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7AD" w:rsidRPr="001C1BD2" w:rsidRDefault="009067AD" w:rsidP="009067AD">
      <w:pPr>
        <w:jc w:val="center"/>
        <w:rPr>
          <w:rFonts w:ascii="Calibri" w:hAnsi="Calibri" w:cs="Calibri"/>
          <w:b/>
          <w:noProof w:val="0"/>
          <w:sz w:val="32"/>
          <w:szCs w:val="22"/>
        </w:rPr>
      </w:pPr>
      <w:bookmarkStart w:id="0" w:name="_Toc463440355"/>
      <w:bookmarkStart w:id="1" w:name="_Toc463440372"/>
      <w:bookmarkStart w:id="2" w:name="_Toc463440617"/>
      <w:bookmarkStart w:id="3" w:name="_Toc463441210"/>
      <w:r>
        <w:drawing>
          <wp:anchor distT="0" distB="0" distL="114300" distR="114300" simplePos="0" relativeHeight="251660288" behindDoc="0" locked="0" layoutInCell="1" allowOverlap="1">
            <wp:simplePos x="0" y="0"/>
            <wp:positionH relativeFrom="column">
              <wp:posOffset>-214630</wp:posOffset>
            </wp:positionH>
            <wp:positionV relativeFrom="paragraph">
              <wp:posOffset>-254635</wp:posOffset>
            </wp:positionV>
            <wp:extent cx="6477000" cy="1438275"/>
            <wp:effectExtent l="19050" t="0" r="0" b="0"/>
            <wp:wrapSquare wrapText="bothSides"/>
            <wp:docPr id="2" name="obrázek 2" descr="Logolink_OP_VVV_hor_barva_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link_OP_VVV_hor_barva_cz"/>
                    <pic:cNvPicPr>
                      <a:picLocks noChangeAspect="1" noChangeArrowheads="1"/>
                    </pic:cNvPicPr>
                  </pic:nvPicPr>
                  <pic:blipFill>
                    <a:blip r:embed="rId9" cstate="print"/>
                    <a:srcRect/>
                    <a:stretch>
                      <a:fillRect/>
                    </a:stretch>
                  </pic:blipFill>
                  <pic:spPr bwMode="auto">
                    <a:xfrm>
                      <a:off x="0" y="0"/>
                      <a:ext cx="6477000" cy="1438275"/>
                    </a:xfrm>
                    <a:prstGeom prst="rect">
                      <a:avLst/>
                    </a:prstGeom>
                    <a:noFill/>
                    <a:ln w="9525">
                      <a:noFill/>
                      <a:miter lim="800000"/>
                      <a:headEnd/>
                      <a:tailEnd/>
                    </a:ln>
                  </pic:spPr>
                </pic:pic>
              </a:graphicData>
            </a:graphic>
          </wp:anchor>
        </w:drawing>
      </w:r>
      <w:bookmarkEnd w:id="0"/>
      <w:bookmarkEnd w:id="1"/>
      <w:bookmarkEnd w:id="2"/>
      <w:bookmarkEnd w:id="3"/>
      <w:r w:rsidRPr="001C1BD2">
        <w:rPr>
          <w:rFonts w:ascii="Calibri" w:hAnsi="Calibri" w:cs="Calibri"/>
          <w:b/>
          <w:noProof w:val="0"/>
          <w:sz w:val="32"/>
          <w:szCs w:val="22"/>
        </w:rPr>
        <w:t>Místní akční plán rozvoje vzdělávání ORP Louny</w:t>
      </w:r>
    </w:p>
    <w:p w:rsidR="009067AD" w:rsidRPr="001C1BD2" w:rsidRDefault="009067AD" w:rsidP="009067AD">
      <w:pPr>
        <w:spacing w:line="276" w:lineRule="auto"/>
        <w:jc w:val="center"/>
        <w:rPr>
          <w:rFonts w:ascii="Calibri" w:hAnsi="Calibri" w:cs="Calibri"/>
          <w:b/>
          <w:noProof w:val="0"/>
          <w:sz w:val="32"/>
          <w:szCs w:val="22"/>
        </w:rPr>
      </w:pPr>
      <w:r w:rsidRPr="001C1BD2">
        <w:rPr>
          <w:rFonts w:ascii="Calibri" w:hAnsi="Calibri" w:cs="Calibri"/>
          <w:b/>
          <w:noProof w:val="0"/>
          <w:sz w:val="32"/>
          <w:szCs w:val="22"/>
        </w:rPr>
        <w:t>CZ.02.3.68/0.0/0.0/15_005/0001877</w:t>
      </w:r>
    </w:p>
    <w:p w:rsidR="009067AD" w:rsidRPr="0069288C" w:rsidRDefault="009067AD" w:rsidP="009067AD">
      <w:pPr>
        <w:spacing w:line="276" w:lineRule="auto"/>
        <w:rPr>
          <w:rFonts w:ascii="Calibri" w:hAnsi="Calibri" w:cs="Calibri"/>
          <w:sz w:val="22"/>
          <w:szCs w:val="22"/>
        </w:rPr>
      </w:pPr>
    </w:p>
    <w:p w:rsidR="009067AD" w:rsidRPr="0069288C" w:rsidRDefault="009067AD" w:rsidP="009067AD">
      <w:pPr>
        <w:spacing w:line="276" w:lineRule="auto"/>
        <w:rPr>
          <w:rFonts w:ascii="Calibri" w:hAnsi="Calibri" w:cs="Calibri"/>
          <w:sz w:val="22"/>
          <w:szCs w:val="22"/>
        </w:rPr>
      </w:pPr>
    </w:p>
    <w:p w:rsidR="009067AD" w:rsidRPr="0069288C" w:rsidRDefault="009067AD" w:rsidP="009067AD">
      <w:pPr>
        <w:spacing w:line="276" w:lineRule="auto"/>
        <w:rPr>
          <w:rFonts w:ascii="Calibri" w:hAnsi="Calibri" w:cs="Calibri"/>
          <w:sz w:val="22"/>
          <w:szCs w:val="22"/>
        </w:rPr>
      </w:pPr>
    </w:p>
    <w:p w:rsidR="009067AD" w:rsidRPr="00A42F55" w:rsidRDefault="00A42F55" w:rsidP="009067AD">
      <w:pPr>
        <w:spacing w:line="276" w:lineRule="auto"/>
        <w:jc w:val="center"/>
        <w:rPr>
          <w:rFonts w:ascii="Calibri" w:hAnsi="Calibri" w:cs="Calibri"/>
          <w:b/>
          <w:i/>
          <w:color w:val="17365D"/>
          <w:sz w:val="52"/>
          <w:szCs w:val="48"/>
        </w:rPr>
      </w:pPr>
      <w:r w:rsidRPr="00A42F55">
        <w:rPr>
          <w:rFonts w:ascii="Calibri" w:hAnsi="Calibri" w:cs="Calibri"/>
          <w:b/>
          <w:i/>
          <w:color w:val="17365D"/>
          <w:sz w:val="52"/>
          <w:szCs w:val="48"/>
        </w:rPr>
        <w:t>Místní akční plán rozvoje vzdělávání</w:t>
      </w:r>
    </w:p>
    <w:p w:rsidR="00A42F55" w:rsidRDefault="00A42F55" w:rsidP="009067AD">
      <w:pPr>
        <w:spacing w:line="276" w:lineRule="auto"/>
        <w:jc w:val="center"/>
        <w:rPr>
          <w:rFonts w:ascii="Calibri" w:hAnsi="Calibri" w:cs="Calibri"/>
          <w:b/>
          <w:i/>
          <w:color w:val="17365D"/>
          <w:sz w:val="44"/>
          <w:szCs w:val="48"/>
        </w:rPr>
      </w:pPr>
      <w:r>
        <w:rPr>
          <w:rFonts w:ascii="Calibri" w:hAnsi="Calibri" w:cs="Calibri"/>
          <w:b/>
          <w:i/>
          <w:color w:val="17365D"/>
          <w:sz w:val="44"/>
          <w:szCs w:val="48"/>
        </w:rPr>
        <w:t>pro správní obvod</w:t>
      </w:r>
    </w:p>
    <w:p w:rsidR="00A42F55" w:rsidRDefault="00A42F55" w:rsidP="009067AD">
      <w:pPr>
        <w:spacing w:line="276" w:lineRule="auto"/>
        <w:jc w:val="center"/>
        <w:rPr>
          <w:rFonts w:ascii="Calibri" w:hAnsi="Calibri" w:cs="Calibri"/>
          <w:b/>
          <w:i/>
          <w:color w:val="17365D"/>
          <w:sz w:val="44"/>
          <w:szCs w:val="48"/>
        </w:rPr>
      </w:pPr>
      <w:r>
        <w:rPr>
          <w:rFonts w:ascii="Calibri" w:hAnsi="Calibri" w:cs="Calibri"/>
          <w:b/>
          <w:i/>
          <w:color w:val="17365D"/>
          <w:sz w:val="44"/>
          <w:szCs w:val="48"/>
        </w:rPr>
        <w:t>obce s rozšířenou působností Louny</w:t>
      </w:r>
    </w:p>
    <w:p w:rsidR="000F685C" w:rsidRPr="00A90C6D" w:rsidRDefault="000F685C" w:rsidP="009067AD">
      <w:pPr>
        <w:spacing w:line="276" w:lineRule="auto"/>
        <w:jc w:val="center"/>
        <w:rPr>
          <w:rFonts w:ascii="Calibri" w:hAnsi="Calibri" w:cs="Calibri"/>
          <w:b/>
          <w:i/>
          <w:color w:val="17365D"/>
          <w:sz w:val="44"/>
          <w:szCs w:val="48"/>
        </w:rPr>
      </w:pPr>
      <w:r>
        <w:rPr>
          <w:rFonts w:ascii="Calibri" w:hAnsi="Calibri" w:cs="Calibri"/>
          <w:b/>
          <w:i/>
          <w:color w:val="17365D"/>
          <w:sz w:val="44"/>
          <w:szCs w:val="48"/>
        </w:rPr>
        <w:t>2018 - 2023</w:t>
      </w:r>
    </w:p>
    <w:p w:rsidR="009067AD" w:rsidRPr="0069288C" w:rsidRDefault="009067AD" w:rsidP="009067AD">
      <w:pPr>
        <w:spacing w:line="276" w:lineRule="auto"/>
        <w:rPr>
          <w:rFonts w:ascii="Calibri" w:hAnsi="Calibri" w:cs="Calibri"/>
          <w:sz w:val="22"/>
          <w:szCs w:val="22"/>
        </w:rPr>
      </w:pPr>
    </w:p>
    <w:p w:rsidR="009067AD" w:rsidRDefault="009067AD" w:rsidP="009067AD">
      <w:pPr>
        <w:spacing w:line="276" w:lineRule="auto"/>
      </w:pPr>
      <w:r>
        <w:rPr>
          <w:rFonts w:ascii="Calibri" w:hAnsi="Calibri" w:cs="Calibri"/>
        </w:rPr>
        <w:drawing>
          <wp:anchor distT="0" distB="0" distL="114300" distR="114300" simplePos="0" relativeHeight="251661312" behindDoc="0" locked="0" layoutInCell="1" allowOverlap="1">
            <wp:simplePos x="0" y="0"/>
            <wp:positionH relativeFrom="column">
              <wp:align>center</wp:align>
            </wp:positionH>
            <wp:positionV relativeFrom="paragraph">
              <wp:posOffset>37465</wp:posOffset>
            </wp:positionV>
            <wp:extent cx="904875" cy="1238250"/>
            <wp:effectExtent l="19050" t="0" r="9525" b="0"/>
            <wp:wrapSquare wrapText="bothSides"/>
            <wp:docPr id="3" name="obrázek 3" descr="logo MAP_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AP_bar"/>
                    <pic:cNvPicPr>
                      <a:picLocks noChangeAspect="1" noChangeArrowheads="1"/>
                    </pic:cNvPicPr>
                  </pic:nvPicPr>
                  <pic:blipFill>
                    <a:blip r:embed="rId10" cstate="print"/>
                    <a:srcRect/>
                    <a:stretch>
                      <a:fillRect/>
                    </a:stretch>
                  </pic:blipFill>
                  <pic:spPr bwMode="auto">
                    <a:xfrm>
                      <a:off x="0" y="0"/>
                      <a:ext cx="904875" cy="1238250"/>
                    </a:xfrm>
                    <a:prstGeom prst="rect">
                      <a:avLst/>
                    </a:prstGeom>
                    <a:noFill/>
                    <a:ln w="9525">
                      <a:noFill/>
                      <a:miter lim="800000"/>
                      <a:headEnd/>
                      <a:tailEnd/>
                    </a:ln>
                  </pic:spPr>
                </pic:pic>
              </a:graphicData>
            </a:graphic>
          </wp:anchor>
        </w:drawing>
      </w:r>
    </w:p>
    <w:p w:rsidR="009067AD" w:rsidRDefault="009067AD" w:rsidP="009067AD">
      <w:pPr>
        <w:spacing w:line="276" w:lineRule="auto"/>
      </w:pPr>
    </w:p>
    <w:p w:rsidR="009067AD" w:rsidRDefault="009067AD" w:rsidP="009067AD">
      <w:pPr>
        <w:spacing w:line="276" w:lineRule="auto"/>
      </w:pPr>
    </w:p>
    <w:p w:rsidR="009067AD" w:rsidRDefault="009067AD" w:rsidP="009067AD">
      <w:pPr>
        <w:spacing w:line="276" w:lineRule="auto"/>
      </w:pPr>
    </w:p>
    <w:p w:rsidR="009067AD" w:rsidRDefault="009067AD" w:rsidP="009067AD">
      <w:pPr>
        <w:spacing w:line="276" w:lineRule="auto"/>
      </w:pPr>
    </w:p>
    <w:p w:rsidR="009067AD" w:rsidRDefault="009067AD" w:rsidP="009067AD">
      <w:pPr>
        <w:spacing w:line="276" w:lineRule="auto"/>
      </w:pPr>
    </w:p>
    <w:p w:rsidR="009067AD" w:rsidRDefault="009067AD" w:rsidP="009067AD">
      <w:pPr>
        <w:spacing w:line="276" w:lineRule="auto"/>
      </w:pPr>
    </w:p>
    <w:p w:rsidR="009067AD" w:rsidRDefault="009067AD" w:rsidP="009067AD">
      <w:pPr>
        <w:widowControl/>
        <w:spacing w:line="276" w:lineRule="auto"/>
        <w:rPr>
          <w:rFonts w:ascii="Calibri" w:eastAsia="Times New Roman" w:hAnsi="Calibri" w:cs="Calibri"/>
          <w:noProof w:val="0"/>
          <w:sz w:val="28"/>
          <w:szCs w:val="28"/>
        </w:rPr>
      </w:pPr>
    </w:p>
    <w:p w:rsidR="009067AD" w:rsidRPr="001C1BD2" w:rsidRDefault="009067AD" w:rsidP="009067AD">
      <w:pPr>
        <w:widowControl/>
        <w:spacing w:line="276" w:lineRule="auto"/>
        <w:jc w:val="center"/>
        <w:rPr>
          <w:rFonts w:ascii="Calibri" w:eastAsia="Times New Roman" w:hAnsi="Calibri" w:cs="Calibri"/>
          <w:i/>
          <w:noProof w:val="0"/>
          <w:sz w:val="28"/>
          <w:szCs w:val="28"/>
        </w:rPr>
      </w:pPr>
      <w:r w:rsidRPr="001C1BD2">
        <w:rPr>
          <w:rFonts w:ascii="Calibri" w:eastAsia="Times New Roman" w:hAnsi="Calibri" w:cs="Calibri"/>
          <w:i/>
          <w:noProof w:val="0"/>
          <w:sz w:val="28"/>
          <w:szCs w:val="28"/>
        </w:rPr>
        <w:t>Tento projekt je financován z ESF (http://www.esfcr.cz/) prostřednictvím</w:t>
      </w:r>
    </w:p>
    <w:p w:rsidR="009067AD" w:rsidRPr="001C1BD2" w:rsidRDefault="009067AD" w:rsidP="009067AD">
      <w:pPr>
        <w:widowControl/>
        <w:spacing w:line="276" w:lineRule="auto"/>
        <w:jc w:val="center"/>
        <w:rPr>
          <w:rFonts w:ascii="Calibri" w:eastAsia="Times New Roman" w:hAnsi="Calibri" w:cs="Calibri"/>
          <w:i/>
          <w:noProof w:val="0"/>
          <w:sz w:val="28"/>
          <w:szCs w:val="28"/>
        </w:rPr>
      </w:pPr>
      <w:r w:rsidRPr="001C1BD2">
        <w:rPr>
          <w:rFonts w:ascii="Calibri" w:eastAsia="Times New Roman" w:hAnsi="Calibri" w:cs="Calibri"/>
          <w:i/>
          <w:noProof w:val="0"/>
          <w:sz w:val="28"/>
          <w:szCs w:val="28"/>
        </w:rPr>
        <w:t>OP VVV (http://www.msmt.cz/strukturalni-fondy-1/op-</w:t>
      </w:r>
      <w:proofErr w:type="spellStart"/>
      <w:r w:rsidRPr="001C1BD2">
        <w:rPr>
          <w:rFonts w:ascii="Calibri" w:eastAsia="Times New Roman" w:hAnsi="Calibri" w:cs="Calibri"/>
          <w:i/>
          <w:noProof w:val="0"/>
          <w:sz w:val="28"/>
          <w:szCs w:val="28"/>
        </w:rPr>
        <w:t>vvv</w:t>
      </w:r>
      <w:proofErr w:type="spellEnd"/>
      <w:r w:rsidRPr="001C1BD2">
        <w:rPr>
          <w:rFonts w:ascii="Calibri" w:eastAsia="Times New Roman" w:hAnsi="Calibri" w:cs="Calibri"/>
          <w:i/>
          <w:noProof w:val="0"/>
          <w:sz w:val="28"/>
          <w:szCs w:val="28"/>
        </w:rPr>
        <w:t>).</w:t>
      </w:r>
    </w:p>
    <w:p w:rsidR="009067AD" w:rsidRPr="00A42EF2" w:rsidRDefault="009067AD" w:rsidP="009067AD">
      <w:pPr>
        <w:widowControl/>
        <w:spacing w:line="276" w:lineRule="auto"/>
        <w:jc w:val="center"/>
        <w:rPr>
          <w:rFonts w:eastAsia="Times New Roman" w:cs="Arial"/>
          <w:i/>
          <w:noProof w:val="0"/>
          <w:sz w:val="28"/>
          <w:szCs w:val="28"/>
        </w:rPr>
      </w:pPr>
      <w:r w:rsidRPr="001C1BD2">
        <w:rPr>
          <w:rFonts w:ascii="Calibri" w:eastAsia="Times New Roman" w:hAnsi="Calibri" w:cs="Calibri"/>
          <w:i/>
          <w:noProof w:val="0"/>
          <w:sz w:val="28"/>
          <w:szCs w:val="28"/>
        </w:rPr>
        <w:t>Výzva č. 02_15_005 pro Místní akční plány</w:t>
      </w:r>
    </w:p>
    <w:p w:rsidR="009067AD" w:rsidRDefault="009067AD" w:rsidP="009067AD">
      <w:pPr>
        <w:spacing w:line="276" w:lineRule="auto"/>
        <w:rPr>
          <w:rFonts w:ascii="Calibri" w:hAnsi="Calibri" w:cs="Calibri"/>
          <w:sz w:val="28"/>
          <w:szCs w:val="28"/>
        </w:rPr>
      </w:pPr>
    </w:p>
    <w:p w:rsidR="009067AD" w:rsidRDefault="009067AD" w:rsidP="009067AD">
      <w:pPr>
        <w:spacing w:line="276" w:lineRule="auto"/>
        <w:rPr>
          <w:rFonts w:ascii="Calibri" w:hAnsi="Calibri" w:cs="Calibri"/>
          <w:sz w:val="28"/>
          <w:szCs w:val="28"/>
        </w:rPr>
      </w:pPr>
    </w:p>
    <w:p w:rsidR="009067AD" w:rsidRPr="0069288C" w:rsidRDefault="009067AD" w:rsidP="009067AD">
      <w:pPr>
        <w:spacing w:line="276" w:lineRule="auto"/>
        <w:rPr>
          <w:rFonts w:ascii="Calibri" w:hAnsi="Calibri" w:cs="Calibri"/>
          <w:b/>
          <w:sz w:val="32"/>
          <w:szCs w:val="22"/>
        </w:rPr>
      </w:pPr>
      <w:r w:rsidRPr="0069288C">
        <w:rPr>
          <w:rFonts w:ascii="Calibri" w:hAnsi="Calibri" w:cs="Calibri"/>
          <w:b/>
          <w:sz w:val="32"/>
          <w:szCs w:val="22"/>
        </w:rPr>
        <w:t>Město Louny</w:t>
      </w:r>
    </w:p>
    <w:p w:rsidR="009067AD" w:rsidRPr="0069288C" w:rsidRDefault="009067AD" w:rsidP="009067AD">
      <w:pPr>
        <w:spacing w:line="276" w:lineRule="auto"/>
        <w:rPr>
          <w:rFonts w:ascii="Calibri" w:hAnsi="Calibri" w:cs="Calibri"/>
          <w:sz w:val="32"/>
          <w:szCs w:val="22"/>
        </w:rPr>
      </w:pPr>
      <w:r w:rsidRPr="0069288C">
        <w:rPr>
          <w:rFonts w:ascii="Calibri" w:hAnsi="Calibri" w:cs="Calibri"/>
          <w:sz w:val="32"/>
          <w:szCs w:val="22"/>
        </w:rPr>
        <w:t>Mírové náměstí 35</w:t>
      </w:r>
    </w:p>
    <w:p w:rsidR="009067AD" w:rsidRPr="0069288C" w:rsidRDefault="009067AD" w:rsidP="009067AD">
      <w:pPr>
        <w:spacing w:line="276" w:lineRule="auto"/>
        <w:rPr>
          <w:rFonts w:ascii="Calibri" w:hAnsi="Calibri" w:cs="Calibri"/>
          <w:sz w:val="32"/>
          <w:szCs w:val="22"/>
        </w:rPr>
      </w:pPr>
      <w:r w:rsidRPr="0069288C">
        <w:rPr>
          <w:rFonts w:ascii="Calibri" w:hAnsi="Calibri" w:cs="Calibri"/>
          <w:sz w:val="32"/>
          <w:szCs w:val="22"/>
        </w:rPr>
        <w:t>440 01 Louny</w:t>
      </w:r>
    </w:p>
    <w:p w:rsidR="009067AD" w:rsidRPr="0069288C" w:rsidRDefault="009067AD" w:rsidP="009067AD">
      <w:pPr>
        <w:spacing w:line="276" w:lineRule="auto"/>
        <w:rPr>
          <w:rFonts w:ascii="Calibri" w:hAnsi="Calibri" w:cs="Calibri"/>
          <w:sz w:val="32"/>
          <w:szCs w:val="22"/>
        </w:rPr>
      </w:pPr>
    </w:p>
    <w:p w:rsidR="009067AD" w:rsidRPr="0069288C" w:rsidRDefault="00C56D8D" w:rsidP="009067AD">
      <w:pPr>
        <w:spacing w:line="276" w:lineRule="auto"/>
        <w:rPr>
          <w:rFonts w:ascii="Calibri" w:hAnsi="Calibri" w:cs="Calibri"/>
          <w:sz w:val="32"/>
          <w:szCs w:val="22"/>
        </w:rPr>
      </w:pPr>
      <w:r>
        <w:rPr>
          <w:rFonts w:ascii="Calibri" w:hAnsi="Calibri" w:cs="Calibri"/>
          <w:sz w:val="32"/>
          <w:szCs w:val="22"/>
        </w:rPr>
        <w:t>© 2018</w:t>
      </w:r>
    </w:p>
    <w:p w:rsidR="009067AD" w:rsidRPr="0069288C" w:rsidRDefault="009067AD" w:rsidP="009067AD">
      <w:pPr>
        <w:spacing w:line="276" w:lineRule="auto"/>
        <w:rPr>
          <w:rFonts w:ascii="Calibri" w:hAnsi="Calibri" w:cs="Calibri"/>
          <w:sz w:val="22"/>
          <w:szCs w:val="22"/>
        </w:rPr>
      </w:pPr>
    </w:p>
    <w:p w:rsidR="00A42F55" w:rsidRDefault="00A42F55">
      <w:pPr>
        <w:widowControl/>
        <w:spacing w:after="200" w:line="276" w:lineRule="auto"/>
      </w:pPr>
    </w:p>
    <w:p w:rsidR="00A42F55" w:rsidRPr="00A42F55" w:rsidRDefault="00A42F55">
      <w:pPr>
        <w:widowControl/>
        <w:spacing w:after="200" w:line="276" w:lineRule="auto"/>
        <w:rPr>
          <w:rFonts w:asciiTheme="minorHAnsi" w:hAnsiTheme="minorHAnsi" w:cstheme="minorHAnsi"/>
          <w:szCs w:val="24"/>
        </w:rPr>
      </w:pPr>
      <w:r w:rsidRPr="00A42F55">
        <w:rPr>
          <w:rFonts w:asciiTheme="minorHAnsi" w:hAnsiTheme="minorHAnsi" w:cstheme="minorHAnsi"/>
          <w:szCs w:val="24"/>
        </w:rPr>
        <w:t xml:space="preserve">Na vytváření finálního dokumentu MAP ORP </w:t>
      </w:r>
      <w:r w:rsidR="00B53B53">
        <w:rPr>
          <w:rFonts w:asciiTheme="minorHAnsi" w:hAnsiTheme="minorHAnsi" w:cstheme="minorHAnsi"/>
          <w:szCs w:val="24"/>
        </w:rPr>
        <w:t>Louny</w:t>
      </w:r>
      <w:r w:rsidRPr="00A42F55">
        <w:rPr>
          <w:rFonts w:asciiTheme="minorHAnsi" w:hAnsiTheme="minorHAnsi" w:cstheme="minorHAnsi"/>
          <w:szCs w:val="24"/>
        </w:rPr>
        <w:t xml:space="preserve"> se podíleli členové realizačního týmu MAP ve složení: </w:t>
      </w:r>
    </w:p>
    <w:p w:rsidR="00A42F55" w:rsidRPr="00A42F55" w:rsidRDefault="00A42F55" w:rsidP="00A42F55">
      <w:pPr>
        <w:spacing w:line="276" w:lineRule="auto"/>
        <w:rPr>
          <w:rFonts w:asciiTheme="minorHAnsi" w:hAnsiTheme="minorHAnsi" w:cstheme="minorHAnsi"/>
          <w:szCs w:val="24"/>
        </w:rPr>
      </w:pPr>
      <w:r w:rsidRPr="00A42F55">
        <w:rPr>
          <w:rFonts w:asciiTheme="minorHAnsi" w:hAnsiTheme="minorHAnsi" w:cstheme="minorHAnsi"/>
          <w:szCs w:val="24"/>
        </w:rPr>
        <w:t>Ing. Barbora Kabíčková</w:t>
      </w:r>
    </w:p>
    <w:p w:rsidR="00A42F55" w:rsidRPr="00A42F55" w:rsidRDefault="00A42F55" w:rsidP="00A42F55">
      <w:pPr>
        <w:spacing w:line="276" w:lineRule="auto"/>
        <w:rPr>
          <w:rFonts w:asciiTheme="minorHAnsi" w:hAnsiTheme="minorHAnsi" w:cstheme="minorHAnsi"/>
          <w:szCs w:val="24"/>
        </w:rPr>
      </w:pPr>
      <w:r w:rsidRPr="00A42F55">
        <w:rPr>
          <w:rFonts w:asciiTheme="minorHAnsi" w:hAnsiTheme="minorHAnsi" w:cstheme="minorHAnsi"/>
          <w:szCs w:val="24"/>
        </w:rPr>
        <w:t>Ing. Martina Kladivová</w:t>
      </w:r>
    </w:p>
    <w:p w:rsidR="00A42F55" w:rsidRPr="00A42F55" w:rsidRDefault="00A42F55" w:rsidP="00A42F55">
      <w:pPr>
        <w:spacing w:line="276" w:lineRule="auto"/>
        <w:rPr>
          <w:rFonts w:asciiTheme="minorHAnsi" w:hAnsiTheme="minorHAnsi" w:cstheme="minorHAnsi"/>
          <w:szCs w:val="24"/>
        </w:rPr>
      </w:pPr>
      <w:r w:rsidRPr="00A42F55">
        <w:rPr>
          <w:rFonts w:asciiTheme="minorHAnsi" w:hAnsiTheme="minorHAnsi" w:cstheme="minorHAnsi"/>
          <w:szCs w:val="24"/>
        </w:rPr>
        <w:t>Ing. Tomáš Kočí</w:t>
      </w:r>
    </w:p>
    <w:p w:rsidR="00A42F55" w:rsidRPr="00A42F55" w:rsidRDefault="00A42F55" w:rsidP="00A42F55">
      <w:pPr>
        <w:spacing w:line="276" w:lineRule="auto"/>
        <w:rPr>
          <w:rFonts w:asciiTheme="minorHAnsi" w:hAnsiTheme="minorHAnsi" w:cstheme="minorHAnsi"/>
          <w:szCs w:val="24"/>
        </w:rPr>
      </w:pPr>
      <w:r w:rsidRPr="00A42F55">
        <w:rPr>
          <w:rFonts w:asciiTheme="minorHAnsi" w:hAnsiTheme="minorHAnsi" w:cstheme="minorHAnsi"/>
          <w:szCs w:val="24"/>
        </w:rPr>
        <w:t>Eva Nebesářová</w:t>
      </w:r>
    </w:p>
    <w:p w:rsidR="00A42F55" w:rsidRPr="00A42F55" w:rsidRDefault="00A42F55" w:rsidP="00A42F55">
      <w:pPr>
        <w:spacing w:line="276" w:lineRule="auto"/>
        <w:rPr>
          <w:rFonts w:asciiTheme="minorHAnsi" w:hAnsiTheme="minorHAnsi" w:cstheme="minorHAnsi"/>
          <w:szCs w:val="24"/>
        </w:rPr>
      </w:pPr>
      <w:r w:rsidRPr="00A42F55">
        <w:rPr>
          <w:rFonts w:asciiTheme="minorHAnsi" w:hAnsiTheme="minorHAnsi" w:cstheme="minorHAnsi"/>
          <w:szCs w:val="24"/>
        </w:rPr>
        <w:t>Ing. Linda Příhodová</w:t>
      </w:r>
    </w:p>
    <w:p w:rsidR="00A42F55" w:rsidRPr="00A42F55" w:rsidRDefault="00A42F55" w:rsidP="00A42F55">
      <w:pPr>
        <w:spacing w:line="276" w:lineRule="auto"/>
        <w:rPr>
          <w:rFonts w:asciiTheme="minorHAnsi" w:hAnsiTheme="minorHAnsi" w:cstheme="minorHAnsi"/>
          <w:szCs w:val="24"/>
        </w:rPr>
      </w:pPr>
      <w:r w:rsidRPr="00A42F55">
        <w:rPr>
          <w:rFonts w:asciiTheme="minorHAnsi" w:hAnsiTheme="minorHAnsi" w:cstheme="minorHAnsi"/>
          <w:szCs w:val="24"/>
        </w:rPr>
        <w:t>Ing. Vladimír Wagner</w:t>
      </w:r>
    </w:p>
    <w:p w:rsidR="00A42F55" w:rsidRPr="00A42F55" w:rsidRDefault="00A42F55" w:rsidP="00A42F55">
      <w:pPr>
        <w:spacing w:line="276" w:lineRule="auto"/>
        <w:rPr>
          <w:rFonts w:asciiTheme="minorHAnsi" w:hAnsiTheme="minorHAnsi" w:cstheme="minorHAnsi"/>
          <w:szCs w:val="24"/>
        </w:rPr>
      </w:pPr>
      <w:r w:rsidRPr="00A42F55">
        <w:rPr>
          <w:rFonts w:asciiTheme="minorHAnsi" w:hAnsiTheme="minorHAnsi" w:cstheme="minorHAnsi"/>
          <w:szCs w:val="24"/>
        </w:rPr>
        <w:t>ve spolupráci se členy Partnerství MAP ORP Louny</w:t>
      </w:r>
    </w:p>
    <w:p w:rsidR="00A42F55" w:rsidRPr="00A42F55" w:rsidRDefault="00A42F55">
      <w:pPr>
        <w:widowControl/>
        <w:spacing w:after="200" w:line="276" w:lineRule="auto"/>
        <w:rPr>
          <w:rFonts w:asciiTheme="minorHAnsi" w:hAnsiTheme="minorHAnsi" w:cstheme="minorHAnsi"/>
          <w:szCs w:val="24"/>
        </w:rPr>
      </w:pPr>
    </w:p>
    <w:p w:rsidR="00A42F55" w:rsidRPr="00A42F55" w:rsidRDefault="00A42F55">
      <w:pPr>
        <w:widowControl/>
        <w:spacing w:after="200" w:line="276" w:lineRule="auto"/>
        <w:rPr>
          <w:rFonts w:asciiTheme="minorHAnsi" w:hAnsiTheme="minorHAnsi" w:cstheme="minorHAnsi"/>
          <w:szCs w:val="24"/>
        </w:rPr>
      </w:pPr>
    </w:p>
    <w:p w:rsidR="00A42F55" w:rsidRPr="00A42F55" w:rsidRDefault="00A42F55" w:rsidP="00A42F55">
      <w:pPr>
        <w:pStyle w:val="Default"/>
        <w:jc w:val="both"/>
        <w:rPr>
          <w:rFonts w:asciiTheme="minorHAnsi" w:hAnsiTheme="minorHAnsi" w:cstheme="minorHAnsi"/>
        </w:rPr>
      </w:pPr>
      <w:r w:rsidRPr="00A42F55">
        <w:rPr>
          <w:rFonts w:asciiTheme="minorHAnsi" w:hAnsiTheme="minorHAnsi" w:cstheme="minorHAnsi"/>
        </w:rPr>
        <w:t xml:space="preserve">Při zpracování tohoto strategického dokumentu realizační tým vycházel zejména z podkladů, které byly výstupem setkávání Řídicího výboru MAP a jednotlivých pracovních skupin a dále také z osobních setkání s představiteli zapojených partnerských subjektů. </w:t>
      </w:r>
    </w:p>
    <w:p w:rsidR="00A42F55" w:rsidRDefault="00A42F55" w:rsidP="00A42F55">
      <w:pPr>
        <w:pStyle w:val="Default"/>
        <w:jc w:val="both"/>
        <w:rPr>
          <w:rFonts w:asciiTheme="minorHAnsi" w:hAnsiTheme="minorHAnsi" w:cstheme="minorHAnsi"/>
        </w:rPr>
      </w:pPr>
    </w:p>
    <w:p w:rsidR="00A42F55" w:rsidRDefault="00A42F55" w:rsidP="00A42F55">
      <w:pPr>
        <w:pStyle w:val="Default"/>
        <w:jc w:val="both"/>
        <w:rPr>
          <w:rFonts w:asciiTheme="minorHAnsi" w:hAnsiTheme="minorHAnsi" w:cstheme="minorHAnsi"/>
        </w:rPr>
      </w:pPr>
    </w:p>
    <w:p w:rsidR="00A42F55" w:rsidRDefault="00A42F55" w:rsidP="00A42F55">
      <w:pPr>
        <w:pStyle w:val="Default"/>
        <w:jc w:val="both"/>
        <w:rPr>
          <w:rFonts w:asciiTheme="minorHAnsi" w:hAnsiTheme="minorHAnsi" w:cstheme="minorHAnsi"/>
        </w:rPr>
      </w:pPr>
      <w:r>
        <w:rPr>
          <w:rFonts w:asciiTheme="minorHAnsi" w:hAnsiTheme="minorHAnsi" w:cstheme="minorHAnsi"/>
        </w:rPr>
        <w:t>Realizační tým MAP ORP Louny tímto děkuje všem</w:t>
      </w:r>
      <w:r w:rsidRPr="00A42F55">
        <w:rPr>
          <w:rFonts w:asciiTheme="minorHAnsi" w:hAnsiTheme="minorHAnsi" w:cstheme="minorHAnsi"/>
        </w:rPr>
        <w:t xml:space="preserve"> spolupracovníkům a partnerům, kteří </w:t>
      </w:r>
      <w:r>
        <w:rPr>
          <w:rFonts w:asciiTheme="minorHAnsi" w:hAnsiTheme="minorHAnsi" w:cstheme="minorHAnsi"/>
        </w:rPr>
        <w:t>se na vzniku finálního dokumentu podíleli.</w:t>
      </w:r>
    </w:p>
    <w:p w:rsidR="00A42F55" w:rsidRDefault="00A42F55" w:rsidP="00A42F55">
      <w:pPr>
        <w:pStyle w:val="Default"/>
        <w:jc w:val="both"/>
        <w:rPr>
          <w:rFonts w:asciiTheme="minorHAnsi" w:hAnsiTheme="minorHAnsi" w:cstheme="minorHAnsi"/>
        </w:rPr>
      </w:pPr>
    </w:p>
    <w:p w:rsidR="00A42F55" w:rsidRDefault="00A42F55" w:rsidP="00A42F55">
      <w:pPr>
        <w:pStyle w:val="Default"/>
        <w:jc w:val="right"/>
        <w:rPr>
          <w:rFonts w:asciiTheme="minorHAnsi" w:hAnsiTheme="minorHAnsi" w:cstheme="minorHAnsi"/>
        </w:rPr>
      </w:pPr>
      <w:r>
        <w:rPr>
          <w:rFonts w:asciiTheme="minorHAnsi" w:hAnsiTheme="minorHAnsi" w:cstheme="minorHAnsi"/>
        </w:rPr>
        <w:t>Louny</w:t>
      </w:r>
    </w:p>
    <w:p w:rsidR="00A42F55" w:rsidRPr="00A42F55" w:rsidRDefault="00A42F55" w:rsidP="00A42F55">
      <w:pPr>
        <w:spacing w:line="276" w:lineRule="auto"/>
        <w:jc w:val="right"/>
        <w:rPr>
          <w:rFonts w:ascii="Calibri" w:hAnsi="Calibri" w:cs="Calibri"/>
          <w:szCs w:val="24"/>
        </w:rPr>
      </w:pPr>
      <w:r w:rsidRPr="00A42F55">
        <w:rPr>
          <w:rFonts w:ascii="Calibri" w:hAnsi="Calibri" w:cs="Calibri"/>
          <w:szCs w:val="24"/>
        </w:rPr>
        <w:t>© 2018</w:t>
      </w:r>
    </w:p>
    <w:p w:rsidR="00A42F55" w:rsidRPr="00A42F55" w:rsidRDefault="00A42F55" w:rsidP="00A42F55">
      <w:pPr>
        <w:pStyle w:val="Default"/>
        <w:jc w:val="right"/>
        <w:rPr>
          <w:rFonts w:asciiTheme="minorHAnsi" w:hAnsiTheme="minorHAnsi" w:cstheme="minorHAnsi"/>
        </w:rPr>
      </w:pPr>
    </w:p>
    <w:p w:rsidR="00A42F55" w:rsidRPr="00A42F55" w:rsidRDefault="00A42F55">
      <w:pPr>
        <w:widowControl/>
        <w:spacing w:after="200" w:line="276" w:lineRule="auto"/>
        <w:rPr>
          <w:rFonts w:asciiTheme="minorHAnsi" w:hAnsiTheme="minorHAnsi" w:cstheme="minorHAnsi"/>
        </w:rPr>
      </w:pPr>
      <w:r w:rsidRPr="00A42F55">
        <w:rPr>
          <w:rFonts w:asciiTheme="minorHAnsi" w:hAnsiTheme="minorHAnsi" w:cstheme="minorHAnsi"/>
        </w:rPr>
        <w:br w:type="page"/>
      </w:r>
    </w:p>
    <w:p w:rsidR="009067AD" w:rsidRPr="0069288C" w:rsidRDefault="009067AD" w:rsidP="009067AD">
      <w:pPr>
        <w:pStyle w:val="Nadpis1"/>
        <w:numPr>
          <w:ilvl w:val="0"/>
          <w:numId w:val="0"/>
        </w:numPr>
        <w:ind w:left="432" w:hanging="432"/>
      </w:pPr>
      <w:bookmarkStart w:id="4" w:name="_Toc516697802"/>
      <w:r w:rsidRPr="0069288C">
        <w:lastRenderedPageBreak/>
        <w:t>Obsah</w:t>
      </w:r>
      <w:bookmarkEnd w:id="4"/>
    </w:p>
    <w:p w:rsidR="009067AD" w:rsidRPr="00A14872" w:rsidRDefault="009067AD" w:rsidP="009067AD">
      <w:pPr>
        <w:spacing w:line="276" w:lineRule="auto"/>
        <w:rPr>
          <w:rFonts w:ascii="Calibri" w:hAnsi="Calibri" w:cs="Calibri"/>
        </w:rPr>
      </w:pPr>
    </w:p>
    <w:p w:rsidR="009067AD" w:rsidRPr="00A14872" w:rsidRDefault="009067AD" w:rsidP="009067AD">
      <w:pPr>
        <w:spacing w:line="276" w:lineRule="auto"/>
        <w:rPr>
          <w:rFonts w:ascii="Calibri" w:hAnsi="Calibri" w:cs="Calibri"/>
        </w:rPr>
      </w:pPr>
    </w:p>
    <w:p w:rsidR="00A42993" w:rsidRPr="00A42993" w:rsidRDefault="001308E4" w:rsidP="00A42993">
      <w:pPr>
        <w:pStyle w:val="Obsah1"/>
        <w:tabs>
          <w:tab w:val="right" w:leader="dot" w:pos="9062"/>
        </w:tabs>
        <w:spacing w:line="276" w:lineRule="auto"/>
        <w:rPr>
          <w:rFonts w:asciiTheme="minorHAnsi" w:eastAsiaTheme="minorEastAsia" w:hAnsiTheme="minorHAnsi" w:cstheme="minorHAnsi"/>
          <w:sz w:val="22"/>
          <w:szCs w:val="22"/>
        </w:rPr>
      </w:pPr>
      <w:r w:rsidRPr="00A42993">
        <w:rPr>
          <w:rFonts w:asciiTheme="minorHAnsi" w:hAnsiTheme="minorHAnsi" w:cstheme="minorHAnsi"/>
          <w:szCs w:val="24"/>
        </w:rPr>
        <w:fldChar w:fldCharType="begin"/>
      </w:r>
      <w:r w:rsidR="009067AD" w:rsidRPr="00A42993">
        <w:rPr>
          <w:rFonts w:asciiTheme="minorHAnsi" w:hAnsiTheme="minorHAnsi" w:cstheme="minorHAnsi"/>
          <w:szCs w:val="24"/>
        </w:rPr>
        <w:instrText xml:space="preserve"> TOC \o "1-3" \h \z \u </w:instrText>
      </w:r>
      <w:r w:rsidRPr="00A42993">
        <w:rPr>
          <w:rFonts w:asciiTheme="minorHAnsi" w:hAnsiTheme="minorHAnsi" w:cstheme="minorHAnsi"/>
          <w:szCs w:val="24"/>
        </w:rPr>
        <w:fldChar w:fldCharType="separate"/>
      </w:r>
      <w:hyperlink w:anchor="_Toc516697802" w:history="1">
        <w:r w:rsidR="00A42993" w:rsidRPr="00A42993">
          <w:rPr>
            <w:rStyle w:val="Hypertextovodkaz"/>
            <w:rFonts w:asciiTheme="minorHAnsi" w:hAnsiTheme="minorHAnsi" w:cstheme="minorHAnsi"/>
          </w:rPr>
          <w:t>Obsah</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_Toc516697802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3</w:t>
        </w:r>
        <w:r w:rsidR="00A42993" w:rsidRPr="00A42993">
          <w:rPr>
            <w:rFonts w:asciiTheme="minorHAnsi" w:hAnsiTheme="minorHAnsi" w:cstheme="minorHAnsi"/>
            <w:webHidden/>
          </w:rPr>
          <w:fldChar w:fldCharType="end"/>
        </w:r>
      </w:hyperlink>
    </w:p>
    <w:p w:rsidR="00A42993" w:rsidRPr="00A42993" w:rsidRDefault="009B2C73" w:rsidP="00A42993">
      <w:pPr>
        <w:pStyle w:val="Obsah1"/>
        <w:tabs>
          <w:tab w:val="left" w:pos="480"/>
          <w:tab w:val="right" w:leader="dot" w:pos="9062"/>
        </w:tabs>
        <w:spacing w:line="276" w:lineRule="auto"/>
        <w:rPr>
          <w:rFonts w:asciiTheme="minorHAnsi" w:eastAsiaTheme="minorEastAsia" w:hAnsiTheme="minorHAnsi" w:cstheme="minorHAnsi"/>
          <w:sz w:val="22"/>
          <w:szCs w:val="22"/>
        </w:rPr>
      </w:pPr>
      <w:hyperlink w:anchor="_Toc516697803" w:history="1">
        <w:r w:rsidR="00A42993" w:rsidRPr="00A42993">
          <w:rPr>
            <w:rStyle w:val="Hypertextovodkaz"/>
            <w:rFonts w:asciiTheme="minorHAnsi" w:hAnsiTheme="minorHAnsi" w:cstheme="minorHAnsi"/>
          </w:rPr>
          <w:t>1</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Úvod</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_Toc516697803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5</w:t>
        </w:r>
        <w:r w:rsidR="00A42993" w:rsidRPr="00A42993">
          <w:rPr>
            <w:rFonts w:asciiTheme="minorHAnsi" w:hAnsiTheme="minorHAnsi" w:cstheme="minorHAnsi"/>
            <w:webHidden/>
          </w:rPr>
          <w:fldChar w:fldCharType="end"/>
        </w:r>
      </w:hyperlink>
    </w:p>
    <w:p w:rsidR="00A42993" w:rsidRPr="00A42993" w:rsidRDefault="009B2C73" w:rsidP="00A42993">
      <w:pPr>
        <w:pStyle w:val="Obsah2"/>
        <w:tabs>
          <w:tab w:val="left" w:pos="880"/>
          <w:tab w:val="right" w:leader="dot" w:pos="9062"/>
        </w:tabs>
        <w:spacing w:line="276" w:lineRule="auto"/>
        <w:rPr>
          <w:rFonts w:asciiTheme="minorHAnsi" w:eastAsiaTheme="minorEastAsia" w:hAnsiTheme="minorHAnsi" w:cstheme="minorHAnsi"/>
          <w:sz w:val="22"/>
          <w:szCs w:val="22"/>
        </w:rPr>
      </w:pPr>
      <w:hyperlink w:anchor="_Toc516697804" w:history="1">
        <w:r w:rsidR="00A42993" w:rsidRPr="00A42993">
          <w:rPr>
            <w:rStyle w:val="Hypertextovodkaz"/>
            <w:rFonts w:asciiTheme="minorHAnsi" w:hAnsiTheme="minorHAnsi" w:cstheme="minorHAnsi"/>
          </w:rPr>
          <w:t>1.1</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Shrnutí základních údajů o projektu</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_Toc516697804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5</w:t>
        </w:r>
        <w:r w:rsidR="00A42993" w:rsidRPr="00A42993">
          <w:rPr>
            <w:rFonts w:asciiTheme="minorHAnsi" w:hAnsiTheme="minorHAnsi" w:cstheme="minorHAnsi"/>
            <w:webHidden/>
          </w:rPr>
          <w:fldChar w:fldCharType="end"/>
        </w:r>
      </w:hyperlink>
    </w:p>
    <w:p w:rsidR="00A42993" w:rsidRPr="00A42993" w:rsidRDefault="009B2C73" w:rsidP="00A42993">
      <w:pPr>
        <w:pStyle w:val="Obsah2"/>
        <w:tabs>
          <w:tab w:val="left" w:pos="880"/>
          <w:tab w:val="right" w:leader="dot" w:pos="9062"/>
        </w:tabs>
        <w:spacing w:line="276" w:lineRule="auto"/>
        <w:rPr>
          <w:rFonts w:asciiTheme="minorHAnsi" w:eastAsiaTheme="minorEastAsia" w:hAnsiTheme="minorHAnsi" w:cstheme="minorHAnsi"/>
          <w:sz w:val="22"/>
          <w:szCs w:val="22"/>
        </w:rPr>
      </w:pPr>
      <w:hyperlink w:anchor="_Toc516697805" w:history="1">
        <w:r w:rsidR="00A42993" w:rsidRPr="00A42993">
          <w:rPr>
            <w:rStyle w:val="Hypertextovodkaz"/>
            <w:rFonts w:asciiTheme="minorHAnsi" w:hAnsiTheme="minorHAnsi" w:cstheme="minorHAnsi"/>
          </w:rPr>
          <w:t>1.2</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Cíl a smysl projektu</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_Toc516697805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6</w:t>
        </w:r>
        <w:r w:rsidR="00A42993" w:rsidRPr="00A42993">
          <w:rPr>
            <w:rFonts w:asciiTheme="minorHAnsi" w:hAnsiTheme="minorHAnsi" w:cstheme="minorHAnsi"/>
            <w:webHidden/>
          </w:rPr>
          <w:fldChar w:fldCharType="end"/>
        </w:r>
      </w:hyperlink>
    </w:p>
    <w:p w:rsidR="00A42993" w:rsidRPr="00A42993" w:rsidRDefault="009B2C73" w:rsidP="00A42993">
      <w:pPr>
        <w:pStyle w:val="Obsah2"/>
        <w:tabs>
          <w:tab w:val="left" w:pos="880"/>
          <w:tab w:val="right" w:leader="dot" w:pos="9062"/>
        </w:tabs>
        <w:spacing w:line="276" w:lineRule="auto"/>
        <w:rPr>
          <w:rFonts w:asciiTheme="minorHAnsi" w:eastAsiaTheme="minorEastAsia" w:hAnsiTheme="minorHAnsi" w:cstheme="minorHAnsi"/>
          <w:sz w:val="22"/>
          <w:szCs w:val="22"/>
        </w:rPr>
      </w:pPr>
      <w:hyperlink w:anchor="_Toc516697806" w:history="1">
        <w:r w:rsidR="00A42993" w:rsidRPr="00A42993">
          <w:rPr>
            <w:rStyle w:val="Hypertextovodkaz"/>
            <w:rFonts w:asciiTheme="minorHAnsi" w:hAnsiTheme="minorHAnsi" w:cstheme="minorHAnsi"/>
          </w:rPr>
          <w:t>1.3</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Principy projektu MAP</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_Toc516697806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7</w:t>
        </w:r>
        <w:r w:rsidR="00A42993" w:rsidRPr="00A42993">
          <w:rPr>
            <w:rFonts w:asciiTheme="minorHAnsi" w:hAnsiTheme="minorHAnsi" w:cstheme="minorHAnsi"/>
            <w:webHidden/>
          </w:rPr>
          <w:fldChar w:fldCharType="end"/>
        </w:r>
      </w:hyperlink>
    </w:p>
    <w:p w:rsidR="00A42993" w:rsidRPr="00A42993" w:rsidRDefault="009B2C73" w:rsidP="00A42993">
      <w:pPr>
        <w:pStyle w:val="Obsah2"/>
        <w:tabs>
          <w:tab w:val="left" w:pos="880"/>
          <w:tab w:val="right" w:leader="dot" w:pos="9062"/>
        </w:tabs>
        <w:spacing w:line="276" w:lineRule="auto"/>
        <w:rPr>
          <w:rFonts w:asciiTheme="minorHAnsi" w:eastAsiaTheme="minorEastAsia" w:hAnsiTheme="minorHAnsi" w:cstheme="minorHAnsi"/>
          <w:sz w:val="22"/>
          <w:szCs w:val="22"/>
        </w:rPr>
      </w:pPr>
      <w:hyperlink w:anchor="_Toc516697807" w:history="1">
        <w:r w:rsidR="00A42993" w:rsidRPr="00A42993">
          <w:rPr>
            <w:rStyle w:val="Hypertextovodkaz"/>
            <w:rFonts w:asciiTheme="minorHAnsi" w:hAnsiTheme="minorHAnsi" w:cstheme="minorHAnsi"/>
          </w:rPr>
          <w:t>1.4</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Realizátor projektu a vymezení území MAP</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_Toc516697807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9</w:t>
        </w:r>
        <w:r w:rsidR="00A42993" w:rsidRPr="00A42993">
          <w:rPr>
            <w:rFonts w:asciiTheme="minorHAnsi" w:hAnsiTheme="minorHAnsi" w:cstheme="minorHAnsi"/>
            <w:webHidden/>
          </w:rPr>
          <w:fldChar w:fldCharType="end"/>
        </w:r>
      </w:hyperlink>
    </w:p>
    <w:p w:rsidR="00A42993" w:rsidRPr="00A42993" w:rsidRDefault="009B2C73" w:rsidP="00A42993">
      <w:pPr>
        <w:pStyle w:val="Obsah2"/>
        <w:tabs>
          <w:tab w:val="left" w:pos="880"/>
          <w:tab w:val="right" w:leader="dot" w:pos="9062"/>
        </w:tabs>
        <w:spacing w:line="276" w:lineRule="auto"/>
        <w:rPr>
          <w:rFonts w:asciiTheme="minorHAnsi" w:eastAsiaTheme="minorEastAsia" w:hAnsiTheme="minorHAnsi" w:cstheme="minorHAnsi"/>
          <w:sz w:val="22"/>
          <w:szCs w:val="22"/>
        </w:rPr>
      </w:pPr>
      <w:hyperlink w:anchor="_Toc516697808" w:history="1">
        <w:r w:rsidR="00A42993" w:rsidRPr="00A42993">
          <w:rPr>
            <w:rStyle w:val="Hypertextovodkaz"/>
            <w:rFonts w:asciiTheme="minorHAnsi" w:hAnsiTheme="minorHAnsi" w:cstheme="minorHAnsi"/>
          </w:rPr>
          <w:t>1.5</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Partnerství MAP</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_Toc516697808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10</w:t>
        </w:r>
        <w:r w:rsidR="00A42993" w:rsidRPr="00A42993">
          <w:rPr>
            <w:rFonts w:asciiTheme="minorHAnsi" w:hAnsiTheme="minorHAnsi" w:cstheme="minorHAnsi"/>
            <w:webHidden/>
          </w:rPr>
          <w:fldChar w:fldCharType="end"/>
        </w:r>
      </w:hyperlink>
    </w:p>
    <w:p w:rsidR="00A42993" w:rsidRPr="00A42993" w:rsidRDefault="009B2C73" w:rsidP="00A42993">
      <w:pPr>
        <w:pStyle w:val="Obsah2"/>
        <w:tabs>
          <w:tab w:val="left" w:pos="880"/>
          <w:tab w:val="right" w:leader="dot" w:pos="9062"/>
        </w:tabs>
        <w:spacing w:line="276" w:lineRule="auto"/>
        <w:rPr>
          <w:rFonts w:asciiTheme="minorHAnsi" w:eastAsiaTheme="minorEastAsia" w:hAnsiTheme="minorHAnsi" w:cstheme="minorHAnsi"/>
          <w:sz w:val="22"/>
          <w:szCs w:val="22"/>
        </w:rPr>
      </w:pPr>
      <w:hyperlink w:anchor="_Toc516697809" w:history="1">
        <w:r w:rsidR="00A42993" w:rsidRPr="00A42993">
          <w:rPr>
            <w:rStyle w:val="Hypertextovodkaz"/>
            <w:rFonts w:asciiTheme="minorHAnsi" w:hAnsiTheme="minorHAnsi" w:cstheme="minorHAnsi"/>
          </w:rPr>
          <w:t>1.6</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Struktura dokumentu MAP</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_Toc516697809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11</w:t>
        </w:r>
        <w:r w:rsidR="00A42993" w:rsidRPr="00A42993">
          <w:rPr>
            <w:rFonts w:asciiTheme="minorHAnsi" w:hAnsiTheme="minorHAnsi" w:cstheme="minorHAnsi"/>
            <w:webHidden/>
          </w:rPr>
          <w:fldChar w:fldCharType="end"/>
        </w:r>
      </w:hyperlink>
    </w:p>
    <w:p w:rsidR="00A42993" w:rsidRPr="00A42993" w:rsidRDefault="009B2C73" w:rsidP="00A42993">
      <w:pPr>
        <w:pStyle w:val="Obsah1"/>
        <w:tabs>
          <w:tab w:val="left" w:pos="480"/>
          <w:tab w:val="right" w:leader="dot" w:pos="9062"/>
        </w:tabs>
        <w:spacing w:line="276" w:lineRule="auto"/>
        <w:rPr>
          <w:rFonts w:asciiTheme="minorHAnsi" w:eastAsiaTheme="minorEastAsia" w:hAnsiTheme="minorHAnsi" w:cstheme="minorHAnsi"/>
          <w:sz w:val="22"/>
          <w:szCs w:val="22"/>
        </w:rPr>
      </w:pPr>
      <w:hyperlink w:anchor="_Toc516697810" w:history="1">
        <w:r w:rsidR="00A42993" w:rsidRPr="00A42993">
          <w:rPr>
            <w:rStyle w:val="Hypertextovodkaz"/>
            <w:rFonts w:asciiTheme="minorHAnsi" w:hAnsiTheme="minorHAnsi" w:cstheme="minorHAnsi"/>
          </w:rPr>
          <w:t>2</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Manažerský souhrn</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_Toc516697810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12</w:t>
        </w:r>
        <w:r w:rsidR="00A42993" w:rsidRPr="00A42993">
          <w:rPr>
            <w:rFonts w:asciiTheme="minorHAnsi" w:hAnsiTheme="minorHAnsi" w:cstheme="minorHAnsi"/>
            <w:webHidden/>
          </w:rPr>
          <w:fldChar w:fldCharType="end"/>
        </w:r>
      </w:hyperlink>
    </w:p>
    <w:p w:rsidR="00A42993" w:rsidRPr="00A42993" w:rsidRDefault="009B2C73" w:rsidP="00A42993">
      <w:pPr>
        <w:pStyle w:val="Obsah2"/>
        <w:tabs>
          <w:tab w:val="left" w:pos="880"/>
          <w:tab w:val="right" w:leader="dot" w:pos="9062"/>
        </w:tabs>
        <w:spacing w:line="276" w:lineRule="auto"/>
        <w:rPr>
          <w:rFonts w:asciiTheme="minorHAnsi" w:eastAsiaTheme="minorEastAsia" w:hAnsiTheme="minorHAnsi" w:cstheme="minorHAnsi"/>
          <w:sz w:val="22"/>
          <w:szCs w:val="22"/>
        </w:rPr>
      </w:pPr>
      <w:hyperlink w:anchor="_Toc516697811" w:history="1">
        <w:r w:rsidR="00A42993" w:rsidRPr="00A42993">
          <w:rPr>
            <w:rStyle w:val="Hypertextovodkaz"/>
            <w:rFonts w:asciiTheme="minorHAnsi" w:hAnsiTheme="minorHAnsi" w:cstheme="minorHAnsi"/>
          </w:rPr>
          <w:t>2.1</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Shrnutí klíčových poznatků, výstupů z provedené analýzy</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_Toc516697811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12</w:t>
        </w:r>
        <w:r w:rsidR="00A42993" w:rsidRPr="00A42993">
          <w:rPr>
            <w:rFonts w:asciiTheme="minorHAnsi" w:hAnsiTheme="minorHAnsi" w:cstheme="minorHAnsi"/>
            <w:webHidden/>
          </w:rPr>
          <w:fldChar w:fldCharType="end"/>
        </w:r>
      </w:hyperlink>
    </w:p>
    <w:p w:rsidR="00A42993" w:rsidRPr="00A42993" w:rsidRDefault="009B2C73" w:rsidP="00A42993">
      <w:pPr>
        <w:pStyle w:val="Obsah2"/>
        <w:tabs>
          <w:tab w:val="left" w:pos="880"/>
          <w:tab w:val="right" w:leader="dot" w:pos="9062"/>
        </w:tabs>
        <w:spacing w:line="276" w:lineRule="auto"/>
        <w:rPr>
          <w:rFonts w:asciiTheme="minorHAnsi" w:eastAsiaTheme="minorEastAsia" w:hAnsiTheme="minorHAnsi" w:cstheme="minorHAnsi"/>
          <w:sz w:val="22"/>
          <w:szCs w:val="22"/>
        </w:rPr>
      </w:pPr>
      <w:hyperlink w:anchor="_Toc516697812" w:history="1">
        <w:r w:rsidR="00A42993" w:rsidRPr="00A42993">
          <w:rPr>
            <w:rStyle w:val="Hypertextovodkaz"/>
            <w:rFonts w:asciiTheme="minorHAnsi" w:hAnsiTheme="minorHAnsi" w:cstheme="minorHAnsi"/>
          </w:rPr>
          <w:t>2.2</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Přehled problematických okruhů v rámci analýzy a pracovních skupin</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_Toc516697812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14</w:t>
        </w:r>
        <w:r w:rsidR="00A42993" w:rsidRPr="00A42993">
          <w:rPr>
            <w:rFonts w:asciiTheme="minorHAnsi" w:hAnsiTheme="minorHAnsi" w:cstheme="minorHAnsi"/>
            <w:webHidden/>
          </w:rPr>
          <w:fldChar w:fldCharType="end"/>
        </w:r>
      </w:hyperlink>
    </w:p>
    <w:p w:rsidR="00A42993" w:rsidRPr="00A42993" w:rsidRDefault="009B2C73" w:rsidP="00A42993">
      <w:pPr>
        <w:pStyle w:val="Obsah2"/>
        <w:tabs>
          <w:tab w:val="left" w:pos="880"/>
          <w:tab w:val="right" w:leader="dot" w:pos="9062"/>
        </w:tabs>
        <w:spacing w:line="276" w:lineRule="auto"/>
        <w:rPr>
          <w:rFonts w:asciiTheme="minorHAnsi" w:eastAsiaTheme="minorEastAsia" w:hAnsiTheme="minorHAnsi" w:cstheme="minorHAnsi"/>
          <w:sz w:val="22"/>
          <w:szCs w:val="22"/>
        </w:rPr>
      </w:pPr>
      <w:hyperlink w:anchor="_Toc516697813" w:history="1">
        <w:r w:rsidR="00A42993" w:rsidRPr="00A42993">
          <w:rPr>
            <w:rStyle w:val="Hypertextovodkaz"/>
            <w:rFonts w:asciiTheme="minorHAnsi" w:hAnsiTheme="minorHAnsi" w:cstheme="minorHAnsi"/>
          </w:rPr>
          <w:t>2.3</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Vymezení prioritních oblastí rozvoje v řešeném území</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_Toc516697813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16</w:t>
        </w:r>
        <w:r w:rsidR="00A42993" w:rsidRPr="00A42993">
          <w:rPr>
            <w:rFonts w:asciiTheme="minorHAnsi" w:hAnsiTheme="minorHAnsi" w:cstheme="minorHAnsi"/>
            <w:webHidden/>
          </w:rPr>
          <w:fldChar w:fldCharType="end"/>
        </w:r>
      </w:hyperlink>
    </w:p>
    <w:p w:rsidR="00A42993" w:rsidRPr="00A42993" w:rsidRDefault="009B2C73" w:rsidP="00A42993">
      <w:pPr>
        <w:pStyle w:val="Obsah1"/>
        <w:tabs>
          <w:tab w:val="left" w:pos="480"/>
          <w:tab w:val="right" w:leader="dot" w:pos="9062"/>
        </w:tabs>
        <w:spacing w:line="276" w:lineRule="auto"/>
        <w:rPr>
          <w:rFonts w:asciiTheme="minorHAnsi" w:eastAsiaTheme="minorEastAsia" w:hAnsiTheme="minorHAnsi" w:cstheme="minorHAnsi"/>
          <w:sz w:val="22"/>
          <w:szCs w:val="22"/>
        </w:rPr>
      </w:pPr>
      <w:hyperlink w:anchor="_Toc516697814" w:history="1">
        <w:r w:rsidR="00A42993" w:rsidRPr="00A42993">
          <w:rPr>
            <w:rStyle w:val="Hypertextovodkaz"/>
            <w:rFonts w:asciiTheme="minorHAnsi" w:hAnsiTheme="minorHAnsi" w:cstheme="minorHAnsi"/>
          </w:rPr>
          <w:t>3</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Analytická část</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_Toc516697814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17</w:t>
        </w:r>
        <w:r w:rsidR="00A42993" w:rsidRPr="00A42993">
          <w:rPr>
            <w:rFonts w:asciiTheme="minorHAnsi" w:hAnsiTheme="minorHAnsi" w:cstheme="minorHAnsi"/>
            <w:webHidden/>
          </w:rPr>
          <w:fldChar w:fldCharType="end"/>
        </w:r>
      </w:hyperlink>
    </w:p>
    <w:p w:rsidR="00A42993" w:rsidRPr="00A42993" w:rsidRDefault="009B2C73" w:rsidP="00A42993">
      <w:pPr>
        <w:pStyle w:val="Obsah2"/>
        <w:tabs>
          <w:tab w:val="left" w:pos="880"/>
          <w:tab w:val="right" w:leader="dot" w:pos="9062"/>
        </w:tabs>
        <w:spacing w:line="276" w:lineRule="auto"/>
        <w:rPr>
          <w:rFonts w:asciiTheme="minorHAnsi" w:eastAsiaTheme="minorEastAsia" w:hAnsiTheme="minorHAnsi" w:cstheme="minorHAnsi"/>
          <w:sz w:val="22"/>
          <w:szCs w:val="22"/>
        </w:rPr>
      </w:pPr>
      <w:hyperlink w:anchor="_Toc516697815" w:history="1">
        <w:r w:rsidR="00A42993" w:rsidRPr="00A42993">
          <w:rPr>
            <w:rStyle w:val="Hypertextovodkaz"/>
            <w:rFonts w:asciiTheme="minorHAnsi" w:hAnsiTheme="minorHAnsi" w:cstheme="minorHAnsi"/>
          </w:rPr>
          <w:t>3.1</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Obecná část analýzy</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_Toc516697815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17</w:t>
        </w:r>
        <w:r w:rsidR="00A42993" w:rsidRPr="00A42993">
          <w:rPr>
            <w:rFonts w:asciiTheme="minorHAnsi" w:hAnsiTheme="minorHAnsi" w:cstheme="minorHAnsi"/>
            <w:webHidden/>
          </w:rPr>
          <w:fldChar w:fldCharType="end"/>
        </w:r>
      </w:hyperlink>
    </w:p>
    <w:p w:rsidR="00A42993" w:rsidRPr="00A42993" w:rsidRDefault="009B2C73" w:rsidP="00A42993">
      <w:pPr>
        <w:pStyle w:val="Obsah3"/>
        <w:tabs>
          <w:tab w:val="left" w:pos="1320"/>
          <w:tab w:val="right" w:leader="dot" w:pos="9062"/>
        </w:tabs>
        <w:spacing w:after="0" w:line="276" w:lineRule="auto"/>
        <w:rPr>
          <w:rFonts w:asciiTheme="minorHAnsi" w:eastAsiaTheme="minorEastAsia" w:hAnsiTheme="minorHAnsi" w:cstheme="minorHAnsi"/>
          <w:sz w:val="22"/>
          <w:szCs w:val="22"/>
        </w:rPr>
      </w:pPr>
      <w:hyperlink w:anchor="_Toc516697816" w:history="1">
        <w:r w:rsidR="00A42993" w:rsidRPr="00A42993">
          <w:rPr>
            <w:rStyle w:val="Hypertextovodkaz"/>
            <w:rFonts w:asciiTheme="minorHAnsi" w:hAnsiTheme="minorHAnsi" w:cstheme="minorHAnsi"/>
          </w:rPr>
          <w:t>3.1.1</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Základní informace o řešeném území</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_Toc516697816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17</w:t>
        </w:r>
        <w:r w:rsidR="00A42993" w:rsidRPr="00A42993">
          <w:rPr>
            <w:rFonts w:asciiTheme="minorHAnsi" w:hAnsiTheme="minorHAnsi" w:cstheme="minorHAnsi"/>
            <w:webHidden/>
          </w:rPr>
          <w:fldChar w:fldCharType="end"/>
        </w:r>
      </w:hyperlink>
    </w:p>
    <w:p w:rsidR="00A42993" w:rsidRPr="00A42993" w:rsidRDefault="009B2C73" w:rsidP="00A42993">
      <w:pPr>
        <w:pStyle w:val="Obsah3"/>
        <w:tabs>
          <w:tab w:val="left" w:pos="1320"/>
          <w:tab w:val="right" w:leader="dot" w:pos="9062"/>
        </w:tabs>
        <w:spacing w:after="0" w:line="276" w:lineRule="auto"/>
        <w:rPr>
          <w:rFonts w:asciiTheme="minorHAnsi" w:eastAsiaTheme="minorEastAsia" w:hAnsiTheme="minorHAnsi" w:cstheme="minorHAnsi"/>
          <w:sz w:val="22"/>
          <w:szCs w:val="22"/>
        </w:rPr>
      </w:pPr>
      <w:hyperlink w:anchor="_Toc516697817" w:history="1">
        <w:r w:rsidR="00A42993" w:rsidRPr="00A42993">
          <w:rPr>
            <w:rStyle w:val="Hypertextovodkaz"/>
            <w:rFonts w:asciiTheme="minorHAnsi" w:hAnsiTheme="minorHAnsi" w:cstheme="minorHAnsi"/>
          </w:rPr>
          <w:t>3.1.2</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Analýza existujících strategických záměrů a dokumentů v území majících souvislost s oblastí vzdělávání</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_Toc516697817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22</w:t>
        </w:r>
        <w:r w:rsidR="00A42993" w:rsidRPr="00A42993">
          <w:rPr>
            <w:rFonts w:asciiTheme="minorHAnsi" w:hAnsiTheme="minorHAnsi" w:cstheme="minorHAnsi"/>
            <w:webHidden/>
          </w:rPr>
          <w:fldChar w:fldCharType="end"/>
        </w:r>
      </w:hyperlink>
    </w:p>
    <w:p w:rsidR="00A42993" w:rsidRPr="00A42993" w:rsidRDefault="009B2C73" w:rsidP="00A42993">
      <w:pPr>
        <w:pStyle w:val="Obsah3"/>
        <w:tabs>
          <w:tab w:val="left" w:pos="1320"/>
          <w:tab w:val="right" w:leader="dot" w:pos="9062"/>
        </w:tabs>
        <w:spacing w:after="0" w:line="276" w:lineRule="auto"/>
        <w:rPr>
          <w:rFonts w:asciiTheme="minorHAnsi" w:eastAsiaTheme="minorEastAsia" w:hAnsiTheme="minorHAnsi" w:cstheme="minorHAnsi"/>
          <w:sz w:val="22"/>
          <w:szCs w:val="22"/>
        </w:rPr>
      </w:pPr>
      <w:hyperlink w:anchor="_Toc516697818" w:history="1">
        <w:r w:rsidR="00A42993" w:rsidRPr="00A42993">
          <w:rPr>
            <w:rStyle w:val="Hypertextovodkaz"/>
            <w:rFonts w:asciiTheme="minorHAnsi" w:hAnsiTheme="minorHAnsi" w:cstheme="minorHAnsi"/>
          </w:rPr>
          <w:t>3.1.3</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Vyhodnocení dotazníkového šetření</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_Toc516697818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78</w:t>
        </w:r>
        <w:r w:rsidR="00A42993" w:rsidRPr="00A42993">
          <w:rPr>
            <w:rFonts w:asciiTheme="minorHAnsi" w:hAnsiTheme="minorHAnsi" w:cstheme="minorHAnsi"/>
            <w:webHidden/>
          </w:rPr>
          <w:fldChar w:fldCharType="end"/>
        </w:r>
      </w:hyperlink>
    </w:p>
    <w:p w:rsidR="00A42993" w:rsidRPr="00A42993" w:rsidRDefault="009B2C73" w:rsidP="00A42993">
      <w:pPr>
        <w:pStyle w:val="Obsah3"/>
        <w:tabs>
          <w:tab w:val="left" w:pos="1320"/>
          <w:tab w:val="right" w:leader="dot" w:pos="9062"/>
        </w:tabs>
        <w:spacing w:after="0" w:line="276" w:lineRule="auto"/>
        <w:rPr>
          <w:rFonts w:asciiTheme="minorHAnsi" w:eastAsiaTheme="minorEastAsia" w:hAnsiTheme="minorHAnsi" w:cstheme="minorHAnsi"/>
          <w:sz w:val="22"/>
          <w:szCs w:val="22"/>
        </w:rPr>
      </w:pPr>
      <w:hyperlink w:anchor="_Toc516697819" w:history="1">
        <w:r w:rsidR="00A42993" w:rsidRPr="00A42993">
          <w:rPr>
            <w:rStyle w:val="Hypertextovodkaz"/>
            <w:rFonts w:asciiTheme="minorHAnsi" w:hAnsiTheme="minorHAnsi" w:cstheme="minorHAnsi"/>
          </w:rPr>
          <w:t>3.1.4</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Charakteristika školství v ORP Louny</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_Toc516697819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84</w:t>
        </w:r>
        <w:r w:rsidR="00A42993" w:rsidRPr="00A42993">
          <w:rPr>
            <w:rFonts w:asciiTheme="minorHAnsi" w:hAnsiTheme="minorHAnsi" w:cstheme="minorHAnsi"/>
            <w:webHidden/>
          </w:rPr>
          <w:fldChar w:fldCharType="end"/>
        </w:r>
      </w:hyperlink>
    </w:p>
    <w:p w:rsidR="00A42993" w:rsidRPr="00A42993" w:rsidRDefault="009B2C73" w:rsidP="00A42993">
      <w:pPr>
        <w:pStyle w:val="Obsah3"/>
        <w:tabs>
          <w:tab w:val="left" w:pos="1320"/>
          <w:tab w:val="right" w:leader="dot" w:pos="9062"/>
        </w:tabs>
        <w:spacing w:after="0" w:line="276" w:lineRule="auto"/>
        <w:rPr>
          <w:rFonts w:asciiTheme="minorHAnsi" w:eastAsiaTheme="minorEastAsia" w:hAnsiTheme="minorHAnsi" w:cstheme="minorHAnsi"/>
          <w:sz w:val="22"/>
          <w:szCs w:val="22"/>
        </w:rPr>
      </w:pPr>
      <w:hyperlink w:anchor="_Toc516697820" w:history="1">
        <w:r w:rsidR="00A42993" w:rsidRPr="00A42993">
          <w:rPr>
            <w:rStyle w:val="Hypertextovodkaz"/>
            <w:rFonts w:asciiTheme="minorHAnsi" w:hAnsiTheme="minorHAnsi" w:cstheme="minorHAnsi"/>
          </w:rPr>
          <w:t>3.1.5</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Zajištění dopravní dostupnosti škol v území</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_Toc516697820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131</w:t>
        </w:r>
        <w:r w:rsidR="00A42993" w:rsidRPr="00A42993">
          <w:rPr>
            <w:rFonts w:asciiTheme="minorHAnsi" w:hAnsiTheme="minorHAnsi" w:cstheme="minorHAnsi"/>
            <w:webHidden/>
          </w:rPr>
          <w:fldChar w:fldCharType="end"/>
        </w:r>
      </w:hyperlink>
    </w:p>
    <w:p w:rsidR="00A42993" w:rsidRPr="00A42993" w:rsidRDefault="009B2C73" w:rsidP="00A42993">
      <w:pPr>
        <w:pStyle w:val="Obsah3"/>
        <w:tabs>
          <w:tab w:val="left" w:pos="1320"/>
          <w:tab w:val="right" w:leader="dot" w:pos="9062"/>
        </w:tabs>
        <w:spacing w:after="0" w:line="276" w:lineRule="auto"/>
        <w:rPr>
          <w:rFonts w:asciiTheme="minorHAnsi" w:eastAsiaTheme="minorEastAsia" w:hAnsiTheme="minorHAnsi" w:cstheme="minorHAnsi"/>
          <w:sz w:val="22"/>
          <w:szCs w:val="22"/>
        </w:rPr>
      </w:pPr>
      <w:hyperlink w:anchor="_Toc516697821" w:history="1">
        <w:r w:rsidR="00A42993" w:rsidRPr="00A42993">
          <w:rPr>
            <w:rStyle w:val="Hypertextovodkaz"/>
            <w:rFonts w:asciiTheme="minorHAnsi" w:hAnsiTheme="minorHAnsi" w:cstheme="minorHAnsi"/>
          </w:rPr>
          <w:t>3.1.6</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Sociální situace</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_Toc516697821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131</w:t>
        </w:r>
        <w:r w:rsidR="00A42993" w:rsidRPr="00A42993">
          <w:rPr>
            <w:rFonts w:asciiTheme="minorHAnsi" w:hAnsiTheme="minorHAnsi" w:cstheme="minorHAnsi"/>
            <w:webHidden/>
          </w:rPr>
          <w:fldChar w:fldCharType="end"/>
        </w:r>
      </w:hyperlink>
    </w:p>
    <w:p w:rsidR="00A42993" w:rsidRPr="00A42993" w:rsidRDefault="009B2C73" w:rsidP="00A42993">
      <w:pPr>
        <w:pStyle w:val="Obsah3"/>
        <w:tabs>
          <w:tab w:val="left" w:pos="1320"/>
          <w:tab w:val="right" w:leader="dot" w:pos="9062"/>
        </w:tabs>
        <w:spacing w:after="0" w:line="276" w:lineRule="auto"/>
        <w:rPr>
          <w:rFonts w:asciiTheme="minorHAnsi" w:eastAsiaTheme="minorEastAsia" w:hAnsiTheme="minorHAnsi" w:cstheme="minorHAnsi"/>
          <w:sz w:val="22"/>
          <w:szCs w:val="22"/>
        </w:rPr>
      </w:pPr>
      <w:hyperlink w:anchor="_Toc516697822" w:history="1">
        <w:r w:rsidR="00A42993" w:rsidRPr="00A42993">
          <w:rPr>
            <w:rStyle w:val="Hypertextovodkaz"/>
            <w:rFonts w:asciiTheme="minorHAnsi" w:hAnsiTheme="minorHAnsi" w:cstheme="minorHAnsi"/>
          </w:rPr>
          <w:t>3.1.7</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Návaznost na dokončené základní vzdělávání</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_Toc516697822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132</w:t>
        </w:r>
        <w:r w:rsidR="00A42993" w:rsidRPr="00A42993">
          <w:rPr>
            <w:rFonts w:asciiTheme="minorHAnsi" w:hAnsiTheme="minorHAnsi" w:cstheme="minorHAnsi"/>
            <w:webHidden/>
          </w:rPr>
          <w:fldChar w:fldCharType="end"/>
        </w:r>
      </w:hyperlink>
    </w:p>
    <w:p w:rsidR="00A42993" w:rsidRPr="00A42993" w:rsidRDefault="009B2C73" w:rsidP="00A42993">
      <w:pPr>
        <w:pStyle w:val="Obsah2"/>
        <w:tabs>
          <w:tab w:val="left" w:pos="880"/>
          <w:tab w:val="right" w:leader="dot" w:pos="9062"/>
        </w:tabs>
        <w:spacing w:line="276" w:lineRule="auto"/>
        <w:rPr>
          <w:rFonts w:asciiTheme="minorHAnsi" w:eastAsiaTheme="minorEastAsia" w:hAnsiTheme="minorHAnsi" w:cstheme="minorHAnsi"/>
          <w:sz w:val="22"/>
          <w:szCs w:val="22"/>
        </w:rPr>
      </w:pPr>
      <w:hyperlink w:anchor="_Toc516697823" w:history="1">
        <w:r w:rsidR="00A42993" w:rsidRPr="00A42993">
          <w:rPr>
            <w:rStyle w:val="Hypertextovodkaz"/>
            <w:rFonts w:asciiTheme="minorHAnsi" w:hAnsiTheme="minorHAnsi" w:cstheme="minorHAnsi"/>
          </w:rPr>
          <w:t>3.2</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Specifická část analýzy</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_Toc516697823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133</w:t>
        </w:r>
        <w:r w:rsidR="00A42993" w:rsidRPr="00A42993">
          <w:rPr>
            <w:rFonts w:asciiTheme="minorHAnsi" w:hAnsiTheme="minorHAnsi" w:cstheme="minorHAnsi"/>
            <w:webHidden/>
          </w:rPr>
          <w:fldChar w:fldCharType="end"/>
        </w:r>
      </w:hyperlink>
    </w:p>
    <w:p w:rsidR="00A42993" w:rsidRPr="00A42993" w:rsidRDefault="009B2C73" w:rsidP="00A42993">
      <w:pPr>
        <w:pStyle w:val="Obsah3"/>
        <w:tabs>
          <w:tab w:val="left" w:pos="1320"/>
          <w:tab w:val="right" w:leader="dot" w:pos="9062"/>
        </w:tabs>
        <w:spacing w:after="0" w:line="276" w:lineRule="auto"/>
        <w:rPr>
          <w:rFonts w:asciiTheme="minorHAnsi" w:eastAsiaTheme="minorEastAsia" w:hAnsiTheme="minorHAnsi" w:cstheme="minorHAnsi"/>
          <w:sz w:val="22"/>
          <w:szCs w:val="22"/>
        </w:rPr>
      </w:pPr>
      <w:hyperlink w:anchor="_Toc516697824" w:history="1">
        <w:r w:rsidR="00A42993" w:rsidRPr="00A42993">
          <w:rPr>
            <w:rStyle w:val="Hypertextovodkaz"/>
            <w:rFonts w:asciiTheme="minorHAnsi" w:hAnsiTheme="minorHAnsi" w:cstheme="minorHAnsi"/>
          </w:rPr>
          <w:t>3.2.1</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Témata MAP v ORP Louny</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_Toc516697824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133</w:t>
        </w:r>
        <w:r w:rsidR="00A42993" w:rsidRPr="00A42993">
          <w:rPr>
            <w:rFonts w:asciiTheme="minorHAnsi" w:hAnsiTheme="minorHAnsi" w:cstheme="minorHAnsi"/>
            <w:webHidden/>
          </w:rPr>
          <w:fldChar w:fldCharType="end"/>
        </w:r>
      </w:hyperlink>
    </w:p>
    <w:p w:rsidR="00A42993" w:rsidRPr="00A42993" w:rsidRDefault="009B2C73" w:rsidP="00A42993">
      <w:pPr>
        <w:pStyle w:val="Obsah3"/>
        <w:tabs>
          <w:tab w:val="left" w:pos="1320"/>
          <w:tab w:val="right" w:leader="dot" w:pos="9062"/>
        </w:tabs>
        <w:spacing w:after="0" w:line="276" w:lineRule="auto"/>
        <w:rPr>
          <w:rFonts w:asciiTheme="minorHAnsi" w:eastAsiaTheme="minorEastAsia" w:hAnsiTheme="minorHAnsi" w:cstheme="minorHAnsi"/>
          <w:sz w:val="22"/>
          <w:szCs w:val="22"/>
        </w:rPr>
      </w:pPr>
      <w:hyperlink w:anchor="_Toc516697825" w:history="1">
        <w:r w:rsidR="00A42993" w:rsidRPr="00A42993">
          <w:rPr>
            <w:rStyle w:val="Hypertextovodkaz"/>
            <w:rFonts w:asciiTheme="minorHAnsi" w:hAnsiTheme="minorHAnsi" w:cstheme="minorHAnsi"/>
          </w:rPr>
          <w:t>3.2.2</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Analýza dotčených skupin v oblasti vzdělávání ORP Louny</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_Toc516697825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134</w:t>
        </w:r>
        <w:r w:rsidR="00A42993" w:rsidRPr="00A42993">
          <w:rPr>
            <w:rFonts w:asciiTheme="minorHAnsi" w:hAnsiTheme="minorHAnsi" w:cstheme="minorHAnsi"/>
            <w:webHidden/>
          </w:rPr>
          <w:fldChar w:fldCharType="end"/>
        </w:r>
      </w:hyperlink>
    </w:p>
    <w:p w:rsidR="00A42993" w:rsidRPr="00A42993" w:rsidRDefault="009B2C73" w:rsidP="00A42993">
      <w:pPr>
        <w:pStyle w:val="Obsah3"/>
        <w:tabs>
          <w:tab w:val="left" w:pos="1320"/>
          <w:tab w:val="right" w:leader="dot" w:pos="9062"/>
        </w:tabs>
        <w:spacing w:after="0" w:line="276" w:lineRule="auto"/>
        <w:rPr>
          <w:rFonts w:asciiTheme="minorHAnsi" w:eastAsiaTheme="minorEastAsia" w:hAnsiTheme="minorHAnsi" w:cstheme="minorHAnsi"/>
          <w:sz w:val="22"/>
          <w:szCs w:val="22"/>
        </w:rPr>
      </w:pPr>
      <w:hyperlink w:anchor="_Toc516697826" w:history="1">
        <w:r w:rsidR="00A42993" w:rsidRPr="00A42993">
          <w:rPr>
            <w:rStyle w:val="Hypertextovodkaz"/>
            <w:rFonts w:asciiTheme="minorHAnsi" w:hAnsiTheme="minorHAnsi" w:cstheme="minorHAnsi"/>
          </w:rPr>
          <w:t>3.2.3</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Analýza rizik v oblasti vzdělávání v ORP Louny</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_Toc516697826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137</w:t>
        </w:r>
        <w:r w:rsidR="00A42993" w:rsidRPr="00A42993">
          <w:rPr>
            <w:rFonts w:asciiTheme="minorHAnsi" w:hAnsiTheme="minorHAnsi" w:cstheme="minorHAnsi"/>
            <w:webHidden/>
          </w:rPr>
          <w:fldChar w:fldCharType="end"/>
        </w:r>
      </w:hyperlink>
    </w:p>
    <w:p w:rsidR="00A42993" w:rsidRPr="00A42993" w:rsidRDefault="009B2C73" w:rsidP="00A42993">
      <w:pPr>
        <w:pStyle w:val="Obsah2"/>
        <w:tabs>
          <w:tab w:val="left" w:pos="880"/>
          <w:tab w:val="right" w:leader="dot" w:pos="9062"/>
        </w:tabs>
        <w:spacing w:line="276" w:lineRule="auto"/>
        <w:rPr>
          <w:rFonts w:asciiTheme="minorHAnsi" w:eastAsiaTheme="minorEastAsia" w:hAnsiTheme="minorHAnsi" w:cstheme="minorHAnsi"/>
          <w:sz w:val="22"/>
          <w:szCs w:val="22"/>
        </w:rPr>
      </w:pPr>
      <w:hyperlink w:anchor="_Toc516697827" w:history="1">
        <w:r w:rsidR="00A42993" w:rsidRPr="00A42993">
          <w:rPr>
            <w:rStyle w:val="Hypertextovodkaz"/>
            <w:rFonts w:asciiTheme="minorHAnsi" w:hAnsiTheme="minorHAnsi" w:cstheme="minorHAnsi"/>
          </w:rPr>
          <w:t>3.3</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Východiska pro strategickou část</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_Toc516697827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138</w:t>
        </w:r>
        <w:r w:rsidR="00A42993" w:rsidRPr="00A42993">
          <w:rPr>
            <w:rFonts w:asciiTheme="minorHAnsi" w:hAnsiTheme="minorHAnsi" w:cstheme="minorHAnsi"/>
            <w:webHidden/>
          </w:rPr>
          <w:fldChar w:fldCharType="end"/>
        </w:r>
      </w:hyperlink>
    </w:p>
    <w:p w:rsidR="00A42993" w:rsidRPr="00A42993" w:rsidRDefault="009B2C73" w:rsidP="00A42993">
      <w:pPr>
        <w:pStyle w:val="Obsah3"/>
        <w:tabs>
          <w:tab w:val="left" w:pos="1320"/>
          <w:tab w:val="right" w:leader="dot" w:pos="9062"/>
        </w:tabs>
        <w:spacing w:after="0" w:line="276" w:lineRule="auto"/>
        <w:rPr>
          <w:rFonts w:asciiTheme="minorHAnsi" w:eastAsiaTheme="minorEastAsia" w:hAnsiTheme="minorHAnsi" w:cstheme="minorHAnsi"/>
          <w:sz w:val="22"/>
          <w:szCs w:val="22"/>
        </w:rPr>
      </w:pPr>
      <w:hyperlink w:anchor="_Toc516697828" w:history="1">
        <w:r w:rsidR="00A42993" w:rsidRPr="00A42993">
          <w:rPr>
            <w:rStyle w:val="Hypertextovodkaz"/>
            <w:rFonts w:asciiTheme="minorHAnsi" w:hAnsiTheme="minorHAnsi" w:cstheme="minorHAnsi"/>
          </w:rPr>
          <w:t>3.3.1</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Vymezení problémových oblastí a klíčových problémů</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_Toc516697828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138</w:t>
        </w:r>
        <w:r w:rsidR="00A42993" w:rsidRPr="00A42993">
          <w:rPr>
            <w:rFonts w:asciiTheme="minorHAnsi" w:hAnsiTheme="minorHAnsi" w:cstheme="minorHAnsi"/>
            <w:webHidden/>
          </w:rPr>
          <w:fldChar w:fldCharType="end"/>
        </w:r>
      </w:hyperlink>
    </w:p>
    <w:p w:rsidR="00A42993" w:rsidRPr="00A42993" w:rsidRDefault="009B2C73" w:rsidP="00A42993">
      <w:pPr>
        <w:pStyle w:val="Obsah3"/>
        <w:tabs>
          <w:tab w:val="left" w:pos="1320"/>
          <w:tab w:val="right" w:leader="dot" w:pos="9062"/>
        </w:tabs>
        <w:spacing w:after="0" w:line="276" w:lineRule="auto"/>
        <w:rPr>
          <w:rFonts w:asciiTheme="minorHAnsi" w:eastAsiaTheme="minorEastAsia" w:hAnsiTheme="minorHAnsi" w:cstheme="minorHAnsi"/>
          <w:sz w:val="22"/>
          <w:szCs w:val="22"/>
        </w:rPr>
      </w:pPr>
      <w:hyperlink w:anchor="_Toc516697829" w:history="1">
        <w:r w:rsidR="00A42993" w:rsidRPr="00A42993">
          <w:rPr>
            <w:rStyle w:val="Hypertextovodkaz"/>
            <w:rFonts w:asciiTheme="minorHAnsi" w:hAnsiTheme="minorHAnsi" w:cstheme="minorHAnsi"/>
          </w:rPr>
          <w:t>3.3.2</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Vymezení prioritních oblastí rozvoje v řešeném území</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_Toc516697829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157</w:t>
        </w:r>
        <w:r w:rsidR="00A42993" w:rsidRPr="00A42993">
          <w:rPr>
            <w:rFonts w:asciiTheme="minorHAnsi" w:hAnsiTheme="minorHAnsi" w:cstheme="minorHAnsi"/>
            <w:webHidden/>
          </w:rPr>
          <w:fldChar w:fldCharType="end"/>
        </w:r>
      </w:hyperlink>
    </w:p>
    <w:p w:rsidR="00A42993" w:rsidRPr="00A42993" w:rsidRDefault="009B2C73" w:rsidP="00A42993">
      <w:pPr>
        <w:pStyle w:val="Obsah3"/>
        <w:tabs>
          <w:tab w:val="left" w:pos="1320"/>
          <w:tab w:val="right" w:leader="dot" w:pos="9062"/>
        </w:tabs>
        <w:spacing w:after="0" w:line="276" w:lineRule="auto"/>
        <w:rPr>
          <w:rFonts w:asciiTheme="minorHAnsi" w:eastAsiaTheme="minorEastAsia" w:hAnsiTheme="minorHAnsi" w:cstheme="minorHAnsi"/>
          <w:sz w:val="22"/>
          <w:szCs w:val="22"/>
        </w:rPr>
      </w:pPr>
      <w:hyperlink w:anchor="_Toc516697830" w:history="1">
        <w:r w:rsidR="00A42993" w:rsidRPr="00A42993">
          <w:rPr>
            <w:rStyle w:val="Hypertextovodkaz"/>
            <w:rFonts w:asciiTheme="minorHAnsi" w:hAnsiTheme="minorHAnsi" w:cstheme="minorHAnsi"/>
          </w:rPr>
          <w:t>3.3.3</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SWOT-3 analýza prioritních oblastí rozvoje v řešeném území</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_Toc516697830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158</w:t>
        </w:r>
        <w:r w:rsidR="00A42993" w:rsidRPr="00A42993">
          <w:rPr>
            <w:rFonts w:asciiTheme="minorHAnsi" w:hAnsiTheme="minorHAnsi" w:cstheme="minorHAnsi"/>
            <w:webHidden/>
          </w:rPr>
          <w:fldChar w:fldCharType="end"/>
        </w:r>
      </w:hyperlink>
    </w:p>
    <w:p w:rsidR="00A42993" w:rsidRPr="00A42993" w:rsidRDefault="009B2C73" w:rsidP="00A42993">
      <w:pPr>
        <w:pStyle w:val="Obsah1"/>
        <w:tabs>
          <w:tab w:val="left" w:pos="480"/>
          <w:tab w:val="right" w:leader="dot" w:pos="9062"/>
        </w:tabs>
        <w:spacing w:line="276" w:lineRule="auto"/>
        <w:rPr>
          <w:rFonts w:asciiTheme="minorHAnsi" w:eastAsiaTheme="minorEastAsia" w:hAnsiTheme="minorHAnsi" w:cstheme="minorHAnsi"/>
          <w:sz w:val="22"/>
          <w:szCs w:val="22"/>
        </w:rPr>
      </w:pPr>
      <w:hyperlink w:anchor="_Toc516697831" w:history="1">
        <w:r w:rsidR="00A42993" w:rsidRPr="00A42993">
          <w:rPr>
            <w:rStyle w:val="Hypertextovodkaz"/>
            <w:rFonts w:asciiTheme="minorHAnsi" w:hAnsiTheme="minorHAnsi" w:cstheme="minorHAnsi"/>
          </w:rPr>
          <w:t>4</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Strategická část – Strategický rámec priorit do roku 2023</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_Toc516697831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161</w:t>
        </w:r>
        <w:r w:rsidR="00A42993" w:rsidRPr="00A42993">
          <w:rPr>
            <w:rFonts w:asciiTheme="minorHAnsi" w:hAnsiTheme="minorHAnsi" w:cstheme="minorHAnsi"/>
            <w:webHidden/>
          </w:rPr>
          <w:fldChar w:fldCharType="end"/>
        </w:r>
      </w:hyperlink>
    </w:p>
    <w:p w:rsidR="00A42993" w:rsidRPr="00A42993" w:rsidRDefault="009B2C73" w:rsidP="00A42993">
      <w:pPr>
        <w:pStyle w:val="Obsah2"/>
        <w:tabs>
          <w:tab w:val="left" w:pos="880"/>
          <w:tab w:val="right" w:leader="dot" w:pos="9062"/>
        </w:tabs>
        <w:spacing w:line="276" w:lineRule="auto"/>
        <w:rPr>
          <w:rFonts w:asciiTheme="minorHAnsi" w:eastAsiaTheme="minorEastAsia" w:hAnsiTheme="minorHAnsi" w:cstheme="minorHAnsi"/>
          <w:sz w:val="22"/>
          <w:szCs w:val="22"/>
        </w:rPr>
      </w:pPr>
      <w:hyperlink w:anchor="_Toc516697832" w:history="1">
        <w:r w:rsidR="00A42993" w:rsidRPr="00A42993">
          <w:rPr>
            <w:rStyle w:val="Hypertextovodkaz"/>
            <w:rFonts w:asciiTheme="minorHAnsi" w:hAnsiTheme="minorHAnsi" w:cstheme="minorHAnsi"/>
          </w:rPr>
          <w:t>4.1</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Vize</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_Toc516697832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161</w:t>
        </w:r>
        <w:r w:rsidR="00A42993" w:rsidRPr="00A42993">
          <w:rPr>
            <w:rFonts w:asciiTheme="minorHAnsi" w:hAnsiTheme="minorHAnsi" w:cstheme="minorHAnsi"/>
            <w:webHidden/>
          </w:rPr>
          <w:fldChar w:fldCharType="end"/>
        </w:r>
      </w:hyperlink>
    </w:p>
    <w:p w:rsidR="00A42993" w:rsidRPr="00A42993" w:rsidRDefault="009B2C73" w:rsidP="00A42993">
      <w:pPr>
        <w:pStyle w:val="Obsah2"/>
        <w:tabs>
          <w:tab w:val="left" w:pos="880"/>
          <w:tab w:val="right" w:leader="dot" w:pos="9062"/>
        </w:tabs>
        <w:spacing w:line="276" w:lineRule="auto"/>
        <w:rPr>
          <w:rFonts w:asciiTheme="minorHAnsi" w:eastAsiaTheme="minorEastAsia" w:hAnsiTheme="minorHAnsi" w:cstheme="minorHAnsi"/>
          <w:sz w:val="22"/>
          <w:szCs w:val="22"/>
        </w:rPr>
      </w:pPr>
      <w:hyperlink w:anchor="_Toc516697833" w:history="1">
        <w:r w:rsidR="00A42993" w:rsidRPr="00A42993">
          <w:rPr>
            <w:rStyle w:val="Hypertextovodkaz"/>
            <w:rFonts w:asciiTheme="minorHAnsi" w:hAnsiTheme="minorHAnsi" w:cstheme="minorHAnsi"/>
          </w:rPr>
          <w:t>4.2</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Zapojení aktérů</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_Toc516697833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161</w:t>
        </w:r>
        <w:r w:rsidR="00A42993" w:rsidRPr="00A42993">
          <w:rPr>
            <w:rFonts w:asciiTheme="minorHAnsi" w:hAnsiTheme="minorHAnsi" w:cstheme="minorHAnsi"/>
            <w:webHidden/>
          </w:rPr>
          <w:fldChar w:fldCharType="end"/>
        </w:r>
      </w:hyperlink>
    </w:p>
    <w:p w:rsidR="00A42993" w:rsidRPr="00A42993" w:rsidRDefault="009B2C73" w:rsidP="00A42993">
      <w:pPr>
        <w:pStyle w:val="Obsah3"/>
        <w:tabs>
          <w:tab w:val="left" w:pos="1320"/>
          <w:tab w:val="right" w:leader="dot" w:pos="9062"/>
        </w:tabs>
        <w:spacing w:after="0" w:line="276" w:lineRule="auto"/>
        <w:rPr>
          <w:rFonts w:asciiTheme="minorHAnsi" w:eastAsiaTheme="minorEastAsia" w:hAnsiTheme="minorHAnsi" w:cstheme="minorHAnsi"/>
          <w:sz w:val="22"/>
          <w:szCs w:val="22"/>
        </w:rPr>
      </w:pPr>
      <w:hyperlink w:anchor="_Toc516697834" w:history="1">
        <w:r w:rsidR="00A42993" w:rsidRPr="00A42993">
          <w:rPr>
            <w:rStyle w:val="Hypertextovodkaz"/>
            <w:rFonts w:asciiTheme="minorHAnsi" w:hAnsiTheme="minorHAnsi" w:cstheme="minorHAnsi"/>
          </w:rPr>
          <w:t>4.2.1</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 xml:space="preserve">Činnost výkonných orgánů realizace Místního akčního plánu rozvoje vzdělávání </w:t>
        </w:r>
        <w:r w:rsidR="00A42993" w:rsidRPr="00A42993">
          <w:rPr>
            <w:rStyle w:val="Hypertextovodkaz"/>
            <w:rFonts w:asciiTheme="minorHAnsi" w:hAnsiTheme="minorHAnsi" w:cstheme="minorHAnsi"/>
          </w:rPr>
          <w:lastRenderedPageBreak/>
          <w:t>ORP Louny</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_Toc516697834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161</w:t>
        </w:r>
        <w:r w:rsidR="00A42993" w:rsidRPr="00A42993">
          <w:rPr>
            <w:rFonts w:asciiTheme="minorHAnsi" w:hAnsiTheme="minorHAnsi" w:cstheme="minorHAnsi"/>
            <w:webHidden/>
          </w:rPr>
          <w:fldChar w:fldCharType="end"/>
        </w:r>
      </w:hyperlink>
    </w:p>
    <w:p w:rsidR="00A42993" w:rsidRPr="00A42993" w:rsidRDefault="009B2C73" w:rsidP="00A42993">
      <w:pPr>
        <w:pStyle w:val="Obsah3"/>
        <w:tabs>
          <w:tab w:val="left" w:pos="1320"/>
          <w:tab w:val="right" w:leader="dot" w:pos="9062"/>
        </w:tabs>
        <w:spacing w:after="0" w:line="276" w:lineRule="auto"/>
        <w:rPr>
          <w:rFonts w:asciiTheme="minorHAnsi" w:eastAsiaTheme="minorEastAsia" w:hAnsiTheme="minorHAnsi" w:cstheme="minorHAnsi"/>
          <w:sz w:val="22"/>
          <w:szCs w:val="22"/>
        </w:rPr>
      </w:pPr>
      <w:hyperlink w:anchor="_Toc516697835" w:history="1">
        <w:r w:rsidR="00A42993" w:rsidRPr="00A42993">
          <w:rPr>
            <w:rStyle w:val="Hypertextovodkaz"/>
            <w:rFonts w:asciiTheme="minorHAnsi" w:hAnsiTheme="minorHAnsi" w:cstheme="minorHAnsi"/>
          </w:rPr>
          <w:t>4.2.2</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Další aktivity realizace Místního akčního plánu rozvoje vzdělávání ORP Louny</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_Toc516697835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164</w:t>
        </w:r>
        <w:r w:rsidR="00A42993" w:rsidRPr="00A42993">
          <w:rPr>
            <w:rFonts w:asciiTheme="minorHAnsi" w:hAnsiTheme="minorHAnsi" w:cstheme="minorHAnsi"/>
            <w:webHidden/>
          </w:rPr>
          <w:fldChar w:fldCharType="end"/>
        </w:r>
      </w:hyperlink>
    </w:p>
    <w:p w:rsidR="00A42993" w:rsidRPr="00A42993" w:rsidRDefault="009B2C73" w:rsidP="00A42993">
      <w:pPr>
        <w:pStyle w:val="Obsah2"/>
        <w:tabs>
          <w:tab w:val="left" w:pos="880"/>
          <w:tab w:val="right" w:leader="dot" w:pos="9062"/>
        </w:tabs>
        <w:spacing w:line="276" w:lineRule="auto"/>
        <w:rPr>
          <w:rFonts w:asciiTheme="minorHAnsi" w:eastAsiaTheme="minorEastAsia" w:hAnsiTheme="minorHAnsi" w:cstheme="minorHAnsi"/>
          <w:sz w:val="22"/>
          <w:szCs w:val="22"/>
        </w:rPr>
      </w:pPr>
      <w:hyperlink w:anchor="_Toc516697836" w:history="1">
        <w:r w:rsidR="00A42993" w:rsidRPr="00A42993">
          <w:rPr>
            <w:rStyle w:val="Hypertextovodkaz"/>
            <w:rFonts w:asciiTheme="minorHAnsi" w:hAnsiTheme="minorHAnsi" w:cstheme="minorHAnsi"/>
          </w:rPr>
          <w:t>4.3</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Priority a cíle v území MAP</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_Toc516697836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164</w:t>
        </w:r>
        <w:r w:rsidR="00A42993" w:rsidRPr="00A42993">
          <w:rPr>
            <w:rFonts w:asciiTheme="minorHAnsi" w:hAnsiTheme="minorHAnsi" w:cstheme="minorHAnsi"/>
            <w:webHidden/>
          </w:rPr>
          <w:fldChar w:fldCharType="end"/>
        </w:r>
      </w:hyperlink>
    </w:p>
    <w:p w:rsidR="00A42993" w:rsidRPr="00A42993" w:rsidRDefault="009B2C73" w:rsidP="00A42993">
      <w:pPr>
        <w:pStyle w:val="Obsah3"/>
        <w:tabs>
          <w:tab w:val="left" w:pos="1320"/>
          <w:tab w:val="right" w:leader="dot" w:pos="9062"/>
        </w:tabs>
        <w:spacing w:after="0" w:line="276" w:lineRule="auto"/>
        <w:rPr>
          <w:rFonts w:asciiTheme="minorHAnsi" w:eastAsiaTheme="minorEastAsia" w:hAnsiTheme="minorHAnsi" w:cstheme="minorHAnsi"/>
          <w:sz w:val="22"/>
          <w:szCs w:val="22"/>
        </w:rPr>
      </w:pPr>
      <w:hyperlink w:anchor="_Toc516697837" w:history="1">
        <w:r w:rsidR="00A42993" w:rsidRPr="00A42993">
          <w:rPr>
            <w:rStyle w:val="Hypertextovodkaz"/>
            <w:rFonts w:asciiTheme="minorHAnsi" w:hAnsiTheme="minorHAnsi" w:cstheme="minorHAnsi"/>
          </w:rPr>
          <w:t>4.3.1</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Přehled priorit a cílů</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_Toc516697837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165</w:t>
        </w:r>
        <w:r w:rsidR="00A42993" w:rsidRPr="00A42993">
          <w:rPr>
            <w:rFonts w:asciiTheme="minorHAnsi" w:hAnsiTheme="minorHAnsi" w:cstheme="minorHAnsi"/>
            <w:webHidden/>
          </w:rPr>
          <w:fldChar w:fldCharType="end"/>
        </w:r>
      </w:hyperlink>
    </w:p>
    <w:p w:rsidR="00A42993" w:rsidRPr="00A42993" w:rsidRDefault="009B2C73" w:rsidP="00A42993">
      <w:pPr>
        <w:pStyle w:val="Obsah2"/>
        <w:tabs>
          <w:tab w:val="left" w:pos="880"/>
          <w:tab w:val="right" w:leader="dot" w:pos="9062"/>
        </w:tabs>
        <w:spacing w:line="276" w:lineRule="auto"/>
        <w:rPr>
          <w:rFonts w:asciiTheme="minorHAnsi" w:eastAsiaTheme="minorEastAsia" w:hAnsiTheme="minorHAnsi" w:cstheme="minorHAnsi"/>
          <w:sz w:val="22"/>
          <w:szCs w:val="22"/>
        </w:rPr>
      </w:pPr>
      <w:hyperlink w:anchor="_Toc516697838" w:history="1">
        <w:r w:rsidR="00A42993" w:rsidRPr="00A42993">
          <w:rPr>
            <w:rStyle w:val="Hypertextovodkaz"/>
            <w:rFonts w:asciiTheme="minorHAnsi" w:hAnsiTheme="minorHAnsi" w:cstheme="minorHAnsi"/>
          </w:rPr>
          <w:t>4.4</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Popis priorit a cílů</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_Toc516697838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166</w:t>
        </w:r>
        <w:r w:rsidR="00A42993" w:rsidRPr="00A42993">
          <w:rPr>
            <w:rFonts w:asciiTheme="minorHAnsi" w:hAnsiTheme="minorHAnsi" w:cstheme="minorHAnsi"/>
            <w:webHidden/>
          </w:rPr>
          <w:fldChar w:fldCharType="end"/>
        </w:r>
      </w:hyperlink>
    </w:p>
    <w:p w:rsidR="00A42993" w:rsidRPr="00A42993" w:rsidRDefault="009B2C73" w:rsidP="00A42993">
      <w:pPr>
        <w:pStyle w:val="Obsah2"/>
        <w:tabs>
          <w:tab w:val="left" w:pos="880"/>
          <w:tab w:val="right" w:leader="dot" w:pos="9062"/>
        </w:tabs>
        <w:spacing w:line="276" w:lineRule="auto"/>
        <w:rPr>
          <w:rFonts w:asciiTheme="minorHAnsi" w:eastAsiaTheme="minorEastAsia" w:hAnsiTheme="minorHAnsi" w:cstheme="minorHAnsi"/>
          <w:sz w:val="22"/>
          <w:szCs w:val="22"/>
        </w:rPr>
      </w:pPr>
      <w:hyperlink w:anchor="_Toc516697839" w:history="1">
        <w:r w:rsidR="00A42993" w:rsidRPr="00A42993">
          <w:rPr>
            <w:rStyle w:val="Hypertextovodkaz"/>
            <w:rFonts w:asciiTheme="minorHAnsi" w:hAnsiTheme="minorHAnsi" w:cstheme="minorHAnsi"/>
          </w:rPr>
          <w:t>4.5</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Referenční rámec – přehled priorit, cílů a indikátorů</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_Toc516697839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181</w:t>
        </w:r>
        <w:r w:rsidR="00A42993" w:rsidRPr="00A42993">
          <w:rPr>
            <w:rFonts w:asciiTheme="minorHAnsi" w:hAnsiTheme="minorHAnsi" w:cstheme="minorHAnsi"/>
            <w:webHidden/>
          </w:rPr>
          <w:fldChar w:fldCharType="end"/>
        </w:r>
      </w:hyperlink>
    </w:p>
    <w:p w:rsidR="00A42993" w:rsidRPr="00A42993" w:rsidRDefault="009B2C73" w:rsidP="00A42993">
      <w:pPr>
        <w:pStyle w:val="Obsah2"/>
        <w:tabs>
          <w:tab w:val="left" w:pos="880"/>
          <w:tab w:val="right" w:leader="dot" w:pos="9062"/>
        </w:tabs>
        <w:spacing w:line="276" w:lineRule="auto"/>
        <w:rPr>
          <w:rFonts w:asciiTheme="minorHAnsi" w:eastAsiaTheme="minorEastAsia" w:hAnsiTheme="minorHAnsi" w:cstheme="minorHAnsi"/>
          <w:sz w:val="22"/>
          <w:szCs w:val="22"/>
        </w:rPr>
      </w:pPr>
      <w:hyperlink w:anchor="_Toc516697840" w:history="1">
        <w:r w:rsidR="00A42993" w:rsidRPr="00A42993">
          <w:rPr>
            <w:rStyle w:val="Hypertextovodkaz"/>
            <w:rFonts w:asciiTheme="minorHAnsi" w:hAnsiTheme="minorHAnsi" w:cstheme="minorHAnsi"/>
          </w:rPr>
          <w:t>4.6</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Vazby cílů na opatření Postupů MAP</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_Toc516697840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184</w:t>
        </w:r>
        <w:r w:rsidR="00A42993" w:rsidRPr="00A42993">
          <w:rPr>
            <w:rFonts w:asciiTheme="minorHAnsi" w:hAnsiTheme="minorHAnsi" w:cstheme="minorHAnsi"/>
            <w:webHidden/>
          </w:rPr>
          <w:fldChar w:fldCharType="end"/>
        </w:r>
      </w:hyperlink>
    </w:p>
    <w:p w:rsidR="00A42993" w:rsidRPr="00A42993" w:rsidRDefault="009B2C73" w:rsidP="00A42993">
      <w:pPr>
        <w:pStyle w:val="Obsah2"/>
        <w:tabs>
          <w:tab w:val="left" w:pos="880"/>
          <w:tab w:val="right" w:leader="dot" w:pos="9062"/>
        </w:tabs>
        <w:spacing w:line="276" w:lineRule="auto"/>
        <w:rPr>
          <w:rFonts w:asciiTheme="minorHAnsi" w:eastAsiaTheme="minorEastAsia" w:hAnsiTheme="minorHAnsi" w:cstheme="minorHAnsi"/>
          <w:sz w:val="22"/>
          <w:szCs w:val="22"/>
        </w:rPr>
      </w:pPr>
      <w:hyperlink w:anchor="_Toc516697841" w:history="1">
        <w:r w:rsidR="00A42993" w:rsidRPr="00A42993">
          <w:rPr>
            <w:rStyle w:val="Hypertextovodkaz"/>
            <w:rFonts w:asciiTheme="minorHAnsi" w:hAnsiTheme="minorHAnsi" w:cstheme="minorHAnsi"/>
          </w:rPr>
          <w:t>4.7</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Investiční priority Místního akčního plánu rozvoje vzdělávání ORP Louny</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_Toc516697841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185</w:t>
        </w:r>
        <w:r w:rsidR="00A42993" w:rsidRPr="00A42993">
          <w:rPr>
            <w:rFonts w:asciiTheme="minorHAnsi" w:hAnsiTheme="minorHAnsi" w:cstheme="minorHAnsi"/>
            <w:webHidden/>
          </w:rPr>
          <w:fldChar w:fldCharType="end"/>
        </w:r>
      </w:hyperlink>
    </w:p>
    <w:p w:rsidR="00A42993" w:rsidRPr="00A42993" w:rsidRDefault="009B2C73" w:rsidP="00A42993">
      <w:pPr>
        <w:pStyle w:val="Obsah2"/>
        <w:tabs>
          <w:tab w:val="left" w:pos="880"/>
          <w:tab w:val="right" w:leader="dot" w:pos="9062"/>
        </w:tabs>
        <w:spacing w:line="276" w:lineRule="auto"/>
        <w:rPr>
          <w:rFonts w:asciiTheme="minorHAnsi" w:eastAsiaTheme="minorEastAsia" w:hAnsiTheme="minorHAnsi" w:cstheme="minorHAnsi"/>
          <w:sz w:val="22"/>
          <w:szCs w:val="22"/>
        </w:rPr>
      </w:pPr>
      <w:hyperlink w:anchor="_Toc516697842" w:history="1">
        <w:r w:rsidR="00A42993" w:rsidRPr="00A42993">
          <w:rPr>
            <w:rStyle w:val="Hypertextovodkaz"/>
            <w:rFonts w:asciiTheme="minorHAnsi" w:hAnsiTheme="minorHAnsi" w:cstheme="minorHAnsi"/>
          </w:rPr>
          <w:t>4.8</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Zásobník ostatních záměrů</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_Toc516697842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185</w:t>
        </w:r>
        <w:r w:rsidR="00A42993" w:rsidRPr="00A42993">
          <w:rPr>
            <w:rFonts w:asciiTheme="minorHAnsi" w:hAnsiTheme="minorHAnsi" w:cstheme="minorHAnsi"/>
            <w:webHidden/>
          </w:rPr>
          <w:fldChar w:fldCharType="end"/>
        </w:r>
      </w:hyperlink>
    </w:p>
    <w:p w:rsidR="00A42993" w:rsidRPr="00A42993" w:rsidRDefault="009B2C73" w:rsidP="00A42993">
      <w:pPr>
        <w:pStyle w:val="Obsah1"/>
        <w:tabs>
          <w:tab w:val="left" w:pos="480"/>
          <w:tab w:val="right" w:leader="dot" w:pos="9062"/>
        </w:tabs>
        <w:spacing w:line="276" w:lineRule="auto"/>
        <w:rPr>
          <w:rFonts w:asciiTheme="minorHAnsi" w:eastAsiaTheme="minorEastAsia" w:hAnsiTheme="minorHAnsi" w:cstheme="minorHAnsi"/>
          <w:sz w:val="22"/>
          <w:szCs w:val="22"/>
        </w:rPr>
      </w:pPr>
      <w:hyperlink w:anchor="_Toc516697843" w:history="1">
        <w:r w:rsidR="00A42993" w:rsidRPr="00A42993">
          <w:rPr>
            <w:rStyle w:val="Hypertextovodkaz"/>
            <w:rFonts w:asciiTheme="minorHAnsi" w:hAnsiTheme="minorHAnsi" w:cstheme="minorHAnsi"/>
          </w:rPr>
          <w:t>5</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Akční plán</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_Toc516697843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186</w:t>
        </w:r>
        <w:r w:rsidR="00A42993" w:rsidRPr="00A42993">
          <w:rPr>
            <w:rFonts w:asciiTheme="minorHAnsi" w:hAnsiTheme="minorHAnsi" w:cstheme="minorHAnsi"/>
            <w:webHidden/>
          </w:rPr>
          <w:fldChar w:fldCharType="end"/>
        </w:r>
      </w:hyperlink>
    </w:p>
    <w:p w:rsidR="00A42993" w:rsidRPr="00A42993" w:rsidRDefault="009B2C73" w:rsidP="00A42993">
      <w:pPr>
        <w:pStyle w:val="Obsah2"/>
        <w:tabs>
          <w:tab w:val="left" w:pos="880"/>
          <w:tab w:val="right" w:leader="dot" w:pos="9062"/>
        </w:tabs>
        <w:spacing w:line="276" w:lineRule="auto"/>
        <w:rPr>
          <w:rFonts w:asciiTheme="minorHAnsi" w:eastAsiaTheme="minorEastAsia" w:hAnsiTheme="minorHAnsi" w:cstheme="minorHAnsi"/>
          <w:sz w:val="22"/>
          <w:szCs w:val="22"/>
        </w:rPr>
      </w:pPr>
      <w:hyperlink w:anchor="_Toc516697844" w:history="1">
        <w:r w:rsidR="00A42993" w:rsidRPr="00A42993">
          <w:rPr>
            <w:rStyle w:val="Hypertextovodkaz"/>
            <w:rFonts w:asciiTheme="minorHAnsi" w:hAnsiTheme="minorHAnsi" w:cstheme="minorHAnsi"/>
          </w:rPr>
          <w:t>5.1</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Přehled priorit, cílů a opatření MAP ORP Louny</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_Toc516697844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186</w:t>
        </w:r>
        <w:r w:rsidR="00A42993" w:rsidRPr="00A42993">
          <w:rPr>
            <w:rFonts w:asciiTheme="minorHAnsi" w:hAnsiTheme="minorHAnsi" w:cstheme="minorHAnsi"/>
            <w:webHidden/>
          </w:rPr>
          <w:fldChar w:fldCharType="end"/>
        </w:r>
      </w:hyperlink>
    </w:p>
    <w:p w:rsidR="00A42993" w:rsidRPr="00A42993" w:rsidRDefault="009B2C73" w:rsidP="00A42993">
      <w:pPr>
        <w:pStyle w:val="Obsah1"/>
        <w:tabs>
          <w:tab w:val="left" w:pos="480"/>
          <w:tab w:val="right" w:leader="dot" w:pos="9062"/>
        </w:tabs>
        <w:spacing w:line="276" w:lineRule="auto"/>
        <w:rPr>
          <w:rFonts w:asciiTheme="minorHAnsi" w:eastAsiaTheme="minorEastAsia" w:hAnsiTheme="minorHAnsi" w:cstheme="minorHAnsi"/>
          <w:sz w:val="22"/>
          <w:szCs w:val="22"/>
        </w:rPr>
      </w:pPr>
      <w:hyperlink w:anchor="_Toc516697845" w:history="1">
        <w:r w:rsidR="00A42993" w:rsidRPr="00A42993">
          <w:rPr>
            <w:rStyle w:val="Hypertextovodkaz"/>
            <w:rFonts w:asciiTheme="minorHAnsi" w:hAnsiTheme="minorHAnsi" w:cstheme="minorHAnsi"/>
          </w:rPr>
          <w:t>6</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Přehled opatření MAP ORP Louny</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_Toc516697845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192</w:t>
        </w:r>
        <w:r w:rsidR="00A42993" w:rsidRPr="00A42993">
          <w:rPr>
            <w:rFonts w:asciiTheme="minorHAnsi" w:hAnsiTheme="minorHAnsi" w:cstheme="minorHAnsi"/>
            <w:webHidden/>
          </w:rPr>
          <w:fldChar w:fldCharType="end"/>
        </w:r>
      </w:hyperlink>
    </w:p>
    <w:p w:rsidR="00A42993" w:rsidRPr="00A42993" w:rsidRDefault="009B2C73" w:rsidP="00A42993">
      <w:pPr>
        <w:pStyle w:val="Obsah2"/>
        <w:tabs>
          <w:tab w:val="left" w:pos="880"/>
          <w:tab w:val="right" w:leader="dot" w:pos="9062"/>
        </w:tabs>
        <w:spacing w:line="276" w:lineRule="auto"/>
        <w:rPr>
          <w:rFonts w:asciiTheme="minorHAnsi" w:eastAsiaTheme="minorEastAsia" w:hAnsiTheme="minorHAnsi" w:cstheme="minorHAnsi"/>
          <w:sz w:val="22"/>
          <w:szCs w:val="22"/>
        </w:rPr>
      </w:pPr>
      <w:hyperlink w:anchor="_Toc516697846" w:history="1">
        <w:r w:rsidR="00A42993" w:rsidRPr="00A42993">
          <w:rPr>
            <w:rStyle w:val="Hypertextovodkaz"/>
            <w:rFonts w:asciiTheme="minorHAnsi" w:hAnsiTheme="minorHAnsi" w:cstheme="minorHAnsi"/>
          </w:rPr>
          <w:t>6.1</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Kvalitní, efektivní, dostupné a inkluzivní předškolní vzdělávání</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_Toc516697846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192</w:t>
        </w:r>
        <w:r w:rsidR="00A42993" w:rsidRPr="00A42993">
          <w:rPr>
            <w:rFonts w:asciiTheme="minorHAnsi" w:hAnsiTheme="minorHAnsi" w:cstheme="minorHAnsi"/>
            <w:webHidden/>
          </w:rPr>
          <w:fldChar w:fldCharType="end"/>
        </w:r>
      </w:hyperlink>
    </w:p>
    <w:p w:rsidR="00A42993" w:rsidRPr="00A42993" w:rsidRDefault="009B2C73" w:rsidP="00A42993">
      <w:pPr>
        <w:pStyle w:val="Obsah2"/>
        <w:tabs>
          <w:tab w:val="left" w:pos="880"/>
          <w:tab w:val="right" w:leader="dot" w:pos="9062"/>
        </w:tabs>
        <w:spacing w:line="276" w:lineRule="auto"/>
        <w:rPr>
          <w:rFonts w:asciiTheme="minorHAnsi" w:eastAsiaTheme="minorEastAsia" w:hAnsiTheme="minorHAnsi" w:cstheme="minorHAnsi"/>
          <w:sz w:val="22"/>
          <w:szCs w:val="22"/>
        </w:rPr>
      </w:pPr>
      <w:hyperlink w:anchor="_Toc516697847" w:history="1">
        <w:r w:rsidR="00A42993" w:rsidRPr="00A42993">
          <w:rPr>
            <w:rStyle w:val="Hypertextovodkaz"/>
            <w:rFonts w:asciiTheme="minorHAnsi" w:hAnsiTheme="minorHAnsi" w:cstheme="minorHAnsi"/>
          </w:rPr>
          <w:t>6.2</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Kvalitní, efektivní, dostupné a inkluzivní základní vzdělávání</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_Toc516697847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203</w:t>
        </w:r>
        <w:r w:rsidR="00A42993" w:rsidRPr="00A42993">
          <w:rPr>
            <w:rFonts w:asciiTheme="minorHAnsi" w:hAnsiTheme="minorHAnsi" w:cstheme="minorHAnsi"/>
            <w:webHidden/>
          </w:rPr>
          <w:fldChar w:fldCharType="end"/>
        </w:r>
      </w:hyperlink>
    </w:p>
    <w:p w:rsidR="00A42993" w:rsidRPr="00A42993" w:rsidRDefault="009B2C73" w:rsidP="00A42993">
      <w:pPr>
        <w:pStyle w:val="Obsah2"/>
        <w:tabs>
          <w:tab w:val="left" w:pos="880"/>
          <w:tab w:val="right" w:leader="dot" w:pos="9062"/>
        </w:tabs>
        <w:spacing w:line="276" w:lineRule="auto"/>
        <w:rPr>
          <w:rFonts w:asciiTheme="minorHAnsi" w:eastAsiaTheme="minorEastAsia" w:hAnsiTheme="minorHAnsi" w:cstheme="minorHAnsi"/>
          <w:sz w:val="22"/>
          <w:szCs w:val="22"/>
        </w:rPr>
      </w:pPr>
      <w:hyperlink w:anchor="_Toc516697848" w:history="1">
        <w:r w:rsidR="00A42993" w:rsidRPr="00A42993">
          <w:rPr>
            <w:rStyle w:val="Hypertextovodkaz"/>
            <w:rFonts w:asciiTheme="minorHAnsi" w:hAnsiTheme="minorHAnsi" w:cstheme="minorHAnsi"/>
          </w:rPr>
          <w:t>6.3</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Vyspělá infrastruktura školských zařízení, včetně infrastruktury neformálního vzdělávání</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_Toc516697848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221</w:t>
        </w:r>
        <w:r w:rsidR="00A42993" w:rsidRPr="00A42993">
          <w:rPr>
            <w:rFonts w:asciiTheme="minorHAnsi" w:hAnsiTheme="minorHAnsi" w:cstheme="minorHAnsi"/>
            <w:webHidden/>
          </w:rPr>
          <w:fldChar w:fldCharType="end"/>
        </w:r>
      </w:hyperlink>
    </w:p>
    <w:p w:rsidR="00A42993" w:rsidRPr="00A42993" w:rsidRDefault="009B2C73" w:rsidP="00A42993">
      <w:pPr>
        <w:pStyle w:val="Obsah2"/>
        <w:tabs>
          <w:tab w:val="left" w:pos="880"/>
          <w:tab w:val="right" w:leader="dot" w:pos="9062"/>
        </w:tabs>
        <w:spacing w:line="276" w:lineRule="auto"/>
        <w:rPr>
          <w:rFonts w:asciiTheme="minorHAnsi" w:eastAsiaTheme="minorEastAsia" w:hAnsiTheme="minorHAnsi" w:cstheme="minorHAnsi"/>
          <w:sz w:val="22"/>
          <w:szCs w:val="22"/>
        </w:rPr>
      </w:pPr>
      <w:hyperlink w:anchor="_Toc516697849" w:history="1">
        <w:r w:rsidR="00A42993" w:rsidRPr="00A42993">
          <w:rPr>
            <w:rStyle w:val="Hypertextovodkaz"/>
            <w:rFonts w:asciiTheme="minorHAnsi" w:hAnsiTheme="minorHAnsi" w:cstheme="minorHAnsi"/>
          </w:rPr>
          <w:t>6.4</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Moderní a populární neformální a zájmové vzdělávání</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_Toc516697849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229</w:t>
        </w:r>
        <w:r w:rsidR="00A42993" w:rsidRPr="00A42993">
          <w:rPr>
            <w:rFonts w:asciiTheme="minorHAnsi" w:hAnsiTheme="minorHAnsi" w:cstheme="minorHAnsi"/>
            <w:webHidden/>
          </w:rPr>
          <w:fldChar w:fldCharType="end"/>
        </w:r>
      </w:hyperlink>
    </w:p>
    <w:p w:rsidR="00A42993" w:rsidRPr="00A42993" w:rsidRDefault="009B2C73" w:rsidP="00A42993">
      <w:pPr>
        <w:pStyle w:val="Obsah2"/>
        <w:tabs>
          <w:tab w:val="left" w:pos="880"/>
          <w:tab w:val="right" w:leader="dot" w:pos="9062"/>
        </w:tabs>
        <w:spacing w:line="276" w:lineRule="auto"/>
        <w:rPr>
          <w:rFonts w:asciiTheme="minorHAnsi" w:eastAsiaTheme="minorEastAsia" w:hAnsiTheme="minorHAnsi" w:cstheme="minorHAnsi"/>
          <w:sz w:val="22"/>
          <w:szCs w:val="22"/>
        </w:rPr>
      </w:pPr>
      <w:hyperlink w:anchor="_Toc516697850" w:history="1">
        <w:r w:rsidR="00A42993" w:rsidRPr="00A42993">
          <w:rPr>
            <w:rStyle w:val="Hypertextovodkaz"/>
            <w:rFonts w:asciiTheme="minorHAnsi" w:hAnsiTheme="minorHAnsi" w:cstheme="minorHAnsi"/>
          </w:rPr>
          <w:t>6.5</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Vzájemná podpora, spolupráce a sdílení informací mezi aktéry vzdělávání</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_Toc516697850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234</w:t>
        </w:r>
        <w:r w:rsidR="00A42993" w:rsidRPr="00A42993">
          <w:rPr>
            <w:rFonts w:asciiTheme="minorHAnsi" w:hAnsiTheme="minorHAnsi" w:cstheme="minorHAnsi"/>
            <w:webHidden/>
          </w:rPr>
          <w:fldChar w:fldCharType="end"/>
        </w:r>
      </w:hyperlink>
    </w:p>
    <w:p w:rsidR="00A42993" w:rsidRPr="00A42993" w:rsidRDefault="009B2C73" w:rsidP="00A42993">
      <w:pPr>
        <w:pStyle w:val="Obsah1"/>
        <w:tabs>
          <w:tab w:val="left" w:pos="480"/>
          <w:tab w:val="right" w:leader="dot" w:pos="9062"/>
        </w:tabs>
        <w:spacing w:line="276" w:lineRule="auto"/>
        <w:rPr>
          <w:rFonts w:asciiTheme="minorHAnsi" w:eastAsiaTheme="minorEastAsia" w:hAnsiTheme="minorHAnsi" w:cstheme="minorHAnsi"/>
          <w:sz w:val="22"/>
          <w:szCs w:val="22"/>
        </w:rPr>
      </w:pPr>
      <w:hyperlink w:anchor="_Toc516697851" w:history="1">
        <w:r w:rsidR="00A42993" w:rsidRPr="00A42993">
          <w:rPr>
            <w:rStyle w:val="Hypertextovodkaz"/>
            <w:rFonts w:asciiTheme="minorHAnsi" w:hAnsiTheme="minorHAnsi" w:cstheme="minorHAnsi"/>
          </w:rPr>
          <w:t>7</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Implementační část</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_Toc516697851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242</w:t>
        </w:r>
        <w:r w:rsidR="00A42993" w:rsidRPr="00A42993">
          <w:rPr>
            <w:rFonts w:asciiTheme="minorHAnsi" w:hAnsiTheme="minorHAnsi" w:cstheme="minorHAnsi"/>
            <w:webHidden/>
          </w:rPr>
          <w:fldChar w:fldCharType="end"/>
        </w:r>
      </w:hyperlink>
    </w:p>
    <w:p w:rsidR="00A42993" w:rsidRPr="00A42993" w:rsidRDefault="009B2C73" w:rsidP="00A42993">
      <w:pPr>
        <w:pStyle w:val="Obsah2"/>
        <w:tabs>
          <w:tab w:val="left" w:pos="880"/>
          <w:tab w:val="right" w:leader="dot" w:pos="9062"/>
        </w:tabs>
        <w:spacing w:line="276" w:lineRule="auto"/>
        <w:rPr>
          <w:rFonts w:asciiTheme="minorHAnsi" w:eastAsiaTheme="minorEastAsia" w:hAnsiTheme="minorHAnsi" w:cstheme="minorHAnsi"/>
          <w:sz w:val="22"/>
          <w:szCs w:val="22"/>
        </w:rPr>
      </w:pPr>
      <w:hyperlink w:anchor="_Toc516697852" w:history="1">
        <w:r w:rsidR="00A42993" w:rsidRPr="00A42993">
          <w:rPr>
            <w:rStyle w:val="Hypertextovodkaz"/>
            <w:rFonts w:asciiTheme="minorHAnsi" w:hAnsiTheme="minorHAnsi" w:cstheme="minorHAnsi"/>
          </w:rPr>
          <w:t>7.1</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Řízení a organizační zajištění MAP</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_Toc516697852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242</w:t>
        </w:r>
        <w:r w:rsidR="00A42993" w:rsidRPr="00A42993">
          <w:rPr>
            <w:rFonts w:asciiTheme="minorHAnsi" w:hAnsiTheme="minorHAnsi" w:cstheme="minorHAnsi"/>
            <w:webHidden/>
          </w:rPr>
          <w:fldChar w:fldCharType="end"/>
        </w:r>
      </w:hyperlink>
    </w:p>
    <w:p w:rsidR="00A42993" w:rsidRPr="00A42993" w:rsidRDefault="009B2C73" w:rsidP="00A42993">
      <w:pPr>
        <w:pStyle w:val="Obsah3"/>
        <w:tabs>
          <w:tab w:val="left" w:pos="1320"/>
          <w:tab w:val="right" w:leader="dot" w:pos="9062"/>
        </w:tabs>
        <w:spacing w:after="0" w:line="276" w:lineRule="auto"/>
        <w:rPr>
          <w:rFonts w:asciiTheme="minorHAnsi" w:eastAsiaTheme="minorEastAsia" w:hAnsiTheme="minorHAnsi" w:cstheme="minorHAnsi"/>
          <w:sz w:val="22"/>
          <w:szCs w:val="22"/>
        </w:rPr>
      </w:pPr>
      <w:hyperlink w:anchor="_Toc516697853" w:history="1">
        <w:r w:rsidR="00A42993" w:rsidRPr="00A42993">
          <w:rPr>
            <w:rStyle w:val="Hypertextovodkaz"/>
            <w:rFonts w:asciiTheme="minorHAnsi" w:hAnsiTheme="minorHAnsi" w:cstheme="minorHAnsi"/>
          </w:rPr>
          <w:t>7.1.1</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Aktivity a činnost realizačního týmu</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_Toc516697853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242</w:t>
        </w:r>
        <w:r w:rsidR="00A42993" w:rsidRPr="00A42993">
          <w:rPr>
            <w:rFonts w:asciiTheme="minorHAnsi" w:hAnsiTheme="minorHAnsi" w:cstheme="minorHAnsi"/>
            <w:webHidden/>
          </w:rPr>
          <w:fldChar w:fldCharType="end"/>
        </w:r>
      </w:hyperlink>
    </w:p>
    <w:p w:rsidR="00A42993" w:rsidRPr="00A42993" w:rsidRDefault="009B2C73" w:rsidP="00A42993">
      <w:pPr>
        <w:pStyle w:val="Obsah3"/>
        <w:tabs>
          <w:tab w:val="left" w:pos="1320"/>
          <w:tab w:val="right" w:leader="dot" w:pos="9062"/>
        </w:tabs>
        <w:spacing w:after="0" w:line="276" w:lineRule="auto"/>
        <w:rPr>
          <w:rFonts w:asciiTheme="minorHAnsi" w:eastAsiaTheme="minorEastAsia" w:hAnsiTheme="minorHAnsi" w:cstheme="minorHAnsi"/>
          <w:sz w:val="22"/>
          <w:szCs w:val="22"/>
        </w:rPr>
      </w:pPr>
      <w:hyperlink w:anchor="_Toc516697854" w:history="1">
        <w:r w:rsidR="00A42993" w:rsidRPr="00A42993">
          <w:rPr>
            <w:rStyle w:val="Hypertextovodkaz"/>
            <w:rFonts w:asciiTheme="minorHAnsi" w:hAnsiTheme="minorHAnsi" w:cstheme="minorHAnsi"/>
          </w:rPr>
          <w:t>7.1.2</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Organizační struktura MAP</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_Toc516697854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242</w:t>
        </w:r>
        <w:r w:rsidR="00A42993" w:rsidRPr="00A42993">
          <w:rPr>
            <w:rFonts w:asciiTheme="minorHAnsi" w:hAnsiTheme="minorHAnsi" w:cstheme="minorHAnsi"/>
            <w:webHidden/>
          </w:rPr>
          <w:fldChar w:fldCharType="end"/>
        </w:r>
      </w:hyperlink>
    </w:p>
    <w:p w:rsidR="00A42993" w:rsidRPr="00A42993" w:rsidRDefault="009B2C73" w:rsidP="00A42993">
      <w:pPr>
        <w:pStyle w:val="Obsah2"/>
        <w:tabs>
          <w:tab w:val="left" w:pos="880"/>
          <w:tab w:val="right" w:leader="dot" w:pos="9062"/>
        </w:tabs>
        <w:spacing w:line="276" w:lineRule="auto"/>
        <w:rPr>
          <w:rFonts w:asciiTheme="minorHAnsi" w:eastAsiaTheme="minorEastAsia" w:hAnsiTheme="minorHAnsi" w:cstheme="minorHAnsi"/>
          <w:sz w:val="22"/>
          <w:szCs w:val="22"/>
        </w:rPr>
      </w:pPr>
      <w:hyperlink w:anchor="_Toc516697855" w:history="1">
        <w:r w:rsidR="00A42993" w:rsidRPr="00A42993">
          <w:rPr>
            <w:rStyle w:val="Hypertextovodkaz"/>
            <w:rFonts w:asciiTheme="minorHAnsi" w:hAnsiTheme="minorHAnsi" w:cstheme="minorHAnsi"/>
          </w:rPr>
          <w:t>7.2</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Komunikace v rámci MAP ORP Louny</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_Toc516697855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245</w:t>
        </w:r>
        <w:r w:rsidR="00A42993" w:rsidRPr="00A42993">
          <w:rPr>
            <w:rFonts w:asciiTheme="minorHAnsi" w:hAnsiTheme="minorHAnsi" w:cstheme="minorHAnsi"/>
            <w:webHidden/>
          </w:rPr>
          <w:fldChar w:fldCharType="end"/>
        </w:r>
      </w:hyperlink>
    </w:p>
    <w:p w:rsidR="00A42993" w:rsidRPr="00A42993" w:rsidRDefault="009B2C73" w:rsidP="00A42993">
      <w:pPr>
        <w:pStyle w:val="Obsah2"/>
        <w:tabs>
          <w:tab w:val="left" w:pos="880"/>
          <w:tab w:val="right" w:leader="dot" w:pos="9062"/>
        </w:tabs>
        <w:spacing w:line="276" w:lineRule="auto"/>
        <w:rPr>
          <w:rFonts w:asciiTheme="minorHAnsi" w:eastAsiaTheme="minorEastAsia" w:hAnsiTheme="minorHAnsi" w:cstheme="minorHAnsi"/>
          <w:sz w:val="22"/>
          <w:szCs w:val="22"/>
        </w:rPr>
      </w:pPr>
      <w:hyperlink w:anchor="_Toc516697856" w:history="1">
        <w:r w:rsidR="00A42993" w:rsidRPr="00A42993">
          <w:rPr>
            <w:rStyle w:val="Hypertextovodkaz"/>
            <w:rFonts w:asciiTheme="minorHAnsi" w:hAnsiTheme="minorHAnsi" w:cstheme="minorHAnsi"/>
          </w:rPr>
          <w:t>7.3</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Aktualizace MAP</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_Toc516697856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245</w:t>
        </w:r>
        <w:r w:rsidR="00A42993" w:rsidRPr="00A42993">
          <w:rPr>
            <w:rFonts w:asciiTheme="minorHAnsi" w:hAnsiTheme="minorHAnsi" w:cstheme="minorHAnsi"/>
            <w:webHidden/>
          </w:rPr>
          <w:fldChar w:fldCharType="end"/>
        </w:r>
      </w:hyperlink>
    </w:p>
    <w:p w:rsidR="00A42993" w:rsidRPr="00A42993" w:rsidRDefault="009B2C73" w:rsidP="00A42993">
      <w:pPr>
        <w:pStyle w:val="Obsah2"/>
        <w:tabs>
          <w:tab w:val="left" w:pos="880"/>
          <w:tab w:val="right" w:leader="dot" w:pos="9062"/>
        </w:tabs>
        <w:spacing w:line="276" w:lineRule="auto"/>
        <w:rPr>
          <w:rFonts w:asciiTheme="minorHAnsi" w:eastAsiaTheme="minorEastAsia" w:hAnsiTheme="minorHAnsi" w:cstheme="minorHAnsi"/>
          <w:sz w:val="22"/>
          <w:szCs w:val="22"/>
        </w:rPr>
      </w:pPr>
      <w:hyperlink w:anchor="_Toc516697857" w:history="1">
        <w:r w:rsidR="00A42993" w:rsidRPr="00A42993">
          <w:rPr>
            <w:rStyle w:val="Hypertextovodkaz"/>
            <w:rFonts w:asciiTheme="minorHAnsi" w:hAnsiTheme="minorHAnsi" w:cstheme="minorHAnsi"/>
          </w:rPr>
          <w:t>7.4</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Monitoring a vyhodnocování realizace MAP</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_Toc516697857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246</w:t>
        </w:r>
        <w:r w:rsidR="00A42993" w:rsidRPr="00A42993">
          <w:rPr>
            <w:rFonts w:asciiTheme="minorHAnsi" w:hAnsiTheme="minorHAnsi" w:cstheme="minorHAnsi"/>
            <w:webHidden/>
          </w:rPr>
          <w:fldChar w:fldCharType="end"/>
        </w:r>
      </w:hyperlink>
    </w:p>
    <w:p w:rsidR="00A42993" w:rsidRPr="00A42993" w:rsidRDefault="009B2C73" w:rsidP="00A42993">
      <w:pPr>
        <w:pStyle w:val="Obsah2"/>
        <w:tabs>
          <w:tab w:val="left" w:pos="880"/>
          <w:tab w:val="right" w:leader="dot" w:pos="9062"/>
        </w:tabs>
        <w:spacing w:line="276" w:lineRule="auto"/>
        <w:rPr>
          <w:rFonts w:asciiTheme="minorHAnsi" w:eastAsiaTheme="minorEastAsia" w:hAnsiTheme="minorHAnsi" w:cstheme="minorHAnsi"/>
          <w:sz w:val="22"/>
          <w:szCs w:val="22"/>
        </w:rPr>
      </w:pPr>
      <w:hyperlink w:anchor="_Toc516697858" w:history="1">
        <w:r w:rsidR="00A42993" w:rsidRPr="00A42993">
          <w:rPr>
            <w:rStyle w:val="Hypertextovodkaz"/>
            <w:rFonts w:asciiTheme="minorHAnsi" w:hAnsiTheme="minorHAnsi" w:cstheme="minorHAnsi"/>
          </w:rPr>
          <w:t>7.5</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Zapojení dotčené veřejnosti do tvorby MAP</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_Toc516697858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246</w:t>
        </w:r>
        <w:r w:rsidR="00A42993" w:rsidRPr="00A42993">
          <w:rPr>
            <w:rFonts w:asciiTheme="minorHAnsi" w:hAnsiTheme="minorHAnsi" w:cstheme="minorHAnsi"/>
            <w:webHidden/>
          </w:rPr>
          <w:fldChar w:fldCharType="end"/>
        </w:r>
      </w:hyperlink>
    </w:p>
    <w:p w:rsidR="00A42993" w:rsidRPr="00A42993" w:rsidRDefault="009B2C73" w:rsidP="00A42993">
      <w:pPr>
        <w:pStyle w:val="Obsah1"/>
        <w:tabs>
          <w:tab w:val="right" w:leader="dot" w:pos="9062"/>
        </w:tabs>
        <w:spacing w:line="276" w:lineRule="auto"/>
        <w:rPr>
          <w:rFonts w:asciiTheme="minorHAnsi" w:eastAsiaTheme="minorEastAsia" w:hAnsiTheme="minorHAnsi" w:cstheme="minorHAnsi"/>
          <w:sz w:val="22"/>
          <w:szCs w:val="22"/>
        </w:rPr>
      </w:pPr>
      <w:hyperlink w:anchor="_Toc516697859" w:history="1">
        <w:r w:rsidR="00A42993" w:rsidRPr="00A42993">
          <w:rPr>
            <w:rStyle w:val="Hypertextovodkaz"/>
            <w:rFonts w:asciiTheme="minorHAnsi" w:hAnsiTheme="minorHAnsi" w:cstheme="minorHAnsi"/>
          </w:rPr>
          <w:t>Seznam zkratek</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_Toc516697859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247</w:t>
        </w:r>
        <w:r w:rsidR="00A42993" w:rsidRPr="00A42993">
          <w:rPr>
            <w:rFonts w:asciiTheme="minorHAnsi" w:hAnsiTheme="minorHAnsi" w:cstheme="minorHAnsi"/>
            <w:webHidden/>
          </w:rPr>
          <w:fldChar w:fldCharType="end"/>
        </w:r>
      </w:hyperlink>
    </w:p>
    <w:p w:rsidR="00A42993" w:rsidRPr="00A42993" w:rsidRDefault="009B2C73" w:rsidP="00A42993">
      <w:pPr>
        <w:pStyle w:val="Obsah1"/>
        <w:tabs>
          <w:tab w:val="right" w:leader="dot" w:pos="9062"/>
        </w:tabs>
        <w:spacing w:line="276" w:lineRule="auto"/>
        <w:rPr>
          <w:rFonts w:asciiTheme="minorHAnsi" w:eastAsiaTheme="minorEastAsia" w:hAnsiTheme="minorHAnsi" w:cstheme="minorHAnsi"/>
          <w:sz w:val="22"/>
          <w:szCs w:val="22"/>
        </w:rPr>
      </w:pPr>
      <w:hyperlink w:anchor="_Toc516697860" w:history="1">
        <w:r w:rsidR="00A42993" w:rsidRPr="00A42993">
          <w:rPr>
            <w:rStyle w:val="Hypertextovodkaz"/>
            <w:rFonts w:asciiTheme="minorHAnsi" w:hAnsiTheme="minorHAnsi" w:cstheme="minorHAnsi"/>
          </w:rPr>
          <w:t>Seznam zdrojů</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_Toc516697860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248</w:t>
        </w:r>
        <w:r w:rsidR="00A42993" w:rsidRPr="00A42993">
          <w:rPr>
            <w:rFonts w:asciiTheme="minorHAnsi" w:hAnsiTheme="minorHAnsi" w:cstheme="minorHAnsi"/>
            <w:webHidden/>
          </w:rPr>
          <w:fldChar w:fldCharType="end"/>
        </w:r>
      </w:hyperlink>
    </w:p>
    <w:p w:rsidR="00A42993" w:rsidRPr="00A42993" w:rsidRDefault="009B2C73" w:rsidP="00A42993">
      <w:pPr>
        <w:pStyle w:val="Obsah1"/>
        <w:tabs>
          <w:tab w:val="left" w:pos="480"/>
          <w:tab w:val="right" w:leader="dot" w:pos="9062"/>
        </w:tabs>
        <w:spacing w:line="276" w:lineRule="auto"/>
        <w:rPr>
          <w:rFonts w:asciiTheme="minorHAnsi" w:eastAsiaTheme="minorEastAsia" w:hAnsiTheme="minorHAnsi" w:cstheme="minorHAnsi"/>
          <w:sz w:val="22"/>
          <w:szCs w:val="22"/>
        </w:rPr>
      </w:pPr>
      <w:hyperlink w:anchor="_Toc516697861" w:history="1">
        <w:r w:rsidR="00A42993" w:rsidRPr="00A42993">
          <w:rPr>
            <w:rStyle w:val="Hypertextovodkaz"/>
            <w:rFonts w:asciiTheme="minorHAnsi" w:hAnsiTheme="minorHAnsi" w:cstheme="minorHAnsi"/>
          </w:rPr>
          <w:t>8</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PŘÍLOHA č. 1 –</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_Toc516697861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249</w:t>
        </w:r>
        <w:r w:rsidR="00A42993" w:rsidRPr="00A42993">
          <w:rPr>
            <w:rFonts w:asciiTheme="minorHAnsi" w:hAnsiTheme="minorHAnsi" w:cstheme="minorHAnsi"/>
            <w:webHidden/>
          </w:rPr>
          <w:fldChar w:fldCharType="end"/>
        </w:r>
      </w:hyperlink>
    </w:p>
    <w:p w:rsidR="00A42993" w:rsidRPr="00A42993" w:rsidRDefault="009B2C73" w:rsidP="00A42993">
      <w:pPr>
        <w:pStyle w:val="Obsah1"/>
        <w:tabs>
          <w:tab w:val="right" w:leader="dot" w:pos="9062"/>
        </w:tabs>
        <w:spacing w:line="276" w:lineRule="auto"/>
        <w:rPr>
          <w:rFonts w:asciiTheme="minorHAnsi" w:eastAsiaTheme="minorEastAsia" w:hAnsiTheme="minorHAnsi" w:cstheme="minorHAnsi"/>
          <w:sz w:val="22"/>
          <w:szCs w:val="22"/>
        </w:rPr>
      </w:pPr>
      <w:hyperlink w:anchor="_Toc516697862" w:history="1">
        <w:r w:rsidR="00A42993" w:rsidRPr="00A42993">
          <w:rPr>
            <w:rStyle w:val="Hypertextovodkaz"/>
            <w:rFonts w:asciiTheme="minorHAnsi" w:hAnsiTheme="minorHAnsi" w:cstheme="minorHAnsi"/>
          </w:rPr>
          <w:t>Investiční priority Místního akčního plánu rozvoje vzdělávání ORP Louny</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_Toc516697862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249</w:t>
        </w:r>
        <w:r w:rsidR="00A42993" w:rsidRPr="00A42993">
          <w:rPr>
            <w:rFonts w:asciiTheme="minorHAnsi" w:hAnsiTheme="minorHAnsi" w:cstheme="minorHAnsi"/>
            <w:webHidden/>
          </w:rPr>
          <w:fldChar w:fldCharType="end"/>
        </w:r>
      </w:hyperlink>
    </w:p>
    <w:p w:rsidR="00A42993" w:rsidRPr="00A42993" w:rsidRDefault="009B2C73" w:rsidP="00A42993">
      <w:pPr>
        <w:pStyle w:val="Obsah1"/>
        <w:tabs>
          <w:tab w:val="left" w:pos="480"/>
          <w:tab w:val="right" w:leader="dot" w:pos="9062"/>
        </w:tabs>
        <w:spacing w:line="276" w:lineRule="auto"/>
        <w:rPr>
          <w:rFonts w:asciiTheme="minorHAnsi" w:eastAsiaTheme="minorEastAsia" w:hAnsiTheme="minorHAnsi" w:cstheme="minorHAnsi"/>
          <w:sz w:val="22"/>
          <w:szCs w:val="22"/>
        </w:rPr>
      </w:pPr>
      <w:hyperlink w:anchor="_Toc516697863" w:history="1">
        <w:r w:rsidR="00A42993" w:rsidRPr="00A42993">
          <w:rPr>
            <w:rStyle w:val="Hypertextovodkaz"/>
            <w:rFonts w:asciiTheme="minorHAnsi" w:hAnsiTheme="minorHAnsi" w:cstheme="minorHAnsi"/>
          </w:rPr>
          <w:t>9</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PŘÍLOHA č. 2</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_Toc516697863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259</w:t>
        </w:r>
        <w:r w:rsidR="00A42993" w:rsidRPr="00A42993">
          <w:rPr>
            <w:rFonts w:asciiTheme="minorHAnsi" w:hAnsiTheme="minorHAnsi" w:cstheme="minorHAnsi"/>
            <w:webHidden/>
          </w:rPr>
          <w:fldChar w:fldCharType="end"/>
        </w:r>
      </w:hyperlink>
    </w:p>
    <w:p w:rsidR="00A42993" w:rsidRPr="00A42993" w:rsidRDefault="009B2C73" w:rsidP="00A42993">
      <w:pPr>
        <w:pStyle w:val="Obsah1"/>
        <w:tabs>
          <w:tab w:val="right" w:leader="dot" w:pos="9062"/>
        </w:tabs>
        <w:spacing w:line="276" w:lineRule="auto"/>
        <w:rPr>
          <w:rFonts w:asciiTheme="minorHAnsi" w:eastAsiaTheme="minorEastAsia" w:hAnsiTheme="minorHAnsi" w:cstheme="minorHAnsi"/>
          <w:sz w:val="22"/>
          <w:szCs w:val="22"/>
        </w:rPr>
      </w:pPr>
      <w:hyperlink w:anchor="_Toc516697864" w:history="1">
        <w:r w:rsidR="00A42993" w:rsidRPr="00A42993">
          <w:rPr>
            <w:rStyle w:val="Hypertextovodkaz"/>
            <w:rFonts w:asciiTheme="minorHAnsi" w:hAnsiTheme="minorHAnsi" w:cstheme="minorHAnsi"/>
          </w:rPr>
          <w:t>Zásobník ostatních záměrů Místního akčního plánu rozvoje vzdělávání ORP Louny</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_Toc516697864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259</w:t>
        </w:r>
        <w:r w:rsidR="00A42993" w:rsidRPr="00A42993">
          <w:rPr>
            <w:rFonts w:asciiTheme="minorHAnsi" w:hAnsiTheme="minorHAnsi" w:cstheme="minorHAnsi"/>
            <w:webHidden/>
          </w:rPr>
          <w:fldChar w:fldCharType="end"/>
        </w:r>
      </w:hyperlink>
    </w:p>
    <w:p w:rsidR="00A42993" w:rsidRPr="00A42993" w:rsidRDefault="009B2C73" w:rsidP="00A42993">
      <w:pPr>
        <w:pStyle w:val="Obsah1"/>
        <w:tabs>
          <w:tab w:val="left" w:pos="600"/>
          <w:tab w:val="right" w:leader="dot" w:pos="9062"/>
        </w:tabs>
        <w:spacing w:line="276" w:lineRule="auto"/>
        <w:rPr>
          <w:rFonts w:asciiTheme="minorHAnsi" w:eastAsiaTheme="minorEastAsia" w:hAnsiTheme="minorHAnsi" w:cstheme="minorHAnsi"/>
          <w:sz w:val="22"/>
          <w:szCs w:val="22"/>
        </w:rPr>
      </w:pPr>
      <w:hyperlink w:anchor="_Toc516697865" w:history="1">
        <w:r w:rsidR="00A42993" w:rsidRPr="00A42993">
          <w:rPr>
            <w:rStyle w:val="Hypertextovodkaz"/>
            <w:rFonts w:asciiTheme="minorHAnsi" w:hAnsiTheme="minorHAnsi" w:cstheme="minorHAnsi"/>
          </w:rPr>
          <w:t>10</w:t>
        </w:r>
        <w:r w:rsidR="00A42993" w:rsidRPr="00A42993">
          <w:rPr>
            <w:rFonts w:asciiTheme="minorHAnsi" w:eastAsiaTheme="minorEastAsia" w:hAnsiTheme="minorHAnsi" w:cstheme="minorHAnsi"/>
            <w:sz w:val="22"/>
            <w:szCs w:val="22"/>
          </w:rPr>
          <w:tab/>
        </w:r>
        <w:r w:rsidR="00A42993" w:rsidRPr="00A42993">
          <w:rPr>
            <w:rStyle w:val="Hypertextovodkaz"/>
            <w:rFonts w:asciiTheme="minorHAnsi" w:hAnsiTheme="minorHAnsi" w:cstheme="minorHAnsi"/>
          </w:rPr>
          <w:t>PŘÍLOHA č. 3</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_Toc516697865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265</w:t>
        </w:r>
        <w:r w:rsidR="00A42993" w:rsidRPr="00A42993">
          <w:rPr>
            <w:rFonts w:asciiTheme="minorHAnsi" w:hAnsiTheme="minorHAnsi" w:cstheme="minorHAnsi"/>
            <w:webHidden/>
          </w:rPr>
          <w:fldChar w:fldCharType="end"/>
        </w:r>
      </w:hyperlink>
    </w:p>
    <w:p w:rsidR="00A42993" w:rsidRPr="00A42993" w:rsidRDefault="009B2C73" w:rsidP="00A42993">
      <w:pPr>
        <w:pStyle w:val="Obsah1"/>
        <w:tabs>
          <w:tab w:val="right" w:leader="dot" w:pos="9062"/>
        </w:tabs>
        <w:spacing w:line="276" w:lineRule="auto"/>
        <w:rPr>
          <w:rFonts w:asciiTheme="minorHAnsi" w:eastAsiaTheme="minorEastAsia" w:hAnsiTheme="minorHAnsi" w:cstheme="minorHAnsi"/>
          <w:sz w:val="22"/>
          <w:szCs w:val="22"/>
        </w:rPr>
      </w:pPr>
      <w:hyperlink w:anchor="_Toc516697866" w:history="1">
        <w:r w:rsidR="00A42993" w:rsidRPr="00A42993">
          <w:rPr>
            <w:rStyle w:val="Hypertextovodkaz"/>
            <w:rFonts w:asciiTheme="minorHAnsi" w:hAnsiTheme="minorHAnsi" w:cstheme="minorHAnsi"/>
          </w:rPr>
          <w:t>MEMORANDUM o spolupráci</w:t>
        </w:r>
        <w:r w:rsidR="00A42993" w:rsidRPr="00A42993">
          <w:rPr>
            <w:rFonts w:asciiTheme="minorHAnsi" w:hAnsiTheme="minorHAnsi" w:cstheme="minorHAnsi"/>
            <w:webHidden/>
          </w:rPr>
          <w:tab/>
        </w:r>
        <w:r w:rsidR="00A42993" w:rsidRPr="00A42993">
          <w:rPr>
            <w:rFonts w:asciiTheme="minorHAnsi" w:hAnsiTheme="minorHAnsi" w:cstheme="minorHAnsi"/>
            <w:webHidden/>
          </w:rPr>
          <w:fldChar w:fldCharType="begin"/>
        </w:r>
        <w:r w:rsidR="00A42993" w:rsidRPr="00A42993">
          <w:rPr>
            <w:rFonts w:asciiTheme="minorHAnsi" w:hAnsiTheme="minorHAnsi" w:cstheme="minorHAnsi"/>
            <w:webHidden/>
          </w:rPr>
          <w:instrText xml:space="preserve"> PAGEREF _Toc516697866 \h </w:instrText>
        </w:r>
        <w:r w:rsidR="00A42993" w:rsidRPr="00A42993">
          <w:rPr>
            <w:rFonts w:asciiTheme="minorHAnsi" w:hAnsiTheme="minorHAnsi" w:cstheme="minorHAnsi"/>
            <w:webHidden/>
          </w:rPr>
        </w:r>
        <w:r w:rsidR="00A42993" w:rsidRPr="00A42993">
          <w:rPr>
            <w:rFonts w:asciiTheme="minorHAnsi" w:hAnsiTheme="minorHAnsi" w:cstheme="minorHAnsi"/>
            <w:webHidden/>
          </w:rPr>
          <w:fldChar w:fldCharType="separate"/>
        </w:r>
        <w:r w:rsidR="006A1E5F">
          <w:rPr>
            <w:rFonts w:asciiTheme="minorHAnsi" w:hAnsiTheme="minorHAnsi" w:cstheme="minorHAnsi"/>
            <w:webHidden/>
          </w:rPr>
          <w:t>265</w:t>
        </w:r>
        <w:r w:rsidR="00A42993" w:rsidRPr="00A42993">
          <w:rPr>
            <w:rFonts w:asciiTheme="minorHAnsi" w:hAnsiTheme="minorHAnsi" w:cstheme="minorHAnsi"/>
            <w:webHidden/>
          </w:rPr>
          <w:fldChar w:fldCharType="end"/>
        </w:r>
      </w:hyperlink>
    </w:p>
    <w:p w:rsidR="00C56D8D" w:rsidRDefault="001308E4" w:rsidP="00A42993">
      <w:pPr>
        <w:spacing w:line="276" w:lineRule="auto"/>
        <w:rPr>
          <w:rFonts w:ascii="Calibri" w:hAnsi="Calibri" w:cs="Calibri"/>
        </w:rPr>
      </w:pPr>
      <w:r w:rsidRPr="00A42993">
        <w:rPr>
          <w:rFonts w:asciiTheme="minorHAnsi" w:hAnsiTheme="minorHAnsi" w:cstheme="minorHAnsi"/>
          <w:b/>
          <w:bCs/>
          <w:szCs w:val="24"/>
        </w:rPr>
        <w:fldChar w:fldCharType="end"/>
      </w:r>
    </w:p>
    <w:p w:rsidR="00A42F55" w:rsidRDefault="009067AD" w:rsidP="00C804F2">
      <w:pPr>
        <w:pStyle w:val="Nadpis1"/>
        <w:ind w:left="426"/>
      </w:pPr>
      <w:r>
        <w:br w:type="page"/>
      </w:r>
      <w:bookmarkStart w:id="5" w:name="_Toc516697803"/>
      <w:r w:rsidR="00A42F55">
        <w:lastRenderedPageBreak/>
        <w:t>Úvod</w:t>
      </w:r>
      <w:bookmarkEnd w:id="5"/>
    </w:p>
    <w:p w:rsidR="00A42F55" w:rsidRDefault="00A42F55">
      <w:pPr>
        <w:widowControl/>
        <w:spacing w:after="200" w:line="276" w:lineRule="auto"/>
      </w:pPr>
    </w:p>
    <w:p w:rsidR="003E2A84" w:rsidRDefault="00A42F55" w:rsidP="00A42F55">
      <w:pPr>
        <w:widowControl/>
        <w:spacing w:after="200" w:line="276" w:lineRule="auto"/>
        <w:jc w:val="both"/>
        <w:rPr>
          <w:rFonts w:asciiTheme="minorHAnsi" w:hAnsiTheme="minorHAnsi" w:cstheme="minorHAnsi"/>
          <w:szCs w:val="24"/>
        </w:rPr>
      </w:pPr>
      <w:r w:rsidRPr="00A42F55">
        <w:rPr>
          <w:rFonts w:asciiTheme="minorHAnsi" w:hAnsiTheme="minorHAnsi" w:cstheme="minorHAnsi"/>
          <w:b/>
          <w:szCs w:val="24"/>
        </w:rPr>
        <w:t>Místní akční plán rozvoje vzdělávání ORP Louny</w:t>
      </w:r>
      <w:r w:rsidRPr="00A42F55">
        <w:rPr>
          <w:rFonts w:asciiTheme="minorHAnsi" w:hAnsiTheme="minorHAnsi" w:cstheme="minorHAnsi"/>
          <w:szCs w:val="24"/>
        </w:rPr>
        <w:t xml:space="preserve"> (dále </w:t>
      </w:r>
      <w:r>
        <w:rPr>
          <w:rFonts w:asciiTheme="minorHAnsi" w:hAnsiTheme="minorHAnsi" w:cstheme="minorHAnsi"/>
          <w:szCs w:val="24"/>
        </w:rPr>
        <w:t>také jen</w:t>
      </w:r>
      <w:r w:rsidRPr="00A42F55">
        <w:rPr>
          <w:rFonts w:asciiTheme="minorHAnsi" w:hAnsiTheme="minorHAnsi" w:cstheme="minorHAnsi"/>
          <w:szCs w:val="24"/>
        </w:rPr>
        <w:t xml:space="preserve"> </w:t>
      </w:r>
      <w:r w:rsidRPr="00A42F55">
        <w:rPr>
          <w:rFonts w:asciiTheme="minorHAnsi" w:hAnsiTheme="minorHAnsi" w:cstheme="minorHAnsi"/>
          <w:i/>
          <w:szCs w:val="24"/>
        </w:rPr>
        <w:t>„MAP“</w:t>
      </w:r>
      <w:r>
        <w:rPr>
          <w:rFonts w:asciiTheme="minorHAnsi" w:hAnsiTheme="minorHAnsi" w:cstheme="minorHAnsi"/>
          <w:szCs w:val="24"/>
        </w:rPr>
        <w:t xml:space="preserve">, „MAP Louny“ či </w:t>
      </w:r>
      <w:r w:rsidRPr="00A42F55">
        <w:rPr>
          <w:rFonts w:asciiTheme="minorHAnsi" w:hAnsiTheme="minorHAnsi" w:cstheme="minorHAnsi"/>
          <w:i/>
          <w:szCs w:val="24"/>
        </w:rPr>
        <w:t>„MAP ORP Louny</w:t>
      </w:r>
      <w:r>
        <w:rPr>
          <w:rFonts w:asciiTheme="minorHAnsi" w:hAnsiTheme="minorHAnsi" w:cstheme="minorHAnsi"/>
          <w:i/>
          <w:szCs w:val="24"/>
        </w:rPr>
        <w:t>“</w:t>
      </w:r>
      <w:r>
        <w:rPr>
          <w:rFonts w:asciiTheme="minorHAnsi" w:hAnsiTheme="minorHAnsi" w:cstheme="minorHAnsi"/>
          <w:szCs w:val="24"/>
        </w:rPr>
        <w:t>)</w:t>
      </w:r>
      <w:r w:rsidRPr="00A42F55">
        <w:rPr>
          <w:rFonts w:asciiTheme="minorHAnsi" w:hAnsiTheme="minorHAnsi" w:cstheme="minorHAnsi"/>
          <w:szCs w:val="24"/>
        </w:rPr>
        <w:t xml:space="preserve"> je </w:t>
      </w:r>
      <w:r w:rsidR="003E2A84">
        <w:rPr>
          <w:rFonts w:asciiTheme="minorHAnsi" w:hAnsiTheme="minorHAnsi" w:cstheme="minorHAnsi"/>
          <w:szCs w:val="24"/>
        </w:rPr>
        <w:t>projektem</w:t>
      </w:r>
      <w:r w:rsidRPr="00A42F55">
        <w:rPr>
          <w:rFonts w:asciiTheme="minorHAnsi" w:hAnsiTheme="minorHAnsi" w:cstheme="minorHAnsi"/>
          <w:szCs w:val="24"/>
        </w:rPr>
        <w:t xml:space="preserve">, který je primárně zaměřen na rozvoj předškolního, základního a také neformálního a zájmového vzdělávání dětí a žáků do věku 15 let na území správního obvodu obce s rozšířenou působností </w:t>
      </w:r>
      <w:r w:rsidR="003E2A84">
        <w:rPr>
          <w:rFonts w:asciiTheme="minorHAnsi" w:hAnsiTheme="minorHAnsi" w:cstheme="minorHAnsi"/>
          <w:szCs w:val="24"/>
        </w:rPr>
        <w:t>Louny.</w:t>
      </w:r>
    </w:p>
    <w:p w:rsidR="003E2A84" w:rsidRDefault="00A42F55" w:rsidP="00A42F55">
      <w:pPr>
        <w:widowControl/>
        <w:spacing w:after="200" w:line="276" w:lineRule="auto"/>
        <w:jc w:val="both"/>
        <w:rPr>
          <w:rFonts w:asciiTheme="minorHAnsi" w:hAnsiTheme="minorHAnsi" w:cstheme="minorHAnsi"/>
          <w:szCs w:val="24"/>
        </w:rPr>
      </w:pPr>
      <w:r w:rsidRPr="00A42F55">
        <w:rPr>
          <w:rFonts w:asciiTheme="minorHAnsi" w:hAnsiTheme="minorHAnsi" w:cstheme="minorHAnsi"/>
          <w:szCs w:val="24"/>
        </w:rPr>
        <w:t xml:space="preserve">V rámci tohoto projektu, mezi jehož hlavní cíle patří zejména zjišťování potřeb škol, definování místně specifických problémů školství a hledání řešení k jejich nápravě, navazování a budování partnerství a spolupráce hlavních aktérů vzdělávání, rozvíjení principů akčního plánování na školách apod., vznikl </w:t>
      </w:r>
      <w:r w:rsidR="003E2A84">
        <w:rPr>
          <w:rFonts w:asciiTheme="minorHAnsi" w:hAnsiTheme="minorHAnsi" w:cstheme="minorHAnsi"/>
          <w:szCs w:val="24"/>
        </w:rPr>
        <w:t>zásadní</w:t>
      </w:r>
      <w:r w:rsidRPr="00A42F55">
        <w:rPr>
          <w:rFonts w:asciiTheme="minorHAnsi" w:hAnsiTheme="minorHAnsi" w:cstheme="minorHAnsi"/>
          <w:szCs w:val="24"/>
        </w:rPr>
        <w:t xml:space="preserve"> dokument </w:t>
      </w:r>
      <w:r w:rsidRPr="003E2A84">
        <w:rPr>
          <w:rFonts w:asciiTheme="minorHAnsi" w:hAnsiTheme="minorHAnsi" w:cstheme="minorHAnsi"/>
          <w:b/>
          <w:i/>
          <w:szCs w:val="24"/>
        </w:rPr>
        <w:t xml:space="preserve">Místní akční plán rozvoje vzdělávání ORP </w:t>
      </w:r>
      <w:r w:rsidR="003E2A84" w:rsidRPr="003E2A84">
        <w:rPr>
          <w:rFonts w:asciiTheme="minorHAnsi" w:hAnsiTheme="minorHAnsi" w:cstheme="minorHAnsi"/>
          <w:b/>
          <w:i/>
          <w:szCs w:val="24"/>
        </w:rPr>
        <w:t>Louny</w:t>
      </w:r>
      <w:r w:rsidRPr="00A42F55">
        <w:rPr>
          <w:rFonts w:asciiTheme="minorHAnsi" w:hAnsiTheme="minorHAnsi" w:cstheme="minorHAnsi"/>
          <w:szCs w:val="24"/>
        </w:rPr>
        <w:t>, který je výsledkem téměř dvouleté intenzivní spolupráce realizátora projektu –</w:t>
      </w:r>
      <w:r w:rsidR="003E2A84">
        <w:rPr>
          <w:rFonts w:asciiTheme="minorHAnsi" w:hAnsiTheme="minorHAnsi" w:cstheme="minorHAnsi"/>
          <w:szCs w:val="24"/>
        </w:rPr>
        <w:t xml:space="preserve"> města Louny</w:t>
      </w:r>
      <w:r w:rsidRPr="00A42F55">
        <w:rPr>
          <w:rFonts w:asciiTheme="minorHAnsi" w:hAnsiTheme="minorHAnsi" w:cstheme="minorHAnsi"/>
          <w:szCs w:val="24"/>
        </w:rPr>
        <w:t xml:space="preserve"> se všemi relevantními aktéry vzdělávání dětí a žáků do věku 15 let na </w:t>
      </w:r>
      <w:r w:rsidR="003E2A84">
        <w:rPr>
          <w:rFonts w:asciiTheme="minorHAnsi" w:hAnsiTheme="minorHAnsi" w:cstheme="minorHAnsi"/>
          <w:szCs w:val="24"/>
        </w:rPr>
        <w:t>území partnerství ORP Louny</w:t>
      </w:r>
      <w:r w:rsidRPr="00A42F55">
        <w:rPr>
          <w:rFonts w:asciiTheme="minorHAnsi" w:hAnsiTheme="minorHAnsi" w:cstheme="minorHAnsi"/>
          <w:szCs w:val="24"/>
        </w:rPr>
        <w:t>.</w:t>
      </w:r>
    </w:p>
    <w:p w:rsidR="003E2A84" w:rsidRDefault="003E2A84" w:rsidP="00A42F55">
      <w:pPr>
        <w:widowControl/>
        <w:spacing w:after="200" w:line="276" w:lineRule="auto"/>
        <w:jc w:val="both"/>
        <w:rPr>
          <w:rFonts w:asciiTheme="minorHAnsi" w:hAnsiTheme="minorHAnsi" w:cstheme="minorHAnsi"/>
          <w:szCs w:val="24"/>
        </w:rPr>
      </w:pPr>
    </w:p>
    <w:p w:rsidR="003E2A84" w:rsidRDefault="003E2A84" w:rsidP="003E2A84">
      <w:pPr>
        <w:pStyle w:val="Nadpis2"/>
      </w:pPr>
      <w:bookmarkStart w:id="6" w:name="_Toc516697804"/>
      <w:r>
        <w:t>Shrnutí základních údajů o projektu</w:t>
      </w:r>
      <w:bookmarkEnd w:id="6"/>
    </w:p>
    <w:tbl>
      <w:tblPr>
        <w:tblStyle w:val="Svtlstnovnzvraznn1"/>
        <w:tblW w:w="0" w:type="auto"/>
        <w:tblLayout w:type="fixed"/>
        <w:tblLook w:val="04A0" w:firstRow="1" w:lastRow="0" w:firstColumn="1" w:lastColumn="0" w:noHBand="0" w:noVBand="1"/>
      </w:tblPr>
      <w:tblGrid>
        <w:gridCol w:w="2802"/>
        <w:gridCol w:w="6486"/>
      </w:tblGrid>
      <w:tr w:rsidR="003E2A84" w:rsidRPr="003E2A84" w:rsidTr="00C62C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3E2A84" w:rsidRPr="003E2A84" w:rsidRDefault="003E2A84">
            <w:pPr>
              <w:pStyle w:val="Default"/>
            </w:pPr>
            <w:r w:rsidRPr="003E2A84">
              <w:rPr>
                <w:bCs w:val="0"/>
              </w:rPr>
              <w:t xml:space="preserve">Operační program: </w:t>
            </w:r>
          </w:p>
        </w:tc>
        <w:tc>
          <w:tcPr>
            <w:tcW w:w="6486" w:type="dxa"/>
          </w:tcPr>
          <w:p w:rsidR="003E2A84" w:rsidRPr="003E2A84" w:rsidRDefault="003E2A84">
            <w:pPr>
              <w:pStyle w:val="Default"/>
              <w:cnfStyle w:val="100000000000" w:firstRow="1" w:lastRow="0" w:firstColumn="0" w:lastColumn="0" w:oddVBand="0" w:evenVBand="0" w:oddHBand="0" w:evenHBand="0" w:firstRowFirstColumn="0" w:firstRowLastColumn="0" w:lastRowFirstColumn="0" w:lastRowLastColumn="0"/>
            </w:pPr>
            <w:r w:rsidRPr="003E2A84">
              <w:rPr>
                <w:bCs w:val="0"/>
              </w:rPr>
              <w:t xml:space="preserve">OP VVV (Výzkum, vývoj a vzdělávání) </w:t>
            </w:r>
          </w:p>
        </w:tc>
      </w:tr>
      <w:tr w:rsidR="003E2A84" w:rsidRPr="003E2A84" w:rsidTr="00C62C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3E2A84" w:rsidRPr="003E2A84" w:rsidRDefault="003E2A84">
            <w:pPr>
              <w:pStyle w:val="Default"/>
            </w:pPr>
            <w:r w:rsidRPr="003E2A84">
              <w:rPr>
                <w:bCs w:val="0"/>
              </w:rPr>
              <w:t xml:space="preserve">Prioritní osa: </w:t>
            </w:r>
          </w:p>
        </w:tc>
        <w:tc>
          <w:tcPr>
            <w:tcW w:w="6486" w:type="dxa"/>
          </w:tcPr>
          <w:p w:rsidR="003E2A84" w:rsidRPr="003E2A84" w:rsidRDefault="003E2A84">
            <w:pPr>
              <w:pStyle w:val="Default"/>
              <w:cnfStyle w:val="000000100000" w:firstRow="0" w:lastRow="0" w:firstColumn="0" w:lastColumn="0" w:oddVBand="0" w:evenVBand="0" w:oddHBand="1" w:evenHBand="0" w:firstRowFirstColumn="0" w:firstRowLastColumn="0" w:lastRowFirstColumn="0" w:lastRowLastColumn="0"/>
            </w:pPr>
            <w:r w:rsidRPr="003E2A84">
              <w:t xml:space="preserve">PO3 Rovný přístup ke kvalitnímu předškolnímu, primárnímu a sekundárnímu vzdělávání </w:t>
            </w:r>
          </w:p>
        </w:tc>
      </w:tr>
      <w:tr w:rsidR="003E2A84" w:rsidRPr="003E2A84" w:rsidTr="00C62C42">
        <w:tc>
          <w:tcPr>
            <w:cnfStyle w:val="001000000000" w:firstRow="0" w:lastRow="0" w:firstColumn="1" w:lastColumn="0" w:oddVBand="0" w:evenVBand="0" w:oddHBand="0" w:evenHBand="0" w:firstRowFirstColumn="0" w:firstRowLastColumn="0" w:lastRowFirstColumn="0" w:lastRowLastColumn="0"/>
            <w:tcW w:w="2802" w:type="dxa"/>
          </w:tcPr>
          <w:p w:rsidR="003E2A84" w:rsidRPr="003E2A84" w:rsidRDefault="003E2A84">
            <w:pPr>
              <w:pStyle w:val="Default"/>
            </w:pPr>
            <w:r w:rsidRPr="003E2A84">
              <w:rPr>
                <w:bCs w:val="0"/>
              </w:rPr>
              <w:t xml:space="preserve">Specifický cíl: </w:t>
            </w:r>
          </w:p>
        </w:tc>
        <w:tc>
          <w:tcPr>
            <w:tcW w:w="6486" w:type="dxa"/>
          </w:tcPr>
          <w:p w:rsidR="003E2A84" w:rsidRPr="003E2A84" w:rsidRDefault="003E2A84">
            <w:pPr>
              <w:pStyle w:val="Default"/>
              <w:cnfStyle w:val="000000000000" w:firstRow="0" w:lastRow="0" w:firstColumn="0" w:lastColumn="0" w:oddVBand="0" w:evenVBand="0" w:oddHBand="0" w:evenHBand="0" w:firstRowFirstColumn="0" w:firstRowLastColumn="0" w:lastRowFirstColumn="0" w:lastRowLastColumn="0"/>
            </w:pPr>
            <w:r w:rsidRPr="003E2A84">
              <w:t xml:space="preserve">3 Rozvoj systému strategického řízení a hodnocení kvality ve vzdělávání </w:t>
            </w:r>
          </w:p>
        </w:tc>
      </w:tr>
      <w:tr w:rsidR="003E2A84" w:rsidRPr="003E2A84" w:rsidTr="00C62C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3E2A84" w:rsidRPr="003E2A84" w:rsidRDefault="003E2A84">
            <w:pPr>
              <w:pStyle w:val="Default"/>
            </w:pPr>
            <w:r w:rsidRPr="003E2A84">
              <w:rPr>
                <w:bCs w:val="0"/>
              </w:rPr>
              <w:t xml:space="preserve">Číslo výzvy: </w:t>
            </w:r>
          </w:p>
        </w:tc>
        <w:tc>
          <w:tcPr>
            <w:tcW w:w="6486" w:type="dxa"/>
          </w:tcPr>
          <w:p w:rsidR="003E2A84" w:rsidRPr="003E2A84" w:rsidRDefault="003E2A84">
            <w:pPr>
              <w:pStyle w:val="Default"/>
              <w:cnfStyle w:val="000000100000" w:firstRow="0" w:lastRow="0" w:firstColumn="0" w:lastColumn="0" w:oddVBand="0" w:evenVBand="0" w:oddHBand="1" w:evenHBand="0" w:firstRowFirstColumn="0" w:firstRowLastColumn="0" w:lastRowFirstColumn="0" w:lastRowLastColumn="0"/>
            </w:pPr>
            <w:r w:rsidRPr="003E2A84">
              <w:t xml:space="preserve">02_15_005 Místní akční plány rozvoje vzdělávání </w:t>
            </w:r>
          </w:p>
        </w:tc>
      </w:tr>
      <w:tr w:rsidR="003E2A84" w:rsidRPr="003E2A84" w:rsidTr="00C62C42">
        <w:tc>
          <w:tcPr>
            <w:cnfStyle w:val="001000000000" w:firstRow="0" w:lastRow="0" w:firstColumn="1" w:lastColumn="0" w:oddVBand="0" w:evenVBand="0" w:oddHBand="0" w:evenHBand="0" w:firstRowFirstColumn="0" w:firstRowLastColumn="0" w:lastRowFirstColumn="0" w:lastRowLastColumn="0"/>
            <w:tcW w:w="2802" w:type="dxa"/>
          </w:tcPr>
          <w:p w:rsidR="003E2A84" w:rsidRPr="003E2A84" w:rsidRDefault="003E2A84">
            <w:pPr>
              <w:pStyle w:val="Default"/>
            </w:pPr>
            <w:r w:rsidRPr="003E2A84">
              <w:rPr>
                <w:bCs w:val="0"/>
              </w:rPr>
              <w:t xml:space="preserve">Zahájení projektu a jeho fyzické realizace </w:t>
            </w:r>
          </w:p>
        </w:tc>
        <w:tc>
          <w:tcPr>
            <w:tcW w:w="6486" w:type="dxa"/>
          </w:tcPr>
          <w:p w:rsidR="003E2A84" w:rsidRPr="003E2A84" w:rsidRDefault="003E2A84">
            <w:pPr>
              <w:pStyle w:val="Default"/>
              <w:cnfStyle w:val="000000000000" w:firstRow="0" w:lastRow="0" w:firstColumn="0" w:lastColumn="0" w:oddVBand="0" w:evenVBand="0" w:oddHBand="0" w:evenHBand="0" w:firstRowFirstColumn="0" w:firstRowLastColumn="0" w:lastRowFirstColumn="0" w:lastRowLastColumn="0"/>
            </w:pPr>
            <w:r w:rsidRPr="003E2A84">
              <w:t xml:space="preserve">1. 9. 2016 </w:t>
            </w:r>
          </w:p>
        </w:tc>
      </w:tr>
      <w:tr w:rsidR="003E2A84" w:rsidRPr="003E2A84" w:rsidTr="00C62C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3E2A84" w:rsidRPr="003E2A84" w:rsidRDefault="003E2A84">
            <w:pPr>
              <w:pStyle w:val="Default"/>
            </w:pPr>
            <w:r w:rsidRPr="003E2A84">
              <w:rPr>
                <w:bCs w:val="0"/>
              </w:rPr>
              <w:t xml:space="preserve">Ukončení fyzické realizace projektu </w:t>
            </w:r>
          </w:p>
        </w:tc>
        <w:tc>
          <w:tcPr>
            <w:tcW w:w="6486" w:type="dxa"/>
          </w:tcPr>
          <w:p w:rsidR="003E2A84" w:rsidRPr="003E2A84" w:rsidRDefault="003E2A84">
            <w:pPr>
              <w:pStyle w:val="Default"/>
              <w:cnfStyle w:val="000000100000" w:firstRow="0" w:lastRow="0" w:firstColumn="0" w:lastColumn="0" w:oddVBand="0" w:evenVBand="0" w:oddHBand="1" w:evenHBand="0" w:firstRowFirstColumn="0" w:firstRowLastColumn="0" w:lastRowFirstColumn="0" w:lastRowLastColumn="0"/>
            </w:pPr>
            <w:r w:rsidRPr="003E2A84">
              <w:t xml:space="preserve">31. 8. 2018 </w:t>
            </w:r>
          </w:p>
        </w:tc>
      </w:tr>
      <w:tr w:rsidR="003E2A84" w:rsidRPr="003E2A84" w:rsidTr="00C62C42">
        <w:tc>
          <w:tcPr>
            <w:cnfStyle w:val="001000000000" w:firstRow="0" w:lastRow="0" w:firstColumn="1" w:lastColumn="0" w:oddVBand="0" w:evenVBand="0" w:oddHBand="0" w:evenHBand="0" w:firstRowFirstColumn="0" w:firstRowLastColumn="0" w:lastRowFirstColumn="0" w:lastRowLastColumn="0"/>
            <w:tcW w:w="2802" w:type="dxa"/>
          </w:tcPr>
          <w:p w:rsidR="003E2A84" w:rsidRPr="003E2A84" w:rsidRDefault="003E2A84">
            <w:pPr>
              <w:pStyle w:val="Default"/>
            </w:pPr>
            <w:r w:rsidRPr="003E2A84">
              <w:rPr>
                <w:bCs w:val="0"/>
              </w:rPr>
              <w:t xml:space="preserve">Délka realizace projektu </w:t>
            </w:r>
          </w:p>
        </w:tc>
        <w:tc>
          <w:tcPr>
            <w:tcW w:w="6486" w:type="dxa"/>
          </w:tcPr>
          <w:p w:rsidR="003E2A84" w:rsidRPr="003E2A84" w:rsidRDefault="003E2A84">
            <w:pPr>
              <w:pStyle w:val="Default"/>
              <w:cnfStyle w:val="000000000000" w:firstRow="0" w:lastRow="0" w:firstColumn="0" w:lastColumn="0" w:oddVBand="0" w:evenVBand="0" w:oddHBand="0" w:evenHBand="0" w:firstRowFirstColumn="0" w:firstRowLastColumn="0" w:lastRowFirstColumn="0" w:lastRowLastColumn="0"/>
            </w:pPr>
            <w:r w:rsidRPr="003E2A84">
              <w:t xml:space="preserve">24 měsíců </w:t>
            </w:r>
          </w:p>
        </w:tc>
      </w:tr>
      <w:tr w:rsidR="003E2A84" w:rsidRPr="003E2A84" w:rsidTr="00C62C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3E2A84" w:rsidRPr="003E2A84" w:rsidRDefault="003E2A84">
            <w:pPr>
              <w:pStyle w:val="Default"/>
            </w:pPr>
            <w:r w:rsidRPr="003E2A84">
              <w:rPr>
                <w:bCs w:val="0"/>
              </w:rPr>
              <w:t xml:space="preserve">Název projektu dle MS2014+: </w:t>
            </w:r>
          </w:p>
        </w:tc>
        <w:tc>
          <w:tcPr>
            <w:tcW w:w="6486" w:type="dxa"/>
          </w:tcPr>
          <w:p w:rsidR="003E2A84" w:rsidRPr="003E2A84" w:rsidRDefault="003E2A84">
            <w:pPr>
              <w:pStyle w:val="Default"/>
              <w:cnfStyle w:val="000000100000" w:firstRow="0" w:lastRow="0" w:firstColumn="0" w:lastColumn="0" w:oddVBand="0" w:evenVBand="0" w:oddHBand="1" w:evenHBand="0" w:firstRowFirstColumn="0" w:firstRowLastColumn="0" w:lastRowFirstColumn="0" w:lastRowLastColumn="0"/>
              <w:rPr>
                <w:i/>
              </w:rPr>
            </w:pPr>
            <w:r w:rsidRPr="003E2A84">
              <w:rPr>
                <w:rFonts w:asciiTheme="minorHAnsi" w:hAnsiTheme="minorHAnsi" w:cstheme="minorHAnsi"/>
                <w:b/>
                <w:i/>
              </w:rPr>
              <w:t>Místní akční plán rozvoje vzdělávání ORP Louny</w:t>
            </w:r>
          </w:p>
        </w:tc>
      </w:tr>
      <w:tr w:rsidR="003E2A84" w:rsidRPr="003E2A84" w:rsidTr="00C62C42">
        <w:tc>
          <w:tcPr>
            <w:cnfStyle w:val="001000000000" w:firstRow="0" w:lastRow="0" w:firstColumn="1" w:lastColumn="0" w:oddVBand="0" w:evenVBand="0" w:oddHBand="0" w:evenHBand="0" w:firstRowFirstColumn="0" w:firstRowLastColumn="0" w:lastRowFirstColumn="0" w:lastRowLastColumn="0"/>
            <w:tcW w:w="2802" w:type="dxa"/>
          </w:tcPr>
          <w:p w:rsidR="003E2A84" w:rsidRPr="003E2A84" w:rsidRDefault="003E2A84">
            <w:pPr>
              <w:pStyle w:val="Default"/>
            </w:pPr>
            <w:r w:rsidRPr="003E2A84">
              <w:rPr>
                <w:bCs w:val="0"/>
              </w:rPr>
              <w:t xml:space="preserve">Registrační číslo projektu dle MS2014+: </w:t>
            </w:r>
          </w:p>
        </w:tc>
        <w:tc>
          <w:tcPr>
            <w:tcW w:w="6486" w:type="dxa"/>
          </w:tcPr>
          <w:p w:rsidR="003E2A84" w:rsidRPr="003E2A84" w:rsidRDefault="003E2A84">
            <w:pPr>
              <w:pStyle w:val="Default"/>
              <w:cnfStyle w:val="000000000000" w:firstRow="0" w:lastRow="0" w:firstColumn="0" w:lastColumn="0" w:oddVBand="0" w:evenVBand="0" w:oddHBand="0" w:evenHBand="0" w:firstRowFirstColumn="0" w:firstRowLastColumn="0" w:lastRowFirstColumn="0" w:lastRowLastColumn="0"/>
            </w:pPr>
            <w:r w:rsidRPr="003E2A84">
              <w:t xml:space="preserve">CZ.02.3.68/0.0/0.0/15_005/0001877 </w:t>
            </w:r>
          </w:p>
        </w:tc>
      </w:tr>
      <w:tr w:rsidR="003E2A84" w:rsidRPr="003E2A84" w:rsidTr="00C62C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3E2A84" w:rsidRPr="003E2A84" w:rsidRDefault="003E2A84">
            <w:pPr>
              <w:pStyle w:val="Default"/>
            </w:pPr>
            <w:r w:rsidRPr="003E2A84">
              <w:rPr>
                <w:bCs w:val="0"/>
              </w:rPr>
              <w:t xml:space="preserve">Výše celkových způsobilých výdajů na projekt </w:t>
            </w:r>
          </w:p>
        </w:tc>
        <w:tc>
          <w:tcPr>
            <w:tcW w:w="6486" w:type="dxa"/>
          </w:tcPr>
          <w:p w:rsidR="003E2A84" w:rsidRPr="003E2A84" w:rsidRDefault="003E2A84">
            <w:pPr>
              <w:pStyle w:val="Default"/>
              <w:cnfStyle w:val="000000100000" w:firstRow="0" w:lastRow="0" w:firstColumn="0" w:lastColumn="0" w:oddVBand="0" w:evenVBand="0" w:oddHBand="1" w:evenHBand="0" w:firstRowFirstColumn="0" w:firstRowLastColumn="0" w:lastRowFirstColumn="0" w:lastRowLastColumn="0"/>
            </w:pPr>
            <w:r w:rsidRPr="003E2A84">
              <w:t xml:space="preserve">3 743 017,60 Kč </w:t>
            </w:r>
          </w:p>
          <w:p w:rsidR="003E2A84" w:rsidRPr="003E2A84" w:rsidRDefault="003E2A84" w:rsidP="0043155C">
            <w:pPr>
              <w:pStyle w:val="Default"/>
              <w:numPr>
                <w:ilvl w:val="0"/>
                <w:numId w:val="3"/>
              </w:numPr>
              <w:cnfStyle w:val="000000100000" w:firstRow="0" w:lastRow="0" w:firstColumn="0" w:lastColumn="0" w:oddVBand="0" w:evenVBand="0" w:oddHBand="1" w:evenHBand="0" w:firstRowFirstColumn="0" w:firstRowLastColumn="0" w:lastRowFirstColumn="0" w:lastRowLastColumn="0"/>
              <w:rPr>
                <w:rFonts w:ascii="Wingdings" w:hAnsi="Wingdings" w:cs="Wingdings"/>
              </w:rPr>
            </w:pPr>
            <w:r w:rsidRPr="003E2A84">
              <w:t xml:space="preserve">95% </w:t>
            </w:r>
            <w:r w:rsidR="008738CE">
              <w:t>dotace EU</w:t>
            </w:r>
            <w:bookmarkStart w:id="7" w:name="_GoBack"/>
            <w:bookmarkEnd w:id="7"/>
            <w:r w:rsidRPr="003E2A84">
              <w:t xml:space="preserve"> (3 555 866,72 Kč)</w:t>
            </w:r>
          </w:p>
          <w:p w:rsidR="003E2A84" w:rsidRPr="003E2A84" w:rsidRDefault="003E2A84" w:rsidP="0043155C">
            <w:pPr>
              <w:pStyle w:val="Default"/>
              <w:numPr>
                <w:ilvl w:val="0"/>
                <w:numId w:val="3"/>
              </w:numPr>
              <w:cnfStyle w:val="000000100000" w:firstRow="0" w:lastRow="0" w:firstColumn="0" w:lastColumn="0" w:oddVBand="0" w:evenVBand="0" w:oddHBand="1" w:evenHBand="0" w:firstRowFirstColumn="0" w:firstRowLastColumn="0" w:lastRowFirstColumn="0" w:lastRowLastColumn="0"/>
            </w:pPr>
            <w:r w:rsidRPr="003E2A84">
              <w:t xml:space="preserve">5% spoluúčast </w:t>
            </w:r>
            <w:r w:rsidR="00B53B53">
              <w:t>města Louny</w:t>
            </w:r>
            <w:r w:rsidRPr="003E2A84">
              <w:t xml:space="preserve"> (187 150,88 Kč) </w:t>
            </w:r>
          </w:p>
        </w:tc>
      </w:tr>
    </w:tbl>
    <w:p w:rsidR="003E2A84" w:rsidRDefault="003E2A84" w:rsidP="003E2A84"/>
    <w:p w:rsidR="003E2A84" w:rsidRDefault="00B53B53" w:rsidP="003E2A84">
      <w:pPr>
        <w:pStyle w:val="Nadpis2"/>
      </w:pPr>
      <w:bookmarkStart w:id="8" w:name="_Toc516697805"/>
      <w:r>
        <w:lastRenderedPageBreak/>
        <w:t>Cíl a smysl projektu</w:t>
      </w:r>
      <w:bookmarkEnd w:id="8"/>
    </w:p>
    <w:p w:rsidR="00B53B53" w:rsidRPr="00B53B53" w:rsidRDefault="00B53B53" w:rsidP="00B53B53">
      <w:pPr>
        <w:jc w:val="both"/>
        <w:rPr>
          <w:rFonts w:asciiTheme="minorHAnsi" w:hAnsiTheme="minorHAnsi" w:cstheme="minorHAnsi"/>
          <w:szCs w:val="24"/>
        </w:rPr>
      </w:pPr>
    </w:p>
    <w:p w:rsidR="00B53B53" w:rsidRPr="00B53B53" w:rsidRDefault="00B53B53" w:rsidP="00B53B53">
      <w:pPr>
        <w:spacing w:after="200"/>
        <w:jc w:val="both"/>
        <w:rPr>
          <w:rFonts w:asciiTheme="minorHAnsi" w:hAnsiTheme="minorHAnsi" w:cstheme="minorHAnsi"/>
          <w:szCs w:val="24"/>
        </w:rPr>
      </w:pPr>
      <w:r w:rsidRPr="00B53B53">
        <w:rPr>
          <w:rFonts w:asciiTheme="minorHAnsi" w:hAnsiTheme="minorHAnsi" w:cstheme="minorHAnsi"/>
          <w:szCs w:val="24"/>
        </w:rPr>
        <w:t>Motivovaní a kompetentní učitelé a také snaha o rozvíjení motivující kultury ve školách, která bude založena na maximálním úspěchu pro každého žáka a učitele a na trvalém pedagogickém rozvoji celé školy… Toto jsou základní teze tzv. akce KLIMA</w:t>
      </w:r>
      <w:r>
        <w:rPr>
          <w:rStyle w:val="Znakapoznpodarou"/>
          <w:rFonts w:asciiTheme="minorHAnsi" w:hAnsiTheme="minorHAnsi" w:cstheme="minorHAnsi"/>
          <w:szCs w:val="24"/>
        </w:rPr>
        <w:footnoteReference w:id="1"/>
      </w:r>
      <w:r w:rsidRPr="00B53B53">
        <w:rPr>
          <w:rFonts w:asciiTheme="minorHAnsi" w:hAnsiTheme="minorHAnsi" w:cstheme="minorHAnsi"/>
          <w:szCs w:val="24"/>
        </w:rPr>
        <w:t>, jejíž součástí jsou i projekty Místních akčních plánů vzdělávání (zkráceně MAP), které se realizují v rámci ORP po celé České republice.</w:t>
      </w:r>
    </w:p>
    <w:p w:rsidR="00B53B53" w:rsidRPr="00B53B53" w:rsidRDefault="00B53B53" w:rsidP="00B53B53">
      <w:pPr>
        <w:spacing w:after="200" w:line="276" w:lineRule="auto"/>
        <w:jc w:val="both"/>
        <w:rPr>
          <w:rFonts w:asciiTheme="minorHAnsi" w:hAnsiTheme="minorHAnsi" w:cstheme="minorHAnsi"/>
          <w:szCs w:val="24"/>
        </w:rPr>
      </w:pPr>
      <w:r w:rsidRPr="00B53B53">
        <w:rPr>
          <w:rFonts w:asciiTheme="minorHAnsi" w:hAnsiTheme="minorHAnsi" w:cstheme="minorHAnsi"/>
          <w:szCs w:val="24"/>
        </w:rPr>
        <w:t>Cílem projektů MAP je především zlepšení kvality vzdělávání v mateřských a základních školách prostřednictvím podpory spolupráce zřizovatelů, škol a ostatních aktérů ve vzdělávání. Tato spolupráce je založena zejména na společném informování, vzdělávání, plánování partnerských aktivit pro řešení místně specifických problémů a potřeb. Společné plánování a sdílení aktivit v území má vést mimo jiné k:</w:t>
      </w:r>
    </w:p>
    <w:p w:rsidR="00B53B53" w:rsidRPr="00B53B53" w:rsidRDefault="00B53B53" w:rsidP="0043155C">
      <w:pPr>
        <w:pStyle w:val="Default"/>
        <w:numPr>
          <w:ilvl w:val="0"/>
          <w:numId w:val="4"/>
        </w:numPr>
        <w:spacing w:after="200" w:line="276" w:lineRule="auto"/>
        <w:ind w:left="714" w:hanging="357"/>
        <w:contextualSpacing/>
        <w:jc w:val="both"/>
      </w:pPr>
      <w:r w:rsidRPr="00B53B53">
        <w:t>systémovému zlepšení řízení mateřských a základních škol prostřednictvím</w:t>
      </w:r>
      <w:r>
        <w:t xml:space="preserve"> </w:t>
      </w:r>
      <w:r w:rsidRPr="00B53B53">
        <w:t>začleňování dlouhodobého plánování jako nástroje ke kvalitnímu řízení škol</w:t>
      </w:r>
      <w:r>
        <w:t>,</w:t>
      </w:r>
    </w:p>
    <w:p w:rsidR="00B53B53" w:rsidRPr="00B53B53" w:rsidRDefault="00B53B53" w:rsidP="0043155C">
      <w:pPr>
        <w:pStyle w:val="Default"/>
        <w:numPr>
          <w:ilvl w:val="0"/>
          <w:numId w:val="4"/>
        </w:numPr>
        <w:spacing w:after="200" w:line="276" w:lineRule="auto"/>
        <w:ind w:left="714" w:hanging="357"/>
        <w:contextualSpacing/>
        <w:jc w:val="both"/>
      </w:pPr>
      <w:r w:rsidRPr="00B53B53">
        <w:t>sdílenému porozumění cíle orientace na kvalitní a inkluzivní vzdělávání</w:t>
      </w:r>
      <w:r>
        <w:t>,</w:t>
      </w:r>
    </w:p>
    <w:p w:rsidR="00B53B53" w:rsidRPr="00B53B53" w:rsidRDefault="00B53B53" w:rsidP="0043155C">
      <w:pPr>
        <w:pStyle w:val="Default"/>
        <w:numPr>
          <w:ilvl w:val="0"/>
          <w:numId w:val="4"/>
        </w:numPr>
        <w:spacing w:after="200" w:line="276" w:lineRule="auto"/>
        <w:ind w:left="714" w:hanging="357"/>
        <w:contextualSpacing/>
        <w:jc w:val="both"/>
      </w:pPr>
      <w:r w:rsidRPr="00B53B53">
        <w:t>podpoře škol se slabšími výsledky a rozvoji potenciálu každého žáka</w:t>
      </w:r>
      <w:r>
        <w:t>,</w:t>
      </w:r>
    </w:p>
    <w:p w:rsidR="00B53B53" w:rsidRPr="00B53B53" w:rsidRDefault="00B53B53" w:rsidP="0043155C">
      <w:pPr>
        <w:pStyle w:val="Default"/>
        <w:numPr>
          <w:ilvl w:val="0"/>
          <w:numId w:val="4"/>
        </w:numPr>
        <w:spacing w:after="200" w:line="276" w:lineRule="auto"/>
        <w:ind w:left="714" w:hanging="357"/>
        <w:contextualSpacing/>
        <w:jc w:val="both"/>
      </w:pPr>
      <w:r w:rsidRPr="00B53B53">
        <w:t>dostupnosti kvalitního vzdělávání každého dítěte/žáka v inkluzivní škole</w:t>
      </w:r>
      <w:r>
        <w:t>,</w:t>
      </w:r>
    </w:p>
    <w:p w:rsidR="00B53B53" w:rsidRDefault="00B53B53" w:rsidP="0043155C">
      <w:pPr>
        <w:pStyle w:val="Default"/>
        <w:numPr>
          <w:ilvl w:val="0"/>
          <w:numId w:val="4"/>
        </w:numPr>
        <w:spacing w:after="200" w:line="276" w:lineRule="auto"/>
        <w:jc w:val="both"/>
      </w:pPr>
      <w:r w:rsidRPr="00B53B53">
        <w:t>zlepšení spolupráce v území a využívání místních mimoškolních zdrojů pro rozvoj vzdělávání dětí a žáků a ke zlepšení spolupráce s</w:t>
      </w:r>
      <w:r>
        <w:t> </w:t>
      </w:r>
      <w:r w:rsidRPr="00B53B53">
        <w:t>rodiči</w:t>
      </w:r>
      <w:r>
        <w:t>.</w:t>
      </w:r>
    </w:p>
    <w:p w:rsidR="00B53B53" w:rsidRDefault="00B53B53" w:rsidP="00B53B53">
      <w:pPr>
        <w:pStyle w:val="Default"/>
        <w:spacing w:after="200" w:line="276" w:lineRule="auto"/>
        <w:jc w:val="both"/>
      </w:pPr>
      <w:r w:rsidRPr="00B53B53">
        <w:t>V rámci soustavy projektů akce KLIMA je základ položený prostřednictvím tzv. systémových projektů, jež jsou vhodně doplněny navazujícími krajskými a místními akčními plány, jejichž úkolem je naplnění územní dimenze v OP VVV a IROP. Pro realizaci MAP bylo jako území dopadu zvoleno území správního obvodu obce s rozšířenou působností, v našem případě</w:t>
      </w:r>
      <w:r>
        <w:t xml:space="preserve"> ORP Louny</w:t>
      </w:r>
      <w:r w:rsidRPr="00B53B53">
        <w:t>.</w:t>
      </w:r>
    </w:p>
    <w:p w:rsidR="00B53B53" w:rsidRDefault="00B53B53" w:rsidP="00B53B53">
      <w:pPr>
        <w:pStyle w:val="Default"/>
        <w:spacing w:after="200" w:line="276" w:lineRule="auto"/>
        <w:jc w:val="both"/>
      </w:pPr>
      <w:r w:rsidRPr="00B53B53">
        <w:t xml:space="preserve">Mezi hlavní cíle projektu v rámci </w:t>
      </w:r>
      <w:r>
        <w:t xml:space="preserve">území ORP Louny </w:t>
      </w:r>
      <w:r w:rsidRPr="00B53B53">
        <w:t xml:space="preserve"> patří zejména rozvoj partnerství a spolupráce, jehož prostřednictvím je třeba podpořit vzájemnou komunikaci subjektů vzdělávací politiky (zástupci vedení škol, pedagogové, zřizovatelé), čímž dojde k vytvoření spolupracujícího prostředí, sdílející pozitivní příklady dobré praxe zapojených subjektů. Díky podpoře spolupráce škol a nastavením udržitelného systému partnerství očekáváme zlepšení vazeb mezi jednotlivými školami a tím i zvýšení úrovně vzdělávací a motivační kultury ve školách, jež bude zaměřená na rozvoj každého dítěte a pedagoga. Komunikace by se rovněž měla prohloubit mezi zřizovateli v</w:t>
      </w:r>
      <w:r>
        <w:t> území ORP Louny</w:t>
      </w:r>
      <w:r w:rsidRPr="00B53B53">
        <w:t>. Ta již byla nastartována v rámci realizace projektu Podpory meziobecní spolupráce (projekt Svazu měst a obcí).</w:t>
      </w:r>
    </w:p>
    <w:p w:rsidR="00B53B53" w:rsidRPr="00B53B53" w:rsidRDefault="00B53B53" w:rsidP="00B53B53">
      <w:pPr>
        <w:pStyle w:val="Default"/>
        <w:spacing w:after="200" w:line="276" w:lineRule="auto"/>
        <w:jc w:val="both"/>
        <w:rPr>
          <w:rFonts w:asciiTheme="minorHAnsi" w:hAnsiTheme="minorHAnsi" w:cstheme="minorHAnsi"/>
        </w:rPr>
      </w:pPr>
      <w:r w:rsidRPr="00B53B53">
        <w:lastRenderedPageBreak/>
        <w:t>K dalším cílům projektu MAP v</w:t>
      </w:r>
      <w:r>
        <w:t> území ORP Louny</w:t>
      </w:r>
      <w:r w:rsidRPr="00B53B53">
        <w:t xml:space="preserve"> patří nastavení investičních a vzdělávacích priorit a podpora akčního plánování. Díky výstupům získaných v průběhu tvorby MAP (pracovní skupiny, dotazníková šetření, individuální dotazování, atd.) došlo ke zjištění skutečných potřeb v území a následně po vzájemném konsensu k nastavení investiční a vzdělávací priority, které byly zakomponovány do obsahu střednědobého Strategického rámce MAP ORP </w:t>
      </w:r>
      <w:r>
        <w:t>Louny</w:t>
      </w:r>
      <w:r w:rsidRPr="00B53B53">
        <w:t xml:space="preserve">. Díky pravidelným setkáváním realizačního týmu a pracovních skupin došlo k vytvoření ročního akčního plánu a jeho následným aktualizacím v návaznosti na </w:t>
      </w:r>
      <w:r w:rsidRPr="00B53B53">
        <w:rPr>
          <w:rFonts w:asciiTheme="minorHAnsi" w:hAnsiTheme="minorHAnsi" w:cstheme="minorHAnsi"/>
        </w:rPr>
        <w:t>aktuální potřeby škol, ale také s ohledem na nabízené dotační možnosti programů EU.</w:t>
      </w:r>
    </w:p>
    <w:p w:rsidR="00B53B53" w:rsidRPr="00B53B53" w:rsidRDefault="00B53B53" w:rsidP="00B53B53">
      <w:pPr>
        <w:spacing w:after="200"/>
        <w:jc w:val="both"/>
        <w:rPr>
          <w:rFonts w:asciiTheme="minorHAnsi" w:hAnsiTheme="minorHAnsi" w:cstheme="minorHAnsi"/>
          <w:szCs w:val="24"/>
        </w:rPr>
      </w:pPr>
      <w:r w:rsidRPr="00B53B53">
        <w:rPr>
          <w:rFonts w:asciiTheme="minorHAnsi" w:hAnsiTheme="minorHAnsi" w:cstheme="minorHAnsi"/>
          <w:szCs w:val="24"/>
        </w:rPr>
        <w:t>Mezi hlavní cíle projektu také patří tzv. budování kapacit, v rámci kterého došlo v návaznosti na povinná i lokálně identifikovaná opatření k zahájení realizace vzdělávacích akcí (semináře, workshopy, sdílení zkušeností atd.), jejichž účelem je příprava jednotlivých cílových skupin projektu na implementaci jednotlivých opatření s potřebnými znalostmi a dovednostmi tak, aby byla podpořena účinnost těchto opatření.</w:t>
      </w:r>
    </w:p>
    <w:p w:rsidR="00B53B53" w:rsidRDefault="00B53B53" w:rsidP="00B53B53">
      <w:pPr>
        <w:spacing w:after="200"/>
        <w:jc w:val="both"/>
        <w:rPr>
          <w:sz w:val="22"/>
          <w:szCs w:val="22"/>
        </w:rPr>
      </w:pPr>
      <w:r w:rsidRPr="00B53B53">
        <w:rPr>
          <w:rFonts w:asciiTheme="minorHAnsi" w:hAnsiTheme="minorHAnsi" w:cstheme="minorHAnsi"/>
          <w:szCs w:val="24"/>
        </w:rPr>
        <w:t xml:space="preserve">Posledním stěžejním cílem projektu je pak zdůraznění významu řízeného rozvoje školství v rámci území ORP </w:t>
      </w:r>
      <w:r>
        <w:rPr>
          <w:rFonts w:asciiTheme="minorHAnsi" w:hAnsiTheme="minorHAnsi" w:cstheme="minorHAnsi"/>
          <w:szCs w:val="24"/>
        </w:rPr>
        <w:t>Louny</w:t>
      </w:r>
      <w:r w:rsidRPr="00B53B53">
        <w:rPr>
          <w:rFonts w:asciiTheme="minorHAnsi" w:hAnsiTheme="minorHAnsi" w:cstheme="minorHAnsi"/>
          <w:szCs w:val="24"/>
        </w:rPr>
        <w:t xml:space="preserve"> a rovněž obecné zvýšení povědomí o školství v území ve vztahu k veřejnosti, jeho potřebách, přínosech a celkové roli ve společnosti</w:t>
      </w:r>
      <w:r>
        <w:rPr>
          <w:sz w:val="22"/>
          <w:szCs w:val="22"/>
        </w:rPr>
        <w:t>.</w:t>
      </w:r>
    </w:p>
    <w:p w:rsidR="00B53B53" w:rsidRPr="00B53B53" w:rsidRDefault="00B53B53" w:rsidP="00B53B53">
      <w:pPr>
        <w:spacing w:after="200"/>
        <w:jc w:val="both"/>
        <w:rPr>
          <w:rFonts w:asciiTheme="minorHAnsi" w:hAnsiTheme="minorHAnsi" w:cstheme="minorHAnsi"/>
          <w:szCs w:val="24"/>
        </w:rPr>
      </w:pPr>
    </w:p>
    <w:p w:rsidR="00B53B53" w:rsidRDefault="00B53B53" w:rsidP="00B53B53">
      <w:pPr>
        <w:pStyle w:val="Nadpis2"/>
      </w:pPr>
      <w:bookmarkStart w:id="9" w:name="_Toc516697806"/>
      <w:r>
        <w:t>Principy projektu MAP</w:t>
      </w:r>
      <w:bookmarkEnd w:id="9"/>
    </w:p>
    <w:p w:rsidR="002B3D53" w:rsidRDefault="002B3D53" w:rsidP="00B53B53">
      <w:pPr>
        <w:rPr>
          <w:sz w:val="22"/>
          <w:szCs w:val="22"/>
        </w:rPr>
      </w:pPr>
    </w:p>
    <w:p w:rsidR="00B53B53" w:rsidRDefault="002B3D53" w:rsidP="002B3D53">
      <w:pPr>
        <w:jc w:val="both"/>
        <w:rPr>
          <w:rFonts w:asciiTheme="minorHAnsi" w:hAnsiTheme="minorHAnsi" w:cstheme="minorHAnsi"/>
          <w:szCs w:val="24"/>
        </w:rPr>
      </w:pPr>
      <w:r w:rsidRPr="002B3D53">
        <w:rPr>
          <w:rFonts w:asciiTheme="minorHAnsi" w:hAnsiTheme="minorHAnsi" w:cstheme="minorHAnsi"/>
          <w:szCs w:val="24"/>
        </w:rPr>
        <w:t>Projekt MAP ORP Louny respektuje základní principy komunitně řízeného plánování. Principy MAP odráží osvědčené postupy vycházející z příkladů dobré praxe (např. činnost místních akčních skupin, komunitní plánování sociálních služeb, apod.).</w:t>
      </w:r>
      <w:r>
        <w:rPr>
          <w:rFonts w:asciiTheme="minorHAnsi" w:hAnsiTheme="minorHAnsi" w:cstheme="minorHAnsi"/>
          <w:szCs w:val="24"/>
        </w:rPr>
        <w:t xml:space="preserve"> Tento přístup umožňuje mj.:</w:t>
      </w:r>
    </w:p>
    <w:p w:rsidR="002B3D53" w:rsidRPr="002B3D53" w:rsidRDefault="002B3D53" w:rsidP="0043155C">
      <w:pPr>
        <w:pStyle w:val="Default"/>
        <w:numPr>
          <w:ilvl w:val="0"/>
          <w:numId w:val="5"/>
        </w:numPr>
        <w:jc w:val="both"/>
      </w:pPr>
      <w:r w:rsidRPr="002B3D53">
        <w:t xml:space="preserve">svobodnou účast obyvatel na rozhodování o důležitých otázkách života společenství, </w:t>
      </w:r>
    </w:p>
    <w:p w:rsidR="002B3D53" w:rsidRPr="002B3D53" w:rsidRDefault="002B3D53" w:rsidP="0043155C">
      <w:pPr>
        <w:pStyle w:val="Default"/>
        <w:numPr>
          <w:ilvl w:val="0"/>
          <w:numId w:val="5"/>
        </w:numPr>
        <w:jc w:val="both"/>
      </w:pPr>
      <w:r w:rsidRPr="002B3D53">
        <w:t>aby přijímaná usnesení zodpovědných orgánů odrážela vůli a potřeby obyvatel regionu,</w:t>
      </w:r>
    </w:p>
    <w:p w:rsidR="002B3D53" w:rsidRPr="002B3D53" w:rsidRDefault="002B3D53" w:rsidP="0043155C">
      <w:pPr>
        <w:pStyle w:val="Default"/>
        <w:numPr>
          <w:ilvl w:val="0"/>
          <w:numId w:val="5"/>
        </w:numPr>
        <w:jc w:val="both"/>
      </w:pPr>
      <w:r w:rsidRPr="002B3D53">
        <w:t xml:space="preserve">aby plánované kroky a řešení co nejlépe využívaly dostupné zdroje, případně nacházely nové zdroje a přinášely co největší užitek a spokojenost </w:t>
      </w:r>
    </w:p>
    <w:p w:rsidR="002B3D53" w:rsidRDefault="002B3D53" w:rsidP="002B3D53">
      <w:pPr>
        <w:pStyle w:val="Default"/>
        <w:rPr>
          <w:sz w:val="22"/>
          <w:szCs w:val="22"/>
        </w:rPr>
      </w:pPr>
      <w:r>
        <w:rPr>
          <w:sz w:val="22"/>
          <w:szCs w:val="22"/>
        </w:rPr>
        <w:t xml:space="preserve"> </w:t>
      </w:r>
    </w:p>
    <w:p w:rsidR="002B3D53" w:rsidRDefault="002B3D53" w:rsidP="002B3D53">
      <w:pPr>
        <w:pStyle w:val="Podtitul"/>
      </w:pPr>
      <w:r>
        <w:t>Hlavní dodržované principy projekt MAP ORP Louny</w:t>
      </w:r>
    </w:p>
    <w:p w:rsidR="002B3D53" w:rsidRPr="002B3D53" w:rsidRDefault="002B3D53" w:rsidP="002B3D53">
      <w:pPr>
        <w:jc w:val="both"/>
        <w:rPr>
          <w:rFonts w:asciiTheme="minorHAnsi" w:hAnsiTheme="minorHAnsi" w:cstheme="minorHAnsi"/>
          <w:szCs w:val="24"/>
        </w:rPr>
      </w:pPr>
    </w:p>
    <w:p w:rsidR="002B3D53" w:rsidRPr="002B3D53" w:rsidRDefault="002B3D53" w:rsidP="002B3D53">
      <w:pPr>
        <w:jc w:val="both"/>
        <w:rPr>
          <w:rFonts w:asciiTheme="minorHAnsi" w:hAnsiTheme="minorHAnsi" w:cstheme="minorHAnsi"/>
          <w:b/>
          <w:szCs w:val="24"/>
          <w:u w:val="single"/>
        </w:rPr>
      </w:pPr>
      <w:r w:rsidRPr="002B3D53">
        <w:rPr>
          <w:rFonts w:asciiTheme="minorHAnsi" w:hAnsiTheme="minorHAnsi" w:cstheme="minorHAnsi"/>
          <w:b/>
          <w:szCs w:val="24"/>
          <w:u w:val="single"/>
        </w:rPr>
        <w:t>Princip spolupráce</w:t>
      </w:r>
    </w:p>
    <w:p w:rsidR="002B3D53" w:rsidRPr="002B3D53" w:rsidRDefault="002B3D53" w:rsidP="002B3D53">
      <w:pPr>
        <w:jc w:val="both"/>
        <w:rPr>
          <w:rFonts w:asciiTheme="minorHAnsi" w:hAnsiTheme="minorHAnsi" w:cstheme="minorHAnsi"/>
          <w:szCs w:val="24"/>
        </w:rPr>
      </w:pPr>
      <w:r w:rsidRPr="002B3D53">
        <w:rPr>
          <w:rFonts w:asciiTheme="minorHAnsi" w:hAnsiTheme="minorHAnsi" w:cstheme="minorHAnsi"/>
          <w:szCs w:val="24"/>
        </w:rPr>
        <w:t>V rámci MAP společně plánují a spolupracují aktéři, podílející se na vzdělávání dětí a žáků do 15 let věku, a to především: zřizovatelé (kraj, obce a soukromé subjekty), poskytovatelé (ZŠ, MŠ, NNO, ZUŠ, DD) a uživatelé (děti, žáci, rodiče, zaměstnavatelé).</w:t>
      </w:r>
    </w:p>
    <w:p w:rsidR="002B3D53" w:rsidRDefault="002B3D53" w:rsidP="002B3D53">
      <w:pPr>
        <w:jc w:val="both"/>
        <w:rPr>
          <w:rFonts w:asciiTheme="minorHAnsi" w:hAnsiTheme="minorHAnsi" w:cstheme="minorHAnsi"/>
          <w:szCs w:val="24"/>
        </w:rPr>
      </w:pPr>
    </w:p>
    <w:p w:rsidR="002B3D53" w:rsidRPr="002B3D53" w:rsidRDefault="002B3D53" w:rsidP="002B3D53">
      <w:pPr>
        <w:jc w:val="both"/>
        <w:rPr>
          <w:rFonts w:asciiTheme="minorHAnsi" w:hAnsiTheme="minorHAnsi" w:cstheme="minorHAnsi"/>
          <w:b/>
          <w:szCs w:val="24"/>
          <w:u w:val="single"/>
        </w:rPr>
      </w:pPr>
      <w:r w:rsidRPr="002B3D53">
        <w:rPr>
          <w:rFonts w:asciiTheme="minorHAnsi" w:hAnsiTheme="minorHAnsi" w:cstheme="minorHAnsi"/>
          <w:b/>
          <w:szCs w:val="24"/>
          <w:u w:val="single"/>
        </w:rPr>
        <w:lastRenderedPageBreak/>
        <w:t>Princip zapojení dotčené veřejnosti</w:t>
      </w:r>
    </w:p>
    <w:p w:rsidR="002B3D53" w:rsidRPr="002B3D53" w:rsidRDefault="002B3D53" w:rsidP="002B3D53">
      <w:pPr>
        <w:jc w:val="both"/>
        <w:rPr>
          <w:rFonts w:asciiTheme="minorHAnsi" w:hAnsiTheme="minorHAnsi" w:cstheme="minorHAnsi"/>
          <w:szCs w:val="24"/>
        </w:rPr>
      </w:pPr>
      <w:r w:rsidRPr="002B3D53">
        <w:rPr>
          <w:rFonts w:asciiTheme="minorHAnsi" w:hAnsiTheme="minorHAnsi" w:cstheme="minorHAnsi"/>
          <w:szCs w:val="24"/>
        </w:rPr>
        <w:t xml:space="preserve">Veřejnosti je zajištěn přístup k informacím především prostřednictvím webových stránek města Louny a také samostatných webových stránek projektu MAP ORP Louny - </w:t>
      </w:r>
      <w:hyperlink r:id="rId11" w:history="1">
        <w:r w:rsidRPr="002B3D53">
          <w:rPr>
            <w:rStyle w:val="Hypertextovodkaz"/>
            <w:rFonts w:asciiTheme="minorHAnsi" w:hAnsiTheme="minorHAnsi" w:cstheme="minorHAnsi"/>
            <w:color w:val="auto"/>
            <w:szCs w:val="24"/>
            <w:u w:val="none"/>
          </w:rPr>
          <w:t>www.maplouny.cz</w:t>
        </w:r>
      </w:hyperlink>
      <w:r w:rsidRPr="002B3D53">
        <w:rPr>
          <w:rFonts w:asciiTheme="minorHAnsi" w:hAnsiTheme="minorHAnsi" w:cstheme="minorHAnsi"/>
          <w:szCs w:val="24"/>
        </w:rPr>
        <w:t xml:space="preserve"> a sociálních sítí. Veřejnost měla možnost podílet se na plánování výstupů MAP prostřednictvím oboustranné komunikace, za účelem sběru dat, připomínek a zajištění zpětné vazby.</w:t>
      </w:r>
    </w:p>
    <w:p w:rsidR="002B3D53" w:rsidRPr="002B3D53" w:rsidRDefault="002B3D53" w:rsidP="002B3D53">
      <w:pPr>
        <w:jc w:val="both"/>
        <w:rPr>
          <w:rFonts w:asciiTheme="minorHAnsi" w:hAnsiTheme="minorHAnsi" w:cstheme="minorHAnsi"/>
          <w:szCs w:val="24"/>
        </w:rPr>
      </w:pPr>
    </w:p>
    <w:p w:rsidR="002B3D53" w:rsidRPr="002B3D53" w:rsidRDefault="002B3D53" w:rsidP="002B3D53">
      <w:pPr>
        <w:jc w:val="both"/>
        <w:rPr>
          <w:rFonts w:asciiTheme="minorHAnsi" w:hAnsiTheme="minorHAnsi" w:cstheme="minorHAnsi"/>
          <w:b/>
          <w:szCs w:val="24"/>
          <w:u w:val="single"/>
        </w:rPr>
      </w:pPr>
      <w:r w:rsidRPr="002B3D53">
        <w:rPr>
          <w:rFonts w:asciiTheme="minorHAnsi" w:hAnsiTheme="minorHAnsi" w:cstheme="minorHAnsi"/>
          <w:b/>
          <w:szCs w:val="24"/>
          <w:u w:val="single"/>
        </w:rPr>
        <w:t>Princip dohody</w:t>
      </w:r>
    </w:p>
    <w:p w:rsidR="002B3D53" w:rsidRDefault="002B3D53" w:rsidP="002B3D53">
      <w:pPr>
        <w:jc w:val="both"/>
        <w:rPr>
          <w:rFonts w:asciiTheme="minorHAnsi" w:hAnsiTheme="minorHAnsi" w:cstheme="minorHAnsi"/>
          <w:szCs w:val="24"/>
        </w:rPr>
      </w:pPr>
      <w:r w:rsidRPr="002B3D53">
        <w:rPr>
          <w:rFonts w:asciiTheme="minorHAnsi" w:hAnsiTheme="minorHAnsi" w:cstheme="minorHAnsi"/>
          <w:szCs w:val="24"/>
        </w:rPr>
        <w:t xml:space="preserve">Výsledný MAP ORP </w:t>
      </w:r>
      <w:r>
        <w:rPr>
          <w:rFonts w:asciiTheme="minorHAnsi" w:hAnsiTheme="minorHAnsi" w:cstheme="minorHAnsi"/>
          <w:szCs w:val="24"/>
        </w:rPr>
        <w:t>Louny</w:t>
      </w:r>
      <w:r w:rsidRPr="002B3D53">
        <w:rPr>
          <w:rFonts w:asciiTheme="minorHAnsi" w:hAnsiTheme="minorHAnsi" w:cstheme="minorHAnsi"/>
          <w:szCs w:val="24"/>
        </w:rPr>
        <w:t xml:space="preserve"> je dohoda, ve které se zřizovatelé, poskytovatelé a uživatelé dohodli na spolupráci v oblasti vzdělávání. Dohoda je výsledkem svobodné rozpravy a demokratické spolupráce. Princip dohody byl uplatněn nejen v rámci výběru záměrů, ale také ve způsobu a postupu realizace odsouhlasených aktivit.</w:t>
      </w:r>
    </w:p>
    <w:p w:rsidR="002B3D53" w:rsidRDefault="002B3D53" w:rsidP="002B3D53">
      <w:pPr>
        <w:jc w:val="both"/>
        <w:rPr>
          <w:rFonts w:asciiTheme="minorHAnsi" w:hAnsiTheme="minorHAnsi" w:cstheme="minorHAnsi"/>
          <w:szCs w:val="24"/>
        </w:rPr>
      </w:pPr>
    </w:p>
    <w:p w:rsidR="002B3D53" w:rsidRPr="002B3D53" w:rsidRDefault="002B3D53" w:rsidP="002B3D53">
      <w:pPr>
        <w:jc w:val="both"/>
        <w:rPr>
          <w:rFonts w:asciiTheme="minorHAnsi" w:hAnsiTheme="minorHAnsi" w:cstheme="minorHAnsi"/>
          <w:b/>
          <w:szCs w:val="24"/>
          <w:u w:val="single"/>
        </w:rPr>
      </w:pPr>
      <w:r w:rsidRPr="002B3D53">
        <w:rPr>
          <w:rFonts w:asciiTheme="minorHAnsi" w:hAnsiTheme="minorHAnsi" w:cstheme="minorHAnsi"/>
          <w:b/>
          <w:szCs w:val="24"/>
          <w:u w:val="single"/>
        </w:rPr>
        <w:t>Princip otevřenosti</w:t>
      </w:r>
    </w:p>
    <w:p w:rsidR="002B3D53" w:rsidRPr="002B3D53" w:rsidRDefault="002B3D53" w:rsidP="002B3D53">
      <w:pPr>
        <w:jc w:val="both"/>
        <w:rPr>
          <w:rFonts w:asciiTheme="minorHAnsi" w:hAnsiTheme="minorHAnsi" w:cstheme="minorHAnsi"/>
          <w:szCs w:val="24"/>
        </w:rPr>
      </w:pPr>
      <w:r w:rsidRPr="002B3D53">
        <w:rPr>
          <w:rFonts w:asciiTheme="minorHAnsi" w:hAnsiTheme="minorHAnsi" w:cstheme="minorHAnsi"/>
          <w:szCs w:val="24"/>
        </w:rPr>
        <w:t xml:space="preserve">Tvorba místního akčního plánu zahrnuje kromě spolupráce s formálními institucemi také součinnost s organizacemi mimoškolního vzdělávání, tj. neformálního a zájmového. Základním předpokladem pro efektivní propojování procesů je jeho otevřenost. Tvorba a realizace MAP ORP </w:t>
      </w:r>
      <w:r>
        <w:rPr>
          <w:rFonts w:asciiTheme="minorHAnsi" w:hAnsiTheme="minorHAnsi" w:cstheme="minorHAnsi"/>
          <w:szCs w:val="24"/>
        </w:rPr>
        <w:t>Louny</w:t>
      </w:r>
      <w:r w:rsidRPr="002B3D53">
        <w:rPr>
          <w:rFonts w:asciiTheme="minorHAnsi" w:hAnsiTheme="minorHAnsi" w:cstheme="minorHAnsi"/>
          <w:szCs w:val="24"/>
        </w:rPr>
        <w:t xml:space="preserve"> respektuje zásady rovných příležitostí a možnosti aktivní participace všech dotčených zájmových skupin. Otevřenost MAP přispěje k budování důvěry a rozvoji spolupráce mezi partnery, uznání výstupů dílčích aktivit a podpoře přenositelnosti příkladů dobré praxe mezi jednotlivými MAP navzájem.</w:t>
      </w:r>
    </w:p>
    <w:p w:rsidR="002B3D53" w:rsidRDefault="002B3D53" w:rsidP="002B3D53">
      <w:pPr>
        <w:jc w:val="both"/>
        <w:rPr>
          <w:rFonts w:asciiTheme="minorHAnsi" w:hAnsiTheme="minorHAnsi" w:cstheme="minorHAnsi"/>
          <w:szCs w:val="24"/>
        </w:rPr>
      </w:pPr>
    </w:p>
    <w:p w:rsidR="002B3D53" w:rsidRDefault="002B3D53" w:rsidP="002B3D53">
      <w:pPr>
        <w:jc w:val="both"/>
        <w:rPr>
          <w:rFonts w:asciiTheme="minorHAnsi" w:hAnsiTheme="minorHAnsi" w:cstheme="minorHAnsi"/>
          <w:b/>
          <w:szCs w:val="24"/>
          <w:u w:val="single"/>
        </w:rPr>
      </w:pPr>
      <w:r w:rsidRPr="002B3D53">
        <w:rPr>
          <w:rFonts w:asciiTheme="minorHAnsi" w:hAnsiTheme="minorHAnsi" w:cstheme="minorHAnsi"/>
          <w:b/>
          <w:szCs w:val="24"/>
          <w:u w:val="single"/>
        </w:rPr>
        <w:t>Princip SMART</w:t>
      </w:r>
    </w:p>
    <w:p w:rsidR="002B3D53" w:rsidRPr="002B3D53" w:rsidRDefault="002B3D53" w:rsidP="0043155C">
      <w:pPr>
        <w:pStyle w:val="Default"/>
        <w:numPr>
          <w:ilvl w:val="0"/>
          <w:numId w:val="6"/>
        </w:numPr>
        <w:jc w:val="both"/>
        <w:rPr>
          <w:rFonts w:asciiTheme="minorHAnsi" w:hAnsiTheme="minorHAnsi" w:cstheme="minorHAnsi"/>
        </w:rPr>
      </w:pPr>
      <w:r w:rsidRPr="002B3D53">
        <w:rPr>
          <w:rFonts w:asciiTheme="minorHAnsi" w:hAnsiTheme="minorHAnsi" w:cstheme="minorHAnsi"/>
          <w:b/>
          <w:bCs/>
        </w:rPr>
        <w:t xml:space="preserve">S </w:t>
      </w:r>
      <w:r w:rsidRPr="002B3D53">
        <w:rPr>
          <w:rFonts w:asciiTheme="minorHAnsi" w:hAnsiTheme="minorHAnsi" w:cstheme="minorHAnsi"/>
        </w:rPr>
        <w:t>specifická, tj. s popis</w:t>
      </w:r>
      <w:r>
        <w:rPr>
          <w:rFonts w:asciiTheme="minorHAnsi" w:hAnsiTheme="minorHAnsi" w:cstheme="minorHAnsi"/>
        </w:rPr>
        <w:t>em konkrétních opatření a kroků</w:t>
      </w:r>
      <w:r w:rsidRPr="002B3D53">
        <w:rPr>
          <w:rFonts w:asciiTheme="minorHAnsi" w:hAnsiTheme="minorHAnsi" w:cstheme="minorHAnsi"/>
        </w:rPr>
        <w:t xml:space="preserve"> </w:t>
      </w:r>
    </w:p>
    <w:p w:rsidR="002B3D53" w:rsidRPr="002B3D53" w:rsidRDefault="002B3D53" w:rsidP="0043155C">
      <w:pPr>
        <w:pStyle w:val="Default"/>
        <w:numPr>
          <w:ilvl w:val="0"/>
          <w:numId w:val="6"/>
        </w:numPr>
        <w:jc w:val="both"/>
        <w:rPr>
          <w:rFonts w:asciiTheme="minorHAnsi" w:hAnsiTheme="minorHAnsi" w:cstheme="minorHAnsi"/>
        </w:rPr>
      </w:pPr>
      <w:r w:rsidRPr="002B3D53">
        <w:rPr>
          <w:rFonts w:asciiTheme="minorHAnsi" w:hAnsiTheme="minorHAnsi" w:cstheme="minorHAnsi"/>
          <w:b/>
          <w:bCs/>
        </w:rPr>
        <w:t xml:space="preserve">M </w:t>
      </w:r>
      <w:r w:rsidRPr="002B3D53">
        <w:rPr>
          <w:rFonts w:asciiTheme="minorHAnsi" w:hAnsiTheme="minorHAnsi" w:cstheme="minorHAnsi"/>
        </w:rPr>
        <w:t xml:space="preserve">měřitelná, tj. s uvedenými indikátory, které jsou měřitelné a </w:t>
      </w:r>
      <w:r>
        <w:rPr>
          <w:rFonts w:asciiTheme="minorHAnsi" w:hAnsiTheme="minorHAnsi" w:cstheme="minorHAnsi"/>
        </w:rPr>
        <w:t>vypovídající,</w:t>
      </w:r>
    </w:p>
    <w:p w:rsidR="002B3D53" w:rsidRPr="002B3D53" w:rsidRDefault="002B3D53" w:rsidP="0043155C">
      <w:pPr>
        <w:pStyle w:val="Default"/>
        <w:numPr>
          <w:ilvl w:val="0"/>
          <w:numId w:val="6"/>
        </w:numPr>
        <w:jc w:val="both"/>
        <w:rPr>
          <w:rFonts w:asciiTheme="minorHAnsi" w:hAnsiTheme="minorHAnsi" w:cstheme="minorHAnsi"/>
        </w:rPr>
      </w:pPr>
      <w:r w:rsidRPr="002B3D53">
        <w:rPr>
          <w:rFonts w:asciiTheme="minorHAnsi" w:hAnsiTheme="minorHAnsi" w:cstheme="minorHAnsi"/>
          <w:b/>
          <w:bCs/>
        </w:rPr>
        <w:t xml:space="preserve">A </w:t>
      </w:r>
      <w:r w:rsidRPr="002B3D53">
        <w:rPr>
          <w:rFonts w:asciiTheme="minorHAnsi" w:hAnsiTheme="minorHAnsi" w:cstheme="minorHAnsi"/>
        </w:rPr>
        <w:t>akceptovaná, tj. projednána v partnerství MAP, odsouhlasená a s jasně vymezen</w:t>
      </w:r>
      <w:r>
        <w:rPr>
          <w:rFonts w:asciiTheme="minorHAnsi" w:hAnsiTheme="minorHAnsi" w:cstheme="minorHAnsi"/>
        </w:rPr>
        <w:t>ými kompetencemi i povinnostmi</w:t>
      </w:r>
    </w:p>
    <w:p w:rsidR="002B3D53" w:rsidRPr="002B3D53" w:rsidRDefault="002B3D53" w:rsidP="0043155C">
      <w:pPr>
        <w:pStyle w:val="Default"/>
        <w:numPr>
          <w:ilvl w:val="0"/>
          <w:numId w:val="6"/>
        </w:numPr>
        <w:jc w:val="both"/>
        <w:rPr>
          <w:rFonts w:asciiTheme="minorHAnsi" w:hAnsiTheme="minorHAnsi" w:cstheme="minorHAnsi"/>
        </w:rPr>
      </w:pPr>
      <w:r w:rsidRPr="002B3D53">
        <w:rPr>
          <w:rFonts w:asciiTheme="minorHAnsi" w:hAnsiTheme="minorHAnsi" w:cstheme="minorHAnsi"/>
          <w:b/>
          <w:bCs/>
        </w:rPr>
        <w:t xml:space="preserve">R </w:t>
      </w:r>
      <w:r w:rsidRPr="002B3D53">
        <w:rPr>
          <w:rFonts w:asciiTheme="minorHAnsi" w:hAnsiTheme="minorHAnsi" w:cstheme="minorHAnsi"/>
        </w:rPr>
        <w:t xml:space="preserve">realistická, tj. musí odrážet skutečné potřeby, plán musí být </w:t>
      </w:r>
      <w:r>
        <w:rPr>
          <w:rFonts w:asciiTheme="minorHAnsi" w:hAnsiTheme="minorHAnsi" w:cstheme="minorHAnsi"/>
        </w:rPr>
        <w:t>proveditelný a zdroje dostupné</w:t>
      </w:r>
    </w:p>
    <w:p w:rsidR="002B3D53" w:rsidRPr="002B3D53" w:rsidRDefault="002B3D53" w:rsidP="0043155C">
      <w:pPr>
        <w:pStyle w:val="Default"/>
        <w:numPr>
          <w:ilvl w:val="0"/>
          <w:numId w:val="6"/>
        </w:numPr>
        <w:spacing w:after="200"/>
        <w:ind w:left="714" w:hanging="357"/>
        <w:jc w:val="both"/>
        <w:rPr>
          <w:rFonts w:asciiTheme="minorHAnsi" w:hAnsiTheme="minorHAnsi" w:cstheme="minorHAnsi"/>
        </w:rPr>
      </w:pPr>
      <w:r w:rsidRPr="002B3D53">
        <w:rPr>
          <w:rFonts w:asciiTheme="minorHAnsi" w:hAnsiTheme="minorHAnsi" w:cstheme="minorHAnsi"/>
          <w:b/>
          <w:bCs/>
        </w:rPr>
        <w:t xml:space="preserve">T </w:t>
      </w:r>
      <w:r w:rsidRPr="002B3D53">
        <w:rPr>
          <w:rFonts w:asciiTheme="minorHAnsi" w:hAnsiTheme="minorHAnsi" w:cstheme="minorHAnsi"/>
        </w:rPr>
        <w:t xml:space="preserve">termínovaná, tj. návrhy </w:t>
      </w:r>
      <w:r>
        <w:rPr>
          <w:rFonts w:asciiTheme="minorHAnsi" w:hAnsiTheme="minorHAnsi" w:cstheme="minorHAnsi"/>
        </w:rPr>
        <w:t>opatření mají svůj daný termín</w:t>
      </w:r>
    </w:p>
    <w:p w:rsidR="002B3D53" w:rsidRDefault="002B3D53" w:rsidP="002B3D53">
      <w:pPr>
        <w:jc w:val="both"/>
        <w:rPr>
          <w:rFonts w:asciiTheme="minorHAnsi" w:hAnsiTheme="minorHAnsi" w:cstheme="minorHAnsi"/>
          <w:szCs w:val="24"/>
        </w:rPr>
      </w:pPr>
      <w:r w:rsidRPr="002B3D53">
        <w:rPr>
          <w:rFonts w:asciiTheme="minorHAnsi" w:hAnsiTheme="minorHAnsi" w:cstheme="minorHAnsi"/>
          <w:szCs w:val="24"/>
        </w:rPr>
        <w:t>Tvorba MAP respektuje zásady SMART pro tvorbu strategických dokumentů. Nastavené cíle budou řešit identifikované potřeby území, budou proveditelné, budou vždy jasně vymezeny s přiřazenými indikátory pro měření jejich plnění, projednány a akceptovány místním partnerstvím a budou naplněny do roku 2023 prostřednictvím aktivit Akčního plánu, který bude zpracováván vždy na jeden školní rok.</w:t>
      </w:r>
    </w:p>
    <w:p w:rsidR="002B3D53" w:rsidRDefault="002B3D53" w:rsidP="002B3D53">
      <w:pPr>
        <w:jc w:val="both"/>
        <w:rPr>
          <w:rFonts w:asciiTheme="minorHAnsi" w:hAnsiTheme="minorHAnsi" w:cstheme="minorHAnsi"/>
          <w:szCs w:val="24"/>
        </w:rPr>
      </w:pPr>
    </w:p>
    <w:p w:rsidR="002B3D53" w:rsidRDefault="002B3D53">
      <w:pPr>
        <w:widowControl/>
        <w:spacing w:after="200" w:line="276" w:lineRule="auto"/>
        <w:rPr>
          <w:rFonts w:asciiTheme="minorHAnsi" w:hAnsiTheme="minorHAnsi" w:cstheme="minorHAnsi"/>
          <w:b/>
          <w:szCs w:val="24"/>
          <w:u w:val="single"/>
        </w:rPr>
      </w:pPr>
      <w:r>
        <w:rPr>
          <w:rFonts w:asciiTheme="minorHAnsi" w:hAnsiTheme="minorHAnsi" w:cstheme="minorHAnsi"/>
          <w:b/>
          <w:szCs w:val="24"/>
          <w:u w:val="single"/>
        </w:rPr>
        <w:br w:type="page"/>
      </w:r>
    </w:p>
    <w:p w:rsidR="002B3D53" w:rsidRPr="002B3D53" w:rsidRDefault="002B3D53" w:rsidP="002B3D53">
      <w:pPr>
        <w:jc w:val="both"/>
        <w:rPr>
          <w:rFonts w:asciiTheme="minorHAnsi" w:hAnsiTheme="minorHAnsi" w:cstheme="minorHAnsi"/>
          <w:b/>
          <w:szCs w:val="24"/>
          <w:u w:val="single"/>
        </w:rPr>
      </w:pPr>
      <w:r w:rsidRPr="002B3D53">
        <w:rPr>
          <w:rFonts w:asciiTheme="minorHAnsi" w:hAnsiTheme="minorHAnsi" w:cstheme="minorHAnsi"/>
          <w:b/>
          <w:szCs w:val="24"/>
          <w:u w:val="single"/>
        </w:rPr>
        <w:lastRenderedPageBreak/>
        <w:t>Princip udržitelnosti</w:t>
      </w:r>
    </w:p>
    <w:p w:rsidR="002B3D53" w:rsidRPr="002B3D53" w:rsidRDefault="002B3D53" w:rsidP="002B3D53">
      <w:pPr>
        <w:spacing w:after="200"/>
        <w:jc w:val="both"/>
        <w:rPr>
          <w:rFonts w:asciiTheme="minorHAnsi" w:hAnsiTheme="minorHAnsi" w:cstheme="minorHAnsi"/>
          <w:szCs w:val="24"/>
        </w:rPr>
      </w:pPr>
      <w:r w:rsidRPr="002B3D53">
        <w:rPr>
          <w:rFonts w:asciiTheme="minorHAnsi" w:hAnsiTheme="minorHAnsi" w:cstheme="minorHAnsi"/>
          <w:szCs w:val="24"/>
        </w:rPr>
        <w:t>Tvorba MAP nesmí být účelovou aktivitou, ale měla by sloužit k nastavení a rozvoji dlouhodobých procesů spolupráce aktérů v oblasti vzdělávání na místní úrovni. Plánování je opakující se proces, ve kterém je nutné sledovat průběh realizace, vyhodnocovat dosahování cílů a přijímat nová opatření a plány, které povedou k nápravě, či dalšímu zlepšení a rozvoji.</w:t>
      </w:r>
    </w:p>
    <w:p w:rsidR="002B3D53" w:rsidRPr="002B3D53" w:rsidRDefault="002B3D53" w:rsidP="002B3D53">
      <w:pPr>
        <w:jc w:val="both"/>
        <w:rPr>
          <w:rFonts w:asciiTheme="minorHAnsi" w:hAnsiTheme="minorHAnsi" w:cstheme="minorHAnsi"/>
          <w:szCs w:val="24"/>
        </w:rPr>
      </w:pPr>
      <w:r w:rsidRPr="002B3D53">
        <w:rPr>
          <w:rFonts w:asciiTheme="minorHAnsi" w:hAnsiTheme="minorHAnsi" w:cstheme="minorHAnsi"/>
          <w:szCs w:val="24"/>
        </w:rPr>
        <w:t xml:space="preserve">MAP pro ORP </w:t>
      </w:r>
      <w:r w:rsidR="00454182">
        <w:rPr>
          <w:rFonts w:asciiTheme="minorHAnsi" w:hAnsiTheme="minorHAnsi" w:cstheme="minorHAnsi"/>
          <w:szCs w:val="24"/>
        </w:rPr>
        <w:t>Louny</w:t>
      </w:r>
      <w:r w:rsidRPr="002B3D53">
        <w:rPr>
          <w:rFonts w:asciiTheme="minorHAnsi" w:hAnsiTheme="minorHAnsi" w:cstheme="minorHAnsi"/>
          <w:szCs w:val="24"/>
        </w:rPr>
        <w:t xml:space="preserve"> je udržitelný. Vychází z potřeb, které byly v území identifikovány. Plánované aktivity jsou vytvářeny budoucími realizátory a projednány v Řídicím výboru MAP. Jsou tedy realizovatelné a jejich výstup je žádaný. V průběhu realizace Akčních plánů, bude dokument MAP podléhat monitoringu plnění jednotlivých cílů a v případě potřeby bude aktualizován. Nastavení monitoringu a evaluace je upraveno v Implementační části dokumentu MAP a podléhá pravidelné aktualizaci.</w:t>
      </w:r>
    </w:p>
    <w:p w:rsidR="002B3D53" w:rsidRPr="002B3D53" w:rsidRDefault="002B3D53" w:rsidP="002B3D53">
      <w:pPr>
        <w:jc w:val="both"/>
        <w:rPr>
          <w:rFonts w:asciiTheme="minorHAnsi" w:hAnsiTheme="minorHAnsi" w:cstheme="minorHAnsi"/>
          <w:szCs w:val="24"/>
        </w:rPr>
      </w:pPr>
    </w:p>
    <w:p w:rsidR="002B3D53" w:rsidRPr="002B3D53" w:rsidRDefault="002B3D53" w:rsidP="002B3D53">
      <w:pPr>
        <w:jc w:val="both"/>
        <w:rPr>
          <w:rFonts w:asciiTheme="minorHAnsi" w:hAnsiTheme="minorHAnsi" w:cstheme="minorHAnsi"/>
          <w:b/>
          <w:szCs w:val="24"/>
          <w:u w:val="single"/>
        </w:rPr>
      </w:pPr>
      <w:r w:rsidRPr="002B3D53">
        <w:rPr>
          <w:rFonts w:asciiTheme="minorHAnsi" w:hAnsiTheme="minorHAnsi" w:cstheme="minorHAnsi"/>
          <w:b/>
          <w:szCs w:val="24"/>
          <w:u w:val="single"/>
        </w:rPr>
        <w:t>Princip parnterství</w:t>
      </w:r>
    </w:p>
    <w:p w:rsidR="002B3D53" w:rsidRPr="002B3D53" w:rsidRDefault="002B3D53" w:rsidP="002B3D53">
      <w:pPr>
        <w:jc w:val="both"/>
        <w:rPr>
          <w:rFonts w:asciiTheme="minorHAnsi" w:hAnsiTheme="minorHAnsi" w:cstheme="minorHAnsi"/>
          <w:szCs w:val="24"/>
        </w:rPr>
      </w:pPr>
      <w:r w:rsidRPr="002B3D53">
        <w:rPr>
          <w:rFonts w:asciiTheme="minorHAnsi" w:hAnsiTheme="minorHAnsi" w:cstheme="minorHAnsi"/>
          <w:szCs w:val="24"/>
        </w:rPr>
        <w:t>Partnerství je vztah mezi dvěma, nebo více subjekty, který spočívá ve spolupráci těchto subjektů při přípravě a následné realizaci plánu. Obsahem spolupráce partnerů je společná tvorba, koordinace, organizace, řízení, monitorování a vyhodnocování plánu. Partnerství je založeno na sdílené odpovědnosti a na demokratických principech rozhodování při tvorbě a řízení plánu. Podíl partnerů na společném plánu nemusí být stejný. Účast musí byt opodstatněná a nezastupitelná. Jejich přínos pro tvorbu, či realizaci plánu musí spočívat v zajištění aktivit, bez jejichž realizace by nebylo dosaženo cílů a zároveň je nemůže zajistit sám vlastními zdroji a silami jediný subjekt.</w:t>
      </w:r>
    </w:p>
    <w:p w:rsidR="002B3D53" w:rsidRDefault="002B3D53" w:rsidP="002B3D53">
      <w:pPr>
        <w:jc w:val="both"/>
        <w:rPr>
          <w:sz w:val="22"/>
          <w:szCs w:val="22"/>
        </w:rPr>
      </w:pPr>
    </w:p>
    <w:p w:rsidR="002B3D53" w:rsidRDefault="002B3D53" w:rsidP="002B3D53">
      <w:pPr>
        <w:jc w:val="both"/>
        <w:rPr>
          <w:sz w:val="22"/>
          <w:szCs w:val="22"/>
        </w:rPr>
      </w:pPr>
    </w:p>
    <w:p w:rsidR="00454182" w:rsidRDefault="00454182" w:rsidP="00454182">
      <w:pPr>
        <w:pStyle w:val="Nadpis2"/>
      </w:pPr>
      <w:bookmarkStart w:id="10" w:name="_Toc516697807"/>
      <w:r>
        <w:t>Realizátor projektu a vymezení území MAP</w:t>
      </w:r>
      <w:bookmarkEnd w:id="10"/>
    </w:p>
    <w:p w:rsidR="00454182" w:rsidRDefault="00454182" w:rsidP="00454182">
      <w:pPr>
        <w:rPr>
          <w:sz w:val="22"/>
          <w:szCs w:val="22"/>
        </w:rPr>
      </w:pPr>
    </w:p>
    <w:p w:rsidR="00454182" w:rsidRPr="00454182" w:rsidRDefault="00454182" w:rsidP="00454182">
      <w:pPr>
        <w:spacing w:after="200"/>
        <w:jc w:val="both"/>
        <w:rPr>
          <w:rFonts w:asciiTheme="minorHAnsi" w:hAnsiTheme="minorHAnsi" w:cstheme="minorHAnsi"/>
          <w:szCs w:val="24"/>
        </w:rPr>
      </w:pPr>
      <w:r w:rsidRPr="00454182">
        <w:rPr>
          <w:rFonts w:asciiTheme="minorHAnsi" w:hAnsiTheme="minorHAnsi" w:cstheme="minorHAnsi"/>
          <w:szCs w:val="24"/>
        </w:rPr>
        <w:t>Rea</w:t>
      </w:r>
      <w:r>
        <w:rPr>
          <w:rFonts w:asciiTheme="minorHAnsi" w:hAnsiTheme="minorHAnsi" w:cstheme="minorHAnsi"/>
          <w:szCs w:val="24"/>
        </w:rPr>
        <w:t xml:space="preserve">lizátorem a nositelem projektu </w:t>
      </w:r>
      <w:r w:rsidRPr="00454182">
        <w:rPr>
          <w:rFonts w:asciiTheme="minorHAnsi" w:hAnsiTheme="minorHAnsi" w:cstheme="minorHAnsi"/>
          <w:b/>
          <w:szCs w:val="24"/>
        </w:rPr>
        <w:t>Místní akční plán rozvoje vzdělávání ORP Louny</w:t>
      </w:r>
      <w:r w:rsidRPr="00454182">
        <w:rPr>
          <w:rFonts w:asciiTheme="minorHAnsi" w:hAnsiTheme="minorHAnsi" w:cstheme="minorHAnsi"/>
          <w:szCs w:val="24"/>
        </w:rPr>
        <w:t xml:space="preserve"> je </w:t>
      </w:r>
      <w:r>
        <w:rPr>
          <w:rFonts w:asciiTheme="minorHAnsi" w:hAnsiTheme="minorHAnsi" w:cstheme="minorHAnsi"/>
          <w:szCs w:val="24"/>
        </w:rPr>
        <w:t>město Louny</w:t>
      </w:r>
      <w:r w:rsidRPr="00454182">
        <w:rPr>
          <w:rFonts w:asciiTheme="minorHAnsi" w:hAnsiTheme="minorHAnsi" w:cstheme="minorHAnsi"/>
          <w:szCs w:val="24"/>
        </w:rPr>
        <w:t>, které bylo v přípravné fázi projektu do této funkce zvoleno po dohodě s relevantními aktéry v řešeném území.</w:t>
      </w:r>
    </w:p>
    <w:p w:rsidR="00454182" w:rsidRPr="00454182" w:rsidRDefault="00454182" w:rsidP="00454182">
      <w:pPr>
        <w:spacing w:after="200"/>
        <w:jc w:val="both"/>
        <w:rPr>
          <w:rFonts w:asciiTheme="minorHAnsi" w:hAnsiTheme="minorHAnsi" w:cstheme="minorHAnsi"/>
          <w:szCs w:val="24"/>
        </w:rPr>
      </w:pPr>
      <w:r w:rsidRPr="00454182">
        <w:rPr>
          <w:rFonts w:asciiTheme="minorHAnsi" w:hAnsiTheme="minorHAnsi" w:cstheme="minorHAnsi"/>
          <w:szCs w:val="24"/>
        </w:rPr>
        <w:t xml:space="preserve">Na základě dohody oslovených subjektů bylo jako řešené území vymezeno území správního obvodu obce s rozšířenou působností </w:t>
      </w:r>
      <w:r>
        <w:rPr>
          <w:rFonts w:asciiTheme="minorHAnsi" w:hAnsiTheme="minorHAnsi" w:cstheme="minorHAnsi"/>
          <w:szCs w:val="24"/>
        </w:rPr>
        <w:t>Louny</w:t>
      </w:r>
      <w:r w:rsidRPr="00454182">
        <w:rPr>
          <w:rFonts w:asciiTheme="minorHAnsi" w:hAnsiTheme="minorHAnsi" w:cstheme="minorHAnsi"/>
          <w:szCs w:val="24"/>
        </w:rPr>
        <w:t>.</w:t>
      </w:r>
    </w:p>
    <w:p w:rsidR="00454182" w:rsidRDefault="00454182">
      <w:pPr>
        <w:widowControl/>
        <w:spacing w:after="200" w:line="276" w:lineRule="auto"/>
        <w:rPr>
          <w:sz w:val="22"/>
          <w:szCs w:val="22"/>
        </w:rPr>
      </w:pPr>
      <w:r>
        <w:rPr>
          <w:sz w:val="22"/>
          <w:szCs w:val="22"/>
        </w:rPr>
        <w:br w:type="page"/>
      </w:r>
    </w:p>
    <w:p w:rsidR="00454182" w:rsidRDefault="00454182" w:rsidP="00454182">
      <w:pPr>
        <w:pStyle w:val="Nadpis2"/>
      </w:pPr>
      <w:bookmarkStart w:id="11" w:name="_Toc516697808"/>
      <w:r>
        <w:lastRenderedPageBreak/>
        <w:t>Partnerství MAP</w:t>
      </w:r>
      <w:bookmarkEnd w:id="11"/>
    </w:p>
    <w:p w:rsidR="00454182" w:rsidRDefault="00454182" w:rsidP="00454182">
      <w:pPr>
        <w:jc w:val="both"/>
        <w:rPr>
          <w:sz w:val="22"/>
          <w:szCs w:val="22"/>
        </w:rPr>
      </w:pPr>
    </w:p>
    <w:p w:rsidR="00454182" w:rsidRDefault="00454182" w:rsidP="00B145A0">
      <w:pPr>
        <w:pStyle w:val="Podtitul"/>
        <w:spacing w:after="120"/>
      </w:pPr>
      <w:r>
        <w:t>Řídící výbor</w:t>
      </w:r>
    </w:p>
    <w:p w:rsidR="00454182" w:rsidRDefault="00454182" w:rsidP="00454182">
      <w:pPr>
        <w:spacing w:after="200"/>
        <w:jc w:val="both"/>
        <w:rPr>
          <w:rFonts w:asciiTheme="minorHAnsi" w:hAnsiTheme="minorHAnsi" w:cstheme="minorHAnsi"/>
          <w:szCs w:val="24"/>
        </w:rPr>
      </w:pPr>
      <w:r w:rsidRPr="00454182">
        <w:rPr>
          <w:rFonts w:asciiTheme="minorHAnsi" w:hAnsiTheme="minorHAnsi" w:cstheme="minorHAnsi"/>
          <w:szCs w:val="24"/>
        </w:rPr>
        <w:t xml:space="preserve">Partnerství MAP ORP </w:t>
      </w:r>
      <w:r>
        <w:rPr>
          <w:rFonts w:asciiTheme="minorHAnsi" w:hAnsiTheme="minorHAnsi" w:cstheme="minorHAnsi"/>
          <w:szCs w:val="24"/>
        </w:rPr>
        <w:t>Louny</w:t>
      </w:r>
      <w:r w:rsidRPr="00454182">
        <w:rPr>
          <w:rFonts w:asciiTheme="minorHAnsi" w:hAnsiTheme="minorHAnsi" w:cstheme="minorHAnsi"/>
          <w:szCs w:val="24"/>
        </w:rPr>
        <w:t xml:space="preserve"> je naplňováno prostřednictvím vzniku a fungování Řídicího výboru MAP. </w:t>
      </w:r>
      <w:r>
        <w:rPr>
          <w:rFonts w:asciiTheme="minorHAnsi" w:hAnsiTheme="minorHAnsi" w:cstheme="minorHAnsi"/>
          <w:szCs w:val="24"/>
        </w:rPr>
        <w:t>Struktura ŘV je uvedena v níže uvedeném přehledu.</w:t>
      </w:r>
      <w:r w:rsidRPr="00454182">
        <w:rPr>
          <w:rFonts w:asciiTheme="minorHAnsi" w:hAnsiTheme="minorHAnsi" w:cstheme="minorHAnsi"/>
          <w:szCs w:val="24"/>
        </w:rPr>
        <w:t xml:space="preserve"> Partneři společně připomínkují a schvalují výstupy MAP a dle jejich možností se účastní na vytváření výstupů v pracovních skupinách.</w:t>
      </w:r>
    </w:p>
    <w:tbl>
      <w:tblPr>
        <w:tblStyle w:val="Stednseznam2zvraznn1"/>
        <w:tblW w:w="9336" w:type="dxa"/>
        <w:tblLook w:val="04A0" w:firstRow="1" w:lastRow="0" w:firstColumn="1" w:lastColumn="0" w:noHBand="0" w:noVBand="1"/>
      </w:tblPr>
      <w:tblGrid>
        <w:gridCol w:w="4077"/>
        <w:gridCol w:w="2410"/>
        <w:gridCol w:w="2849"/>
      </w:tblGrid>
      <w:tr w:rsidR="00454182" w:rsidTr="00B145A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077" w:type="dxa"/>
          </w:tcPr>
          <w:p w:rsidR="00454182" w:rsidRDefault="00454182" w:rsidP="00454182">
            <w:pPr>
              <w:widowControl/>
              <w:spacing w:line="240" w:lineRule="auto"/>
              <w:jc w:val="center"/>
              <w:rPr>
                <w:rFonts w:ascii="Calibri" w:eastAsia="Times New Roman" w:hAnsi="Calibri"/>
                <w:color w:val="000000"/>
                <w:szCs w:val="22"/>
              </w:rPr>
            </w:pPr>
            <w:r>
              <w:rPr>
                <w:rFonts w:ascii="Calibri" w:eastAsia="Times New Roman" w:hAnsi="Calibri"/>
                <w:color w:val="000000"/>
                <w:szCs w:val="22"/>
              </w:rPr>
              <w:t>zřizov</w:t>
            </w:r>
            <w:r w:rsidR="00B145A0">
              <w:rPr>
                <w:rFonts w:ascii="Calibri" w:eastAsia="Times New Roman" w:hAnsi="Calibri"/>
                <w:color w:val="000000"/>
                <w:szCs w:val="22"/>
              </w:rPr>
              <w:t>a</w:t>
            </w:r>
            <w:r>
              <w:rPr>
                <w:rFonts w:ascii="Calibri" w:eastAsia="Times New Roman" w:hAnsi="Calibri"/>
                <w:color w:val="000000"/>
                <w:szCs w:val="22"/>
              </w:rPr>
              <w:t>tel / člen partnertsví</w:t>
            </w:r>
          </w:p>
        </w:tc>
        <w:tc>
          <w:tcPr>
            <w:tcW w:w="2410" w:type="dxa"/>
            <w:noWrap/>
          </w:tcPr>
          <w:p w:rsidR="00454182" w:rsidRDefault="00454182" w:rsidP="00454182">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subjekt partnerství</w:t>
            </w:r>
          </w:p>
        </w:tc>
        <w:tc>
          <w:tcPr>
            <w:tcW w:w="2849" w:type="dxa"/>
            <w:noWrap/>
          </w:tcPr>
          <w:p w:rsidR="00454182" w:rsidRDefault="00454182" w:rsidP="00454182">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člen ŘV</w:t>
            </w:r>
          </w:p>
        </w:tc>
      </w:tr>
      <w:tr w:rsidR="00454182" w:rsidTr="00B145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tcPr>
          <w:p w:rsidR="00454182" w:rsidRDefault="00454182" w:rsidP="00454182">
            <w:pPr>
              <w:widowControl/>
              <w:spacing w:line="240" w:lineRule="auto"/>
              <w:rPr>
                <w:rFonts w:ascii="Calibri" w:eastAsia="Times New Roman" w:hAnsi="Calibri"/>
                <w:color w:val="000000"/>
                <w:szCs w:val="22"/>
              </w:rPr>
            </w:pPr>
            <w:r>
              <w:rPr>
                <w:rFonts w:ascii="Calibri" w:eastAsia="Times New Roman" w:hAnsi="Calibri"/>
                <w:color w:val="000000"/>
                <w:szCs w:val="22"/>
              </w:rPr>
              <w:t>Zástupce realizátora projektu MAP</w:t>
            </w:r>
          </w:p>
        </w:tc>
        <w:tc>
          <w:tcPr>
            <w:tcW w:w="2410" w:type="dxa"/>
            <w:noWrap/>
          </w:tcPr>
          <w:p w:rsidR="00454182" w:rsidRDefault="00454182" w:rsidP="00454182">
            <w:pPr>
              <w:widowControl/>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vedoucí oddělení školství</w:t>
            </w:r>
          </w:p>
        </w:tc>
        <w:tc>
          <w:tcPr>
            <w:tcW w:w="2849" w:type="dxa"/>
            <w:noWrap/>
          </w:tcPr>
          <w:p w:rsidR="00454182" w:rsidRDefault="00454182" w:rsidP="00454182">
            <w:pPr>
              <w:widowControl/>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Ing. Martina Kladivová</w:t>
            </w:r>
          </w:p>
        </w:tc>
      </w:tr>
      <w:tr w:rsidR="00454182" w:rsidTr="00B145A0">
        <w:trPr>
          <w:trHeight w:val="300"/>
        </w:trPr>
        <w:tc>
          <w:tcPr>
            <w:cnfStyle w:val="001000000000" w:firstRow="0" w:lastRow="0" w:firstColumn="1" w:lastColumn="0" w:oddVBand="0" w:evenVBand="0" w:oddHBand="0" w:evenHBand="0" w:firstRowFirstColumn="0" w:firstRowLastColumn="0" w:lastRowFirstColumn="0" w:lastRowLastColumn="0"/>
            <w:tcW w:w="4077" w:type="dxa"/>
            <w:hideMark/>
          </w:tcPr>
          <w:p w:rsidR="00454182" w:rsidRDefault="00454182">
            <w:pPr>
              <w:widowControl/>
              <w:spacing w:line="240" w:lineRule="auto"/>
              <w:rPr>
                <w:rFonts w:ascii="Calibri" w:eastAsia="Times New Roman" w:hAnsi="Calibri"/>
                <w:color w:val="000000"/>
                <w:szCs w:val="22"/>
              </w:rPr>
            </w:pPr>
            <w:r>
              <w:rPr>
                <w:rFonts w:ascii="Calibri" w:eastAsia="Times New Roman" w:hAnsi="Calibri"/>
                <w:color w:val="000000"/>
                <w:szCs w:val="22"/>
              </w:rPr>
              <w:t>Zástupce kraje / Zástupce KAP</w:t>
            </w:r>
          </w:p>
        </w:tc>
        <w:tc>
          <w:tcPr>
            <w:tcW w:w="2410" w:type="dxa"/>
            <w:noWrap/>
            <w:hideMark/>
          </w:tcPr>
          <w:p w:rsidR="00454182" w:rsidRPr="00454182" w:rsidRDefault="00454182">
            <w:pPr>
              <w:widowControl/>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auto"/>
                <w:szCs w:val="22"/>
              </w:rPr>
            </w:pPr>
            <w:r w:rsidRPr="00454182">
              <w:rPr>
                <w:rFonts w:ascii="Calibri" w:hAnsi="Calibri"/>
                <w:color w:val="auto"/>
                <w:szCs w:val="22"/>
              </w:rPr>
              <w:t>Odbor strategie, přípravy a realizace projektů </w:t>
            </w:r>
          </w:p>
        </w:tc>
        <w:tc>
          <w:tcPr>
            <w:tcW w:w="2849" w:type="dxa"/>
            <w:noWrap/>
            <w:hideMark/>
          </w:tcPr>
          <w:p w:rsidR="00454182" w:rsidRDefault="00454182">
            <w:pPr>
              <w:widowControl/>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Ing. Alexandra Zdeňková</w:t>
            </w:r>
          </w:p>
        </w:tc>
      </w:tr>
      <w:tr w:rsidR="00454182" w:rsidTr="00B145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vMerge w:val="restart"/>
            <w:hideMark/>
          </w:tcPr>
          <w:p w:rsidR="00454182" w:rsidRDefault="00454182">
            <w:pPr>
              <w:widowControl/>
              <w:spacing w:line="240" w:lineRule="auto"/>
              <w:rPr>
                <w:rFonts w:ascii="Calibri" w:eastAsia="Times New Roman" w:hAnsi="Calibri"/>
                <w:color w:val="000000"/>
                <w:szCs w:val="22"/>
              </w:rPr>
            </w:pPr>
            <w:r>
              <w:rPr>
                <w:rFonts w:ascii="Calibri" w:eastAsia="Times New Roman" w:hAnsi="Calibri"/>
                <w:color w:val="000000"/>
                <w:szCs w:val="22"/>
              </w:rPr>
              <w:t>Město Louny</w:t>
            </w:r>
          </w:p>
        </w:tc>
        <w:tc>
          <w:tcPr>
            <w:tcW w:w="2410" w:type="dxa"/>
            <w:noWrap/>
            <w:hideMark/>
          </w:tcPr>
          <w:p w:rsidR="00454182" w:rsidRDefault="00454182">
            <w:pPr>
              <w:widowControl/>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ZŠ J. A. Komenského</w:t>
            </w:r>
          </w:p>
        </w:tc>
        <w:tc>
          <w:tcPr>
            <w:tcW w:w="2849" w:type="dxa"/>
            <w:noWrap/>
            <w:hideMark/>
          </w:tcPr>
          <w:p w:rsidR="00454182" w:rsidRDefault="00454182">
            <w:pPr>
              <w:widowControl/>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Mgr. Dana Tužilová</w:t>
            </w:r>
          </w:p>
        </w:tc>
      </w:tr>
      <w:tr w:rsidR="00454182" w:rsidTr="00B145A0">
        <w:trPr>
          <w:trHeight w:val="300"/>
        </w:trPr>
        <w:tc>
          <w:tcPr>
            <w:cnfStyle w:val="001000000000" w:firstRow="0" w:lastRow="0" w:firstColumn="1" w:lastColumn="0" w:oddVBand="0" w:evenVBand="0" w:oddHBand="0" w:evenHBand="0" w:firstRowFirstColumn="0" w:firstRowLastColumn="0" w:lastRowFirstColumn="0" w:lastRowLastColumn="0"/>
            <w:tcW w:w="4077" w:type="dxa"/>
            <w:vMerge/>
            <w:hideMark/>
          </w:tcPr>
          <w:p w:rsidR="00454182" w:rsidRDefault="00454182">
            <w:pPr>
              <w:widowControl/>
              <w:spacing w:line="240" w:lineRule="auto"/>
              <w:rPr>
                <w:rFonts w:ascii="Calibri" w:eastAsia="Times New Roman" w:hAnsi="Calibri"/>
                <w:color w:val="000000"/>
                <w:szCs w:val="22"/>
              </w:rPr>
            </w:pPr>
          </w:p>
        </w:tc>
        <w:tc>
          <w:tcPr>
            <w:tcW w:w="2410" w:type="dxa"/>
            <w:noWrap/>
            <w:hideMark/>
          </w:tcPr>
          <w:p w:rsidR="00454182" w:rsidRDefault="00454182">
            <w:pPr>
              <w:widowControl/>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ZŠ Prokopa Holého</w:t>
            </w:r>
          </w:p>
        </w:tc>
        <w:tc>
          <w:tcPr>
            <w:tcW w:w="2849" w:type="dxa"/>
            <w:noWrap/>
            <w:hideMark/>
          </w:tcPr>
          <w:p w:rsidR="00454182" w:rsidRDefault="00454182">
            <w:pPr>
              <w:widowControl/>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Mgr. Radka Dinková</w:t>
            </w:r>
          </w:p>
        </w:tc>
      </w:tr>
      <w:tr w:rsidR="00454182" w:rsidTr="00B145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vMerge/>
            <w:hideMark/>
          </w:tcPr>
          <w:p w:rsidR="00454182" w:rsidRDefault="00454182">
            <w:pPr>
              <w:widowControl/>
              <w:spacing w:line="240" w:lineRule="auto"/>
              <w:rPr>
                <w:rFonts w:ascii="Calibri" w:eastAsia="Times New Roman" w:hAnsi="Calibri"/>
                <w:color w:val="000000"/>
                <w:szCs w:val="22"/>
              </w:rPr>
            </w:pPr>
          </w:p>
        </w:tc>
        <w:tc>
          <w:tcPr>
            <w:tcW w:w="2410" w:type="dxa"/>
            <w:noWrap/>
            <w:hideMark/>
          </w:tcPr>
          <w:p w:rsidR="00454182" w:rsidRDefault="00454182">
            <w:pPr>
              <w:widowControl/>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ZŠ Přemyslovců</w:t>
            </w:r>
          </w:p>
        </w:tc>
        <w:tc>
          <w:tcPr>
            <w:tcW w:w="2849" w:type="dxa"/>
            <w:noWrap/>
            <w:hideMark/>
          </w:tcPr>
          <w:p w:rsidR="00454182" w:rsidRDefault="00454182">
            <w:pPr>
              <w:widowControl/>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Mgr. Vlastimil Hubert</w:t>
            </w:r>
          </w:p>
        </w:tc>
      </w:tr>
      <w:tr w:rsidR="00454182" w:rsidTr="00B145A0">
        <w:trPr>
          <w:trHeight w:val="300"/>
        </w:trPr>
        <w:tc>
          <w:tcPr>
            <w:cnfStyle w:val="001000000000" w:firstRow="0" w:lastRow="0" w:firstColumn="1" w:lastColumn="0" w:oddVBand="0" w:evenVBand="0" w:oddHBand="0" w:evenHBand="0" w:firstRowFirstColumn="0" w:firstRowLastColumn="0" w:lastRowFirstColumn="0" w:lastRowLastColumn="0"/>
            <w:tcW w:w="4077" w:type="dxa"/>
            <w:vMerge/>
            <w:hideMark/>
          </w:tcPr>
          <w:p w:rsidR="00454182" w:rsidRDefault="00454182">
            <w:pPr>
              <w:widowControl/>
              <w:spacing w:line="240" w:lineRule="auto"/>
              <w:rPr>
                <w:rFonts w:ascii="Calibri" w:eastAsia="Times New Roman" w:hAnsi="Calibri"/>
                <w:color w:val="000000"/>
                <w:szCs w:val="22"/>
              </w:rPr>
            </w:pPr>
          </w:p>
        </w:tc>
        <w:tc>
          <w:tcPr>
            <w:tcW w:w="2410" w:type="dxa"/>
            <w:noWrap/>
            <w:hideMark/>
          </w:tcPr>
          <w:p w:rsidR="00454182" w:rsidRDefault="00454182">
            <w:pPr>
              <w:widowControl/>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ZŠ Školní</w:t>
            </w:r>
          </w:p>
        </w:tc>
        <w:tc>
          <w:tcPr>
            <w:tcW w:w="2849" w:type="dxa"/>
            <w:noWrap/>
            <w:hideMark/>
          </w:tcPr>
          <w:p w:rsidR="00454182" w:rsidRDefault="00454182">
            <w:pPr>
              <w:widowControl/>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Mgr. Věra Benešová</w:t>
            </w:r>
          </w:p>
        </w:tc>
      </w:tr>
      <w:tr w:rsidR="00454182" w:rsidTr="00B145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vMerge/>
            <w:hideMark/>
          </w:tcPr>
          <w:p w:rsidR="00454182" w:rsidRDefault="00454182">
            <w:pPr>
              <w:widowControl/>
              <w:spacing w:line="240" w:lineRule="auto"/>
              <w:rPr>
                <w:rFonts w:ascii="Calibri" w:eastAsia="Times New Roman" w:hAnsi="Calibri"/>
                <w:color w:val="000000"/>
                <w:szCs w:val="22"/>
              </w:rPr>
            </w:pPr>
          </w:p>
        </w:tc>
        <w:tc>
          <w:tcPr>
            <w:tcW w:w="2410" w:type="dxa"/>
            <w:noWrap/>
            <w:hideMark/>
          </w:tcPr>
          <w:p w:rsidR="00454182" w:rsidRDefault="00454182">
            <w:pPr>
              <w:widowControl/>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MŠ Čs. Armády</w:t>
            </w:r>
          </w:p>
        </w:tc>
        <w:tc>
          <w:tcPr>
            <w:tcW w:w="2849" w:type="dxa"/>
            <w:noWrap/>
            <w:hideMark/>
          </w:tcPr>
          <w:p w:rsidR="00454182" w:rsidRDefault="00454182">
            <w:pPr>
              <w:widowControl/>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Olga Kovaříková</w:t>
            </w:r>
          </w:p>
        </w:tc>
      </w:tr>
      <w:tr w:rsidR="00454182" w:rsidTr="00B145A0">
        <w:trPr>
          <w:trHeight w:val="300"/>
        </w:trPr>
        <w:tc>
          <w:tcPr>
            <w:cnfStyle w:val="001000000000" w:firstRow="0" w:lastRow="0" w:firstColumn="1" w:lastColumn="0" w:oddVBand="0" w:evenVBand="0" w:oddHBand="0" w:evenHBand="0" w:firstRowFirstColumn="0" w:firstRowLastColumn="0" w:lastRowFirstColumn="0" w:lastRowLastColumn="0"/>
            <w:tcW w:w="4077" w:type="dxa"/>
            <w:vMerge/>
            <w:hideMark/>
          </w:tcPr>
          <w:p w:rsidR="00454182" w:rsidRDefault="00454182">
            <w:pPr>
              <w:widowControl/>
              <w:spacing w:line="240" w:lineRule="auto"/>
              <w:rPr>
                <w:rFonts w:ascii="Calibri" w:eastAsia="Times New Roman" w:hAnsi="Calibri"/>
                <w:color w:val="000000"/>
                <w:szCs w:val="22"/>
              </w:rPr>
            </w:pPr>
          </w:p>
        </w:tc>
        <w:tc>
          <w:tcPr>
            <w:tcW w:w="2410" w:type="dxa"/>
            <w:noWrap/>
            <w:hideMark/>
          </w:tcPr>
          <w:p w:rsidR="00454182" w:rsidRDefault="00454182">
            <w:pPr>
              <w:widowControl/>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MŠ Fügnerova</w:t>
            </w:r>
          </w:p>
        </w:tc>
        <w:tc>
          <w:tcPr>
            <w:tcW w:w="2849" w:type="dxa"/>
            <w:noWrap/>
            <w:hideMark/>
          </w:tcPr>
          <w:p w:rsidR="00454182" w:rsidRDefault="00454182">
            <w:pPr>
              <w:widowControl/>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szCs w:val="22"/>
              </w:rPr>
            </w:pPr>
            <w:r>
              <w:rPr>
                <w:rFonts w:ascii="Calibri" w:eastAsia="Times New Roman" w:hAnsi="Calibri"/>
                <w:szCs w:val="22"/>
              </w:rPr>
              <w:t>Mgr. Olga Krátká, DiS.</w:t>
            </w:r>
          </w:p>
        </w:tc>
      </w:tr>
      <w:tr w:rsidR="00454182" w:rsidTr="00B145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vMerge/>
            <w:hideMark/>
          </w:tcPr>
          <w:p w:rsidR="00454182" w:rsidRDefault="00454182">
            <w:pPr>
              <w:widowControl/>
              <w:spacing w:line="240" w:lineRule="auto"/>
              <w:rPr>
                <w:rFonts w:ascii="Calibri" w:eastAsia="Times New Roman" w:hAnsi="Calibri"/>
                <w:color w:val="000000"/>
                <w:szCs w:val="22"/>
              </w:rPr>
            </w:pPr>
          </w:p>
        </w:tc>
        <w:tc>
          <w:tcPr>
            <w:tcW w:w="2410" w:type="dxa"/>
            <w:noWrap/>
            <w:hideMark/>
          </w:tcPr>
          <w:p w:rsidR="00454182" w:rsidRDefault="00454182">
            <w:pPr>
              <w:widowControl/>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MŠ Přemyslovců</w:t>
            </w:r>
          </w:p>
        </w:tc>
        <w:tc>
          <w:tcPr>
            <w:tcW w:w="2849" w:type="dxa"/>
            <w:noWrap/>
            <w:hideMark/>
          </w:tcPr>
          <w:p w:rsidR="00454182" w:rsidRDefault="00454182">
            <w:pPr>
              <w:widowControl/>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Mgr Martina Holubová</w:t>
            </w:r>
          </w:p>
        </w:tc>
      </w:tr>
      <w:tr w:rsidR="00454182" w:rsidTr="00B145A0">
        <w:trPr>
          <w:trHeight w:val="300"/>
        </w:trPr>
        <w:tc>
          <w:tcPr>
            <w:cnfStyle w:val="001000000000" w:firstRow="0" w:lastRow="0" w:firstColumn="1" w:lastColumn="0" w:oddVBand="0" w:evenVBand="0" w:oddHBand="0" w:evenHBand="0" w:firstRowFirstColumn="0" w:firstRowLastColumn="0" w:lastRowFirstColumn="0" w:lastRowLastColumn="0"/>
            <w:tcW w:w="4077" w:type="dxa"/>
            <w:vMerge/>
            <w:hideMark/>
          </w:tcPr>
          <w:p w:rsidR="00454182" w:rsidRDefault="00454182">
            <w:pPr>
              <w:widowControl/>
              <w:spacing w:line="240" w:lineRule="auto"/>
              <w:rPr>
                <w:rFonts w:ascii="Calibri" w:eastAsia="Times New Roman" w:hAnsi="Calibri"/>
                <w:color w:val="000000"/>
                <w:szCs w:val="22"/>
              </w:rPr>
            </w:pPr>
          </w:p>
        </w:tc>
        <w:tc>
          <w:tcPr>
            <w:tcW w:w="2410" w:type="dxa"/>
            <w:noWrap/>
            <w:hideMark/>
          </w:tcPr>
          <w:p w:rsidR="00454182" w:rsidRDefault="00454182">
            <w:pPr>
              <w:widowControl/>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ZUŠ Louny</w:t>
            </w:r>
          </w:p>
        </w:tc>
        <w:tc>
          <w:tcPr>
            <w:tcW w:w="2849" w:type="dxa"/>
            <w:noWrap/>
            <w:hideMark/>
          </w:tcPr>
          <w:p w:rsidR="00454182" w:rsidRDefault="00454182">
            <w:pPr>
              <w:widowControl/>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Ing. Jindřiška Riedlová</w:t>
            </w:r>
          </w:p>
        </w:tc>
      </w:tr>
      <w:tr w:rsidR="00454182" w:rsidTr="00B145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vMerge/>
            <w:hideMark/>
          </w:tcPr>
          <w:p w:rsidR="00454182" w:rsidRDefault="00454182">
            <w:pPr>
              <w:widowControl/>
              <w:spacing w:line="240" w:lineRule="auto"/>
              <w:rPr>
                <w:rFonts w:ascii="Calibri" w:eastAsia="Times New Roman" w:hAnsi="Calibri"/>
                <w:color w:val="000000"/>
                <w:szCs w:val="22"/>
              </w:rPr>
            </w:pPr>
          </w:p>
        </w:tc>
        <w:tc>
          <w:tcPr>
            <w:tcW w:w="2410" w:type="dxa"/>
            <w:noWrap/>
            <w:hideMark/>
          </w:tcPr>
          <w:p w:rsidR="00454182" w:rsidRDefault="00454182">
            <w:pPr>
              <w:widowControl/>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MŠ a ZŠ Kpt. Jaroše</w:t>
            </w:r>
          </w:p>
        </w:tc>
        <w:tc>
          <w:tcPr>
            <w:tcW w:w="2849" w:type="dxa"/>
            <w:noWrap/>
            <w:hideMark/>
          </w:tcPr>
          <w:p w:rsidR="00454182" w:rsidRDefault="00454182">
            <w:pPr>
              <w:widowControl/>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Mgr. Vlastimil Lisse</w:t>
            </w:r>
          </w:p>
        </w:tc>
      </w:tr>
      <w:tr w:rsidR="00454182" w:rsidTr="00B145A0">
        <w:trPr>
          <w:trHeight w:val="300"/>
        </w:trPr>
        <w:tc>
          <w:tcPr>
            <w:cnfStyle w:val="001000000000" w:firstRow="0" w:lastRow="0" w:firstColumn="1" w:lastColumn="0" w:oddVBand="0" w:evenVBand="0" w:oddHBand="0" w:evenHBand="0" w:firstRowFirstColumn="0" w:firstRowLastColumn="0" w:lastRowFirstColumn="0" w:lastRowLastColumn="0"/>
            <w:tcW w:w="4077" w:type="dxa"/>
            <w:vMerge/>
            <w:hideMark/>
          </w:tcPr>
          <w:p w:rsidR="00454182" w:rsidRDefault="00454182">
            <w:pPr>
              <w:widowControl/>
              <w:spacing w:line="240" w:lineRule="auto"/>
              <w:rPr>
                <w:rFonts w:ascii="Calibri" w:eastAsia="Times New Roman" w:hAnsi="Calibri"/>
                <w:color w:val="000000"/>
                <w:szCs w:val="22"/>
              </w:rPr>
            </w:pPr>
          </w:p>
        </w:tc>
        <w:tc>
          <w:tcPr>
            <w:tcW w:w="2410" w:type="dxa"/>
            <w:noWrap/>
            <w:hideMark/>
          </w:tcPr>
          <w:p w:rsidR="00454182" w:rsidRDefault="00454182">
            <w:pPr>
              <w:widowControl/>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MŠ speciální Louny</w:t>
            </w:r>
          </w:p>
        </w:tc>
        <w:tc>
          <w:tcPr>
            <w:tcW w:w="2849" w:type="dxa"/>
            <w:noWrap/>
            <w:hideMark/>
          </w:tcPr>
          <w:p w:rsidR="00454182" w:rsidRDefault="00454182">
            <w:pPr>
              <w:widowControl/>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Mgr. Bc. Zdeňka Neudertová</w:t>
            </w:r>
          </w:p>
        </w:tc>
      </w:tr>
      <w:tr w:rsidR="00454182" w:rsidTr="00B145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vMerge/>
            <w:hideMark/>
          </w:tcPr>
          <w:p w:rsidR="00454182" w:rsidRDefault="00454182">
            <w:pPr>
              <w:widowControl/>
              <w:spacing w:line="240" w:lineRule="auto"/>
              <w:rPr>
                <w:rFonts w:ascii="Calibri" w:eastAsia="Times New Roman" w:hAnsi="Calibri"/>
                <w:color w:val="000000"/>
                <w:szCs w:val="22"/>
              </w:rPr>
            </w:pPr>
          </w:p>
        </w:tc>
        <w:tc>
          <w:tcPr>
            <w:tcW w:w="2410" w:type="dxa"/>
            <w:noWrap/>
            <w:hideMark/>
          </w:tcPr>
          <w:p w:rsidR="00454182" w:rsidRDefault="00454182">
            <w:pPr>
              <w:widowControl/>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MŠ Kpt. Nálepky</w:t>
            </w:r>
          </w:p>
        </w:tc>
        <w:tc>
          <w:tcPr>
            <w:tcW w:w="2849" w:type="dxa"/>
            <w:noWrap/>
            <w:hideMark/>
          </w:tcPr>
          <w:p w:rsidR="00454182" w:rsidRDefault="00454182">
            <w:pPr>
              <w:widowControl/>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Mgr. Kamila Tišáková</w:t>
            </w:r>
          </w:p>
        </w:tc>
      </w:tr>
      <w:tr w:rsidR="00454182" w:rsidTr="00B145A0">
        <w:trPr>
          <w:trHeight w:val="300"/>
        </w:trPr>
        <w:tc>
          <w:tcPr>
            <w:cnfStyle w:val="001000000000" w:firstRow="0" w:lastRow="0" w:firstColumn="1" w:lastColumn="0" w:oddVBand="0" w:evenVBand="0" w:oddHBand="0" w:evenHBand="0" w:firstRowFirstColumn="0" w:firstRowLastColumn="0" w:lastRowFirstColumn="0" w:lastRowLastColumn="0"/>
            <w:tcW w:w="4077" w:type="dxa"/>
            <w:vMerge/>
            <w:hideMark/>
          </w:tcPr>
          <w:p w:rsidR="00454182" w:rsidRDefault="00454182">
            <w:pPr>
              <w:widowControl/>
              <w:spacing w:line="240" w:lineRule="auto"/>
              <w:rPr>
                <w:rFonts w:ascii="Calibri" w:eastAsia="Times New Roman" w:hAnsi="Calibri"/>
                <w:color w:val="000000"/>
                <w:szCs w:val="22"/>
              </w:rPr>
            </w:pPr>
          </w:p>
        </w:tc>
        <w:tc>
          <w:tcPr>
            <w:tcW w:w="2410" w:type="dxa"/>
            <w:noWrap/>
            <w:hideMark/>
          </w:tcPr>
          <w:p w:rsidR="00454182" w:rsidRDefault="00454182">
            <w:pPr>
              <w:widowControl/>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MŠ v Domcích</w:t>
            </w:r>
          </w:p>
        </w:tc>
        <w:tc>
          <w:tcPr>
            <w:tcW w:w="2849" w:type="dxa"/>
            <w:noWrap/>
            <w:hideMark/>
          </w:tcPr>
          <w:p w:rsidR="00454182" w:rsidRDefault="00454182">
            <w:pPr>
              <w:widowControl/>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Anna Havlínová</w:t>
            </w:r>
          </w:p>
        </w:tc>
      </w:tr>
      <w:tr w:rsidR="00454182" w:rsidTr="00B145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vMerge w:val="restart"/>
            <w:noWrap/>
            <w:hideMark/>
          </w:tcPr>
          <w:p w:rsidR="00454182" w:rsidRDefault="00454182">
            <w:pPr>
              <w:widowControl/>
              <w:spacing w:line="240" w:lineRule="auto"/>
              <w:rPr>
                <w:rFonts w:ascii="Calibri" w:eastAsia="Times New Roman" w:hAnsi="Calibri"/>
                <w:color w:val="000000"/>
                <w:szCs w:val="22"/>
              </w:rPr>
            </w:pPr>
            <w:r>
              <w:rPr>
                <w:rFonts w:ascii="Calibri" w:eastAsia="Times New Roman" w:hAnsi="Calibri"/>
                <w:color w:val="000000"/>
                <w:szCs w:val="22"/>
              </w:rPr>
              <w:t>Město Louny</w:t>
            </w:r>
          </w:p>
          <w:p w:rsidR="00454182" w:rsidRDefault="00454182">
            <w:pPr>
              <w:spacing w:line="240" w:lineRule="auto"/>
              <w:rPr>
                <w:rFonts w:ascii="Calibri" w:eastAsia="Times New Roman" w:hAnsi="Calibri"/>
                <w:color w:val="000000"/>
                <w:szCs w:val="22"/>
              </w:rPr>
            </w:pPr>
            <w:r>
              <w:rPr>
                <w:rFonts w:ascii="Calibri" w:eastAsia="Times New Roman" w:hAnsi="Calibri"/>
                <w:color w:val="000000"/>
                <w:szCs w:val="22"/>
              </w:rPr>
              <w:t>Komise pro výchovu a vzdělávání</w:t>
            </w:r>
          </w:p>
        </w:tc>
        <w:tc>
          <w:tcPr>
            <w:tcW w:w="2410" w:type="dxa"/>
            <w:noWrap/>
            <w:hideMark/>
          </w:tcPr>
          <w:p w:rsidR="00454182" w:rsidRDefault="00454182">
            <w:pPr>
              <w:widowControl/>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členka komise</w:t>
            </w:r>
          </w:p>
        </w:tc>
        <w:tc>
          <w:tcPr>
            <w:tcW w:w="2849" w:type="dxa"/>
            <w:noWrap/>
            <w:hideMark/>
          </w:tcPr>
          <w:p w:rsidR="00454182" w:rsidRDefault="00454182">
            <w:pPr>
              <w:widowControl/>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PaedDr. Venuše Mirovská</w:t>
            </w:r>
          </w:p>
        </w:tc>
      </w:tr>
      <w:tr w:rsidR="00454182" w:rsidTr="00B145A0">
        <w:trPr>
          <w:trHeight w:val="300"/>
        </w:trPr>
        <w:tc>
          <w:tcPr>
            <w:cnfStyle w:val="001000000000" w:firstRow="0" w:lastRow="0" w:firstColumn="1" w:lastColumn="0" w:oddVBand="0" w:evenVBand="0" w:oddHBand="0" w:evenHBand="0" w:firstRowFirstColumn="0" w:firstRowLastColumn="0" w:lastRowFirstColumn="0" w:lastRowLastColumn="0"/>
            <w:tcW w:w="4077" w:type="dxa"/>
            <w:vMerge/>
            <w:hideMark/>
          </w:tcPr>
          <w:p w:rsidR="00454182" w:rsidRDefault="00454182">
            <w:pPr>
              <w:widowControl/>
              <w:spacing w:line="240" w:lineRule="auto"/>
              <w:rPr>
                <w:rFonts w:ascii="Calibri" w:eastAsia="Times New Roman" w:hAnsi="Calibri"/>
                <w:color w:val="000000"/>
                <w:szCs w:val="22"/>
              </w:rPr>
            </w:pPr>
          </w:p>
        </w:tc>
        <w:tc>
          <w:tcPr>
            <w:tcW w:w="2410" w:type="dxa"/>
            <w:noWrap/>
            <w:hideMark/>
          </w:tcPr>
          <w:p w:rsidR="00454182" w:rsidRDefault="00454182">
            <w:pPr>
              <w:widowControl/>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místopředseda komise</w:t>
            </w:r>
          </w:p>
        </w:tc>
        <w:tc>
          <w:tcPr>
            <w:tcW w:w="2849" w:type="dxa"/>
            <w:noWrap/>
            <w:hideMark/>
          </w:tcPr>
          <w:p w:rsidR="00454182" w:rsidRDefault="00454182">
            <w:pPr>
              <w:widowControl/>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Mgr. Vladimír A. Hons</w:t>
            </w:r>
          </w:p>
        </w:tc>
      </w:tr>
      <w:tr w:rsidR="00454182" w:rsidTr="00B145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vMerge w:val="restart"/>
            <w:hideMark/>
          </w:tcPr>
          <w:p w:rsidR="00454182" w:rsidRDefault="00454182">
            <w:pPr>
              <w:widowControl/>
              <w:spacing w:line="240" w:lineRule="auto"/>
              <w:rPr>
                <w:rFonts w:ascii="Calibri" w:eastAsia="Times New Roman" w:hAnsi="Calibri"/>
                <w:color w:val="000000"/>
                <w:szCs w:val="22"/>
              </w:rPr>
            </w:pPr>
            <w:r>
              <w:rPr>
                <w:rFonts w:ascii="Calibri" w:eastAsia="Times New Roman" w:hAnsi="Calibri"/>
                <w:color w:val="000000"/>
                <w:szCs w:val="22"/>
              </w:rPr>
              <w:t>Město Postoloprty</w:t>
            </w:r>
          </w:p>
        </w:tc>
        <w:tc>
          <w:tcPr>
            <w:tcW w:w="2410" w:type="dxa"/>
            <w:noWrap/>
            <w:hideMark/>
          </w:tcPr>
          <w:p w:rsidR="00454182" w:rsidRDefault="00454182">
            <w:pPr>
              <w:widowControl/>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starosta</w:t>
            </w:r>
          </w:p>
        </w:tc>
        <w:tc>
          <w:tcPr>
            <w:tcW w:w="2849" w:type="dxa"/>
            <w:noWrap/>
            <w:hideMark/>
          </w:tcPr>
          <w:p w:rsidR="00454182" w:rsidRDefault="00454182">
            <w:pPr>
              <w:widowControl/>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Mgr. Zdeněk Pištora</w:t>
            </w:r>
          </w:p>
        </w:tc>
      </w:tr>
      <w:tr w:rsidR="00454182" w:rsidTr="00B145A0">
        <w:trPr>
          <w:trHeight w:val="300"/>
        </w:trPr>
        <w:tc>
          <w:tcPr>
            <w:cnfStyle w:val="001000000000" w:firstRow="0" w:lastRow="0" w:firstColumn="1" w:lastColumn="0" w:oddVBand="0" w:evenVBand="0" w:oddHBand="0" w:evenHBand="0" w:firstRowFirstColumn="0" w:firstRowLastColumn="0" w:lastRowFirstColumn="0" w:lastRowLastColumn="0"/>
            <w:tcW w:w="4077" w:type="dxa"/>
            <w:vMerge/>
            <w:hideMark/>
          </w:tcPr>
          <w:p w:rsidR="00454182" w:rsidRDefault="00454182">
            <w:pPr>
              <w:widowControl/>
              <w:spacing w:line="240" w:lineRule="auto"/>
              <w:rPr>
                <w:rFonts w:ascii="Calibri" w:eastAsia="Times New Roman" w:hAnsi="Calibri"/>
                <w:color w:val="000000"/>
                <w:szCs w:val="22"/>
              </w:rPr>
            </w:pPr>
          </w:p>
        </w:tc>
        <w:tc>
          <w:tcPr>
            <w:tcW w:w="2410" w:type="dxa"/>
            <w:noWrap/>
            <w:hideMark/>
          </w:tcPr>
          <w:p w:rsidR="00454182" w:rsidRDefault="00454182">
            <w:pPr>
              <w:widowControl/>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ZŠ Postoloprty</w:t>
            </w:r>
          </w:p>
        </w:tc>
        <w:tc>
          <w:tcPr>
            <w:tcW w:w="2849" w:type="dxa"/>
            <w:noWrap/>
            <w:hideMark/>
          </w:tcPr>
          <w:p w:rsidR="00454182" w:rsidRDefault="00454182">
            <w:pPr>
              <w:widowControl/>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Mgr. Daniel Syrovátko</w:t>
            </w:r>
          </w:p>
        </w:tc>
      </w:tr>
      <w:tr w:rsidR="00454182" w:rsidTr="00B145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vMerge/>
            <w:hideMark/>
          </w:tcPr>
          <w:p w:rsidR="00454182" w:rsidRDefault="00454182">
            <w:pPr>
              <w:widowControl/>
              <w:spacing w:line="240" w:lineRule="auto"/>
              <w:rPr>
                <w:rFonts w:ascii="Calibri" w:eastAsia="Times New Roman" w:hAnsi="Calibri"/>
                <w:color w:val="000000"/>
                <w:szCs w:val="22"/>
              </w:rPr>
            </w:pPr>
          </w:p>
        </w:tc>
        <w:tc>
          <w:tcPr>
            <w:tcW w:w="2410" w:type="dxa"/>
            <w:noWrap/>
            <w:hideMark/>
          </w:tcPr>
          <w:p w:rsidR="00454182" w:rsidRDefault="00454182">
            <w:pPr>
              <w:widowControl/>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DDM Postoloprty</w:t>
            </w:r>
          </w:p>
        </w:tc>
        <w:tc>
          <w:tcPr>
            <w:tcW w:w="2849" w:type="dxa"/>
            <w:noWrap/>
            <w:hideMark/>
          </w:tcPr>
          <w:p w:rsidR="00454182" w:rsidRDefault="00454182">
            <w:pPr>
              <w:widowControl/>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Mgr. Hana Valentová</w:t>
            </w:r>
          </w:p>
        </w:tc>
      </w:tr>
      <w:tr w:rsidR="00454182" w:rsidTr="00B145A0">
        <w:trPr>
          <w:trHeight w:val="300"/>
        </w:trPr>
        <w:tc>
          <w:tcPr>
            <w:cnfStyle w:val="001000000000" w:firstRow="0" w:lastRow="0" w:firstColumn="1" w:lastColumn="0" w:oddVBand="0" w:evenVBand="0" w:oddHBand="0" w:evenHBand="0" w:firstRowFirstColumn="0" w:firstRowLastColumn="0" w:lastRowFirstColumn="0" w:lastRowLastColumn="0"/>
            <w:tcW w:w="4077" w:type="dxa"/>
            <w:vMerge/>
            <w:hideMark/>
          </w:tcPr>
          <w:p w:rsidR="00454182" w:rsidRDefault="00454182">
            <w:pPr>
              <w:widowControl/>
              <w:spacing w:line="240" w:lineRule="auto"/>
              <w:rPr>
                <w:rFonts w:ascii="Calibri" w:eastAsia="Times New Roman" w:hAnsi="Calibri"/>
                <w:color w:val="000000"/>
                <w:szCs w:val="22"/>
              </w:rPr>
            </w:pPr>
          </w:p>
        </w:tc>
        <w:tc>
          <w:tcPr>
            <w:tcW w:w="2410" w:type="dxa"/>
            <w:noWrap/>
            <w:hideMark/>
          </w:tcPr>
          <w:p w:rsidR="00454182" w:rsidRDefault="00454182">
            <w:pPr>
              <w:widowControl/>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 xml:space="preserve">ZUŠ Postoloprty </w:t>
            </w:r>
          </w:p>
        </w:tc>
        <w:tc>
          <w:tcPr>
            <w:tcW w:w="2849" w:type="dxa"/>
            <w:noWrap/>
            <w:hideMark/>
          </w:tcPr>
          <w:p w:rsidR="00454182" w:rsidRDefault="00454182">
            <w:pPr>
              <w:widowControl/>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Bc. Hana Plachá</w:t>
            </w:r>
          </w:p>
        </w:tc>
      </w:tr>
      <w:tr w:rsidR="00454182" w:rsidTr="00B145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454182" w:rsidRDefault="00454182">
            <w:pPr>
              <w:widowControl/>
              <w:spacing w:line="240" w:lineRule="auto"/>
              <w:rPr>
                <w:rFonts w:ascii="Calibri" w:eastAsia="Times New Roman" w:hAnsi="Calibri"/>
                <w:color w:val="000000"/>
                <w:szCs w:val="22"/>
              </w:rPr>
            </w:pPr>
            <w:r>
              <w:rPr>
                <w:rFonts w:ascii="Calibri" w:eastAsia="Times New Roman" w:hAnsi="Calibri"/>
                <w:color w:val="000000"/>
                <w:szCs w:val="22"/>
              </w:rPr>
              <w:t>Městys Cítoliby</w:t>
            </w:r>
          </w:p>
        </w:tc>
        <w:tc>
          <w:tcPr>
            <w:tcW w:w="2410" w:type="dxa"/>
            <w:noWrap/>
            <w:hideMark/>
          </w:tcPr>
          <w:p w:rsidR="00454182" w:rsidRDefault="00454182">
            <w:pPr>
              <w:widowControl/>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ZŠ a MŠ Cítoliby</w:t>
            </w:r>
          </w:p>
        </w:tc>
        <w:tc>
          <w:tcPr>
            <w:tcW w:w="2849" w:type="dxa"/>
            <w:noWrap/>
            <w:hideMark/>
          </w:tcPr>
          <w:p w:rsidR="00454182" w:rsidRDefault="00454182">
            <w:pPr>
              <w:widowControl/>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Mgr. Romana Wolfová</w:t>
            </w:r>
          </w:p>
        </w:tc>
      </w:tr>
      <w:tr w:rsidR="00454182" w:rsidTr="00B145A0">
        <w:trPr>
          <w:trHeight w:val="300"/>
        </w:trPr>
        <w:tc>
          <w:tcPr>
            <w:cnfStyle w:val="001000000000" w:firstRow="0" w:lastRow="0" w:firstColumn="1" w:lastColumn="0" w:oddVBand="0" w:evenVBand="0" w:oddHBand="0" w:evenHBand="0" w:firstRowFirstColumn="0" w:firstRowLastColumn="0" w:lastRowFirstColumn="0" w:lastRowLastColumn="0"/>
            <w:tcW w:w="4077" w:type="dxa"/>
            <w:vMerge w:val="restart"/>
            <w:noWrap/>
            <w:hideMark/>
          </w:tcPr>
          <w:p w:rsidR="00454182" w:rsidRDefault="00454182">
            <w:pPr>
              <w:widowControl/>
              <w:spacing w:line="240" w:lineRule="auto"/>
              <w:rPr>
                <w:rFonts w:ascii="Calibri" w:eastAsia="Times New Roman" w:hAnsi="Calibri"/>
                <w:color w:val="000000"/>
                <w:szCs w:val="22"/>
              </w:rPr>
            </w:pPr>
            <w:r>
              <w:rPr>
                <w:rFonts w:ascii="Calibri" w:eastAsia="Times New Roman" w:hAnsi="Calibri"/>
                <w:color w:val="000000"/>
                <w:szCs w:val="22"/>
              </w:rPr>
              <w:t>Městys Panenský Týnec</w:t>
            </w:r>
          </w:p>
        </w:tc>
        <w:tc>
          <w:tcPr>
            <w:tcW w:w="2410" w:type="dxa"/>
            <w:noWrap/>
            <w:hideMark/>
          </w:tcPr>
          <w:p w:rsidR="00454182" w:rsidRDefault="00454182">
            <w:pPr>
              <w:widowControl/>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starosta</w:t>
            </w:r>
          </w:p>
        </w:tc>
        <w:tc>
          <w:tcPr>
            <w:tcW w:w="2849" w:type="dxa"/>
            <w:noWrap/>
            <w:hideMark/>
          </w:tcPr>
          <w:p w:rsidR="00454182" w:rsidRDefault="00454182">
            <w:pPr>
              <w:widowControl/>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Bc. Jiří Čížek</w:t>
            </w:r>
          </w:p>
        </w:tc>
      </w:tr>
      <w:tr w:rsidR="00454182" w:rsidTr="00B145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vMerge/>
            <w:hideMark/>
          </w:tcPr>
          <w:p w:rsidR="00454182" w:rsidRDefault="00454182">
            <w:pPr>
              <w:widowControl/>
              <w:spacing w:line="240" w:lineRule="auto"/>
              <w:rPr>
                <w:rFonts w:ascii="Calibri" w:eastAsia="Times New Roman" w:hAnsi="Calibri"/>
                <w:color w:val="000000"/>
                <w:szCs w:val="22"/>
              </w:rPr>
            </w:pPr>
          </w:p>
        </w:tc>
        <w:tc>
          <w:tcPr>
            <w:tcW w:w="2410" w:type="dxa"/>
            <w:noWrap/>
            <w:hideMark/>
          </w:tcPr>
          <w:p w:rsidR="00454182" w:rsidRDefault="00454182">
            <w:pPr>
              <w:widowControl/>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ZŠ Panenský Týnec</w:t>
            </w:r>
          </w:p>
        </w:tc>
        <w:tc>
          <w:tcPr>
            <w:tcW w:w="2849" w:type="dxa"/>
            <w:noWrap/>
            <w:hideMark/>
          </w:tcPr>
          <w:p w:rsidR="00454182" w:rsidRDefault="00454182">
            <w:pPr>
              <w:widowControl/>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Mgr. Jana Rumlová</w:t>
            </w:r>
          </w:p>
        </w:tc>
      </w:tr>
      <w:tr w:rsidR="00454182" w:rsidTr="00B145A0">
        <w:trPr>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454182" w:rsidRDefault="00454182">
            <w:pPr>
              <w:widowControl/>
              <w:spacing w:line="240" w:lineRule="auto"/>
              <w:rPr>
                <w:rFonts w:ascii="Calibri" w:eastAsia="Times New Roman" w:hAnsi="Calibri"/>
                <w:color w:val="000000"/>
                <w:szCs w:val="22"/>
              </w:rPr>
            </w:pPr>
            <w:r>
              <w:rPr>
                <w:rFonts w:ascii="Calibri" w:eastAsia="Times New Roman" w:hAnsi="Calibri"/>
                <w:color w:val="000000"/>
                <w:szCs w:val="22"/>
              </w:rPr>
              <w:t>Obec Veltěže</w:t>
            </w:r>
          </w:p>
        </w:tc>
        <w:tc>
          <w:tcPr>
            <w:tcW w:w="2410" w:type="dxa"/>
            <w:noWrap/>
            <w:hideMark/>
          </w:tcPr>
          <w:p w:rsidR="00454182" w:rsidRDefault="00454182">
            <w:pPr>
              <w:widowControl/>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MŠ Veltěže</w:t>
            </w:r>
          </w:p>
        </w:tc>
        <w:tc>
          <w:tcPr>
            <w:tcW w:w="2849" w:type="dxa"/>
            <w:noWrap/>
            <w:hideMark/>
          </w:tcPr>
          <w:p w:rsidR="00454182" w:rsidRDefault="00454182">
            <w:pPr>
              <w:widowControl/>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Alena Havránková</w:t>
            </w:r>
          </w:p>
        </w:tc>
      </w:tr>
      <w:tr w:rsidR="00454182" w:rsidTr="00B145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454182" w:rsidRDefault="00454182">
            <w:pPr>
              <w:widowControl/>
              <w:spacing w:line="240" w:lineRule="auto"/>
              <w:rPr>
                <w:rFonts w:ascii="Calibri" w:eastAsia="Times New Roman" w:hAnsi="Calibri"/>
                <w:color w:val="000000"/>
                <w:szCs w:val="22"/>
              </w:rPr>
            </w:pPr>
            <w:r>
              <w:rPr>
                <w:rFonts w:ascii="Calibri" w:eastAsia="Times New Roman" w:hAnsi="Calibri"/>
                <w:color w:val="000000"/>
                <w:szCs w:val="22"/>
              </w:rPr>
              <w:t>Městys Ročov</w:t>
            </w:r>
          </w:p>
        </w:tc>
        <w:tc>
          <w:tcPr>
            <w:tcW w:w="2410" w:type="dxa"/>
            <w:noWrap/>
            <w:hideMark/>
          </w:tcPr>
          <w:p w:rsidR="00454182" w:rsidRDefault="00454182">
            <w:pPr>
              <w:widowControl/>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MŠ Ročov</w:t>
            </w:r>
          </w:p>
        </w:tc>
        <w:tc>
          <w:tcPr>
            <w:tcW w:w="2849" w:type="dxa"/>
            <w:noWrap/>
            <w:hideMark/>
          </w:tcPr>
          <w:p w:rsidR="00454182" w:rsidRDefault="00454182">
            <w:pPr>
              <w:widowControl/>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Ivana Kubátová</w:t>
            </w:r>
          </w:p>
        </w:tc>
      </w:tr>
      <w:tr w:rsidR="00454182" w:rsidTr="00B145A0">
        <w:trPr>
          <w:trHeight w:val="300"/>
        </w:trPr>
        <w:tc>
          <w:tcPr>
            <w:cnfStyle w:val="001000000000" w:firstRow="0" w:lastRow="0" w:firstColumn="1" w:lastColumn="0" w:oddVBand="0" w:evenVBand="0" w:oddHBand="0" w:evenHBand="0" w:firstRowFirstColumn="0" w:firstRowLastColumn="0" w:lastRowFirstColumn="0" w:lastRowLastColumn="0"/>
            <w:tcW w:w="4077" w:type="dxa"/>
            <w:vMerge w:val="restart"/>
            <w:hideMark/>
          </w:tcPr>
          <w:p w:rsidR="00454182" w:rsidRDefault="00454182">
            <w:pPr>
              <w:widowControl/>
              <w:spacing w:line="240" w:lineRule="auto"/>
              <w:rPr>
                <w:rFonts w:ascii="Calibri" w:eastAsia="Times New Roman" w:hAnsi="Calibri"/>
                <w:color w:val="000000"/>
                <w:szCs w:val="22"/>
              </w:rPr>
            </w:pPr>
            <w:r>
              <w:rPr>
                <w:rFonts w:ascii="Calibri" w:eastAsia="Times New Roman" w:hAnsi="Calibri"/>
                <w:color w:val="000000"/>
                <w:szCs w:val="22"/>
              </w:rPr>
              <w:t>Obec Dobroměřice</w:t>
            </w:r>
          </w:p>
        </w:tc>
        <w:tc>
          <w:tcPr>
            <w:tcW w:w="2410" w:type="dxa"/>
            <w:noWrap/>
            <w:hideMark/>
          </w:tcPr>
          <w:p w:rsidR="00454182" w:rsidRDefault="00454182">
            <w:pPr>
              <w:widowControl/>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MŠ Dobroměřice</w:t>
            </w:r>
          </w:p>
        </w:tc>
        <w:tc>
          <w:tcPr>
            <w:tcW w:w="2849" w:type="dxa"/>
            <w:noWrap/>
            <w:hideMark/>
          </w:tcPr>
          <w:p w:rsidR="00454182" w:rsidRDefault="00454182">
            <w:pPr>
              <w:widowControl/>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Mgr. Ludmila Jirotková</w:t>
            </w:r>
          </w:p>
        </w:tc>
      </w:tr>
      <w:tr w:rsidR="00454182" w:rsidTr="00B145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vMerge/>
            <w:hideMark/>
          </w:tcPr>
          <w:p w:rsidR="00454182" w:rsidRDefault="00454182">
            <w:pPr>
              <w:widowControl/>
              <w:spacing w:line="240" w:lineRule="auto"/>
              <w:rPr>
                <w:rFonts w:ascii="Calibri" w:eastAsia="Times New Roman" w:hAnsi="Calibri"/>
                <w:color w:val="000000"/>
                <w:szCs w:val="22"/>
              </w:rPr>
            </w:pPr>
          </w:p>
        </w:tc>
        <w:tc>
          <w:tcPr>
            <w:tcW w:w="2410" w:type="dxa"/>
            <w:noWrap/>
            <w:hideMark/>
          </w:tcPr>
          <w:p w:rsidR="00454182" w:rsidRDefault="00454182">
            <w:pPr>
              <w:widowControl/>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starostka</w:t>
            </w:r>
          </w:p>
        </w:tc>
        <w:tc>
          <w:tcPr>
            <w:tcW w:w="2849" w:type="dxa"/>
            <w:noWrap/>
            <w:hideMark/>
          </w:tcPr>
          <w:p w:rsidR="00454182" w:rsidRDefault="00454182">
            <w:pPr>
              <w:widowControl/>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Ing. Ivana Silhovcová</w:t>
            </w:r>
          </w:p>
        </w:tc>
      </w:tr>
      <w:tr w:rsidR="00454182" w:rsidTr="00B145A0">
        <w:trPr>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454182" w:rsidRDefault="00454182">
            <w:pPr>
              <w:widowControl/>
              <w:spacing w:line="240" w:lineRule="auto"/>
              <w:rPr>
                <w:rFonts w:ascii="Calibri" w:eastAsia="Times New Roman" w:hAnsi="Calibri"/>
                <w:color w:val="000000"/>
                <w:szCs w:val="22"/>
              </w:rPr>
            </w:pPr>
            <w:r>
              <w:rPr>
                <w:rFonts w:ascii="Calibri" w:eastAsia="Times New Roman" w:hAnsi="Calibri"/>
                <w:color w:val="000000"/>
                <w:szCs w:val="22"/>
              </w:rPr>
              <w:t>Obec Lenešice</w:t>
            </w:r>
          </w:p>
        </w:tc>
        <w:tc>
          <w:tcPr>
            <w:tcW w:w="2410" w:type="dxa"/>
            <w:noWrap/>
            <w:hideMark/>
          </w:tcPr>
          <w:p w:rsidR="00454182" w:rsidRDefault="00454182">
            <w:pPr>
              <w:widowControl/>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ZŠ Lenešice</w:t>
            </w:r>
          </w:p>
        </w:tc>
        <w:tc>
          <w:tcPr>
            <w:tcW w:w="2849" w:type="dxa"/>
            <w:noWrap/>
            <w:hideMark/>
          </w:tcPr>
          <w:p w:rsidR="00454182" w:rsidRDefault="00454182">
            <w:pPr>
              <w:widowControl/>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Ing. Kamil Zlatohlávek</w:t>
            </w:r>
          </w:p>
        </w:tc>
      </w:tr>
      <w:tr w:rsidR="00454182" w:rsidTr="00B145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454182" w:rsidRDefault="00454182">
            <w:pPr>
              <w:widowControl/>
              <w:spacing w:line="240" w:lineRule="auto"/>
              <w:rPr>
                <w:rFonts w:ascii="Calibri" w:eastAsia="Times New Roman" w:hAnsi="Calibri"/>
                <w:color w:val="000000"/>
                <w:szCs w:val="22"/>
              </w:rPr>
            </w:pPr>
            <w:r>
              <w:rPr>
                <w:rFonts w:ascii="Calibri" w:eastAsia="Times New Roman" w:hAnsi="Calibri"/>
                <w:color w:val="000000"/>
                <w:szCs w:val="22"/>
              </w:rPr>
              <w:t>Obec Vrbno nad Lesy</w:t>
            </w:r>
          </w:p>
        </w:tc>
        <w:tc>
          <w:tcPr>
            <w:tcW w:w="2410" w:type="dxa"/>
            <w:noWrap/>
            <w:hideMark/>
          </w:tcPr>
          <w:p w:rsidR="00454182" w:rsidRDefault="00454182">
            <w:pPr>
              <w:widowControl/>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MŠ Vrbno nad Lesy</w:t>
            </w:r>
          </w:p>
        </w:tc>
        <w:tc>
          <w:tcPr>
            <w:tcW w:w="2849" w:type="dxa"/>
            <w:noWrap/>
            <w:hideMark/>
          </w:tcPr>
          <w:p w:rsidR="00454182" w:rsidRDefault="00454182">
            <w:pPr>
              <w:widowControl/>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Alena Němcová</w:t>
            </w:r>
          </w:p>
        </w:tc>
      </w:tr>
      <w:tr w:rsidR="00454182" w:rsidTr="00B145A0">
        <w:trPr>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B145A0" w:rsidRDefault="00454182">
            <w:pPr>
              <w:widowControl/>
              <w:spacing w:line="240" w:lineRule="auto"/>
              <w:rPr>
                <w:rFonts w:ascii="Calibri" w:eastAsia="Times New Roman" w:hAnsi="Calibri"/>
                <w:color w:val="000000"/>
                <w:szCs w:val="22"/>
              </w:rPr>
            </w:pPr>
            <w:r>
              <w:rPr>
                <w:rFonts w:ascii="Calibri" w:eastAsia="Times New Roman" w:hAnsi="Calibri"/>
                <w:color w:val="000000"/>
                <w:szCs w:val="22"/>
              </w:rPr>
              <w:lastRenderedPageBreak/>
              <w:t>Sou</w:t>
            </w:r>
            <w:r w:rsidR="00B145A0">
              <w:rPr>
                <w:rFonts w:ascii="Calibri" w:eastAsia="Times New Roman" w:hAnsi="Calibri"/>
                <w:color w:val="000000"/>
                <w:szCs w:val="22"/>
              </w:rPr>
              <w:t>kromá mateřská škola Mateřinka</w:t>
            </w:r>
          </w:p>
          <w:p w:rsidR="00454182" w:rsidRDefault="00454182">
            <w:pPr>
              <w:widowControl/>
              <w:spacing w:line="240" w:lineRule="auto"/>
              <w:rPr>
                <w:rFonts w:ascii="Calibri" w:eastAsia="Times New Roman" w:hAnsi="Calibri"/>
                <w:color w:val="000000"/>
                <w:szCs w:val="22"/>
              </w:rPr>
            </w:pPr>
            <w:r>
              <w:rPr>
                <w:rFonts w:ascii="Calibri" w:eastAsia="Times New Roman" w:hAnsi="Calibri"/>
                <w:color w:val="000000"/>
                <w:szCs w:val="22"/>
              </w:rPr>
              <w:t>s. r. o., Louny</w:t>
            </w:r>
          </w:p>
        </w:tc>
        <w:tc>
          <w:tcPr>
            <w:tcW w:w="2410" w:type="dxa"/>
            <w:noWrap/>
            <w:hideMark/>
          </w:tcPr>
          <w:p w:rsidR="00454182" w:rsidRDefault="00454182">
            <w:pPr>
              <w:widowControl/>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majitelka</w:t>
            </w:r>
          </w:p>
        </w:tc>
        <w:tc>
          <w:tcPr>
            <w:tcW w:w="2849" w:type="dxa"/>
            <w:noWrap/>
            <w:hideMark/>
          </w:tcPr>
          <w:p w:rsidR="00454182" w:rsidRDefault="00454182">
            <w:pPr>
              <w:widowControl/>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rPr>
            </w:pPr>
            <w:r>
              <w:rPr>
                <w:rFonts w:ascii="Calibri" w:eastAsia="Times New Roman" w:hAnsi="Calibri"/>
                <w:color w:val="000000"/>
                <w:szCs w:val="22"/>
              </w:rPr>
              <w:t>Alena Šubrtová</w:t>
            </w:r>
          </w:p>
        </w:tc>
      </w:tr>
      <w:tr w:rsidR="00454182" w:rsidTr="00B145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454182" w:rsidRPr="00454182" w:rsidRDefault="00454182">
            <w:pPr>
              <w:widowControl/>
              <w:spacing w:line="240" w:lineRule="auto"/>
              <w:rPr>
                <w:rFonts w:ascii="Calibri" w:eastAsia="Times New Roman" w:hAnsi="Calibri"/>
                <w:color w:val="auto"/>
                <w:szCs w:val="22"/>
              </w:rPr>
            </w:pPr>
            <w:r w:rsidRPr="00454182">
              <w:rPr>
                <w:rFonts w:ascii="Calibri" w:eastAsia="Times New Roman" w:hAnsi="Calibri"/>
                <w:color w:val="auto"/>
                <w:szCs w:val="22"/>
              </w:rPr>
              <w:t>Agentura pro sociální začleňování</w:t>
            </w:r>
          </w:p>
        </w:tc>
        <w:tc>
          <w:tcPr>
            <w:tcW w:w="2410" w:type="dxa"/>
            <w:noWrap/>
            <w:hideMark/>
          </w:tcPr>
          <w:p w:rsidR="00454182" w:rsidRPr="00454182" w:rsidRDefault="00454182">
            <w:pPr>
              <w:widowControl/>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szCs w:val="22"/>
              </w:rPr>
            </w:pPr>
            <w:r w:rsidRPr="00454182">
              <w:rPr>
                <w:rFonts w:asciiTheme="minorHAnsi" w:hAnsiTheme="minorHAnsi"/>
                <w:color w:val="auto"/>
                <w:szCs w:val="22"/>
              </w:rPr>
              <w:t>konzultant inkluzivního vzdělávání</w:t>
            </w:r>
          </w:p>
        </w:tc>
        <w:tc>
          <w:tcPr>
            <w:tcW w:w="2849" w:type="dxa"/>
            <w:noWrap/>
            <w:hideMark/>
          </w:tcPr>
          <w:p w:rsidR="00454182" w:rsidRPr="00454182" w:rsidRDefault="00454182">
            <w:pPr>
              <w:widowControl/>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auto"/>
                <w:szCs w:val="22"/>
              </w:rPr>
            </w:pPr>
            <w:r w:rsidRPr="00454182">
              <w:rPr>
                <w:rFonts w:ascii="Calibri" w:eastAsia="Times New Roman" w:hAnsi="Calibri"/>
                <w:color w:val="auto"/>
                <w:szCs w:val="22"/>
              </w:rPr>
              <w:t>Mgr. Et Bc. Šárka Filipová</w:t>
            </w:r>
          </w:p>
        </w:tc>
      </w:tr>
      <w:tr w:rsidR="00454182" w:rsidTr="00B145A0">
        <w:trPr>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454182" w:rsidRPr="00454182" w:rsidRDefault="00454182">
            <w:pPr>
              <w:widowControl/>
              <w:spacing w:line="240" w:lineRule="auto"/>
              <w:rPr>
                <w:rFonts w:ascii="Calibri" w:eastAsia="Times New Roman" w:hAnsi="Calibri"/>
                <w:color w:val="auto"/>
                <w:szCs w:val="22"/>
              </w:rPr>
            </w:pPr>
            <w:r w:rsidRPr="00454182">
              <w:rPr>
                <w:rFonts w:ascii="Calibri" w:eastAsia="Times New Roman" w:hAnsi="Calibri"/>
                <w:color w:val="auto"/>
                <w:szCs w:val="22"/>
              </w:rPr>
              <w:t>Romano Jasnica</w:t>
            </w:r>
          </w:p>
        </w:tc>
        <w:tc>
          <w:tcPr>
            <w:tcW w:w="2410" w:type="dxa"/>
            <w:noWrap/>
            <w:hideMark/>
          </w:tcPr>
          <w:p w:rsidR="00454182" w:rsidRPr="00454182" w:rsidRDefault="00454182">
            <w:pPr>
              <w:widowControl/>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auto"/>
                <w:szCs w:val="22"/>
              </w:rPr>
            </w:pPr>
            <w:r w:rsidRPr="00454182">
              <w:rPr>
                <w:rFonts w:ascii="Calibri" w:eastAsia="Times New Roman" w:hAnsi="Calibri"/>
                <w:color w:val="auto"/>
                <w:szCs w:val="22"/>
              </w:rPr>
              <w:t>vedoucí sociální pracovnice</w:t>
            </w:r>
          </w:p>
        </w:tc>
        <w:tc>
          <w:tcPr>
            <w:tcW w:w="2849" w:type="dxa"/>
            <w:noWrap/>
            <w:hideMark/>
          </w:tcPr>
          <w:p w:rsidR="00454182" w:rsidRPr="00454182" w:rsidRDefault="00454182">
            <w:pPr>
              <w:widowControl/>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auto"/>
                <w:szCs w:val="22"/>
              </w:rPr>
            </w:pPr>
            <w:r w:rsidRPr="00454182">
              <w:rPr>
                <w:rFonts w:ascii="Calibri" w:eastAsia="Times New Roman" w:hAnsi="Calibri"/>
                <w:color w:val="auto"/>
                <w:szCs w:val="22"/>
              </w:rPr>
              <w:t>Bc. Monika Koubová</w:t>
            </w:r>
          </w:p>
        </w:tc>
      </w:tr>
      <w:tr w:rsidR="00454182" w:rsidTr="00B145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dxa"/>
            <w:noWrap/>
            <w:hideMark/>
          </w:tcPr>
          <w:p w:rsidR="00454182" w:rsidRPr="00454182" w:rsidRDefault="00454182">
            <w:pPr>
              <w:widowControl/>
              <w:spacing w:line="240" w:lineRule="auto"/>
              <w:rPr>
                <w:rFonts w:ascii="Calibri" w:eastAsia="Times New Roman" w:hAnsi="Calibri"/>
                <w:color w:val="auto"/>
                <w:szCs w:val="22"/>
              </w:rPr>
            </w:pPr>
            <w:r w:rsidRPr="00454182">
              <w:rPr>
                <w:rFonts w:ascii="Calibri" w:eastAsia="Times New Roman" w:hAnsi="Calibri"/>
                <w:color w:val="auto"/>
                <w:szCs w:val="22"/>
              </w:rPr>
              <w:t>Obec Koštice</w:t>
            </w:r>
          </w:p>
        </w:tc>
        <w:tc>
          <w:tcPr>
            <w:tcW w:w="2410" w:type="dxa"/>
            <w:noWrap/>
            <w:hideMark/>
          </w:tcPr>
          <w:p w:rsidR="00454182" w:rsidRPr="00454182" w:rsidRDefault="00454182">
            <w:pPr>
              <w:widowControl/>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auto"/>
                <w:szCs w:val="22"/>
              </w:rPr>
            </w:pPr>
            <w:r w:rsidRPr="00454182">
              <w:rPr>
                <w:rFonts w:ascii="Calibri" w:eastAsia="Times New Roman" w:hAnsi="Calibri"/>
                <w:color w:val="auto"/>
                <w:szCs w:val="22"/>
              </w:rPr>
              <w:t>ZŠ a MŠ Koštice</w:t>
            </w:r>
          </w:p>
        </w:tc>
        <w:tc>
          <w:tcPr>
            <w:tcW w:w="2849" w:type="dxa"/>
            <w:noWrap/>
            <w:hideMark/>
          </w:tcPr>
          <w:p w:rsidR="00454182" w:rsidRPr="00454182" w:rsidRDefault="00454182">
            <w:pPr>
              <w:widowControl/>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auto"/>
                <w:szCs w:val="22"/>
              </w:rPr>
            </w:pPr>
            <w:r w:rsidRPr="00454182">
              <w:rPr>
                <w:rFonts w:ascii="Calibri" w:eastAsia="Times New Roman" w:hAnsi="Calibri"/>
                <w:color w:val="auto"/>
                <w:szCs w:val="22"/>
              </w:rPr>
              <w:t>Vladislava Součková</w:t>
            </w:r>
          </w:p>
        </w:tc>
      </w:tr>
      <w:tr w:rsidR="00454182" w:rsidTr="00B145A0">
        <w:trPr>
          <w:trHeight w:val="315"/>
        </w:trPr>
        <w:tc>
          <w:tcPr>
            <w:cnfStyle w:val="001000000000" w:firstRow="0" w:lastRow="0" w:firstColumn="1" w:lastColumn="0" w:oddVBand="0" w:evenVBand="0" w:oddHBand="0" w:evenHBand="0" w:firstRowFirstColumn="0" w:firstRowLastColumn="0" w:lastRowFirstColumn="0" w:lastRowLastColumn="0"/>
            <w:tcW w:w="4077" w:type="dxa"/>
            <w:noWrap/>
            <w:hideMark/>
          </w:tcPr>
          <w:p w:rsidR="00454182" w:rsidRPr="00454182" w:rsidRDefault="00454182">
            <w:pPr>
              <w:widowControl/>
              <w:spacing w:line="240" w:lineRule="auto"/>
              <w:rPr>
                <w:rFonts w:ascii="Calibri" w:eastAsia="Times New Roman" w:hAnsi="Calibri"/>
                <w:color w:val="auto"/>
                <w:szCs w:val="22"/>
              </w:rPr>
            </w:pPr>
            <w:r w:rsidRPr="00454182">
              <w:rPr>
                <w:rFonts w:ascii="Calibri" w:eastAsia="Times New Roman" w:hAnsi="Calibri"/>
                <w:color w:val="auto"/>
                <w:szCs w:val="22"/>
              </w:rPr>
              <w:t>Fujikoki Czech, s. r. o.</w:t>
            </w:r>
          </w:p>
        </w:tc>
        <w:tc>
          <w:tcPr>
            <w:tcW w:w="2410" w:type="dxa"/>
            <w:noWrap/>
            <w:hideMark/>
          </w:tcPr>
          <w:p w:rsidR="00454182" w:rsidRPr="00454182" w:rsidRDefault="00454182">
            <w:pPr>
              <w:widowControl/>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auto"/>
                <w:szCs w:val="22"/>
              </w:rPr>
            </w:pPr>
            <w:r w:rsidRPr="00454182">
              <w:rPr>
                <w:rFonts w:ascii="Calibri" w:eastAsia="Times New Roman" w:hAnsi="Calibri"/>
                <w:color w:val="auto"/>
                <w:szCs w:val="22"/>
              </w:rPr>
              <w:t>PR manager</w:t>
            </w:r>
          </w:p>
        </w:tc>
        <w:tc>
          <w:tcPr>
            <w:tcW w:w="2849" w:type="dxa"/>
            <w:noWrap/>
            <w:hideMark/>
          </w:tcPr>
          <w:p w:rsidR="00454182" w:rsidRPr="00454182" w:rsidRDefault="00454182">
            <w:pPr>
              <w:widowControl/>
              <w:spacing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auto"/>
                <w:szCs w:val="22"/>
              </w:rPr>
            </w:pPr>
            <w:r w:rsidRPr="00454182">
              <w:rPr>
                <w:rFonts w:ascii="Calibri" w:eastAsia="Times New Roman" w:hAnsi="Calibri"/>
                <w:color w:val="auto"/>
                <w:szCs w:val="22"/>
              </w:rPr>
              <w:t>Pavel Škorpil</w:t>
            </w:r>
          </w:p>
        </w:tc>
      </w:tr>
      <w:tr w:rsidR="00454182" w:rsidTr="00B145A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77" w:type="dxa"/>
            <w:noWrap/>
            <w:hideMark/>
          </w:tcPr>
          <w:p w:rsidR="00454182" w:rsidRPr="00454182" w:rsidRDefault="00454182">
            <w:pPr>
              <w:widowControl/>
              <w:spacing w:line="240" w:lineRule="auto"/>
              <w:rPr>
                <w:rFonts w:ascii="Calibri" w:eastAsia="Times New Roman" w:hAnsi="Calibri"/>
                <w:color w:val="auto"/>
                <w:szCs w:val="22"/>
              </w:rPr>
            </w:pPr>
            <w:r w:rsidRPr="00454182">
              <w:rPr>
                <w:rFonts w:ascii="Calibri" w:hAnsi="Calibri"/>
                <w:color w:val="auto"/>
                <w:szCs w:val="22"/>
              </w:rPr>
              <w:t>MAS SERVISO, o. p. s.</w:t>
            </w:r>
          </w:p>
        </w:tc>
        <w:tc>
          <w:tcPr>
            <w:tcW w:w="2410" w:type="dxa"/>
            <w:noWrap/>
            <w:hideMark/>
          </w:tcPr>
          <w:p w:rsidR="00454182" w:rsidRPr="00454182" w:rsidRDefault="00454182">
            <w:pPr>
              <w:widowControl/>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auto"/>
                <w:szCs w:val="22"/>
              </w:rPr>
            </w:pPr>
            <w:r w:rsidRPr="00454182">
              <w:rPr>
                <w:rFonts w:ascii="Calibri" w:eastAsia="Times New Roman" w:hAnsi="Calibri"/>
                <w:color w:val="auto"/>
                <w:szCs w:val="22"/>
              </w:rPr>
              <w:t>ředitelka</w:t>
            </w:r>
          </w:p>
        </w:tc>
        <w:tc>
          <w:tcPr>
            <w:tcW w:w="2849" w:type="dxa"/>
            <w:noWrap/>
            <w:hideMark/>
          </w:tcPr>
          <w:p w:rsidR="00454182" w:rsidRPr="00454182" w:rsidRDefault="00454182">
            <w:pPr>
              <w:widowControl/>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auto"/>
                <w:szCs w:val="22"/>
              </w:rPr>
            </w:pPr>
            <w:r w:rsidRPr="00454182">
              <w:rPr>
                <w:rFonts w:ascii="Calibri" w:hAnsi="Calibri"/>
                <w:color w:val="auto"/>
                <w:szCs w:val="22"/>
              </w:rPr>
              <w:t>Ing. Lucie Ječmenová</w:t>
            </w:r>
          </w:p>
        </w:tc>
      </w:tr>
    </w:tbl>
    <w:p w:rsidR="002B3D53" w:rsidRDefault="00454182" w:rsidP="00B145A0">
      <w:pPr>
        <w:spacing w:before="200" w:after="200"/>
        <w:jc w:val="both"/>
        <w:rPr>
          <w:rFonts w:ascii="Calibri" w:hAnsi="Calibri" w:cs="Calibri"/>
          <w:color w:val="000000"/>
          <w:szCs w:val="24"/>
        </w:rPr>
      </w:pPr>
      <w:r>
        <w:rPr>
          <w:rFonts w:ascii="Calibri" w:hAnsi="Calibri" w:cs="Calibri"/>
          <w:color w:val="000000"/>
          <w:szCs w:val="24"/>
        </w:rPr>
        <w:t>Řídící výbor je hlavní pracovní orgán, který řídí realizaci MAP ORP Louny a zároveň je</w:t>
      </w:r>
      <w:r>
        <w:rPr>
          <w:rFonts w:ascii="Calibri" w:hAnsi="Calibri"/>
        </w:rPr>
        <w:t xml:space="preserve"> </w:t>
      </w:r>
      <w:r>
        <w:rPr>
          <w:rFonts w:ascii="Calibri" w:hAnsi="Calibri" w:cs="Calibri"/>
          <w:color w:val="000000"/>
          <w:szCs w:val="24"/>
        </w:rPr>
        <w:t>platformou, na níž se odehrává spolupráce všech relevantních aktérů ve vzdělávání v daném</w:t>
      </w:r>
      <w:r>
        <w:rPr>
          <w:rFonts w:ascii="Calibri" w:hAnsi="Calibri"/>
        </w:rPr>
        <w:t xml:space="preserve"> </w:t>
      </w:r>
      <w:r>
        <w:rPr>
          <w:rFonts w:ascii="Calibri" w:hAnsi="Calibri" w:cs="Calibri"/>
          <w:color w:val="000000"/>
          <w:szCs w:val="24"/>
        </w:rPr>
        <w:t>území (na základě reprezentativního zastoupení), rozhoduje o tvorbě pracovních skupin,</w:t>
      </w:r>
      <w:r>
        <w:rPr>
          <w:rFonts w:ascii="Calibri" w:hAnsi="Calibri"/>
        </w:rPr>
        <w:t xml:space="preserve"> </w:t>
      </w:r>
      <w:r>
        <w:rPr>
          <w:rFonts w:ascii="Calibri" w:hAnsi="Calibri" w:cs="Calibri"/>
          <w:color w:val="000000"/>
          <w:szCs w:val="24"/>
        </w:rPr>
        <w:t>jmenuje jejich garanty, svolává jednání a navrhuje jeho program, zodpovídá za</w:t>
      </w:r>
      <w:r>
        <w:rPr>
          <w:rFonts w:ascii="Calibri" w:hAnsi="Calibri"/>
        </w:rPr>
        <w:t xml:space="preserve"> </w:t>
      </w:r>
      <w:r>
        <w:rPr>
          <w:rFonts w:ascii="Calibri" w:hAnsi="Calibri" w:cs="Calibri"/>
          <w:color w:val="000000"/>
          <w:szCs w:val="24"/>
        </w:rPr>
        <w:t>komunikaci s dotčenými obcemi v území, s MŠMT, s Ústeckým krajem a dalšími partnery. Dále Řídící výbor schvaluje Strategický rámec MAP a Akční plán MAP a je zodpovědný za jejich</w:t>
      </w:r>
      <w:r>
        <w:rPr>
          <w:rFonts w:ascii="Calibri" w:hAnsi="Calibri"/>
        </w:rPr>
        <w:t xml:space="preserve"> </w:t>
      </w:r>
      <w:r>
        <w:rPr>
          <w:rFonts w:ascii="Calibri" w:hAnsi="Calibri" w:cs="Calibri"/>
          <w:color w:val="000000"/>
          <w:szCs w:val="24"/>
        </w:rPr>
        <w:t>realizaci.</w:t>
      </w:r>
    </w:p>
    <w:p w:rsidR="00454182" w:rsidRDefault="00454182" w:rsidP="00454182">
      <w:pPr>
        <w:spacing w:after="200"/>
        <w:jc w:val="both"/>
        <w:rPr>
          <w:rFonts w:ascii="Calibri" w:hAnsi="Calibri" w:cs="Calibri"/>
          <w:color w:val="000000"/>
          <w:szCs w:val="24"/>
        </w:rPr>
      </w:pPr>
    </w:p>
    <w:p w:rsidR="00454182" w:rsidRDefault="00454182" w:rsidP="00B145A0">
      <w:pPr>
        <w:pStyle w:val="Podtitul"/>
        <w:spacing w:after="120"/>
      </w:pPr>
      <w:r>
        <w:t>Zapojené subjekty</w:t>
      </w:r>
    </w:p>
    <w:p w:rsidR="00B145A0" w:rsidRDefault="00B145A0" w:rsidP="00B145A0">
      <w:pPr>
        <w:spacing w:after="200" w:line="276" w:lineRule="auto"/>
        <w:jc w:val="both"/>
        <w:rPr>
          <w:rFonts w:ascii="Calibri" w:hAnsi="Calibri" w:cs="Calibri"/>
        </w:rPr>
      </w:pPr>
      <w:r>
        <w:rPr>
          <w:rFonts w:ascii="Calibri" w:hAnsi="Calibri" w:cs="Calibri"/>
        </w:rPr>
        <w:t>Na území ORP působí celkem 35 ZŠ a MŠ zřizovaných obcemi a městy a další 3 ZŠ a MŠ zřizované jinými subjekty (2x Ústecký kraj, 1x soukromý subjekt). Do realizace projektu se zapojilo 32 z 35ti ZŠ a MŠ zřizovaných obcemi a městy a všechny 3 ZŠ a MŠ zřizované jinými subjekty.</w:t>
      </w:r>
    </w:p>
    <w:p w:rsidR="00B145A0" w:rsidRDefault="00B145A0" w:rsidP="00B145A0">
      <w:pPr>
        <w:spacing w:after="200" w:line="276" w:lineRule="auto"/>
        <w:jc w:val="both"/>
        <w:rPr>
          <w:rFonts w:ascii="Calibri" w:hAnsi="Calibri" w:cs="Calibri"/>
        </w:rPr>
      </w:pPr>
      <w:r>
        <w:rPr>
          <w:rFonts w:ascii="Calibri" w:hAnsi="Calibri" w:cs="Calibri"/>
        </w:rPr>
        <w:t>O projektové aktivity projevily zájem i další subjekty, jako ZUŠ, DDM, městská knihovna, někteří zřizovatelé ZŠ a MŠ apod. Zástupci těchto subjektů jsou postupně začleňováni do pracovních skupin a účastní se i jednání Řídícího výboru.</w:t>
      </w:r>
    </w:p>
    <w:p w:rsidR="00B145A0" w:rsidRDefault="00B145A0" w:rsidP="00B145A0">
      <w:pPr>
        <w:spacing w:after="200" w:line="276" w:lineRule="auto"/>
        <w:jc w:val="both"/>
        <w:rPr>
          <w:rFonts w:ascii="Calibri" w:hAnsi="Calibri" w:cs="Calibri"/>
        </w:rPr>
      </w:pPr>
      <w:r>
        <w:rPr>
          <w:rFonts w:ascii="Calibri" w:hAnsi="Calibri" w:cs="Calibri"/>
        </w:rPr>
        <w:t>Memorandum o spolupráci čítá ke dni vytvoření dokumentu MAP ORP Louny celkem 55 subjektů.</w:t>
      </w:r>
    </w:p>
    <w:p w:rsidR="00B145A0" w:rsidRDefault="00B145A0" w:rsidP="00B145A0">
      <w:pPr>
        <w:spacing w:line="276" w:lineRule="auto"/>
        <w:jc w:val="both"/>
        <w:rPr>
          <w:rFonts w:ascii="Calibri" w:hAnsi="Calibri" w:cs="Calibri"/>
        </w:rPr>
      </w:pPr>
    </w:p>
    <w:p w:rsidR="00B145A0" w:rsidRDefault="00B145A0" w:rsidP="00B145A0">
      <w:pPr>
        <w:pStyle w:val="Nadpis2"/>
      </w:pPr>
      <w:bookmarkStart w:id="12" w:name="_Toc516697809"/>
      <w:r>
        <w:t>Struktura dokumentu MAP</w:t>
      </w:r>
      <w:bookmarkEnd w:id="12"/>
    </w:p>
    <w:p w:rsidR="00B145A0" w:rsidRPr="00B145A0" w:rsidRDefault="00B145A0" w:rsidP="0043155C">
      <w:pPr>
        <w:pStyle w:val="Default"/>
        <w:numPr>
          <w:ilvl w:val="0"/>
          <w:numId w:val="7"/>
        </w:numPr>
        <w:ind w:left="714" w:hanging="357"/>
        <w:rPr>
          <w:rFonts w:asciiTheme="minorHAnsi" w:hAnsiTheme="minorHAnsi" w:cstheme="minorHAnsi"/>
        </w:rPr>
      </w:pPr>
      <w:r w:rsidRPr="00B145A0">
        <w:rPr>
          <w:rFonts w:asciiTheme="minorHAnsi" w:hAnsiTheme="minorHAnsi" w:cstheme="minorHAnsi"/>
        </w:rPr>
        <w:t xml:space="preserve">Úvodní část </w:t>
      </w:r>
    </w:p>
    <w:p w:rsidR="00B145A0" w:rsidRPr="00B145A0" w:rsidRDefault="00B145A0" w:rsidP="0043155C">
      <w:pPr>
        <w:pStyle w:val="Default"/>
        <w:numPr>
          <w:ilvl w:val="0"/>
          <w:numId w:val="7"/>
        </w:numPr>
        <w:ind w:left="714" w:hanging="357"/>
        <w:rPr>
          <w:rFonts w:asciiTheme="minorHAnsi" w:hAnsiTheme="minorHAnsi" w:cstheme="minorHAnsi"/>
        </w:rPr>
      </w:pPr>
      <w:r w:rsidRPr="00B145A0">
        <w:rPr>
          <w:rFonts w:asciiTheme="minorHAnsi" w:hAnsiTheme="minorHAnsi" w:cstheme="minorHAnsi"/>
        </w:rPr>
        <w:t xml:space="preserve">Manažerský souhrn </w:t>
      </w:r>
    </w:p>
    <w:p w:rsidR="00B145A0" w:rsidRPr="00B145A0" w:rsidRDefault="00B145A0" w:rsidP="0043155C">
      <w:pPr>
        <w:pStyle w:val="Default"/>
        <w:numPr>
          <w:ilvl w:val="0"/>
          <w:numId w:val="7"/>
        </w:numPr>
        <w:ind w:left="714" w:hanging="357"/>
        <w:rPr>
          <w:rFonts w:asciiTheme="minorHAnsi" w:hAnsiTheme="minorHAnsi" w:cstheme="minorHAnsi"/>
        </w:rPr>
      </w:pPr>
      <w:r w:rsidRPr="00B145A0">
        <w:rPr>
          <w:rFonts w:asciiTheme="minorHAnsi" w:hAnsiTheme="minorHAnsi" w:cstheme="minorHAnsi"/>
        </w:rPr>
        <w:t xml:space="preserve">Analytická část </w:t>
      </w:r>
    </w:p>
    <w:p w:rsidR="00B145A0" w:rsidRPr="00B145A0" w:rsidRDefault="00B145A0" w:rsidP="0043155C">
      <w:pPr>
        <w:pStyle w:val="Default"/>
        <w:numPr>
          <w:ilvl w:val="0"/>
          <w:numId w:val="7"/>
        </w:numPr>
        <w:ind w:left="714" w:hanging="357"/>
        <w:rPr>
          <w:rFonts w:asciiTheme="minorHAnsi" w:hAnsiTheme="minorHAnsi" w:cstheme="minorHAnsi"/>
        </w:rPr>
      </w:pPr>
      <w:r w:rsidRPr="00B145A0">
        <w:rPr>
          <w:rFonts w:asciiTheme="minorHAnsi" w:hAnsiTheme="minorHAnsi" w:cstheme="minorHAnsi"/>
        </w:rPr>
        <w:t xml:space="preserve">Strategická část – Strategický rámec priorit do roku 2023 </w:t>
      </w:r>
    </w:p>
    <w:p w:rsidR="00B145A0" w:rsidRPr="00B145A0" w:rsidRDefault="00B145A0" w:rsidP="0043155C">
      <w:pPr>
        <w:pStyle w:val="Default"/>
        <w:numPr>
          <w:ilvl w:val="0"/>
          <w:numId w:val="7"/>
        </w:numPr>
        <w:ind w:left="714" w:hanging="357"/>
        <w:rPr>
          <w:rFonts w:asciiTheme="minorHAnsi" w:hAnsiTheme="minorHAnsi" w:cstheme="minorHAnsi"/>
        </w:rPr>
      </w:pPr>
      <w:r w:rsidRPr="00B145A0">
        <w:rPr>
          <w:rFonts w:asciiTheme="minorHAnsi" w:hAnsiTheme="minorHAnsi" w:cstheme="minorHAnsi"/>
        </w:rPr>
        <w:t xml:space="preserve">Akční plán </w:t>
      </w:r>
    </w:p>
    <w:p w:rsidR="00B145A0" w:rsidRDefault="00B145A0" w:rsidP="0043155C">
      <w:pPr>
        <w:pStyle w:val="Default"/>
        <w:numPr>
          <w:ilvl w:val="0"/>
          <w:numId w:val="7"/>
        </w:numPr>
        <w:ind w:left="714" w:hanging="357"/>
        <w:rPr>
          <w:rFonts w:asciiTheme="minorHAnsi" w:hAnsiTheme="minorHAnsi" w:cstheme="minorHAnsi"/>
        </w:rPr>
      </w:pPr>
      <w:r>
        <w:rPr>
          <w:rFonts w:asciiTheme="minorHAnsi" w:hAnsiTheme="minorHAnsi" w:cstheme="minorHAnsi"/>
        </w:rPr>
        <w:t>I</w:t>
      </w:r>
      <w:r w:rsidRPr="00B145A0">
        <w:rPr>
          <w:rFonts w:asciiTheme="minorHAnsi" w:hAnsiTheme="minorHAnsi" w:cstheme="minorHAnsi"/>
        </w:rPr>
        <w:t xml:space="preserve">mplementační část </w:t>
      </w:r>
    </w:p>
    <w:p w:rsidR="00B145A0" w:rsidRDefault="00B145A0" w:rsidP="0043155C">
      <w:pPr>
        <w:pStyle w:val="Default"/>
        <w:numPr>
          <w:ilvl w:val="0"/>
          <w:numId w:val="7"/>
        </w:numPr>
        <w:ind w:left="714" w:hanging="357"/>
        <w:rPr>
          <w:rFonts w:asciiTheme="minorHAnsi" w:hAnsiTheme="minorHAnsi" w:cstheme="minorHAnsi"/>
        </w:rPr>
      </w:pPr>
      <w:r>
        <w:rPr>
          <w:rFonts w:asciiTheme="minorHAnsi" w:hAnsiTheme="minorHAnsi" w:cstheme="minorHAnsi"/>
        </w:rPr>
        <w:t>Přílohy (Seznam investičních priorit</w:t>
      </w:r>
      <w:r w:rsidR="00FC49F7">
        <w:rPr>
          <w:rFonts w:asciiTheme="minorHAnsi" w:hAnsiTheme="minorHAnsi" w:cstheme="minorHAnsi"/>
        </w:rPr>
        <w:t xml:space="preserve"> + seznam dalších záměrů</w:t>
      </w:r>
      <w:r>
        <w:rPr>
          <w:rFonts w:asciiTheme="minorHAnsi" w:hAnsiTheme="minorHAnsi" w:cstheme="minorHAnsi"/>
        </w:rPr>
        <w:t>)</w:t>
      </w:r>
    </w:p>
    <w:p w:rsidR="00B145A0" w:rsidRDefault="00B145A0" w:rsidP="00C804F2">
      <w:pPr>
        <w:pStyle w:val="Nadpis1"/>
        <w:ind w:left="426"/>
      </w:pPr>
      <w:bookmarkStart w:id="13" w:name="_Toc516697810"/>
      <w:r>
        <w:lastRenderedPageBreak/>
        <w:t>Manažerský souhrn</w:t>
      </w:r>
      <w:bookmarkEnd w:id="13"/>
    </w:p>
    <w:p w:rsidR="00B145A0" w:rsidRDefault="00B145A0" w:rsidP="00B145A0"/>
    <w:p w:rsidR="00B145A0" w:rsidRPr="00C43CA9" w:rsidRDefault="00C43CA9" w:rsidP="00C43CA9">
      <w:pPr>
        <w:jc w:val="both"/>
        <w:rPr>
          <w:rFonts w:asciiTheme="minorHAnsi" w:hAnsiTheme="minorHAnsi" w:cstheme="minorHAnsi"/>
          <w:szCs w:val="24"/>
        </w:rPr>
      </w:pPr>
      <w:r w:rsidRPr="00C43CA9">
        <w:rPr>
          <w:rFonts w:asciiTheme="minorHAnsi" w:hAnsiTheme="minorHAnsi" w:cstheme="minorHAnsi"/>
          <w:szCs w:val="24"/>
        </w:rPr>
        <w:t>Tato kapitola stručně charakterizuje oblasti vzdělávání v území ORP Louny a definuje klíčová témata, která se prolínají ve veškerých aktivitách projektu MAP ORP Louny.</w:t>
      </w:r>
    </w:p>
    <w:p w:rsidR="00C43CA9" w:rsidRDefault="00C43CA9" w:rsidP="00B145A0"/>
    <w:p w:rsidR="00C43CA9" w:rsidRDefault="00C43CA9" w:rsidP="00C43CA9">
      <w:pPr>
        <w:pStyle w:val="Nadpis2"/>
      </w:pPr>
      <w:bookmarkStart w:id="14" w:name="_Toc516697811"/>
      <w:r>
        <w:t>Shrnutí klíčových poznatků, výstupů z provedené analýzy</w:t>
      </w:r>
      <w:bookmarkEnd w:id="14"/>
    </w:p>
    <w:p w:rsidR="00C43CA9" w:rsidRPr="00C43CA9" w:rsidRDefault="00C43CA9" w:rsidP="00C43CA9">
      <w:pPr>
        <w:jc w:val="both"/>
        <w:rPr>
          <w:rFonts w:asciiTheme="minorHAnsi" w:hAnsiTheme="minorHAnsi" w:cstheme="minorHAnsi"/>
        </w:rPr>
      </w:pPr>
    </w:p>
    <w:p w:rsidR="00C43CA9" w:rsidRDefault="00C43CA9" w:rsidP="00FC49F7">
      <w:pPr>
        <w:spacing w:after="200" w:line="276" w:lineRule="auto"/>
        <w:jc w:val="both"/>
        <w:rPr>
          <w:rFonts w:asciiTheme="minorHAnsi" w:hAnsiTheme="minorHAnsi" w:cstheme="minorHAnsi"/>
        </w:rPr>
      </w:pPr>
      <w:r w:rsidRPr="00C43CA9">
        <w:rPr>
          <w:rFonts w:asciiTheme="minorHAnsi" w:hAnsiTheme="minorHAnsi" w:cstheme="minorHAnsi"/>
        </w:rPr>
        <w:t>Správní obvod obce s rozšířenou působností Louny (dále jen „ORP Louny“) je třetím největším správním obvodem v kraji, svou rozlohou 472 km</w:t>
      </w:r>
      <w:r w:rsidRPr="00C43CA9">
        <w:rPr>
          <w:rFonts w:asciiTheme="minorHAnsi" w:hAnsiTheme="minorHAnsi" w:cstheme="minorHAnsi"/>
          <w:vertAlign w:val="superscript"/>
        </w:rPr>
        <w:t xml:space="preserve">2 </w:t>
      </w:r>
      <w:r w:rsidRPr="00C43CA9">
        <w:rPr>
          <w:rFonts w:asciiTheme="minorHAnsi" w:hAnsiTheme="minorHAnsi" w:cstheme="minorHAnsi"/>
        </w:rPr>
        <w:t>tvoří téměř desetinu Ústeckého kraje (dále jen „ÚK“). Hustota osídlení patří k nejnižším, obyvatelé žijí v malých obcích, kterých je co do počtu v tomto správním obvodě nejvíce v kraji. Centrem osídlení je kromě Loun i město Postoloprty.</w:t>
      </w:r>
    </w:p>
    <w:p w:rsidR="009F0A58" w:rsidRDefault="009F0A58" w:rsidP="00FC49F7">
      <w:pPr>
        <w:spacing w:after="200" w:line="276" w:lineRule="auto"/>
        <w:jc w:val="both"/>
        <w:rPr>
          <w:rFonts w:asciiTheme="minorHAnsi" w:hAnsiTheme="minorHAnsi" w:cstheme="minorHAnsi"/>
          <w:szCs w:val="24"/>
        </w:rPr>
      </w:pPr>
      <w:r w:rsidRPr="009F0A58">
        <w:rPr>
          <w:rFonts w:asciiTheme="minorHAnsi" w:hAnsiTheme="minorHAnsi" w:cstheme="minorHAnsi"/>
          <w:szCs w:val="24"/>
        </w:rPr>
        <w:t>Do všech oblastí života na Lounsku (včetně školství) silně promlouvá nepříznivá sociální situace v regionu. Značný dopad na předškolní a základní vzdělávání v území ORP Louny  má zejména existence hned několika vyloučených lokalit a problémy s nimi spojené. Pedagogičtí pracovníci škol i přes enormní snahu mnohdy narážejí na bariéru v podobě špatně spolupracujících problematických rodin, což velice znesnadňuje vzdělávací proces na mnohých z místních škol a zároveň též komplikuje situaci zřizovatelů.</w:t>
      </w:r>
    </w:p>
    <w:p w:rsidR="00FC49F7" w:rsidRPr="00FC49F7" w:rsidRDefault="00FC49F7" w:rsidP="00FC49F7">
      <w:pPr>
        <w:spacing w:after="200" w:line="276" w:lineRule="auto"/>
        <w:jc w:val="both"/>
        <w:rPr>
          <w:rFonts w:asciiTheme="minorHAnsi" w:hAnsiTheme="minorHAnsi" w:cstheme="minorHAnsi"/>
        </w:rPr>
      </w:pPr>
      <w:r w:rsidRPr="00FC49F7">
        <w:rPr>
          <w:rFonts w:asciiTheme="minorHAnsi" w:hAnsiTheme="minorHAnsi" w:cstheme="minorHAnsi"/>
        </w:rPr>
        <w:t>Výrazně pozitivní vliv na proměnu vzdělanostní úrovně obyvatelstva má stěhování mladých lidí a vzdělaného, případně movitějšího obyvatelstva do venkovských obcí. Region Lounska z pohledu indexu vzdělanosti je však stále pod krajským průměrem, byť se za poslední dvě desetiletí ke krajskému průměru přiblížila. Vzdělanostní struktura v rámci regionu se nejvíce zlepšila jednak v obcích se silnou suburbanizací, ale také v obcích, kde je vyšší podíl objektů k rekreaci, což potvrzuje tezi o trvalém přesídlení chalupářů. Naopak v některých obcích vzdělanostní struktura od 90. let stagnuje, což je špatná zpráva pro jejich potenciální rozvoj.</w:t>
      </w:r>
      <w:r w:rsidRPr="00FC49F7">
        <w:rPr>
          <w:rFonts w:asciiTheme="minorHAnsi" w:eastAsiaTheme="minorHAnsi" w:hAnsiTheme="minorHAnsi" w:cstheme="minorHAnsi"/>
          <w:noProof w:val="0"/>
          <w:sz w:val="22"/>
          <w:szCs w:val="22"/>
          <w:lang w:eastAsia="en-US"/>
        </w:rPr>
        <w:t xml:space="preserve"> </w:t>
      </w:r>
      <w:r w:rsidRPr="00FC49F7">
        <w:rPr>
          <w:rFonts w:asciiTheme="minorHAnsi" w:hAnsiTheme="minorHAnsi" w:cstheme="minorHAnsi"/>
        </w:rPr>
        <w:t>Dle SWOT analýzy mezi slabé stránky oblasti patří nedostatečná občanská vybavenost malých obcí mj. vzdělávacími službami.</w:t>
      </w:r>
    </w:p>
    <w:p w:rsidR="00FC49F7" w:rsidRPr="00FC49F7" w:rsidRDefault="00FC49F7" w:rsidP="00FC49F7">
      <w:pPr>
        <w:spacing w:after="200" w:line="276" w:lineRule="auto"/>
        <w:jc w:val="both"/>
        <w:rPr>
          <w:rFonts w:asciiTheme="minorHAnsi" w:eastAsia="Calibri,Bold" w:hAnsiTheme="minorHAnsi" w:cstheme="minorHAnsi"/>
          <w:bCs/>
          <w:szCs w:val="24"/>
        </w:rPr>
      </w:pPr>
      <w:r w:rsidRPr="00FC49F7">
        <w:rPr>
          <w:rFonts w:asciiTheme="minorHAnsi" w:eastAsia="Calibri,Bold" w:hAnsiTheme="minorHAnsi" w:cstheme="minorHAnsi"/>
          <w:bCs/>
          <w:szCs w:val="24"/>
        </w:rPr>
        <w:t xml:space="preserve">Stejně jako v celém Ústeckém kraji, tak i v regionu Lounska výrazně vzrostla poptávka po méně kvalifikované pracovní síle do výroby (operátor výroby, obsluha výrobní linky, montážní dělník atd.). V případě vyučených uchazečů se úplně neshoduje nabídka s poptávkou, kdy zaměstnavatelé poptávají především pracovníky do výroby (strojírenství, kovovýroba atd.), kteří jsou v evidenci uchazečů o zaměstnání zastoupeni minimálně. </w:t>
      </w:r>
      <w:r w:rsidRPr="00FC49F7">
        <w:rPr>
          <w:rFonts w:asciiTheme="minorHAnsi" w:hAnsiTheme="minorHAnsi" w:cstheme="minorHAnsi"/>
          <w:szCs w:val="24"/>
        </w:rPr>
        <w:t>Poptávka po vyučených uchazečích se diferencuje především na žádané strojírenské a řemeslné profese a gastroobory.</w:t>
      </w:r>
      <w:r w:rsidRPr="00FC49F7">
        <w:rPr>
          <w:rFonts w:asciiTheme="minorHAnsi" w:eastAsia="Calibri,Bold" w:hAnsiTheme="minorHAnsi" w:cstheme="minorHAnsi"/>
          <w:bCs/>
          <w:szCs w:val="24"/>
        </w:rPr>
        <w:t xml:space="preserve"> Naopak v evidenci jsou zastoupeni uchazeči vyučení v </w:t>
      </w:r>
      <w:r w:rsidRPr="00FC49F7">
        <w:rPr>
          <w:rFonts w:asciiTheme="minorHAnsi" w:eastAsia="Calibri,Bold" w:hAnsiTheme="minorHAnsi" w:cstheme="minorHAnsi"/>
          <w:bCs/>
          <w:szCs w:val="24"/>
        </w:rPr>
        <w:lastRenderedPageBreak/>
        <w:t xml:space="preserve">oblasti služeb (prodavač, osobní služby apod.). </w:t>
      </w:r>
      <w:r w:rsidRPr="00FC49F7">
        <w:rPr>
          <w:rFonts w:asciiTheme="minorHAnsi" w:hAnsiTheme="minorHAnsi" w:cstheme="minorHAnsi"/>
          <w:szCs w:val="24"/>
        </w:rPr>
        <w:t>Maturanti pak mohou volit mezi dlouhodobě neobsazenými místy obchodních zástupců, finančních poradců, telefonních konzultantů a technickými profesemi (strojírenství a elektrotechnika). Na regionálním pracovním trhu se jen obtížně uplatňují absolventi humanitních oborů.</w:t>
      </w:r>
      <w:r w:rsidRPr="00FC49F7">
        <w:rPr>
          <w:rFonts w:asciiTheme="minorHAnsi" w:eastAsia="Calibri,Bold" w:hAnsiTheme="minorHAnsi" w:cstheme="minorHAnsi"/>
          <w:bCs/>
          <w:szCs w:val="24"/>
        </w:rPr>
        <w:t xml:space="preserve"> </w:t>
      </w:r>
      <w:r w:rsidRPr="00FC49F7">
        <w:rPr>
          <w:rFonts w:asciiTheme="minorHAnsi" w:hAnsiTheme="minorHAnsi" w:cstheme="minorHAnsi"/>
          <w:szCs w:val="24"/>
        </w:rPr>
        <w:t>Trvale nízká je poptávka po disponibilní pracovní síle bez vzdělání, ačkoliv meziročně došlo ke zlepšení situace. Pro vysokoškoláky nabízejí místní firmy zejména technologické, pedagogické nebo lékařské profese.</w:t>
      </w:r>
      <w:r w:rsidRPr="00FC49F7">
        <w:rPr>
          <w:rFonts w:asciiTheme="minorHAnsi" w:eastAsia="Calibri,Bold" w:hAnsiTheme="minorHAnsi" w:cstheme="minorHAnsi"/>
          <w:b/>
          <w:bCs/>
          <w:szCs w:val="24"/>
        </w:rPr>
        <w:t xml:space="preserve"> </w:t>
      </w:r>
      <w:r w:rsidRPr="00FC49F7">
        <w:rPr>
          <w:rFonts w:asciiTheme="minorHAnsi" w:eastAsia="Calibri,Bold" w:hAnsiTheme="minorHAnsi" w:cstheme="minorHAnsi"/>
          <w:bCs/>
          <w:szCs w:val="24"/>
        </w:rPr>
        <w:t>Intenzita zájmu zaměstnavatelů se v stejně jako v ostatních regionech Ústeckého kraje přesouvá směrem k vysoce kvalifikovaným profesím, které se stávají klíčovými.</w:t>
      </w:r>
    </w:p>
    <w:p w:rsidR="00FC49F7" w:rsidRPr="00FC49F7" w:rsidRDefault="00FC49F7" w:rsidP="00FC49F7">
      <w:pPr>
        <w:spacing w:after="200" w:line="276" w:lineRule="auto"/>
        <w:jc w:val="both"/>
        <w:rPr>
          <w:rFonts w:asciiTheme="minorHAnsi" w:hAnsiTheme="minorHAnsi" w:cstheme="minorHAnsi"/>
          <w:szCs w:val="24"/>
        </w:rPr>
      </w:pPr>
      <w:r w:rsidRPr="00FC49F7">
        <w:rPr>
          <w:rFonts w:asciiTheme="minorHAnsi" w:hAnsiTheme="minorHAnsi" w:cstheme="minorHAnsi"/>
        </w:rPr>
        <w:t xml:space="preserve">Dle provedené analýzy patří mezi silné stránky města dostatečná kapacita mateřských škol a základních škol, </w:t>
      </w:r>
      <w:r w:rsidRPr="00FC49F7">
        <w:rPr>
          <w:rFonts w:asciiTheme="minorHAnsi" w:hAnsiTheme="minorHAnsi" w:cstheme="minorHAnsi"/>
          <w:lang w:eastAsia="en-US"/>
        </w:rPr>
        <w:t xml:space="preserve">vysoká kvalifikovanost pedagogického sboru, neztrátové hospodaření příspěvkových organizací, příznivé naplnění a krytí fondů příspěvkových organizací, kvalitní možnosti trávení volného času žáků (sport a kultura), možnosti využití sportovních hřišť při školách veřejností a dobrá úroveň poskytování sociálních služeb. Slabé stránky pak představuje úbytek dětí v MŠ, chybějící zabezpečení bezbariérovosti ve většině objektů škol a vysoké náklady na údržbu budov příspěvkových organizací, venkovních prostor škol a sportovišť. Příležitosti jsou spatřovány ve využívání dotačních titulů a strukturálních fondů a </w:t>
      </w:r>
      <w:r w:rsidRPr="00FC49F7">
        <w:rPr>
          <w:rFonts w:asciiTheme="minorHAnsi" w:hAnsiTheme="minorHAnsi" w:cstheme="minorHAnsi"/>
          <w:szCs w:val="24"/>
          <w:lang w:eastAsia="en-US"/>
        </w:rPr>
        <w:t>v profilaci ZŠ.</w:t>
      </w:r>
    </w:p>
    <w:p w:rsidR="009F0A58" w:rsidRPr="00FC49F7" w:rsidRDefault="00FC49F7" w:rsidP="00C43CA9">
      <w:pPr>
        <w:spacing w:after="200"/>
        <w:jc w:val="both"/>
        <w:rPr>
          <w:rFonts w:asciiTheme="minorHAnsi" w:hAnsiTheme="minorHAnsi" w:cstheme="minorHAnsi"/>
          <w:szCs w:val="24"/>
        </w:rPr>
      </w:pPr>
      <w:r w:rsidRPr="00FC49F7">
        <w:rPr>
          <w:rFonts w:asciiTheme="minorHAnsi" w:hAnsiTheme="minorHAnsi" w:cstheme="minorHAnsi"/>
          <w:szCs w:val="24"/>
        </w:rPr>
        <w:t>Z pohledu samotných škol byla jako jeden z hlavních problémů definována nedostatečná infrastruktura, vybavenost a modernost škol a školních zařízení. V kontextu výše uvedeného zájmu o rozvoj polytechnického vzdělávání na Lounsku je třeba zdůraznit potřebnost modernizace a vybavenosti zejména u specializovaných učeben k rozvoji přírodních věd, jazyků, ICT atd. Hlavním zdrojem pro tuto modernizaci měly být dotaci v rámci IROP, popř. zdroje CLLD. Kromě zájmu o modernizaci učeben a vybavení je rovněž třeba zmínit velmi naléhavý požadavek škol na modernizaci či výstavbu tělocvičen, jídelen a dalších budov, které jsou součástí školních areálů a stejně tak i jejich venkovních prostor (přizpůsobení venkovních prostor škol potřebám výuky apod.)</w:t>
      </w:r>
    </w:p>
    <w:p w:rsidR="00FC49F7" w:rsidRPr="00C20201" w:rsidRDefault="00FC49F7" w:rsidP="00C43CA9">
      <w:pPr>
        <w:spacing w:after="200"/>
        <w:jc w:val="both"/>
        <w:rPr>
          <w:rFonts w:asciiTheme="minorHAnsi" w:hAnsiTheme="minorHAnsi" w:cstheme="minorHAnsi"/>
          <w:szCs w:val="24"/>
        </w:rPr>
      </w:pPr>
      <w:r w:rsidRPr="00FC49F7">
        <w:rPr>
          <w:rFonts w:asciiTheme="minorHAnsi" w:hAnsiTheme="minorHAnsi" w:cstheme="minorHAnsi"/>
          <w:szCs w:val="24"/>
        </w:rPr>
        <w:t>M</w:t>
      </w:r>
      <w:r w:rsidRPr="00C20201">
        <w:rPr>
          <w:rFonts w:asciiTheme="minorHAnsi" w:hAnsiTheme="minorHAnsi" w:cstheme="minorHAnsi"/>
          <w:szCs w:val="24"/>
        </w:rPr>
        <w:t>ezi další akcentovaná témata v oblasti rozvoje předškolního a základního vzdělávání na Lounsku patří zejména rozvoj čtenářské a matematické gramotnosti na ZŠ, resp. čtenářské a matematické pregramotnosti v MŠ. Dalším tématem, na které se zamšřuje Rozvoj komunikace a spolupráce všech aktérů na všech úrovních vzdělávání.</w:t>
      </w:r>
    </w:p>
    <w:p w:rsidR="00C20201" w:rsidRPr="00C20201" w:rsidRDefault="00C20201" w:rsidP="00C43CA9">
      <w:pPr>
        <w:spacing w:after="200"/>
        <w:jc w:val="both"/>
        <w:rPr>
          <w:rFonts w:asciiTheme="minorHAnsi" w:hAnsiTheme="minorHAnsi" w:cstheme="minorHAnsi"/>
          <w:szCs w:val="24"/>
        </w:rPr>
      </w:pPr>
      <w:r w:rsidRPr="00C20201">
        <w:rPr>
          <w:rFonts w:asciiTheme="minorHAnsi" w:hAnsiTheme="minorHAnsi" w:cstheme="minorHAnsi"/>
          <w:szCs w:val="24"/>
        </w:rPr>
        <w:t xml:space="preserve">Díky projektu MAP byla navázána nová partnerství a zaveden nový způsob spolupráce a komunikace škol a dalších aktérů na poli vzdělávání dětí a žáků do věku 15 let. </w:t>
      </w:r>
      <w:r>
        <w:rPr>
          <w:rFonts w:asciiTheme="minorHAnsi" w:hAnsiTheme="minorHAnsi" w:cstheme="minorHAnsi"/>
          <w:szCs w:val="24"/>
        </w:rPr>
        <w:t>Aktéři vzdělávacího procesu</w:t>
      </w:r>
      <w:r w:rsidRPr="00C20201">
        <w:rPr>
          <w:rFonts w:asciiTheme="minorHAnsi" w:hAnsiTheme="minorHAnsi" w:cstheme="minorHAnsi"/>
          <w:szCs w:val="24"/>
        </w:rPr>
        <w:t xml:space="preserve"> měli možnost účastnit se setkání, na kterých byla diskutována stěžejní problematická témata a společně plánovány cesty k jejich nápravě. Díky realizaci projektu došlo rovněž k navázání nových funkčních spoluprací a partnerství.</w:t>
      </w:r>
    </w:p>
    <w:p w:rsidR="00FC49F7" w:rsidRDefault="00C20201" w:rsidP="00C20201">
      <w:pPr>
        <w:pStyle w:val="Nadpis2"/>
      </w:pPr>
      <w:bookmarkStart w:id="15" w:name="_Toc516697812"/>
      <w:r>
        <w:lastRenderedPageBreak/>
        <w:t>Přehled problematických okruhů v rámci analýzy a pracovních skupin</w:t>
      </w:r>
      <w:bookmarkEnd w:id="15"/>
    </w:p>
    <w:p w:rsidR="00C20201" w:rsidRDefault="00C20201" w:rsidP="00C20201"/>
    <w:p w:rsidR="00C20201" w:rsidRDefault="00C20201" w:rsidP="00C20201">
      <w:pPr>
        <w:pStyle w:val="Podtitul"/>
      </w:pPr>
      <w:r>
        <w:t xml:space="preserve">Předškolní vzdělávání </w:t>
      </w:r>
    </w:p>
    <w:p w:rsidR="00C20201" w:rsidRPr="00C20201" w:rsidRDefault="00C20201" w:rsidP="00C20201">
      <w:pPr>
        <w:spacing w:line="276" w:lineRule="auto"/>
        <w:contextualSpacing/>
        <w:rPr>
          <w:rFonts w:asciiTheme="minorHAnsi" w:hAnsiTheme="minorHAnsi" w:cstheme="minorHAnsi"/>
          <w:szCs w:val="24"/>
        </w:rPr>
      </w:pPr>
      <w:r w:rsidRPr="00C20201">
        <w:rPr>
          <w:rFonts w:asciiTheme="minorHAnsi" w:hAnsiTheme="minorHAnsi" w:cstheme="minorHAnsi"/>
          <w:szCs w:val="24"/>
        </w:rPr>
        <w:t>V oblasti předškolního vzdělávání byly v rámci jednání pracovních skupin č. 1 Předškolní vzdělávání a péče: dostupnost – inkluze – kvalita a č. 8 Aktivity související se vzděláváním mimo OP VVV, IROP a OP PPR identifikovány následující  problémové oblasti:</w:t>
      </w:r>
    </w:p>
    <w:p w:rsidR="00C20201" w:rsidRPr="00C20201" w:rsidRDefault="00C20201" w:rsidP="0043155C">
      <w:pPr>
        <w:pStyle w:val="Odstavecseseznamem"/>
        <w:widowControl/>
        <w:numPr>
          <w:ilvl w:val="0"/>
          <w:numId w:val="8"/>
        </w:numPr>
        <w:spacing w:after="200" w:line="276" w:lineRule="auto"/>
        <w:jc w:val="both"/>
        <w:rPr>
          <w:rFonts w:asciiTheme="minorHAnsi" w:hAnsiTheme="minorHAnsi" w:cstheme="minorHAnsi"/>
          <w:szCs w:val="24"/>
        </w:rPr>
      </w:pPr>
      <w:r w:rsidRPr="00C20201">
        <w:rPr>
          <w:rFonts w:asciiTheme="minorHAnsi" w:hAnsiTheme="minorHAnsi" w:cstheme="minorHAnsi"/>
          <w:szCs w:val="24"/>
        </w:rPr>
        <w:t>Zastarávání a opotřebení majetku a vybavení MŠ;</w:t>
      </w:r>
    </w:p>
    <w:p w:rsidR="00C20201" w:rsidRPr="00C20201" w:rsidRDefault="00C20201" w:rsidP="0043155C">
      <w:pPr>
        <w:pStyle w:val="Odstavecseseznamem"/>
        <w:widowControl/>
        <w:numPr>
          <w:ilvl w:val="0"/>
          <w:numId w:val="8"/>
        </w:numPr>
        <w:spacing w:after="200" w:line="276" w:lineRule="auto"/>
        <w:jc w:val="both"/>
        <w:rPr>
          <w:rFonts w:asciiTheme="minorHAnsi" w:hAnsiTheme="minorHAnsi" w:cstheme="minorHAnsi"/>
          <w:szCs w:val="24"/>
        </w:rPr>
      </w:pPr>
      <w:r w:rsidRPr="00C20201">
        <w:rPr>
          <w:rFonts w:asciiTheme="minorHAnsi" w:hAnsiTheme="minorHAnsi" w:cstheme="minorHAnsi"/>
          <w:szCs w:val="24"/>
        </w:rPr>
        <w:t>Nedostatek financí na běžné opravy;</w:t>
      </w:r>
    </w:p>
    <w:p w:rsidR="00C20201" w:rsidRPr="00C20201" w:rsidRDefault="00C20201" w:rsidP="0043155C">
      <w:pPr>
        <w:pStyle w:val="Odstavecseseznamem"/>
        <w:widowControl/>
        <w:numPr>
          <w:ilvl w:val="0"/>
          <w:numId w:val="8"/>
        </w:numPr>
        <w:spacing w:after="200" w:line="276" w:lineRule="auto"/>
        <w:jc w:val="both"/>
        <w:rPr>
          <w:rFonts w:asciiTheme="minorHAnsi" w:hAnsiTheme="minorHAnsi" w:cstheme="minorHAnsi"/>
          <w:szCs w:val="24"/>
        </w:rPr>
      </w:pPr>
      <w:r w:rsidRPr="00C20201">
        <w:rPr>
          <w:rFonts w:asciiTheme="minorHAnsi" w:hAnsiTheme="minorHAnsi" w:cstheme="minorHAnsi"/>
          <w:szCs w:val="24"/>
        </w:rPr>
        <w:t>Nedostatečně vybavené MŠ pro rozvoj pregramotností;</w:t>
      </w:r>
    </w:p>
    <w:p w:rsidR="00C20201" w:rsidRPr="00C20201" w:rsidRDefault="00C20201" w:rsidP="0043155C">
      <w:pPr>
        <w:pStyle w:val="Odstavecseseznamem"/>
        <w:widowControl/>
        <w:numPr>
          <w:ilvl w:val="0"/>
          <w:numId w:val="8"/>
        </w:numPr>
        <w:spacing w:after="200" w:line="276" w:lineRule="auto"/>
        <w:jc w:val="both"/>
        <w:rPr>
          <w:rFonts w:asciiTheme="minorHAnsi" w:hAnsiTheme="minorHAnsi" w:cstheme="minorHAnsi"/>
          <w:szCs w:val="24"/>
        </w:rPr>
      </w:pPr>
      <w:r w:rsidRPr="00C20201">
        <w:rPr>
          <w:rFonts w:asciiTheme="minorHAnsi" w:hAnsiTheme="minorHAnsi" w:cstheme="minorHAnsi"/>
          <w:szCs w:val="24"/>
        </w:rPr>
        <w:t>Nevyhovující zázemí ZŠ;</w:t>
      </w:r>
    </w:p>
    <w:p w:rsidR="00C20201" w:rsidRPr="00C20201" w:rsidRDefault="00C20201" w:rsidP="0043155C">
      <w:pPr>
        <w:pStyle w:val="Odstavecseseznamem"/>
        <w:widowControl/>
        <w:numPr>
          <w:ilvl w:val="0"/>
          <w:numId w:val="8"/>
        </w:numPr>
        <w:spacing w:after="200" w:line="276" w:lineRule="auto"/>
        <w:jc w:val="both"/>
        <w:rPr>
          <w:rFonts w:asciiTheme="minorHAnsi" w:hAnsiTheme="minorHAnsi" w:cstheme="minorHAnsi"/>
          <w:szCs w:val="24"/>
        </w:rPr>
      </w:pPr>
      <w:r w:rsidRPr="00C20201">
        <w:rPr>
          <w:rFonts w:asciiTheme="minorHAnsi" w:hAnsiTheme="minorHAnsi" w:cstheme="minorHAnsi"/>
          <w:szCs w:val="24"/>
        </w:rPr>
        <w:t>Nevytvořený systém podpory pro děti se SVP;</w:t>
      </w:r>
    </w:p>
    <w:p w:rsidR="00C20201" w:rsidRPr="00C20201" w:rsidRDefault="00C20201" w:rsidP="0043155C">
      <w:pPr>
        <w:pStyle w:val="Odstavecseseznamem"/>
        <w:widowControl/>
        <w:numPr>
          <w:ilvl w:val="0"/>
          <w:numId w:val="8"/>
        </w:numPr>
        <w:spacing w:after="200" w:line="276" w:lineRule="auto"/>
        <w:jc w:val="both"/>
        <w:rPr>
          <w:rFonts w:asciiTheme="minorHAnsi" w:hAnsiTheme="minorHAnsi" w:cstheme="minorHAnsi"/>
          <w:szCs w:val="24"/>
        </w:rPr>
      </w:pPr>
      <w:r w:rsidRPr="00C20201">
        <w:rPr>
          <w:rFonts w:asciiTheme="minorHAnsi" w:hAnsiTheme="minorHAnsi" w:cstheme="minorHAnsi"/>
          <w:szCs w:val="24"/>
        </w:rPr>
        <w:t xml:space="preserve">Nedostatečná logopedická prevence; </w:t>
      </w:r>
    </w:p>
    <w:p w:rsidR="00C20201" w:rsidRPr="00C20201" w:rsidRDefault="00C20201" w:rsidP="0043155C">
      <w:pPr>
        <w:pStyle w:val="Odstavecseseznamem"/>
        <w:widowControl/>
        <w:numPr>
          <w:ilvl w:val="0"/>
          <w:numId w:val="8"/>
        </w:numPr>
        <w:spacing w:after="200" w:line="276" w:lineRule="auto"/>
        <w:jc w:val="both"/>
        <w:rPr>
          <w:rFonts w:asciiTheme="minorHAnsi" w:hAnsiTheme="minorHAnsi" w:cstheme="minorHAnsi"/>
          <w:szCs w:val="24"/>
        </w:rPr>
      </w:pPr>
      <w:r w:rsidRPr="00C20201">
        <w:rPr>
          <w:rFonts w:asciiTheme="minorHAnsi" w:hAnsiTheme="minorHAnsi" w:cstheme="minorHAnsi"/>
          <w:szCs w:val="24"/>
        </w:rPr>
        <w:t xml:space="preserve">Nedostatečná spolupráce aktérů ve vzdělávání; </w:t>
      </w:r>
    </w:p>
    <w:p w:rsidR="00C20201" w:rsidRPr="00C20201" w:rsidRDefault="00C20201" w:rsidP="0043155C">
      <w:pPr>
        <w:pStyle w:val="Odstavecseseznamem"/>
        <w:widowControl/>
        <w:numPr>
          <w:ilvl w:val="0"/>
          <w:numId w:val="8"/>
        </w:numPr>
        <w:spacing w:after="200" w:line="276" w:lineRule="auto"/>
        <w:jc w:val="both"/>
        <w:rPr>
          <w:rFonts w:asciiTheme="minorHAnsi" w:hAnsiTheme="minorHAnsi" w:cstheme="minorHAnsi"/>
          <w:szCs w:val="24"/>
        </w:rPr>
      </w:pPr>
      <w:r w:rsidRPr="00C20201">
        <w:rPr>
          <w:rFonts w:asciiTheme="minorHAnsi" w:hAnsiTheme="minorHAnsi" w:cstheme="minorHAnsi"/>
          <w:szCs w:val="24"/>
        </w:rPr>
        <w:t xml:space="preserve">Chybějící cvičné třídy pro předškolní děti na jedné ZŠ (tyto třídy by několikrát za rok navštěvovaly předškolní děti MŠ a seznamovaly se s realitou první třídy a pravidly, která ve škole fungují);     </w:t>
      </w:r>
    </w:p>
    <w:p w:rsidR="00C20201" w:rsidRPr="00C20201" w:rsidRDefault="00C20201" w:rsidP="0043155C">
      <w:pPr>
        <w:pStyle w:val="Odstavecseseznamem"/>
        <w:widowControl/>
        <w:numPr>
          <w:ilvl w:val="0"/>
          <w:numId w:val="8"/>
        </w:numPr>
        <w:spacing w:after="200" w:line="276" w:lineRule="auto"/>
        <w:jc w:val="both"/>
        <w:rPr>
          <w:rFonts w:asciiTheme="minorHAnsi" w:hAnsiTheme="minorHAnsi" w:cstheme="minorHAnsi"/>
          <w:szCs w:val="24"/>
        </w:rPr>
      </w:pPr>
      <w:r w:rsidRPr="00C20201">
        <w:rPr>
          <w:rFonts w:asciiTheme="minorHAnsi" w:hAnsiTheme="minorHAnsi" w:cstheme="minorHAnsi"/>
          <w:szCs w:val="24"/>
        </w:rPr>
        <w:t>Potřeba odlišného režimu a práce u dvouletých dětí a zřízení třídy pro dvouleté děti na jedné MŠ;</w:t>
      </w:r>
    </w:p>
    <w:p w:rsidR="00C20201" w:rsidRPr="00C20201" w:rsidRDefault="00C20201" w:rsidP="0043155C">
      <w:pPr>
        <w:pStyle w:val="Odstavecseseznamem"/>
        <w:widowControl/>
        <w:numPr>
          <w:ilvl w:val="0"/>
          <w:numId w:val="8"/>
        </w:numPr>
        <w:spacing w:after="200" w:line="276" w:lineRule="auto"/>
        <w:jc w:val="both"/>
        <w:rPr>
          <w:rFonts w:asciiTheme="minorHAnsi" w:hAnsiTheme="minorHAnsi" w:cstheme="minorHAnsi"/>
          <w:szCs w:val="24"/>
        </w:rPr>
      </w:pPr>
      <w:r w:rsidRPr="00C20201">
        <w:rPr>
          <w:rFonts w:asciiTheme="minorHAnsi" w:hAnsiTheme="minorHAnsi" w:cstheme="minorHAnsi"/>
          <w:szCs w:val="24"/>
        </w:rPr>
        <w:t>Legislativní chaos;</w:t>
      </w:r>
    </w:p>
    <w:p w:rsidR="00C20201" w:rsidRPr="00C20201" w:rsidRDefault="00C20201" w:rsidP="0043155C">
      <w:pPr>
        <w:pStyle w:val="Odstavecseseznamem"/>
        <w:widowControl/>
        <w:numPr>
          <w:ilvl w:val="0"/>
          <w:numId w:val="8"/>
        </w:numPr>
        <w:spacing w:after="200" w:line="276" w:lineRule="auto"/>
        <w:jc w:val="both"/>
        <w:rPr>
          <w:rFonts w:asciiTheme="minorHAnsi" w:hAnsiTheme="minorHAnsi" w:cstheme="minorHAnsi"/>
          <w:szCs w:val="24"/>
        </w:rPr>
      </w:pPr>
      <w:r w:rsidRPr="00C20201">
        <w:rPr>
          <w:rFonts w:asciiTheme="minorHAnsi" w:hAnsiTheme="minorHAnsi" w:cstheme="minorHAnsi"/>
          <w:szCs w:val="24"/>
        </w:rPr>
        <w:t>Nezbytnost neustálého vzdělávání pedagogických pracovníků.</w:t>
      </w:r>
    </w:p>
    <w:p w:rsidR="00C20201" w:rsidRDefault="00C20201" w:rsidP="00C20201">
      <w:pPr>
        <w:pStyle w:val="Podtitul"/>
      </w:pPr>
    </w:p>
    <w:p w:rsidR="00C20201" w:rsidRDefault="00C20201" w:rsidP="00C20201">
      <w:pPr>
        <w:pStyle w:val="Podtitul"/>
      </w:pPr>
      <w:r>
        <w:t xml:space="preserve">Základní vzdělávání </w:t>
      </w:r>
    </w:p>
    <w:p w:rsidR="00C20201" w:rsidRPr="00C20201" w:rsidRDefault="00C20201" w:rsidP="00C20201">
      <w:pPr>
        <w:spacing w:line="276" w:lineRule="auto"/>
        <w:contextualSpacing/>
        <w:jc w:val="both"/>
        <w:rPr>
          <w:rFonts w:asciiTheme="minorHAnsi" w:hAnsiTheme="minorHAnsi" w:cstheme="minorHAnsi"/>
        </w:rPr>
      </w:pPr>
      <w:r w:rsidRPr="00C20201">
        <w:rPr>
          <w:rFonts w:asciiTheme="minorHAnsi" w:hAnsiTheme="minorHAnsi" w:cstheme="minorHAnsi"/>
        </w:rPr>
        <w:t>Pracovními skupinami č. 2 Čtenářská gramotnost v základním vzdělávání a rozvoj kulturního povědomí a vyjádření dětí a žáků, č. 3 Matematická gramotnost v základním vzdělávání a rozvoj digitálních kompetencí dětí a žáků, č. 4 Rozvoj podnikavosti a iniciativy dětí a žáků, rozvoj kompetencí dětí a žáků v polytechnickém vzdělávání a kariérové poradenství v ZŠ, č. 5 Rozvoj kompetencí dětí a žáků pro aktivní používání cizího jazyka, č. 6 Inkluzivní vzdělávání a podpora dětí a žáků ohrožených školním neúspěchem a rozvoj sociálních a občanských kompetencí dětí a žáků, č. 7 Investice do rozvoje kapacit  ZŠ vč. MŠ, č. 8 Aktivity související se vzděláváním mimo OP VVV, IROP a OP PPR byly vymezeny tyto problémové okruhy v základním vzdělávání:</w:t>
      </w:r>
    </w:p>
    <w:p w:rsidR="00C20201" w:rsidRPr="00C20201" w:rsidRDefault="00C20201" w:rsidP="0043155C">
      <w:pPr>
        <w:pStyle w:val="Odstavecseseznamem"/>
        <w:numPr>
          <w:ilvl w:val="0"/>
          <w:numId w:val="9"/>
        </w:numPr>
        <w:spacing w:after="200" w:line="276" w:lineRule="auto"/>
        <w:jc w:val="both"/>
        <w:rPr>
          <w:rFonts w:asciiTheme="minorHAnsi" w:hAnsiTheme="minorHAnsi" w:cstheme="minorHAnsi"/>
        </w:rPr>
      </w:pPr>
      <w:r w:rsidRPr="00C20201">
        <w:rPr>
          <w:rFonts w:asciiTheme="minorHAnsi" w:hAnsiTheme="minorHAnsi" w:cstheme="minorHAnsi"/>
        </w:rPr>
        <w:t>Zastarávání a opotřebení majetku a vybavení ZŠ;</w:t>
      </w:r>
    </w:p>
    <w:p w:rsidR="00C20201" w:rsidRPr="00C20201" w:rsidRDefault="00C20201" w:rsidP="0043155C">
      <w:pPr>
        <w:pStyle w:val="Odstavecseseznamem"/>
        <w:numPr>
          <w:ilvl w:val="0"/>
          <w:numId w:val="9"/>
        </w:numPr>
        <w:spacing w:after="200" w:line="276" w:lineRule="auto"/>
        <w:jc w:val="both"/>
        <w:rPr>
          <w:rFonts w:asciiTheme="minorHAnsi" w:hAnsiTheme="minorHAnsi" w:cstheme="minorHAnsi"/>
        </w:rPr>
      </w:pPr>
      <w:r w:rsidRPr="00C20201">
        <w:rPr>
          <w:rFonts w:asciiTheme="minorHAnsi" w:hAnsiTheme="minorHAnsi" w:cstheme="minorHAnsi"/>
        </w:rPr>
        <w:t>Nedostatek financí na běžné opravy;</w:t>
      </w:r>
    </w:p>
    <w:p w:rsidR="00C20201" w:rsidRPr="00C20201" w:rsidRDefault="00C20201" w:rsidP="0043155C">
      <w:pPr>
        <w:pStyle w:val="Odstavecseseznamem"/>
        <w:numPr>
          <w:ilvl w:val="0"/>
          <w:numId w:val="9"/>
        </w:numPr>
        <w:spacing w:after="200" w:line="276" w:lineRule="auto"/>
        <w:jc w:val="both"/>
        <w:rPr>
          <w:rFonts w:asciiTheme="minorHAnsi" w:hAnsiTheme="minorHAnsi" w:cstheme="minorHAnsi"/>
        </w:rPr>
      </w:pPr>
      <w:r w:rsidRPr="00C20201">
        <w:rPr>
          <w:rFonts w:asciiTheme="minorHAnsi" w:hAnsiTheme="minorHAnsi" w:cstheme="minorHAnsi"/>
        </w:rPr>
        <w:t>Nedostatečné vybavení ZŠ pro rozvoj klíčových kompetencí (přírodní vědy, technické obory, digitální technologie, cizí jazyky);</w:t>
      </w:r>
    </w:p>
    <w:p w:rsidR="00C20201" w:rsidRPr="00C20201" w:rsidRDefault="00C20201" w:rsidP="0043155C">
      <w:pPr>
        <w:pStyle w:val="Odstavecseseznamem"/>
        <w:numPr>
          <w:ilvl w:val="0"/>
          <w:numId w:val="9"/>
        </w:numPr>
        <w:spacing w:after="200" w:line="276" w:lineRule="auto"/>
        <w:jc w:val="both"/>
        <w:rPr>
          <w:rFonts w:asciiTheme="minorHAnsi" w:hAnsiTheme="minorHAnsi" w:cstheme="minorHAnsi"/>
        </w:rPr>
      </w:pPr>
      <w:r w:rsidRPr="00C20201">
        <w:rPr>
          <w:rFonts w:asciiTheme="minorHAnsi" w:hAnsiTheme="minorHAnsi" w:cstheme="minorHAnsi"/>
        </w:rPr>
        <w:lastRenderedPageBreak/>
        <w:t>Nevyhovující zázemí ZŠ;</w:t>
      </w:r>
    </w:p>
    <w:p w:rsidR="00C20201" w:rsidRPr="00C20201" w:rsidRDefault="00C20201" w:rsidP="0043155C">
      <w:pPr>
        <w:pStyle w:val="Odstavecseseznamem"/>
        <w:numPr>
          <w:ilvl w:val="0"/>
          <w:numId w:val="9"/>
        </w:numPr>
        <w:spacing w:after="200" w:line="276" w:lineRule="auto"/>
        <w:jc w:val="both"/>
        <w:rPr>
          <w:rFonts w:asciiTheme="minorHAnsi" w:hAnsiTheme="minorHAnsi" w:cstheme="minorHAnsi"/>
        </w:rPr>
      </w:pPr>
      <w:r w:rsidRPr="00C20201">
        <w:rPr>
          <w:rFonts w:asciiTheme="minorHAnsi" w:hAnsiTheme="minorHAnsi" w:cstheme="minorHAnsi"/>
        </w:rPr>
        <w:t>Nedostatek financí ZŠ pro realizaci inkluzivního vzdělávání, nevyhovující zázemí, nedostatečné vybavení škol kompenzačními pomůckami, ne</w:t>
      </w:r>
      <w:r w:rsidRPr="00C20201">
        <w:rPr>
          <w:rFonts w:asciiTheme="minorHAnsi" w:hAnsiTheme="minorHAnsi" w:cstheme="minorHAnsi"/>
          <w:color w:val="000000"/>
        </w:rPr>
        <w:t>dostatečné finanční zajištění personálních nákladů na práci s heterogenními skupinami žáků</w:t>
      </w:r>
      <w:r w:rsidRPr="00C20201">
        <w:rPr>
          <w:rFonts w:asciiTheme="minorHAnsi" w:hAnsiTheme="minorHAnsi" w:cstheme="minorHAnsi"/>
        </w:rPr>
        <w:t>;</w:t>
      </w:r>
    </w:p>
    <w:p w:rsidR="00C20201" w:rsidRPr="00C20201" w:rsidRDefault="00C20201" w:rsidP="0043155C">
      <w:pPr>
        <w:pStyle w:val="Odstavecseseznamem"/>
        <w:numPr>
          <w:ilvl w:val="0"/>
          <w:numId w:val="9"/>
        </w:numPr>
        <w:spacing w:after="200" w:line="276" w:lineRule="auto"/>
        <w:jc w:val="both"/>
        <w:rPr>
          <w:rFonts w:asciiTheme="minorHAnsi" w:hAnsiTheme="minorHAnsi" w:cstheme="minorHAnsi"/>
        </w:rPr>
      </w:pPr>
      <w:r w:rsidRPr="00C20201">
        <w:rPr>
          <w:rFonts w:asciiTheme="minorHAnsi" w:hAnsiTheme="minorHAnsi" w:cstheme="minorHAnsi"/>
          <w:bCs/>
        </w:rPr>
        <w:t>Nedostatečná spolupráce v rámci předmětů</w:t>
      </w:r>
      <w:r w:rsidRPr="00C20201">
        <w:rPr>
          <w:rFonts w:asciiTheme="minorHAnsi" w:hAnsiTheme="minorHAnsi" w:cstheme="minorHAnsi"/>
        </w:rPr>
        <w:t>;</w:t>
      </w:r>
    </w:p>
    <w:p w:rsidR="00C20201" w:rsidRPr="00C20201" w:rsidRDefault="00C20201" w:rsidP="0043155C">
      <w:pPr>
        <w:pStyle w:val="Odstavecseseznamem"/>
        <w:numPr>
          <w:ilvl w:val="0"/>
          <w:numId w:val="9"/>
        </w:numPr>
        <w:spacing w:after="200" w:line="276" w:lineRule="auto"/>
        <w:jc w:val="both"/>
        <w:rPr>
          <w:rFonts w:asciiTheme="minorHAnsi" w:hAnsiTheme="minorHAnsi" w:cstheme="minorHAnsi"/>
        </w:rPr>
      </w:pPr>
      <w:r w:rsidRPr="00C20201">
        <w:rPr>
          <w:rFonts w:asciiTheme="minorHAnsi" w:hAnsiTheme="minorHAnsi" w:cstheme="minorHAnsi"/>
        </w:rPr>
        <w:t>Nedostatečná spolupráce škol, chybějící metodické sdružení na úrovni města a okolí;</w:t>
      </w:r>
    </w:p>
    <w:p w:rsidR="00C20201" w:rsidRPr="00C20201" w:rsidRDefault="00C20201" w:rsidP="0043155C">
      <w:pPr>
        <w:pStyle w:val="Odstavecseseznamem"/>
        <w:numPr>
          <w:ilvl w:val="0"/>
          <w:numId w:val="9"/>
        </w:numPr>
        <w:spacing w:after="200" w:line="276" w:lineRule="auto"/>
        <w:jc w:val="both"/>
        <w:rPr>
          <w:rFonts w:asciiTheme="minorHAnsi" w:hAnsiTheme="minorHAnsi" w:cstheme="minorHAnsi"/>
        </w:rPr>
      </w:pPr>
      <w:r w:rsidRPr="00C20201">
        <w:rPr>
          <w:rFonts w:asciiTheme="minorHAnsi" w:hAnsiTheme="minorHAnsi" w:cstheme="minorHAnsi"/>
        </w:rPr>
        <w:t>Chybějící společné DVPP dle předmětů pro různé aprobace (např. jedna škola uspořádá zajímavou přednášku pro matematikáře ze všech dalších škol, další pro vyučující ICT);</w:t>
      </w:r>
    </w:p>
    <w:p w:rsidR="00C20201" w:rsidRPr="00C20201" w:rsidRDefault="00C20201" w:rsidP="0043155C">
      <w:pPr>
        <w:pStyle w:val="Odstavecseseznamem"/>
        <w:numPr>
          <w:ilvl w:val="0"/>
          <w:numId w:val="9"/>
        </w:numPr>
        <w:spacing w:after="200" w:line="276" w:lineRule="auto"/>
        <w:jc w:val="both"/>
        <w:rPr>
          <w:rFonts w:asciiTheme="minorHAnsi" w:hAnsiTheme="minorHAnsi" w:cstheme="minorHAnsi"/>
        </w:rPr>
      </w:pPr>
      <w:r w:rsidRPr="00C20201">
        <w:rPr>
          <w:rFonts w:asciiTheme="minorHAnsi" w:hAnsiTheme="minorHAnsi" w:cstheme="minorHAnsi"/>
        </w:rPr>
        <w:t xml:space="preserve">Málo společných soutěží mezi školami; </w:t>
      </w:r>
    </w:p>
    <w:p w:rsidR="00C20201" w:rsidRPr="00C20201" w:rsidRDefault="00C20201" w:rsidP="0043155C">
      <w:pPr>
        <w:pStyle w:val="Odstavecseseznamem"/>
        <w:numPr>
          <w:ilvl w:val="0"/>
          <w:numId w:val="9"/>
        </w:numPr>
        <w:spacing w:after="200" w:line="276" w:lineRule="auto"/>
        <w:jc w:val="both"/>
        <w:rPr>
          <w:rFonts w:asciiTheme="minorHAnsi" w:hAnsiTheme="minorHAnsi" w:cstheme="minorHAnsi"/>
        </w:rPr>
      </w:pPr>
      <w:r w:rsidRPr="00C20201">
        <w:rPr>
          <w:rFonts w:asciiTheme="minorHAnsi" w:hAnsiTheme="minorHAnsi" w:cstheme="minorHAnsi"/>
        </w:rPr>
        <w:t>Nedostatečné možnosti výměny zkušeností mezi školami, vzájemné inspirace (např. ukázka užití ICT školami navzájem);</w:t>
      </w:r>
    </w:p>
    <w:p w:rsidR="00C20201" w:rsidRPr="00C20201" w:rsidRDefault="00C20201" w:rsidP="0043155C">
      <w:pPr>
        <w:pStyle w:val="Odstavecseseznamem"/>
        <w:numPr>
          <w:ilvl w:val="0"/>
          <w:numId w:val="9"/>
        </w:numPr>
        <w:spacing w:after="200" w:line="276" w:lineRule="auto"/>
        <w:jc w:val="both"/>
        <w:rPr>
          <w:rFonts w:asciiTheme="minorHAnsi" w:eastAsia="Times New Roman" w:hAnsiTheme="minorHAnsi" w:cstheme="minorHAnsi"/>
          <w:noProof w:val="0"/>
          <w:color w:val="000000"/>
        </w:rPr>
      </w:pPr>
      <w:r w:rsidRPr="00C20201">
        <w:rPr>
          <w:rFonts w:asciiTheme="minorHAnsi" w:eastAsia="Times New Roman" w:hAnsiTheme="minorHAnsi" w:cstheme="minorHAnsi"/>
          <w:noProof w:val="0"/>
          <w:color w:val="000000"/>
        </w:rPr>
        <w:t>Konkurence mezi školami</w:t>
      </w:r>
      <w:r w:rsidRPr="00C20201">
        <w:rPr>
          <w:rFonts w:asciiTheme="minorHAnsi" w:hAnsiTheme="minorHAnsi" w:cstheme="minorHAnsi"/>
        </w:rPr>
        <w:t>;</w:t>
      </w:r>
      <w:r w:rsidRPr="00C20201">
        <w:rPr>
          <w:rFonts w:asciiTheme="minorHAnsi" w:eastAsia="Times New Roman" w:hAnsiTheme="minorHAnsi" w:cstheme="minorHAnsi"/>
          <w:noProof w:val="0"/>
          <w:color w:val="000000"/>
        </w:rPr>
        <w:t xml:space="preserve"> </w:t>
      </w:r>
    </w:p>
    <w:p w:rsidR="00C20201" w:rsidRPr="00C20201" w:rsidRDefault="00C20201" w:rsidP="0043155C">
      <w:pPr>
        <w:pStyle w:val="Odstavecseseznamem"/>
        <w:numPr>
          <w:ilvl w:val="0"/>
          <w:numId w:val="9"/>
        </w:numPr>
        <w:spacing w:after="200" w:line="276" w:lineRule="auto"/>
        <w:jc w:val="both"/>
        <w:rPr>
          <w:rFonts w:asciiTheme="minorHAnsi" w:hAnsiTheme="minorHAnsi" w:cstheme="minorHAnsi"/>
        </w:rPr>
      </w:pPr>
      <w:r w:rsidRPr="00C20201">
        <w:rPr>
          <w:rFonts w:asciiTheme="minorHAnsi" w:hAnsiTheme="minorHAnsi" w:cstheme="minorHAnsi"/>
        </w:rPr>
        <w:t xml:space="preserve">Neuplatňování moderních metod </w:t>
      </w:r>
      <w:r w:rsidRPr="00C20201">
        <w:rPr>
          <w:rFonts w:asciiTheme="minorHAnsi" w:eastAsia="Times New Roman" w:hAnsiTheme="minorHAnsi" w:cstheme="minorHAnsi"/>
          <w:noProof w:val="0"/>
          <w:color w:val="000000"/>
        </w:rPr>
        <w:t>výuky (např. s využitím e-learningu a blended learningu)</w:t>
      </w:r>
      <w:r w:rsidRPr="00C20201">
        <w:rPr>
          <w:rFonts w:asciiTheme="minorHAnsi" w:hAnsiTheme="minorHAnsi" w:cstheme="minorHAnsi"/>
        </w:rPr>
        <w:t>;</w:t>
      </w:r>
    </w:p>
    <w:p w:rsidR="00C20201" w:rsidRPr="00C20201" w:rsidRDefault="00C20201" w:rsidP="0043155C">
      <w:pPr>
        <w:pStyle w:val="Odstavecseseznamem"/>
        <w:numPr>
          <w:ilvl w:val="0"/>
          <w:numId w:val="9"/>
        </w:numPr>
        <w:spacing w:after="200" w:line="276" w:lineRule="auto"/>
        <w:jc w:val="both"/>
        <w:rPr>
          <w:rFonts w:asciiTheme="minorHAnsi" w:hAnsiTheme="minorHAnsi" w:cstheme="minorHAnsi"/>
        </w:rPr>
      </w:pPr>
      <w:r w:rsidRPr="00C20201">
        <w:rPr>
          <w:rFonts w:asciiTheme="minorHAnsi" w:hAnsiTheme="minorHAnsi" w:cstheme="minorHAnsi"/>
        </w:rPr>
        <w:t xml:space="preserve">Nezbytnost neustálého vzdělávání pedagogických pracovníků; </w:t>
      </w:r>
    </w:p>
    <w:p w:rsidR="00C20201" w:rsidRPr="00C20201" w:rsidRDefault="00C20201" w:rsidP="0043155C">
      <w:pPr>
        <w:pStyle w:val="Odstavecseseznamem"/>
        <w:numPr>
          <w:ilvl w:val="0"/>
          <w:numId w:val="9"/>
        </w:numPr>
        <w:spacing w:after="200" w:line="276" w:lineRule="auto"/>
        <w:jc w:val="both"/>
        <w:rPr>
          <w:rFonts w:asciiTheme="minorHAnsi" w:hAnsiTheme="minorHAnsi" w:cstheme="minorHAnsi"/>
        </w:rPr>
      </w:pPr>
      <w:r w:rsidRPr="00C20201">
        <w:rPr>
          <w:rFonts w:asciiTheme="minorHAnsi" w:hAnsiTheme="minorHAnsi" w:cstheme="minorHAnsi"/>
        </w:rPr>
        <w:t xml:space="preserve">Potřeba zkvalitnění kariérového poradenství; </w:t>
      </w:r>
    </w:p>
    <w:p w:rsidR="00C20201" w:rsidRPr="00C20201" w:rsidRDefault="00C20201" w:rsidP="0043155C">
      <w:pPr>
        <w:pStyle w:val="Odstavecseseznamem"/>
        <w:numPr>
          <w:ilvl w:val="0"/>
          <w:numId w:val="9"/>
        </w:numPr>
        <w:spacing w:after="200" w:line="276" w:lineRule="auto"/>
        <w:jc w:val="both"/>
        <w:rPr>
          <w:rFonts w:asciiTheme="minorHAnsi" w:hAnsiTheme="minorHAnsi" w:cstheme="minorHAnsi"/>
        </w:rPr>
      </w:pPr>
      <w:r w:rsidRPr="00C20201">
        <w:rPr>
          <w:rFonts w:asciiTheme="minorHAnsi" w:hAnsiTheme="minorHAnsi" w:cstheme="minorHAnsi"/>
        </w:rPr>
        <w:t>Nedostatečné podmínky pro podporu polytechnického vzdělávání žáků;</w:t>
      </w:r>
    </w:p>
    <w:p w:rsidR="00C20201" w:rsidRPr="00C20201" w:rsidRDefault="00C20201" w:rsidP="0043155C">
      <w:pPr>
        <w:pStyle w:val="Odstavecseseznamem"/>
        <w:numPr>
          <w:ilvl w:val="0"/>
          <w:numId w:val="9"/>
        </w:numPr>
        <w:spacing w:after="200" w:line="276" w:lineRule="auto"/>
        <w:jc w:val="both"/>
        <w:rPr>
          <w:rFonts w:asciiTheme="minorHAnsi" w:eastAsia="Times New Roman" w:hAnsiTheme="minorHAnsi" w:cstheme="minorHAnsi"/>
          <w:noProof w:val="0"/>
          <w:color w:val="000000"/>
        </w:rPr>
      </w:pPr>
      <w:r w:rsidRPr="00C20201">
        <w:rPr>
          <w:rFonts w:asciiTheme="minorHAnsi" w:hAnsiTheme="minorHAnsi" w:cstheme="minorHAnsi"/>
        </w:rPr>
        <w:t xml:space="preserve">Nedostačující konektivita na ZŠ;  </w:t>
      </w:r>
    </w:p>
    <w:p w:rsidR="00C20201" w:rsidRPr="00C20201" w:rsidRDefault="00C20201" w:rsidP="0043155C">
      <w:pPr>
        <w:pStyle w:val="Odstavecseseznamem"/>
        <w:numPr>
          <w:ilvl w:val="0"/>
          <w:numId w:val="9"/>
        </w:numPr>
        <w:spacing w:after="200" w:line="276" w:lineRule="auto"/>
        <w:jc w:val="both"/>
        <w:rPr>
          <w:rFonts w:asciiTheme="minorHAnsi" w:eastAsia="Times New Roman" w:hAnsiTheme="minorHAnsi" w:cstheme="minorHAnsi"/>
          <w:noProof w:val="0"/>
          <w:color w:val="000000"/>
        </w:rPr>
      </w:pPr>
      <w:r w:rsidRPr="00C20201">
        <w:rPr>
          <w:rFonts w:asciiTheme="minorHAnsi" w:eastAsia="Times New Roman" w:hAnsiTheme="minorHAnsi" w:cstheme="minorHAnsi"/>
          <w:noProof w:val="0"/>
          <w:color w:val="000000"/>
        </w:rPr>
        <w:t>Nedostatečná informovanost rodičů a veřejnosti o problematice inkluze</w:t>
      </w:r>
      <w:r w:rsidRPr="00C20201">
        <w:rPr>
          <w:rFonts w:asciiTheme="minorHAnsi" w:hAnsiTheme="minorHAnsi" w:cstheme="minorHAnsi"/>
        </w:rPr>
        <w:t>;</w:t>
      </w:r>
    </w:p>
    <w:p w:rsidR="00C20201" w:rsidRPr="00C20201" w:rsidRDefault="00C20201" w:rsidP="0043155C">
      <w:pPr>
        <w:pStyle w:val="Odstavecseseznamem"/>
        <w:numPr>
          <w:ilvl w:val="0"/>
          <w:numId w:val="9"/>
        </w:numPr>
        <w:spacing w:after="200" w:line="276" w:lineRule="auto"/>
        <w:jc w:val="both"/>
        <w:rPr>
          <w:rFonts w:asciiTheme="minorHAnsi" w:eastAsia="Times New Roman" w:hAnsiTheme="minorHAnsi" w:cstheme="minorHAnsi"/>
          <w:noProof w:val="0"/>
          <w:color w:val="000000"/>
        </w:rPr>
      </w:pPr>
      <w:r w:rsidRPr="00C20201">
        <w:rPr>
          <w:rFonts w:asciiTheme="minorHAnsi" w:hAnsiTheme="minorHAnsi" w:cstheme="minorHAnsi"/>
          <w:color w:val="000000"/>
        </w:rPr>
        <w:t>Chybějící spolupráce se SŠ (např. z</w:t>
      </w:r>
      <w:r w:rsidRPr="00C20201">
        <w:rPr>
          <w:rFonts w:asciiTheme="minorHAnsi" w:hAnsiTheme="minorHAnsi" w:cstheme="minorHAnsi"/>
          <w:bCs/>
        </w:rPr>
        <w:t>řízení dílny uměleckého kováře, truhláře, kterou</w:t>
      </w:r>
      <w:r w:rsidRPr="00C20201">
        <w:rPr>
          <w:rFonts w:asciiTheme="minorHAnsi" w:hAnsiTheme="minorHAnsi" w:cstheme="minorHAnsi"/>
        </w:rPr>
        <w:t xml:space="preserve"> mohou pravidelně navštěvovat žáci ZŠ, aby se blíže seznámili s oborem a manuální prací, při níž mohou mnozí zažít úspěch a pocit šikovnosti); </w:t>
      </w:r>
    </w:p>
    <w:p w:rsidR="00C20201" w:rsidRPr="00C20201" w:rsidRDefault="00C20201" w:rsidP="0043155C">
      <w:pPr>
        <w:pStyle w:val="Odstavecseseznamem"/>
        <w:numPr>
          <w:ilvl w:val="0"/>
          <w:numId w:val="9"/>
        </w:numPr>
        <w:spacing w:after="200" w:line="276" w:lineRule="auto"/>
        <w:jc w:val="both"/>
        <w:rPr>
          <w:rFonts w:asciiTheme="minorHAnsi" w:eastAsia="Times New Roman" w:hAnsiTheme="minorHAnsi" w:cstheme="minorHAnsi"/>
          <w:noProof w:val="0"/>
          <w:color w:val="000000"/>
        </w:rPr>
      </w:pPr>
      <w:r w:rsidRPr="00C20201">
        <w:rPr>
          <w:rFonts w:asciiTheme="minorHAnsi" w:hAnsiTheme="minorHAnsi" w:cstheme="minorHAnsi"/>
        </w:rPr>
        <w:t>Nedostačná spolupráce s rodiči při rozvoji klíčových kompetencí.</w:t>
      </w:r>
    </w:p>
    <w:p w:rsidR="00C20201" w:rsidRDefault="00C20201" w:rsidP="00C20201">
      <w:pPr>
        <w:pStyle w:val="Podtitul"/>
        <w:spacing w:line="276" w:lineRule="auto"/>
        <w:jc w:val="both"/>
        <w:rPr>
          <w:rFonts w:asciiTheme="minorHAnsi" w:hAnsiTheme="minorHAnsi" w:cstheme="minorHAnsi"/>
        </w:rPr>
      </w:pPr>
    </w:p>
    <w:p w:rsidR="00C20201" w:rsidRPr="00C20201" w:rsidRDefault="00C20201" w:rsidP="00C20201">
      <w:pPr>
        <w:pStyle w:val="Podtitul"/>
        <w:spacing w:line="276" w:lineRule="auto"/>
        <w:jc w:val="both"/>
        <w:rPr>
          <w:rFonts w:asciiTheme="minorHAnsi" w:hAnsiTheme="minorHAnsi" w:cstheme="minorHAnsi"/>
        </w:rPr>
      </w:pPr>
      <w:r w:rsidRPr="00C20201">
        <w:rPr>
          <w:rFonts w:asciiTheme="minorHAnsi" w:hAnsiTheme="minorHAnsi" w:cstheme="minorHAnsi"/>
        </w:rPr>
        <w:t xml:space="preserve">Neformální a zájmové vzdělávání </w:t>
      </w:r>
    </w:p>
    <w:p w:rsidR="00C20201" w:rsidRPr="00C20201" w:rsidRDefault="00C20201" w:rsidP="00C20201">
      <w:pPr>
        <w:spacing w:line="276" w:lineRule="auto"/>
        <w:contextualSpacing/>
        <w:jc w:val="both"/>
        <w:rPr>
          <w:rFonts w:asciiTheme="minorHAnsi" w:hAnsiTheme="minorHAnsi" w:cstheme="minorHAnsi"/>
        </w:rPr>
      </w:pPr>
      <w:r w:rsidRPr="00C20201">
        <w:rPr>
          <w:rFonts w:asciiTheme="minorHAnsi" w:hAnsiTheme="minorHAnsi" w:cstheme="minorHAnsi"/>
        </w:rPr>
        <w:t>Pracovní skupiny specifikovaly klíčové problémy také pro oblast neformálního a zájmového vzdělávání:</w:t>
      </w:r>
    </w:p>
    <w:p w:rsidR="00C20201" w:rsidRPr="00C20201" w:rsidRDefault="00C20201" w:rsidP="0043155C">
      <w:pPr>
        <w:pStyle w:val="Odstavecseseznamem"/>
        <w:numPr>
          <w:ilvl w:val="0"/>
          <w:numId w:val="10"/>
        </w:numPr>
        <w:spacing w:after="200" w:line="276" w:lineRule="auto"/>
        <w:jc w:val="both"/>
        <w:rPr>
          <w:rFonts w:asciiTheme="minorHAnsi" w:hAnsiTheme="minorHAnsi" w:cstheme="minorHAnsi"/>
        </w:rPr>
      </w:pPr>
      <w:r w:rsidRPr="00C20201">
        <w:rPr>
          <w:rFonts w:asciiTheme="minorHAnsi" w:hAnsiTheme="minorHAnsi" w:cstheme="minorHAnsi"/>
        </w:rPr>
        <w:t>Zastarávání a opotřebení majetku a vybavení institucí neformálního vzdělávání;</w:t>
      </w:r>
    </w:p>
    <w:p w:rsidR="00C20201" w:rsidRPr="00C20201" w:rsidRDefault="00C20201" w:rsidP="0043155C">
      <w:pPr>
        <w:pStyle w:val="Odstavecseseznamem"/>
        <w:numPr>
          <w:ilvl w:val="0"/>
          <w:numId w:val="10"/>
        </w:numPr>
        <w:spacing w:after="200" w:line="276" w:lineRule="auto"/>
        <w:jc w:val="both"/>
        <w:rPr>
          <w:rFonts w:asciiTheme="minorHAnsi" w:hAnsiTheme="minorHAnsi" w:cstheme="minorHAnsi"/>
        </w:rPr>
      </w:pPr>
      <w:r w:rsidRPr="00C20201">
        <w:rPr>
          <w:rFonts w:asciiTheme="minorHAnsi" w:hAnsiTheme="minorHAnsi" w:cstheme="minorHAnsi"/>
        </w:rPr>
        <w:t xml:space="preserve">Nedostatečné vybavení institucí neformálního vzdělávání; </w:t>
      </w:r>
    </w:p>
    <w:p w:rsidR="00C20201" w:rsidRPr="00C20201" w:rsidRDefault="00C20201" w:rsidP="0043155C">
      <w:pPr>
        <w:pStyle w:val="Odstavecseseznamem"/>
        <w:numPr>
          <w:ilvl w:val="0"/>
          <w:numId w:val="10"/>
        </w:numPr>
        <w:spacing w:after="200" w:line="276" w:lineRule="auto"/>
        <w:jc w:val="both"/>
        <w:rPr>
          <w:rFonts w:asciiTheme="minorHAnsi" w:hAnsiTheme="minorHAnsi" w:cstheme="minorHAnsi"/>
        </w:rPr>
      </w:pPr>
      <w:r w:rsidRPr="00C20201">
        <w:rPr>
          <w:rFonts w:asciiTheme="minorHAnsi" w:hAnsiTheme="minorHAnsi" w:cstheme="minorHAnsi"/>
        </w:rPr>
        <w:t>Nedostatek financí pro rozšíření mimoškolních aktivit dle poptávky (např.  zřízení počítačové učebny na ZUŠ se zaměřením na počítačovou (uměleckou) grafiku a syntetizaci  hudby, která by mohla být využívána žáky ZŠ (SŠ) v rámci hodin informatiky, HV, VV);</w:t>
      </w:r>
    </w:p>
    <w:p w:rsidR="00C20201" w:rsidRPr="00C20201" w:rsidRDefault="00C20201" w:rsidP="0043155C">
      <w:pPr>
        <w:pStyle w:val="Odstavecseseznamem"/>
        <w:numPr>
          <w:ilvl w:val="0"/>
          <w:numId w:val="10"/>
        </w:numPr>
        <w:spacing w:after="200" w:line="276" w:lineRule="auto"/>
        <w:jc w:val="both"/>
        <w:rPr>
          <w:rFonts w:asciiTheme="minorHAnsi" w:hAnsiTheme="minorHAnsi" w:cstheme="minorHAnsi"/>
        </w:rPr>
      </w:pPr>
      <w:r w:rsidRPr="00C20201">
        <w:rPr>
          <w:rFonts w:asciiTheme="minorHAnsi" w:hAnsiTheme="minorHAnsi" w:cstheme="minorHAnsi"/>
        </w:rPr>
        <w:t>Nedostatek financí na běžné opravy;</w:t>
      </w:r>
    </w:p>
    <w:p w:rsidR="00C20201" w:rsidRPr="00C20201" w:rsidRDefault="00C20201" w:rsidP="0043155C">
      <w:pPr>
        <w:pStyle w:val="Odstavecseseznamem"/>
        <w:numPr>
          <w:ilvl w:val="0"/>
          <w:numId w:val="10"/>
        </w:numPr>
        <w:spacing w:after="200" w:line="276" w:lineRule="auto"/>
        <w:jc w:val="both"/>
        <w:rPr>
          <w:rFonts w:asciiTheme="minorHAnsi" w:hAnsiTheme="minorHAnsi" w:cstheme="minorHAnsi"/>
        </w:rPr>
      </w:pPr>
      <w:r w:rsidRPr="00C20201">
        <w:rPr>
          <w:rFonts w:asciiTheme="minorHAnsi" w:hAnsiTheme="minorHAnsi" w:cstheme="minorHAnsi"/>
        </w:rPr>
        <w:t>Nevyhovující zázemí institucí neformálního vzdělávání mj. i pro vzdělávání žáků se SVP;</w:t>
      </w:r>
    </w:p>
    <w:p w:rsidR="00C20201" w:rsidRPr="00C20201" w:rsidRDefault="00C20201" w:rsidP="0043155C">
      <w:pPr>
        <w:pStyle w:val="Odstavecseseznamem"/>
        <w:numPr>
          <w:ilvl w:val="0"/>
          <w:numId w:val="10"/>
        </w:numPr>
        <w:spacing w:after="200" w:line="276" w:lineRule="auto"/>
        <w:jc w:val="both"/>
        <w:rPr>
          <w:rFonts w:asciiTheme="minorHAnsi" w:hAnsiTheme="minorHAnsi" w:cstheme="minorHAnsi"/>
        </w:rPr>
      </w:pPr>
      <w:r w:rsidRPr="00C20201">
        <w:rPr>
          <w:rFonts w:asciiTheme="minorHAnsi" w:hAnsiTheme="minorHAnsi" w:cstheme="minorHAnsi"/>
        </w:rPr>
        <w:lastRenderedPageBreak/>
        <w:t>Nemožnost využití všemi zájemci;</w:t>
      </w:r>
    </w:p>
    <w:p w:rsidR="00C20201" w:rsidRPr="00C20201" w:rsidRDefault="00C20201" w:rsidP="0043155C">
      <w:pPr>
        <w:pStyle w:val="Odstavecseseznamem"/>
        <w:numPr>
          <w:ilvl w:val="0"/>
          <w:numId w:val="10"/>
        </w:numPr>
        <w:spacing w:after="200" w:line="276" w:lineRule="auto"/>
        <w:jc w:val="both"/>
        <w:rPr>
          <w:rFonts w:asciiTheme="minorHAnsi" w:hAnsiTheme="minorHAnsi" w:cstheme="minorHAnsi"/>
        </w:rPr>
      </w:pPr>
      <w:r w:rsidRPr="00C20201">
        <w:rPr>
          <w:rFonts w:asciiTheme="minorHAnsi" w:hAnsiTheme="minorHAnsi" w:cstheme="minorHAnsi"/>
        </w:rPr>
        <w:t xml:space="preserve">Nedostatečné personální kapacity; </w:t>
      </w:r>
    </w:p>
    <w:p w:rsidR="00C20201" w:rsidRDefault="00C20201" w:rsidP="0043155C">
      <w:pPr>
        <w:pStyle w:val="Odstavecseseznamem"/>
        <w:numPr>
          <w:ilvl w:val="0"/>
          <w:numId w:val="10"/>
        </w:numPr>
        <w:spacing w:after="200" w:line="276" w:lineRule="auto"/>
        <w:jc w:val="both"/>
        <w:rPr>
          <w:rFonts w:asciiTheme="minorHAnsi" w:hAnsiTheme="minorHAnsi" w:cstheme="minorHAnsi"/>
        </w:rPr>
      </w:pPr>
      <w:r w:rsidRPr="00C20201">
        <w:rPr>
          <w:rFonts w:asciiTheme="minorHAnsi" w:hAnsiTheme="minorHAnsi" w:cstheme="minorHAnsi"/>
        </w:rPr>
        <w:t>Nedostatečná spolupráce s dalšími aktéry vzdělávání;</w:t>
      </w:r>
    </w:p>
    <w:p w:rsidR="00C20201" w:rsidRDefault="00C20201" w:rsidP="0043155C">
      <w:pPr>
        <w:pStyle w:val="Odstavecseseznamem"/>
        <w:numPr>
          <w:ilvl w:val="0"/>
          <w:numId w:val="10"/>
        </w:numPr>
        <w:spacing w:after="200" w:line="276" w:lineRule="auto"/>
        <w:jc w:val="both"/>
        <w:rPr>
          <w:rFonts w:asciiTheme="minorHAnsi" w:hAnsiTheme="minorHAnsi" w:cstheme="minorHAnsi"/>
        </w:rPr>
      </w:pPr>
      <w:r w:rsidRPr="00C20201">
        <w:rPr>
          <w:rFonts w:asciiTheme="minorHAnsi" w:hAnsiTheme="minorHAnsi" w:cstheme="minorHAnsi"/>
        </w:rPr>
        <w:t>Potřeba více pohybové aktivity dětí a mládeže nad rámec povinné výuky.</w:t>
      </w:r>
    </w:p>
    <w:p w:rsidR="00C20201" w:rsidRDefault="00C20201" w:rsidP="00C20201">
      <w:pPr>
        <w:spacing w:after="200" w:line="276" w:lineRule="auto"/>
        <w:ind w:left="360"/>
        <w:jc w:val="both"/>
        <w:rPr>
          <w:rFonts w:asciiTheme="minorHAnsi" w:hAnsiTheme="minorHAnsi" w:cstheme="minorHAnsi"/>
        </w:rPr>
      </w:pPr>
    </w:p>
    <w:p w:rsidR="00C20201" w:rsidRPr="00C20201" w:rsidRDefault="00C20201" w:rsidP="00C20201">
      <w:pPr>
        <w:spacing w:after="200" w:line="276" w:lineRule="auto"/>
        <w:ind w:left="360"/>
        <w:jc w:val="both"/>
        <w:rPr>
          <w:rFonts w:asciiTheme="minorHAnsi" w:hAnsiTheme="minorHAnsi" w:cstheme="minorHAnsi"/>
        </w:rPr>
      </w:pPr>
    </w:p>
    <w:p w:rsidR="00C20201" w:rsidRPr="00C20201" w:rsidRDefault="00C20201" w:rsidP="00C20201">
      <w:pPr>
        <w:pStyle w:val="Nadpis2"/>
      </w:pPr>
      <w:bookmarkStart w:id="16" w:name="_Toc516697813"/>
      <w:r w:rsidRPr="00C20201">
        <w:t>Vymezení prioritních oblastí rozvoje v řešeném území</w:t>
      </w:r>
      <w:bookmarkEnd w:id="16"/>
    </w:p>
    <w:p w:rsidR="00C43CA9" w:rsidRDefault="00C43CA9" w:rsidP="00C20201">
      <w:pPr>
        <w:spacing w:after="200" w:line="276" w:lineRule="auto"/>
        <w:jc w:val="both"/>
        <w:rPr>
          <w:rFonts w:asciiTheme="minorHAnsi" w:hAnsiTheme="minorHAnsi" w:cstheme="minorHAnsi"/>
        </w:rPr>
      </w:pPr>
    </w:p>
    <w:p w:rsidR="00C20201" w:rsidRDefault="00C20201" w:rsidP="00C20201">
      <w:pPr>
        <w:spacing w:line="276" w:lineRule="auto"/>
        <w:jc w:val="both"/>
        <w:rPr>
          <w:rFonts w:asciiTheme="minorHAnsi" w:hAnsiTheme="minorHAnsi" w:cstheme="minorHAnsi"/>
        </w:rPr>
      </w:pPr>
      <w:r w:rsidRPr="00C20201">
        <w:rPr>
          <w:rFonts w:asciiTheme="minorHAnsi" w:hAnsiTheme="minorHAnsi" w:cstheme="minorHAnsi"/>
        </w:rPr>
        <w:t>Z výsledků analýzy současného stavu předškolní výchovy, základního, neformálního a zájmového vzdělávání na území ORP Louny byly zástupci zúčastněných subjektů identifikovány následující prioritní oblasti:</w:t>
      </w:r>
    </w:p>
    <w:p w:rsidR="00C20201" w:rsidRPr="00C20201" w:rsidRDefault="00C20201" w:rsidP="00C20201">
      <w:pPr>
        <w:spacing w:line="276" w:lineRule="auto"/>
        <w:jc w:val="both"/>
        <w:rPr>
          <w:rFonts w:asciiTheme="minorHAnsi" w:hAnsiTheme="minorHAnsi" w:cstheme="minorHAnsi"/>
        </w:rPr>
      </w:pPr>
    </w:p>
    <w:p w:rsidR="00C20201" w:rsidRPr="00C20201" w:rsidRDefault="00C20201" w:rsidP="0043155C">
      <w:pPr>
        <w:pStyle w:val="Odstavecseseznamem"/>
        <w:numPr>
          <w:ilvl w:val="0"/>
          <w:numId w:val="11"/>
        </w:numPr>
        <w:spacing w:line="276" w:lineRule="auto"/>
        <w:jc w:val="both"/>
        <w:rPr>
          <w:rFonts w:asciiTheme="minorHAnsi" w:hAnsiTheme="minorHAnsi" w:cstheme="minorHAnsi"/>
          <w:b/>
          <w:i/>
        </w:rPr>
      </w:pPr>
      <w:r w:rsidRPr="00C20201">
        <w:rPr>
          <w:rFonts w:asciiTheme="minorHAnsi" w:hAnsiTheme="minorHAnsi" w:cstheme="minorHAnsi"/>
          <w:b/>
          <w:i/>
        </w:rPr>
        <w:t>Kvalitní, efektivní, dostupné a inkluzivní předškolní vzdělávání</w:t>
      </w:r>
    </w:p>
    <w:p w:rsidR="00C20201" w:rsidRPr="00C20201" w:rsidRDefault="00C20201" w:rsidP="0043155C">
      <w:pPr>
        <w:pStyle w:val="Odstavecseseznamem"/>
        <w:numPr>
          <w:ilvl w:val="0"/>
          <w:numId w:val="11"/>
        </w:numPr>
        <w:spacing w:line="276" w:lineRule="auto"/>
        <w:jc w:val="both"/>
        <w:rPr>
          <w:rFonts w:asciiTheme="minorHAnsi" w:hAnsiTheme="minorHAnsi" w:cstheme="minorHAnsi"/>
          <w:b/>
          <w:i/>
        </w:rPr>
      </w:pPr>
      <w:r w:rsidRPr="00C20201">
        <w:rPr>
          <w:rFonts w:asciiTheme="minorHAnsi" w:hAnsiTheme="minorHAnsi" w:cstheme="minorHAnsi"/>
          <w:b/>
          <w:i/>
        </w:rPr>
        <w:t>Kvalitní, efektivní, dostupné a inkluzivní základní vzdělávání</w:t>
      </w:r>
    </w:p>
    <w:p w:rsidR="00C20201" w:rsidRPr="00C20201" w:rsidRDefault="00C20201" w:rsidP="0043155C">
      <w:pPr>
        <w:pStyle w:val="Odstavecseseznamem"/>
        <w:numPr>
          <w:ilvl w:val="0"/>
          <w:numId w:val="11"/>
        </w:numPr>
        <w:spacing w:line="276" w:lineRule="auto"/>
        <w:jc w:val="both"/>
        <w:rPr>
          <w:rFonts w:asciiTheme="minorHAnsi" w:hAnsiTheme="minorHAnsi" w:cstheme="minorHAnsi"/>
          <w:b/>
          <w:i/>
        </w:rPr>
      </w:pPr>
      <w:r w:rsidRPr="00C20201">
        <w:rPr>
          <w:rFonts w:asciiTheme="minorHAnsi" w:hAnsiTheme="minorHAnsi" w:cstheme="minorHAnsi"/>
          <w:b/>
          <w:i/>
        </w:rPr>
        <w:t>Vyspělá infrastruktura školských zařízení, včetně infrastruktury neformálního vzdělávání</w:t>
      </w:r>
    </w:p>
    <w:p w:rsidR="00C20201" w:rsidRPr="00C20201" w:rsidRDefault="00C20201" w:rsidP="0043155C">
      <w:pPr>
        <w:pStyle w:val="Odstavecseseznamem"/>
        <w:numPr>
          <w:ilvl w:val="0"/>
          <w:numId w:val="11"/>
        </w:numPr>
        <w:spacing w:line="276" w:lineRule="auto"/>
        <w:jc w:val="both"/>
        <w:rPr>
          <w:rFonts w:asciiTheme="minorHAnsi" w:hAnsiTheme="minorHAnsi" w:cstheme="minorHAnsi"/>
          <w:b/>
          <w:i/>
        </w:rPr>
      </w:pPr>
      <w:r w:rsidRPr="00C20201">
        <w:rPr>
          <w:rFonts w:asciiTheme="minorHAnsi" w:hAnsiTheme="minorHAnsi" w:cstheme="minorHAnsi"/>
          <w:b/>
          <w:i/>
        </w:rPr>
        <w:t>Moderní a populární neformální a zájmové vzdělávání</w:t>
      </w:r>
    </w:p>
    <w:p w:rsidR="00C20201" w:rsidRPr="00C20201" w:rsidRDefault="00C20201" w:rsidP="0043155C">
      <w:pPr>
        <w:pStyle w:val="Odstavecseseznamem"/>
        <w:numPr>
          <w:ilvl w:val="0"/>
          <w:numId w:val="11"/>
        </w:numPr>
        <w:spacing w:line="276" w:lineRule="auto"/>
        <w:jc w:val="both"/>
        <w:rPr>
          <w:rFonts w:asciiTheme="minorHAnsi" w:hAnsiTheme="minorHAnsi" w:cstheme="minorHAnsi"/>
          <w:b/>
          <w:i/>
        </w:rPr>
      </w:pPr>
      <w:r w:rsidRPr="00C20201">
        <w:rPr>
          <w:rFonts w:asciiTheme="minorHAnsi" w:hAnsiTheme="minorHAnsi" w:cstheme="minorHAnsi"/>
          <w:b/>
          <w:i/>
        </w:rPr>
        <w:t>Vzájemná podpora, spolupráce a sdílení informací mezi aktéry vzdělávání</w:t>
      </w:r>
    </w:p>
    <w:p w:rsidR="00C20201" w:rsidRDefault="00C20201" w:rsidP="00C20201">
      <w:pPr>
        <w:spacing w:after="200" w:line="276" w:lineRule="auto"/>
        <w:jc w:val="both"/>
        <w:rPr>
          <w:rFonts w:asciiTheme="minorHAnsi" w:hAnsiTheme="minorHAnsi" w:cstheme="minorHAnsi"/>
        </w:rPr>
      </w:pPr>
    </w:p>
    <w:p w:rsidR="00C20201" w:rsidRPr="00C20201" w:rsidRDefault="00C20201" w:rsidP="00C20201">
      <w:pPr>
        <w:spacing w:after="200" w:line="276" w:lineRule="auto"/>
        <w:jc w:val="both"/>
        <w:rPr>
          <w:rFonts w:asciiTheme="minorHAnsi" w:hAnsiTheme="minorHAnsi" w:cstheme="minorHAnsi"/>
          <w:szCs w:val="24"/>
        </w:rPr>
      </w:pPr>
      <w:r w:rsidRPr="00C20201">
        <w:rPr>
          <w:rFonts w:asciiTheme="minorHAnsi" w:hAnsiTheme="minorHAnsi" w:cstheme="minorHAnsi"/>
          <w:szCs w:val="24"/>
        </w:rPr>
        <w:t>Jednotlivé prioritní oblasti jsou blíže specifikovány v kaiptole Strategický rámec.</w:t>
      </w:r>
    </w:p>
    <w:p w:rsidR="00A42F55" w:rsidRDefault="00A42F55" w:rsidP="00C43CA9">
      <w:pPr>
        <w:pStyle w:val="Nadpis2"/>
        <w:spacing w:before="0" w:after="200"/>
      </w:pPr>
      <w:r w:rsidRPr="00A42F55">
        <w:br w:type="page"/>
      </w:r>
    </w:p>
    <w:p w:rsidR="00F53C52" w:rsidRDefault="00F53C52" w:rsidP="00C804F2">
      <w:pPr>
        <w:pStyle w:val="Nadpis1"/>
        <w:ind w:left="426"/>
      </w:pPr>
      <w:bookmarkStart w:id="17" w:name="_Toc516697814"/>
      <w:r>
        <w:lastRenderedPageBreak/>
        <w:t>Analytická část</w:t>
      </w:r>
      <w:bookmarkEnd w:id="17"/>
    </w:p>
    <w:p w:rsidR="00F53C52" w:rsidRDefault="00F53C52" w:rsidP="00F53C52"/>
    <w:p w:rsidR="00F53C52" w:rsidRDefault="00F53C52" w:rsidP="00F53C52">
      <w:pPr>
        <w:pStyle w:val="Nadpis2"/>
      </w:pPr>
      <w:bookmarkStart w:id="18" w:name="_Toc516697815"/>
      <w:r>
        <w:t>Obecná část analýzy</w:t>
      </w:r>
      <w:bookmarkEnd w:id="18"/>
    </w:p>
    <w:p w:rsidR="00F53C52" w:rsidRDefault="00F53C52" w:rsidP="00F53C52"/>
    <w:p w:rsidR="00F53C52" w:rsidRDefault="00F53C52" w:rsidP="00F53C52">
      <w:pPr>
        <w:pStyle w:val="Nadpis3"/>
      </w:pPr>
      <w:bookmarkStart w:id="19" w:name="_Toc516697816"/>
      <w:r>
        <w:t>Základní informace o řešeném území</w:t>
      </w:r>
      <w:bookmarkEnd w:id="19"/>
    </w:p>
    <w:p w:rsidR="00F53C52" w:rsidRPr="00F53C52" w:rsidRDefault="00F53C52" w:rsidP="00F53C52">
      <w:pPr>
        <w:spacing w:after="200" w:line="276" w:lineRule="auto"/>
        <w:jc w:val="both"/>
        <w:rPr>
          <w:rFonts w:asciiTheme="minorHAnsi" w:hAnsiTheme="minorHAnsi" w:cstheme="minorHAnsi"/>
        </w:rPr>
      </w:pPr>
      <w:r w:rsidRPr="00F53C52">
        <w:rPr>
          <w:rFonts w:asciiTheme="minorHAnsi" w:hAnsiTheme="minorHAnsi" w:cstheme="minorHAnsi"/>
        </w:rPr>
        <w:t>Správní obvod obce s rozšířenou působností Louny (dále jen „ORP Louny“) je třetím největším správním obvodem v kraji, svou rozlohou 472 km</w:t>
      </w:r>
      <w:r w:rsidRPr="00F53C52">
        <w:rPr>
          <w:rFonts w:asciiTheme="minorHAnsi" w:hAnsiTheme="minorHAnsi" w:cstheme="minorHAnsi"/>
          <w:vertAlign w:val="superscript"/>
        </w:rPr>
        <w:t xml:space="preserve">2 </w:t>
      </w:r>
      <w:r w:rsidRPr="00F53C52">
        <w:rPr>
          <w:rFonts w:asciiTheme="minorHAnsi" w:hAnsiTheme="minorHAnsi" w:cstheme="minorHAnsi"/>
        </w:rPr>
        <w:t>tvoří téměř desetinu Ústeckého kraje (dále jen „ÚK“). Hustota osídlení patří k nejnižším, obyvatelé žijí v malých obcích, kterých je co do počtu v tomto správním obvodě nejvíce v kraji. Centrem osídlení je kromě Loun i město Postoloprty.</w:t>
      </w:r>
    </w:p>
    <w:p w:rsidR="00F53C52" w:rsidRPr="00F53C52" w:rsidRDefault="00F53C52" w:rsidP="00F53C52">
      <w:pPr>
        <w:widowControl/>
        <w:spacing w:after="200" w:line="276" w:lineRule="auto"/>
        <w:jc w:val="both"/>
        <w:rPr>
          <w:rFonts w:asciiTheme="minorHAnsi" w:eastAsiaTheme="minorHAnsi" w:hAnsiTheme="minorHAnsi" w:cstheme="minorHAnsi"/>
          <w:noProof w:val="0"/>
          <w:szCs w:val="24"/>
        </w:rPr>
      </w:pPr>
      <w:r w:rsidRPr="00F53C52">
        <w:rPr>
          <w:rFonts w:asciiTheme="minorHAnsi" w:hAnsiTheme="minorHAnsi" w:cstheme="minorHAnsi"/>
        </w:rPr>
        <w:t>Na jihu sousedí ORP Louny se Středočeským krajem, další hranici tvoří správní obvody Žatec, Most, Bílina, Lovosice a Roudnice nad Labem.</w:t>
      </w:r>
      <w:r w:rsidRPr="00F53C52">
        <w:rPr>
          <w:rStyle w:val="Znakapoznpodarou"/>
          <w:rFonts w:asciiTheme="minorHAnsi" w:hAnsiTheme="minorHAnsi" w:cstheme="minorHAnsi"/>
        </w:rPr>
        <w:footnoteReference w:id="2"/>
      </w:r>
      <w:r w:rsidRPr="00F53C52">
        <w:rPr>
          <w:rFonts w:asciiTheme="minorHAnsi" w:eastAsiaTheme="minorHAnsi" w:hAnsiTheme="minorHAnsi" w:cstheme="minorHAnsi"/>
          <w:noProof w:val="0"/>
          <w:szCs w:val="24"/>
        </w:rPr>
        <w:t xml:space="preserve"> </w:t>
      </w:r>
    </w:p>
    <w:p w:rsidR="00F53C52" w:rsidRDefault="00F53C52" w:rsidP="00F53C52">
      <w:pPr>
        <w:spacing w:line="276" w:lineRule="auto"/>
        <w:jc w:val="both"/>
        <w:rPr>
          <w:rFonts w:asciiTheme="minorHAnsi" w:eastAsia="Times New Roman" w:hAnsiTheme="minorHAnsi" w:cstheme="minorHAnsi"/>
          <w:noProof w:val="0"/>
        </w:rPr>
      </w:pPr>
      <w:r w:rsidRPr="00F53C52">
        <w:rPr>
          <w:rFonts w:asciiTheme="minorHAnsi" w:eastAsia="Times New Roman" w:hAnsiTheme="minorHAnsi" w:cstheme="minorHAnsi"/>
          <w:noProof w:val="0"/>
        </w:rPr>
        <w:t xml:space="preserve">ORP Louny zahrnuje následující města a obce: </w:t>
      </w:r>
    </w:p>
    <w:p w:rsidR="00F53C52" w:rsidRDefault="00F53C52" w:rsidP="00F53C52">
      <w:pPr>
        <w:spacing w:line="276" w:lineRule="auto"/>
        <w:jc w:val="both"/>
        <w:rPr>
          <w:rFonts w:asciiTheme="minorHAnsi" w:eastAsia="Times New Roman" w:hAnsiTheme="minorHAnsi" w:cstheme="minorHAnsi"/>
          <w:noProof w:val="0"/>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3071"/>
      </w:tblGrid>
      <w:tr w:rsidR="00F53C52" w:rsidTr="00F53C52">
        <w:tc>
          <w:tcPr>
            <w:tcW w:w="3070" w:type="dxa"/>
          </w:tcPr>
          <w:p w:rsidR="00F53C52" w:rsidRPr="00F53C52" w:rsidRDefault="00F53C52" w:rsidP="0043155C">
            <w:pPr>
              <w:pStyle w:val="Odstavecseseznamem"/>
              <w:numPr>
                <w:ilvl w:val="0"/>
                <w:numId w:val="12"/>
              </w:numPr>
              <w:spacing w:line="276" w:lineRule="auto"/>
              <w:contextualSpacing w:val="0"/>
              <w:jc w:val="both"/>
              <w:rPr>
                <w:rFonts w:asciiTheme="minorHAnsi" w:eastAsia="Times New Roman" w:hAnsiTheme="minorHAnsi" w:cstheme="minorHAnsi"/>
                <w:noProof w:val="0"/>
                <w:sz w:val="24"/>
              </w:rPr>
            </w:pPr>
            <w:r w:rsidRPr="00F53C52">
              <w:rPr>
                <w:rFonts w:asciiTheme="minorHAnsi" w:eastAsia="Times New Roman" w:hAnsiTheme="minorHAnsi" w:cstheme="minorHAnsi"/>
                <w:noProof w:val="0"/>
                <w:sz w:val="24"/>
              </w:rPr>
              <w:t>Blšany</w:t>
            </w:r>
            <w:r w:rsidRPr="00F53C52">
              <w:rPr>
                <w:rFonts w:asciiTheme="minorHAnsi" w:hAnsiTheme="minorHAnsi" w:cstheme="minorHAnsi"/>
                <w:sz w:val="24"/>
              </w:rPr>
              <w:t>;</w:t>
            </w:r>
          </w:p>
          <w:p w:rsidR="00F53C52" w:rsidRPr="00F53C52" w:rsidRDefault="00F53C52" w:rsidP="0043155C">
            <w:pPr>
              <w:pStyle w:val="Odstavecseseznamem"/>
              <w:numPr>
                <w:ilvl w:val="0"/>
                <w:numId w:val="12"/>
              </w:numPr>
              <w:spacing w:line="276" w:lineRule="auto"/>
              <w:contextualSpacing w:val="0"/>
              <w:jc w:val="both"/>
              <w:rPr>
                <w:rFonts w:asciiTheme="minorHAnsi" w:eastAsia="Times New Roman" w:hAnsiTheme="minorHAnsi" w:cstheme="minorHAnsi"/>
                <w:noProof w:val="0"/>
                <w:sz w:val="24"/>
              </w:rPr>
            </w:pPr>
            <w:r w:rsidRPr="00F53C52">
              <w:rPr>
                <w:rFonts w:asciiTheme="minorHAnsi" w:eastAsia="Times New Roman" w:hAnsiTheme="minorHAnsi" w:cstheme="minorHAnsi"/>
                <w:noProof w:val="0"/>
                <w:sz w:val="24"/>
              </w:rPr>
              <w:t>Brodec</w:t>
            </w:r>
            <w:r w:rsidRPr="00F53C52">
              <w:rPr>
                <w:rFonts w:asciiTheme="minorHAnsi" w:hAnsiTheme="minorHAnsi" w:cstheme="minorHAnsi"/>
                <w:sz w:val="24"/>
              </w:rPr>
              <w:t>;</w:t>
            </w:r>
          </w:p>
          <w:p w:rsidR="00F53C52" w:rsidRPr="00F53C52" w:rsidRDefault="00547254" w:rsidP="0043155C">
            <w:pPr>
              <w:pStyle w:val="Odstavecseseznamem"/>
              <w:numPr>
                <w:ilvl w:val="0"/>
                <w:numId w:val="12"/>
              </w:numPr>
              <w:spacing w:line="276" w:lineRule="auto"/>
              <w:contextualSpacing w:val="0"/>
              <w:jc w:val="both"/>
              <w:rPr>
                <w:rFonts w:asciiTheme="minorHAnsi" w:eastAsia="Times New Roman" w:hAnsiTheme="minorHAnsi" w:cstheme="minorHAnsi"/>
                <w:noProof w:val="0"/>
                <w:sz w:val="24"/>
              </w:rPr>
            </w:pPr>
            <w:r w:rsidRPr="00F53C52">
              <w:rPr>
                <w:rFonts w:asciiTheme="minorHAnsi" w:eastAsia="Times New Roman" w:hAnsiTheme="minorHAnsi" w:cstheme="minorHAnsi"/>
                <w:noProof w:val="0"/>
                <w:sz w:val="24"/>
              </w:rPr>
              <w:t>Břvany</w:t>
            </w:r>
            <w:r w:rsidR="00F53C52" w:rsidRPr="00F53C52">
              <w:rPr>
                <w:rFonts w:asciiTheme="minorHAnsi" w:hAnsiTheme="minorHAnsi" w:cstheme="minorHAnsi"/>
                <w:sz w:val="24"/>
              </w:rPr>
              <w:t>;</w:t>
            </w:r>
          </w:p>
          <w:p w:rsidR="00F53C52" w:rsidRPr="00F53C52" w:rsidRDefault="00F53C52" w:rsidP="0043155C">
            <w:pPr>
              <w:pStyle w:val="Odstavecseseznamem"/>
              <w:numPr>
                <w:ilvl w:val="0"/>
                <w:numId w:val="12"/>
              </w:numPr>
              <w:spacing w:line="276" w:lineRule="auto"/>
              <w:contextualSpacing w:val="0"/>
              <w:jc w:val="both"/>
              <w:rPr>
                <w:rFonts w:asciiTheme="minorHAnsi" w:eastAsia="Times New Roman" w:hAnsiTheme="minorHAnsi" w:cstheme="minorHAnsi"/>
                <w:noProof w:val="0"/>
                <w:sz w:val="24"/>
              </w:rPr>
            </w:pPr>
            <w:r w:rsidRPr="00F53C52">
              <w:rPr>
                <w:rFonts w:asciiTheme="minorHAnsi" w:eastAsia="Times New Roman" w:hAnsiTheme="minorHAnsi" w:cstheme="minorHAnsi"/>
                <w:noProof w:val="0"/>
                <w:sz w:val="24"/>
              </w:rPr>
              <w:t>Cítoliby</w:t>
            </w:r>
            <w:r w:rsidRPr="00F53C52">
              <w:rPr>
                <w:rFonts w:asciiTheme="minorHAnsi" w:hAnsiTheme="minorHAnsi" w:cstheme="minorHAnsi"/>
                <w:sz w:val="24"/>
              </w:rPr>
              <w:t>;</w:t>
            </w:r>
            <w:r w:rsidRPr="00F53C52">
              <w:rPr>
                <w:rFonts w:asciiTheme="minorHAnsi" w:eastAsia="Times New Roman" w:hAnsiTheme="minorHAnsi" w:cstheme="minorHAnsi"/>
                <w:noProof w:val="0"/>
                <w:sz w:val="24"/>
              </w:rPr>
              <w:t xml:space="preserve"> </w:t>
            </w:r>
          </w:p>
          <w:p w:rsidR="00F53C52" w:rsidRPr="00F53C52" w:rsidRDefault="00F53C52" w:rsidP="0043155C">
            <w:pPr>
              <w:pStyle w:val="Odstavecseseznamem"/>
              <w:numPr>
                <w:ilvl w:val="0"/>
                <w:numId w:val="12"/>
              </w:numPr>
              <w:spacing w:line="276" w:lineRule="auto"/>
              <w:contextualSpacing w:val="0"/>
              <w:jc w:val="both"/>
              <w:rPr>
                <w:rFonts w:asciiTheme="minorHAnsi" w:eastAsia="Times New Roman" w:hAnsiTheme="minorHAnsi" w:cstheme="minorHAnsi"/>
                <w:noProof w:val="0"/>
                <w:sz w:val="24"/>
              </w:rPr>
            </w:pPr>
            <w:r w:rsidRPr="00F53C52">
              <w:rPr>
                <w:rFonts w:asciiTheme="minorHAnsi" w:eastAsia="Times New Roman" w:hAnsiTheme="minorHAnsi" w:cstheme="minorHAnsi"/>
                <w:noProof w:val="0"/>
                <w:sz w:val="24"/>
              </w:rPr>
              <w:t>Černčice</w:t>
            </w:r>
            <w:r w:rsidRPr="00F53C52">
              <w:rPr>
                <w:rFonts w:asciiTheme="minorHAnsi" w:hAnsiTheme="minorHAnsi" w:cstheme="minorHAnsi"/>
                <w:sz w:val="24"/>
              </w:rPr>
              <w:t>;</w:t>
            </w:r>
            <w:r w:rsidRPr="00F53C52">
              <w:rPr>
                <w:rFonts w:asciiTheme="minorHAnsi" w:eastAsia="Times New Roman" w:hAnsiTheme="minorHAnsi" w:cstheme="minorHAnsi"/>
                <w:noProof w:val="0"/>
                <w:sz w:val="24"/>
              </w:rPr>
              <w:t xml:space="preserve"> </w:t>
            </w:r>
          </w:p>
          <w:p w:rsidR="00F53C52" w:rsidRPr="00F53C52" w:rsidRDefault="00F53C52" w:rsidP="0043155C">
            <w:pPr>
              <w:pStyle w:val="Odstavecseseznamem"/>
              <w:numPr>
                <w:ilvl w:val="0"/>
                <w:numId w:val="12"/>
              </w:numPr>
              <w:spacing w:line="276" w:lineRule="auto"/>
              <w:contextualSpacing w:val="0"/>
              <w:jc w:val="both"/>
              <w:rPr>
                <w:rFonts w:asciiTheme="minorHAnsi" w:eastAsia="Times New Roman" w:hAnsiTheme="minorHAnsi" w:cstheme="minorHAnsi"/>
                <w:noProof w:val="0"/>
                <w:sz w:val="24"/>
              </w:rPr>
            </w:pPr>
            <w:r w:rsidRPr="00F53C52">
              <w:rPr>
                <w:rFonts w:asciiTheme="minorHAnsi" w:eastAsia="Times New Roman" w:hAnsiTheme="minorHAnsi" w:cstheme="minorHAnsi"/>
                <w:noProof w:val="0"/>
                <w:sz w:val="24"/>
              </w:rPr>
              <w:t>Dobroměřice</w:t>
            </w:r>
            <w:r w:rsidRPr="00F53C52">
              <w:rPr>
                <w:rFonts w:asciiTheme="minorHAnsi" w:hAnsiTheme="minorHAnsi" w:cstheme="minorHAnsi"/>
                <w:sz w:val="24"/>
              </w:rPr>
              <w:t>;</w:t>
            </w:r>
            <w:r w:rsidRPr="00F53C52">
              <w:rPr>
                <w:rFonts w:asciiTheme="minorHAnsi" w:eastAsia="Times New Roman" w:hAnsiTheme="minorHAnsi" w:cstheme="minorHAnsi"/>
                <w:noProof w:val="0"/>
                <w:sz w:val="24"/>
              </w:rPr>
              <w:t xml:space="preserve"> </w:t>
            </w:r>
          </w:p>
          <w:p w:rsidR="00F53C52" w:rsidRPr="00F53C52" w:rsidRDefault="00F53C52" w:rsidP="0043155C">
            <w:pPr>
              <w:pStyle w:val="Odstavecseseznamem"/>
              <w:numPr>
                <w:ilvl w:val="0"/>
                <w:numId w:val="12"/>
              </w:numPr>
              <w:spacing w:line="276" w:lineRule="auto"/>
              <w:contextualSpacing w:val="0"/>
              <w:jc w:val="both"/>
              <w:rPr>
                <w:rFonts w:asciiTheme="minorHAnsi" w:eastAsia="Times New Roman" w:hAnsiTheme="minorHAnsi" w:cstheme="minorHAnsi"/>
                <w:noProof w:val="0"/>
                <w:sz w:val="24"/>
              </w:rPr>
            </w:pPr>
            <w:r w:rsidRPr="00F53C52">
              <w:rPr>
                <w:rFonts w:asciiTheme="minorHAnsi" w:eastAsia="Times New Roman" w:hAnsiTheme="minorHAnsi" w:cstheme="minorHAnsi"/>
                <w:noProof w:val="0"/>
                <w:sz w:val="24"/>
              </w:rPr>
              <w:t>Domoušice</w:t>
            </w:r>
            <w:r w:rsidRPr="00F53C52">
              <w:rPr>
                <w:rFonts w:asciiTheme="minorHAnsi" w:hAnsiTheme="minorHAnsi" w:cstheme="minorHAnsi"/>
                <w:sz w:val="24"/>
              </w:rPr>
              <w:t>;</w:t>
            </w:r>
            <w:r w:rsidRPr="00F53C52">
              <w:rPr>
                <w:rFonts w:asciiTheme="minorHAnsi" w:eastAsia="Times New Roman" w:hAnsiTheme="minorHAnsi" w:cstheme="minorHAnsi"/>
                <w:noProof w:val="0"/>
                <w:sz w:val="24"/>
              </w:rPr>
              <w:t xml:space="preserve"> </w:t>
            </w:r>
          </w:p>
          <w:p w:rsidR="00F53C52" w:rsidRPr="00F53C52" w:rsidRDefault="00F53C52" w:rsidP="0043155C">
            <w:pPr>
              <w:pStyle w:val="Odstavecseseznamem"/>
              <w:numPr>
                <w:ilvl w:val="0"/>
                <w:numId w:val="12"/>
              </w:numPr>
              <w:spacing w:line="276" w:lineRule="auto"/>
              <w:contextualSpacing w:val="0"/>
              <w:jc w:val="both"/>
              <w:rPr>
                <w:rFonts w:asciiTheme="minorHAnsi" w:eastAsia="Times New Roman" w:hAnsiTheme="minorHAnsi" w:cstheme="minorHAnsi"/>
                <w:noProof w:val="0"/>
                <w:sz w:val="24"/>
              </w:rPr>
            </w:pPr>
            <w:r w:rsidRPr="00F53C52">
              <w:rPr>
                <w:rFonts w:asciiTheme="minorHAnsi" w:eastAsia="Times New Roman" w:hAnsiTheme="minorHAnsi" w:cstheme="minorHAnsi"/>
                <w:noProof w:val="0"/>
                <w:sz w:val="24"/>
              </w:rPr>
              <w:t>Hříškov</w:t>
            </w:r>
            <w:r w:rsidRPr="00F53C52">
              <w:rPr>
                <w:rFonts w:asciiTheme="minorHAnsi" w:hAnsiTheme="minorHAnsi" w:cstheme="minorHAnsi"/>
                <w:sz w:val="24"/>
              </w:rPr>
              <w:t>;</w:t>
            </w:r>
          </w:p>
          <w:p w:rsidR="00F53C52" w:rsidRPr="00F53C52" w:rsidRDefault="00F53C52" w:rsidP="0043155C">
            <w:pPr>
              <w:pStyle w:val="Odstavecseseznamem"/>
              <w:numPr>
                <w:ilvl w:val="0"/>
                <w:numId w:val="12"/>
              </w:numPr>
              <w:spacing w:line="276" w:lineRule="auto"/>
              <w:contextualSpacing w:val="0"/>
              <w:jc w:val="both"/>
              <w:rPr>
                <w:rFonts w:asciiTheme="minorHAnsi" w:eastAsia="Times New Roman" w:hAnsiTheme="minorHAnsi" w:cstheme="minorHAnsi"/>
                <w:noProof w:val="0"/>
                <w:sz w:val="24"/>
              </w:rPr>
            </w:pPr>
            <w:r w:rsidRPr="00F53C52">
              <w:rPr>
                <w:rFonts w:asciiTheme="minorHAnsi" w:eastAsia="Times New Roman" w:hAnsiTheme="minorHAnsi" w:cstheme="minorHAnsi"/>
                <w:noProof w:val="0"/>
                <w:sz w:val="24"/>
              </w:rPr>
              <w:t>Hřivice</w:t>
            </w:r>
            <w:r w:rsidRPr="00F53C52">
              <w:rPr>
                <w:rFonts w:asciiTheme="minorHAnsi" w:hAnsiTheme="minorHAnsi" w:cstheme="minorHAnsi"/>
                <w:sz w:val="24"/>
              </w:rPr>
              <w:t>;</w:t>
            </w:r>
            <w:r w:rsidRPr="00F53C52">
              <w:rPr>
                <w:rFonts w:asciiTheme="minorHAnsi" w:eastAsia="Times New Roman" w:hAnsiTheme="minorHAnsi" w:cstheme="minorHAnsi"/>
                <w:noProof w:val="0"/>
                <w:sz w:val="24"/>
              </w:rPr>
              <w:t xml:space="preserve"> </w:t>
            </w:r>
          </w:p>
          <w:p w:rsidR="00F53C52" w:rsidRPr="00F53C52" w:rsidRDefault="00F53C52" w:rsidP="0043155C">
            <w:pPr>
              <w:pStyle w:val="Odstavecseseznamem"/>
              <w:numPr>
                <w:ilvl w:val="0"/>
                <w:numId w:val="12"/>
              </w:numPr>
              <w:spacing w:line="276" w:lineRule="auto"/>
              <w:contextualSpacing w:val="0"/>
              <w:jc w:val="both"/>
              <w:rPr>
                <w:rFonts w:asciiTheme="minorHAnsi" w:eastAsia="Times New Roman" w:hAnsiTheme="minorHAnsi" w:cstheme="minorHAnsi"/>
                <w:noProof w:val="0"/>
                <w:sz w:val="24"/>
              </w:rPr>
            </w:pPr>
            <w:r w:rsidRPr="00F53C52">
              <w:rPr>
                <w:rFonts w:asciiTheme="minorHAnsi" w:eastAsia="Times New Roman" w:hAnsiTheme="minorHAnsi" w:cstheme="minorHAnsi"/>
                <w:noProof w:val="0"/>
                <w:sz w:val="24"/>
              </w:rPr>
              <w:t>Chlumčany</w:t>
            </w:r>
            <w:r w:rsidRPr="00F53C52">
              <w:rPr>
                <w:rFonts w:asciiTheme="minorHAnsi" w:hAnsiTheme="minorHAnsi" w:cstheme="minorHAnsi"/>
                <w:sz w:val="24"/>
              </w:rPr>
              <w:t>;</w:t>
            </w:r>
            <w:r w:rsidRPr="00F53C52">
              <w:rPr>
                <w:rFonts w:asciiTheme="minorHAnsi" w:eastAsia="Times New Roman" w:hAnsiTheme="minorHAnsi" w:cstheme="minorHAnsi"/>
                <w:noProof w:val="0"/>
                <w:sz w:val="24"/>
              </w:rPr>
              <w:t xml:space="preserve"> </w:t>
            </w:r>
          </w:p>
          <w:p w:rsidR="00F53C52" w:rsidRPr="00F53C52" w:rsidRDefault="00F53C52" w:rsidP="0043155C">
            <w:pPr>
              <w:pStyle w:val="Odstavecseseznamem"/>
              <w:numPr>
                <w:ilvl w:val="0"/>
                <w:numId w:val="12"/>
              </w:numPr>
              <w:spacing w:line="276" w:lineRule="auto"/>
              <w:contextualSpacing w:val="0"/>
              <w:jc w:val="both"/>
              <w:rPr>
                <w:rFonts w:asciiTheme="minorHAnsi" w:eastAsia="Times New Roman" w:hAnsiTheme="minorHAnsi" w:cstheme="minorHAnsi"/>
                <w:noProof w:val="0"/>
                <w:sz w:val="24"/>
              </w:rPr>
            </w:pPr>
            <w:r w:rsidRPr="00F53C52">
              <w:rPr>
                <w:rFonts w:asciiTheme="minorHAnsi" w:eastAsia="Times New Roman" w:hAnsiTheme="minorHAnsi" w:cstheme="minorHAnsi"/>
                <w:noProof w:val="0"/>
                <w:sz w:val="24"/>
              </w:rPr>
              <w:t>Chožov</w:t>
            </w:r>
            <w:r w:rsidRPr="00F53C52">
              <w:rPr>
                <w:rFonts w:asciiTheme="minorHAnsi" w:hAnsiTheme="minorHAnsi" w:cstheme="minorHAnsi"/>
                <w:sz w:val="24"/>
              </w:rPr>
              <w:t>;</w:t>
            </w:r>
            <w:r w:rsidRPr="00F53C52">
              <w:rPr>
                <w:rFonts w:asciiTheme="minorHAnsi" w:eastAsia="Times New Roman" w:hAnsiTheme="minorHAnsi" w:cstheme="minorHAnsi"/>
                <w:noProof w:val="0"/>
                <w:sz w:val="24"/>
              </w:rPr>
              <w:t xml:space="preserve"> </w:t>
            </w:r>
          </w:p>
          <w:p w:rsidR="00F53C52" w:rsidRPr="00F53C52" w:rsidRDefault="00F53C52" w:rsidP="0043155C">
            <w:pPr>
              <w:pStyle w:val="Odstavecseseznamem"/>
              <w:numPr>
                <w:ilvl w:val="0"/>
                <w:numId w:val="12"/>
              </w:numPr>
              <w:spacing w:line="276" w:lineRule="auto"/>
              <w:contextualSpacing w:val="0"/>
              <w:jc w:val="both"/>
              <w:rPr>
                <w:rFonts w:asciiTheme="minorHAnsi" w:eastAsia="Times New Roman" w:hAnsiTheme="minorHAnsi" w:cstheme="minorHAnsi"/>
                <w:noProof w:val="0"/>
                <w:sz w:val="24"/>
              </w:rPr>
            </w:pPr>
            <w:r w:rsidRPr="00F53C52">
              <w:rPr>
                <w:rFonts w:asciiTheme="minorHAnsi" w:eastAsia="Times New Roman" w:hAnsiTheme="minorHAnsi" w:cstheme="minorHAnsi"/>
                <w:noProof w:val="0"/>
                <w:sz w:val="24"/>
              </w:rPr>
              <w:t>Chraberce</w:t>
            </w:r>
            <w:r w:rsidRPr="00F53C52">
              <w:rPr>
                <w:rFonts w:asciiTheme="minorHAnsi" w:hAnsiTheme="minorHAnsi" w:cstheme="minorHAnsi"/>
                <w:sz w:val="24"/>
              </w:rPr>
              <w:t>;</w:t>
            </w:r>
            <w:r w:rsidRPr="00F53C52">
              <w:rPr>
                <w:rFonts w:asciiTheme="minorHAnsi" w:eastAsia="Times New Roman" w:hAnsiTheme="minorHAnsi" w:cstheme="minorHAnsi"/>
                <w:noProof w:val="0"/>
                <w:sz w:val="24"/>
              </w:rPr>
              <w:t xml:space="preserve"> </w:t>
            </w:r>
          </w:p>
          <w:p w:rsidR="00F53C52" w:rsidRPr="00F53C52" w:rsidRDefault="00F53C52" w:rsidP="0043155C">
            <w:pPr>
              <w:pStyle w:val="Odstavecseseznamem"/>
              <w:numPr>
                <w:ilvl w:val="0"/>
                <w:numId w:val="12"/>
              </w:numPr>
              <w:spacing w:line="276" w:lineRule="auto"/>
              <w:contextualSpacing w:val="0"/>
              <w:jc w:val="both"/>
              <w:rPr>
                <w:rFonts w:asciiTheme="minorHAnsi" w:eastAsia="Times New Roman" w:hAnsiTheme="minorHAnsi" w:cstheme="minorHAnsi"/>
                <w:noProof w:val="0"/>
                <w:sz w:val="24"/>
              </w:rPr>
            </w:pPr>
            <w:r w:rsidRPr="00F53C52">
              <w:rPr>
                <w:rFonts w:asciiTheme="minorHAnsi" w:eastAsia="Times New Roman" w:hAnsiTheme="minorHAnsi" w:cstheme="minorHAnsi"/>
                <w:noProof w:val="0"/>
                <w:sz w:val="24"/>
              </w:rPr>
              <w:t>Jimlín</w:t>
            </w:r>
            <w:r w:rsidRPr="00F53C52">
              <w:rPr>
                <w:rFonts w:asciiTheme="minorHAnsi" w:hAnsiTheme="minorHAnsi" w:cstheme="minorHAnsi"/>
                <w:sz w:val="24"/>
              </w:rPr>
              <w:t>;</w:t>
            </w:r>
            <w:r w:rsidRPr="00F53C52">
              <w:rPr>
                <w:rFonts w:asciiTheme="minorHAnsi" w:eastAsia="Times New Roman" w:hAnsiTheme="minorHAnsi" w:cstheme="minorHAnsi"/>
                <w:noProof w:val="0"/>
                <w:sz w:val="24"/>
              </w:rPr>
              <w:t xml:space="preserve"> </w:t>
            </w:r>
          </w:p>
          <w:p w:rsidR="00F53C52" w:rsidRPr="00F53C52" w:rsidRDefault="00F53C52" w:rsidP="0043155C">
            <w:pPr>
              <w:pStyle w:val="Odstavecseseznamem"/>
              <w:numPr>
                <w:ilvl w:val="0"/>
                <w:numId w:val="12"/>
              </w:numPr>
              <w:spacing w:line="276" w:lineRule="auto"/>
              <w:contextualSpacing w:val="0"/>
              <w:jc w:val="both"/>
              <w:rPr>
                <w:rFonts w:asciiTheme="minorHAnsi" w:eastAsia="Times New Roman" w:hAnsiTheme="minorHAnsi" w:cstheme="minorHAnsi"/>
                <w:noProof w:val="0"/>
                <w:sz w:val="24"/>
              </w:rPr>
            </w:pPr>
            <w:r w:rsidRPr="00F53C52">
              <w:rPr>
                <w:rFonts w:asciiTheme="minorHAnsi" w:eastAsia="Times New Roman" w:hAnsiTheme="minorHAnsi" w:cstheme="minorHAnsi"/>
                <w:noProof w:val="0"/>
                <w:sz w:val="24"/>
              </w:rPr>
              <w:t>Koštice</w:t>
            </w:r>
            <w:r w:rsidRPr="00F53C52">
              <w:rPr>
                <w:rFonts w:asciiTheme="minorHAnsi" w:hAnsiTheme="minorHAnsi" w:cstheme="minorHAnsi"/>
                <w:sz w:val="24"/>
              </w:rPr>
              <w:t>;</w:t>
            </w:r>
            <w:r w:rsidRPr="00F53C52">
              <w:rPr>
                <w:rFonts w:asciiTheme="minorHAnsi" w:eastAsia="Times New Roman" w:hAnsiTheme="minorHAnsi" w:cstheme="minorHAnsi"/>
                <w:noProof w:val="0"/>
                <w:sz w:val="24"/>
              </w:rPr>
              <w:t xml:space="preserve"> </w:t>
            </w:r>
          </w:p>
        </w:tc>
        <w:tc>
          <w:tcPr>
            <w:tcW w:w="3071" w:type="dxa"/>
          </w:tcPr>
          <w:p w:rsidR="00F53C52" w:rsidRPr="00F53C52" w:rsidRDefault="00F53C52" w:rsidP="0043155C">
            <w:pPr>
              <w:pStyle w:val="Odstavecseseznamem"/>
              <w:numPr>
                <w:ilvl w:val="0"/>
                <w:numId w:val="12"/>
              </w:numPr>
              <w:spacing w:line="276" w:lineRule="auto"/>
              <w:contextualSpacing w:val="0"/>
              <w:jc w:val="both"/>
              <w:rPr>
                <w:rFonts w:asciiTheme="minorHAnsi" w:eastAsia="Times New Roman" w:hAnsiTheme="minorHAnsi" w:cstheme="minorHAnsi"/>
                <w:noProof w:val="0"/>
                <w:sz w:val="24"/>
              </w:rPr>
            </w:pPr>
            <w:r w:rsidRPr="00F53C52">
              <w:rPr>
                <w:rFonts w:asciiTheme="minorHAnsi" w:eastAsia="Times New Roman" w:hAnsiTheme="minorHAnsi" w:cstheme="minorHAnsi"/>
                <w:noProof w:val="0"/>
                <w:sz w:val="24"/>
              </w:rPr>
              <w:t>Kozly</w:t>
            </w:r>
            <w:r w:rsidRPr="00F53C52">
              <w:rPr>
                <w:rFonts w:asciiTheme="minorHAnsi" w:hAnsiTheme="minorHAnsi" w:cstheme="minorHAnsi"/>
                <w:sz w:val="24"/>
              </w:rPr>
              <w:t>;</w:t>
            </w:r>
            <w:r w:rsidRPr="00F53C52">
              <w:rPr>
                <w:rFonts w:asciiTheme="minorHAnsi" w:eastAsia="Times New Roman" w:hAnsiTheme="minorHAnsi" w:cstheme="minorHAnsi"/>
                <w:noProof w:val="0"/>
                <w:sz w:val="24"/>
              </w:rPr>
              <w:t xml:space="preserve"> </w:t>
            </w:r>
          </w:p>
          <w:p w:rsidR="00F53C52" w:rsidRPr="00F53C52" w:rsidRDefault="00F53C52" w:rsidP="0043155C">
            <w:pPr>
              <w:pStyle w:val="Odstavecseseznamem"/>
              <w:numPr>
                <w:ilvl w:val="0"/>
                <w:numId w:val="12"/>
              </w:numPr>
              <w:spacing w:line="276" w:lineRule="auto"/>
              <w:contextualSpacing w:val="0"/>
              <w:jc w:val="both"/>
              <w:rPr>
                <w:rFonts w:asciiTheme="minorHAnsi" w:eastAsia="Times New Roman" w:hAnsiTheme="minorHAnsi" w:cstheme="minorHAnsi"/>
                <w:noProof w:val="0"/>
                <w:sz w:val="24"/>
              </w:rPr>
            </w:pPr>
            <w:r w:rsidRPr="00F53C52">
              <w:rPr>
                <w:rFonts w:asciiTheme="minorHAnsi" w:eastAsia="Times New Roman" w:hAnsiTheme="minorHAnsi" w:cstheme="minorHAnsi"/>
                <w:noProof w:val="0"/>
                <w:sz w:val="24"/>
              </w:rPr>
              <w:t>Lenešice</w:t>
            </w:r>
            <w:r w:rsidRPr="00F53C52">
              <w:rPr>
                <w:rFonts w:asciiTheme="minorHAnsi" w:hAnsiTheme="minorHAnsi" w:cstheme="minorHAnsi"/>
                <w:sz w:val="24"/>
              </w:rPr>
              <w:t>;</w:t>
            </w:r>
          </w:p>
          <w:p w:rsidR="00F53C52" w:rsidRPr="00F53C52" w:rsidRDefault="00F53C52" w:rsidP="0043155C">
            <w:pPr>
              <w:pStyle w:val="Odstavecseseznamem"/>
              <w:numPr>
                <w:ilvl w:val="0"/>
                <w:numId w:val="12"/>
              </w:numPr>
              <w:spacing w:line="276" w:lineRule="auto"/>
              <w:contextualSpacing w:val="0"/>
              <w:jc w:val="both"/>
              <w:rPr>
                <w:rFonts w:asciiTheme="minorHAnsi" w:eastAsia="Times New Roman" w:hAnsiTheme="minorHAnsi" w:cstheme="minorHAnsi"/>
                <w:noProof w:val="0"/>
                <w:sz w:val="24"/>
              </w:rPr>
            </w:pPr>
            <w:r w:rsidRPr="00F53C52">
              <w:rPr>
                <w:rFonts w:asciiTheme="minorHAnsi" w:eastAsia="Times New Roman" w:hAnsiTheme="minorHAnsi" w:cstheme="minorHAnsi"/>
                <w:noProof w:val="0"/>
                <w:sz w:val="24"/>
              </w:rPr>
              <w:t>Libčeves</w:t>
            </w:r>
            <w:r w:rsidRPr="00F53C52">
              <w:rPr>
                <w:rFonts w:asciiTheme="minorHAnsi" w:hAnsiTheme="minorHAnsi" w:cstheme="minorHAnsi"/>
                <w:sz w:val="24"/>
              </w:rPr>
              <w:t>;</w:t>
            </w:r>
            <w:r w:rsidRPr="00F53C52">
              <w:rPr>
                <w:rFonts w:asciiTheme="minorHAnsi" w:eastAsia="Times New Roman" w:hAnsiTheme="minorHAnsi" w:cstheme="minorHAnsi"/>
                <w:noProof w:val="0"/>
                <w:sz w:val="24"/>
              </w:rPr>
              <w:t xml:space="preserve"> </w:t>
            </w:r>
          </w:p>
          <w:p w:rsidR="00F53C52" w:rsidRPr="00F53C52" w:rsidRDefault="00F53C52" w:rsidP="0043155C">
            <w:pPr>
              <w:pStyle w:val="Odstavecseseznamem"/>
              <w:numPr>
                <w:ilvl w:val="0"/>
                <w:numId w:val="12"/>
              </w:numPr>
              <w:spacing w:line="276" w:lineRule="auto"/>
              <w:contextualSpacing w:val="0"/>
              <w:jc w:val="both"/>
              <w:rPr>
                <w:rFonts w:asciiTheme="minorHAnsi" w:eastAsia="Times New Roman" w:hAnsiTheme="minorHAnsi" w:cstheme="minorHAnsi"/>
                <w:noProof w:val="0"/>
                <w:sz w:val="24"/>
              </w:rPr>
            </w:pPr>
            <w:r w:rsidRPr="00F53C52">
              <w:rPr>
                <w:rFonts w:asciiTheme="minorHAnsi" w:eastAsia="Times New Roman" w:hAnsiTheme="minorHAnsi" w:cstheme="minorHAnsi"/>
                <w:noProof w:val="0"/>
                <w:sz w:val="24"/>
              </w:rPr>
              <w:t>Líšťany</w:t>
            </w:r>
            <w:r w:rsidRPr="00F53C52">
              <w:rPr>
                <w:rFonts w:asciiTheme="minorHAnsi" w:hAnsiTheme="minorHAnsi" w:cstheme="minorHAnsi"/>
                <w:sz w:val="24"/>
              </w:rPr>
              <w:t>;</w:t>
            </w:r>
            <w:r w:rsidRPr="00F53C52">
              <w:rPr>
                <w:rFonts w:asciiTheme="minorHAnsi" w:eastAsia="Times New Roman" w:hAnsiTheme="minorHAnsi" w:cstheme="minorHAnsi"/>
                <w:noProof w:val="0"/>
                <w:sz w:val="24"/>
              </w:rPr>
              <w:t xml:space="preserve"> </w:t>
            </w:r>
          </w:p>
          <w:p w:rsidR="00F53C52" w:rsidRPr="00F53C52" w:rsidRDefault="00F53C52" w:rsidP="0043155C">
            <w:pPr>
              <w:pStyle w:val="Odstavecseseznamem"/>
              <w:numPr>
                <w:ilvl w:val="0"/>
                <w:numId w:val="12"/>
              </w:numPr>
              <w:spacing w:line="276" w:lineRule="auto"/>
              <w:contextualSpacing w:val="0"/>
              <w:jc w:val="both"/>
              <w:rPr>
                <w:rFonts w:asciiTheme="minorHAnsi" w:eastAsia="Times New Roman" w:hAnsiTheme="minorHAnsi" w:cstheme="minorHAnsi"/>
                <w:noProof w:val="0"/>
                <w:sz w:val="24"/>
              </w:rPr>
            </w:pPr>
            <w:r w:rsidRPr="00F53C52">
              <w:rPr>
                <w:rFonts w:asciiTheme="minorHAnsi" w:eastAsia="Times New Roman" w:hAnsiTheme="minorHAnsi" w:cstheme="minorHAnsi"/>
                <w:noProof w:val="0"/>
                <w:sz w:val="24"/>
              </w:rPr>
              <w:t>Louny</w:t>
            </w:r>
            <w:r w:rsidRPr="00F53C52">
              <w:rPr>
                <w:rFonts w:asciiTheme="minorHAnsi" w:hAnsiTheme="minorHAnsi" w:cstheme="minorHAnsi"/>
                <w:sz w:val="24"/>
              </w:rPr>
              <w:t>;</w:t>
            </w:r>
          </w:p>
          <w:p w:rsidR="00F53C52" w:rsidRPr="00F53C52" w:rsidRDefault="00F53C52" w:rsidP="0043155C">
            <w:pPr>
              <w:pStyle w:val="Odstavecseseznamem"/>
              <w:numPr>
                <w:ilvl w:val="0"/>
                <w:numId w:val="12"/>
              </w:numPr>
              <w:spacing w:line="276" w:lineRule="auto"/>
              <w:contextualSpacing w:val="0"/>
              <w:jc w:val="both"/>
              <w:rPr>
                <w:rFonts w:asciiTheme="minorHAnsi" w:eastAsia="Times New Roman" w:hAnsiTheme="minorHAnsi" w:cstheme="minorHAnsi"/>
                <w:noProof w:val="0"/>
                <w:sz w:val="24"/>
              </w:rPr>
            </w:pPr>
            <w:r w:rsidRPr="00F53C52">
              <w:rPr>
                <w:rFonts w:asciiTheme="minorHAnsi" w:eastAsia="Times New Roman" w:hAnsiTheme="minorHAnsi" w:cstheme="minorHAnsi"/>
                <w:noProof w:val="0"/>
                <w:sz w:val="24"/>
              </w:rPr>
              <w:t>Nová Ves</w:t>
            </w:r>
            <w:r w:rsidRPr="00F53C52">
              <w:rPr>
                <w:rFonts w:asciiTheme="minorHAnsi" w:hAnsiTheme="minorHAnsi" w:cstheme="minorHAnsi"/>
                <w:sz w:val="24"/>
              </w:rPr>
              <w:t>;</w:t>
            </w:r>
            <w:r w:rsidRPr="00F53C52">
              <w:rPr>
                <w:rFonts w:asciiTheme="minorHAnsi" w:eastAsia="Times New Roman" w:hAnsiTheme="minorHAnsi" w:cstheme="minorHAnsi"/>
                <w:noProof w:val="0"/>
                <w:sz w:val="24"/>
              </w:rPr>
              <w:t xml:space="preserve"> </w:t>
            </w:r>
          </w:p>
          <w:p w:rsidR="00F53C52" w:rsidRPr="00F53C52" w:rsidRDefault="00F53C52" w:rsidP="0043155C">
            <w:pPr>
              <w:pStyle w:val="Odstavecseseznamem"/>
              <w:numPr>
                <w:ilvl w:val="0"/>
                <w:numId w:val="12"/>
              </w:numPr>
              <w:spacing w:line="276" w:lineRule="auto"/>
              <w:contextualSpacing w:val="0"/>
              <w:jc w:val="both"/>
              <w:rPr>
                <w:rFonts w:asciiTheme="minorHAnsi" w:eastAsia="Times New Roman" w:hAnsiTheme="minorHAnsi" w:cstheme="minorHAnsi"/>
                <w:noProof w:val="0"/>
                <w:sz w:val="24"/>
              </w:rPr>
            </w:pPr>
            <w:r w:rsidRPr="00F53C52">
              <w:rPr>
                <w:rFonts w:asciiTheme="minorHAnsi" w:eastAsia="Times New Roman" w:hAnsiTheme="minorHAnsi" w:cstheme="minorHAnsi"/>
                <w:noProof w:val="0"/>
                <w:sz w:val="24"/>
              </w:rPr>
              <w:t>Obora</w:t>
            </w:r>
            <w:r w:rsidRPr="00F53C52">
              <w:rPr>
                <w:rFonts w:asciiTheme="minorHAnsi" w:hAnsiTheme="minorHAnsi" w:cstheme="minorHAnsi"/>
                <w:sz w:val="24"/>
              </w:rPr>
              <w:t>;</w:t>
            </w:r>
            <w:r w:rsidRPr="00F53C52">
              <w:rPr>
                <w:rFonts w:asciiTheme="minorHAnsi" w:eastAsia="Times New Roman" w:hAnsiTheme="minorHAnsi" w:cstheme="minorHAnsi"/>
                <w:noProof w:val="0"/>
                <w:sz w:val="24"/>
              </w:rPr>
              <w:t xml:space="preserve"> </w:t>
            </w:r>
          </w:p>
          <w:p w:rsidR="00F53C52" w:rsidRPr="00F53C52" w:rsidRDefault="00F53C52" w:rsidP="0043155C">
            <w:pPr>
              <w:pStyle w:val="Odstavecseseznamem"/>
              <w:numPr>
                <w:ilvl w:val="0"/>
                <w:numId w:val="12"/>
              </w:numPr>
              <w:spacing w:line="276" w:lineRule="auto"/>
              <w:contextualSpacing w:val="0"/>
              <w:jc w:val="both"/>
              <w:rPr>
                <w:rFonts w:asciiTheme="minorHAnsi" w:eastAsia="Times New Roman" w:hAnsiTheme="minorHAnsi" w:cstheme="minorHAnsi"/>
                <w:noProof w:val="0"/>
                <w:sz w:val="24"/>
              </w:rPr>
            </w:pPr>
            <w:r w:rsidRPr="00F53C52">
              <w:rPr>
                <w:rFonts w:asciiTheme="minorHAnsi" w:eastAsia="Times New Roman" w:hAnsiTheme="minorHAnsi" w:cstheme="minorHAnsi"/>
                <w:noProof w:val="0"/>
                <w:sz w:val="24"/>
              </w:rPr>
              <w:t>Opočno</w:t>
            </w:r>
            <w:r w:rsidRPr="00F53C52">
              <w:rPr>
                <w:rFonts w:asciiTheme="minorHAnsi" w:hAnsiTheme="minorHAnsi" w:cstheme="minorHAnsi"/>
                <w:sz w:val="24"/>
              </w:rPr>
              <w:t>;</w:t>
            </w:r>
            <w:r w:rsidRPr="00F53C52">
              <w:rPr>
                <w:rFonts w:asciiTheme="minorHAnsi" w:eastAsia="Times New Roman" w:hAnsiTheme="minorHAnsi" w:cstheme="minorHAnsi"/>
                <w:noProof w:val="0"/>
                <w:sz w:val="24"/>
              </w:rPr>
              <w:t xml:space="preserve"> </w:t>
            </w:r>
          </w:p>
          <w:p w:rsidR="00F53C52" w:rsidRPr="00F53C52" w:rsidRDefault="00F53C52" w:rsidP="0043155C">
            <w:pPr>
              <w:pStyle w:val="Odstavecseseznamem"/>
              <w:numPr>
                <w:ilvl w:val="0"/>
                <w:numId w:val="12"/>
              </w:numPr>
              <w:spacing w:line="276" w:lineRule="auto"/>
              <w:contextualSpacing w:val="0"/>
              <w:jc w:val="both"/>
              <w:rPr>
                <w:rFonts w:asciiTheme="minorHAnsi" w:eastAsia="Times New Roman" w:hAnsiTheme="minorHAnsi" w:cstheme="minorHAnsi"/>
                <w:noProof w:val="0"/>
                <w:sz w:val="24"/>
              </w:rPr>
            </w:pPr>
            <w:r w:rsidRPr="00F53C52">
              <w:rPr>
                <w:rFonts w:asciiTheme="minorHAnsi" w:eastAsia="Times New Roman" w:hAnsiTheme="minorHAnsi" w:cstheme="minorHAnsi"/>
                <w:noProof w:val="0"/>
                <w:sz w:val="24"/>
              </w:rPr>
              <w:t>Panenský</w:t>
            </w:r>
            <w:r w:rsidRPr="00F53C52">
              <w:rPr>
                <w:rFonts w:asciiTheme="minorHAnsi" w:hAnsiTheme="minorHAnsi" w:cstheme="minorHAnsi"/>
                <w:sz w:val="24"/>
              </w:rPr>
              <w:t>;</w:t>
            </w:r>
            <w:r w:rsidRPr="00F53C52">
              <w:rPr>
                <w:rFonts w:asciiTheme="minorHAnsi" w:eastAsia="Times New Roman" w:hAnsiTheme="minorHAnsi" w:cstheme="minorHAnsi"/>
                <w:noProof w:val="0"/>
                <w:sz w:val="24"/>
              </w:rPr>
              <w:t xml:space="preserve"> </w:t>
            </w:r>
          </w:p>
          <w:p w:rsidR="00F53C52" w:rsidRPr="00F53C52" w:rsidRDefault="00F53C52" w:rsidP="0043155C">
            <w:pPr>
              <w:pStyle w:val="Odstavecseseznamem"/>
              <w:numPr>
                <w:ilvl w:val="0"/>
                <w:numId w:val="12"/>
              </w:numPr>
              <w:spacing w:line="276" w:lineRule="auto"/>
              <w:contextualSpacing w:val="0"/>
              <w:jc w:val="both"/>
              <w:rPr>
                <w:rFonts w:asciiTheme="minorHAnsi" w:eastAsia="Times New Roman" w:hAnsiTheme="minorHAnsi" w:cstheme="minorHAnsi"/>
                <w:noProof w:val="0"/>
                <w:sz w:val="24"/>
              </w:rPr>
            </w:pPr>
            <w:r w:rsidRPr="00F53C52">
              <w:rPr>
                <w:rFonts w:asciiTheme="minorHAnsi" w:eastAsia="Times New Roman" w:hAnsiTheme="minorHAnsi" w:cstheme="minorHAnsi"/>
                <w:noProof w:val="0"/>
                <w:sz w:val="24"/>
              </w:rPr>
              <w:t>Peruc</w:t>
            </w:r>
            <w:r w:rsidRPr="00F53C52">
              <w:rPr>
                <w:rFonts w:asciiTheme="minorHAnsi" w:hAnsiTheme="minorHAnsi" w:cstheme="minorHAnsi"/>
                <w:sz w:val="24"/>
              </w:rPr>
              <w:t>;</w:t>
            </w:r>
            <w:r w:rsidRPr="00F53C52">
              <w:rPr>
                <w:rFonts w:asciiTheme="minorHAnsi" w:eastAsia="Times New Roman" w:hAnsiTheme="minorHAnsi" w:cstheme="minorHAnsi"/>
                <w:noProof w:val="0"/>
                <w:sz w:val="24"/>
              </w:rPr>
              <w:t xml:space="preserve"> </w:t>
            </w:r>
          </w:p>
          <w:p w:rsidR="00F53C52" w:rsidRPr="00F53C52" w:rsidRDefault="00F53C52" w:rsidP="0043155C">
            <w:pPr>
              <w:pStyle w:val="Odstavecseseznamem"/>
              <w:numPr>
                <w:ilvl w:val="0"/>
                <w:numId w:val="12"/>
              </w:numPr>
              <w:spacing w:line="276" w:lineRule="auto"/>
              <w:contextualSpacing w:val="0"/>
              <w:jc w:val="both"/>
              <w:rPr>
                <w:rFonts w:asciiTheme="minorHAnsi" w:eastAsia="Times New Roman" w:hAnsiTheme="minorHAnsi" w:cstheme="minorHAnsi"/>
                <w:noProof w:val="0"/>
                <w:sz w:val="24"/>
              </w:rPr>
            </w:pPr>
            <w:r w:rsidRPr="00F53C52">
              <w:rPr>
                <w:rFonts w:asciiTheme="minorHAnsi" w:eastAsia="Times New Roman" w:hAnsiTheme="minorHAnsi" w:cstheme="minorHAnsi"/>
                <w:noProof w:val="0"/>
                <w:sz w:val="24"/>
              </w:rPr>
              <w:t>Pnětluky</w:t>
            </w:r>
            <w:r w:rsidRPr="00F53C52">
              <w:rPr>
                <w:rFonts w:asciiTheme="minorHAnsi" w:hAnsiTheme="minorHAnsi" w:cstheme="minorHAnsi"/>
                <w:sz w:val="24"/>
              </w:rPr>
              <w:t>;</w:t>
            </w:r>
            <w:r w:rsidRPr="00F53C52">
              <w:rPr>
                <w:rFonts w:asciiTheme="minorHAnsi" w:eastAsia="Times New Roman" w:hAnsiTheme="minorHAnsi" w:cstheme="minorHAnsi"/>
                <w:noProof w:val="0"/>
                <w:sz w:val="24"/>
              </w:rPr>
              <w:t xml:space="preserve"> </w:t>
            </w:r>
          </w:p>
          <w:p w:rsidR="00F53C52" w:rsidRPr="00F53C52" w:rsidRDefault="00F53C52" w:rsidP="0043155C">
            <w:pPr>
              <w:pStyle w:val="Odstavecseseznamem"/>
              <w:numPr>
                <w:ilvl w:val="0"/>
                <w:numId w:val="12"/>
              </w:numPr>
              <w:spacing w:line="276" w:lineRule="auto"/>
              <w:contextualSpacing w:val="0"/>
              <w:jc w:val="both"/>
              <w:rPr>
                <w:rFonts w:asciiTheme="minorHAnsi" w:eastAsia="Times New Roman" w:hAnsiTheme="minorHAnsi" w:cstheme="minorHAnsi"/>
                <w:noProof w:val="0"/>
                <w:sz w:val="24"/>
              </w:rPr>
            </w:pPr>
            <w:r w:rsidRPr="00F53C52">
              <w:rPr>
                <w:rFonts w:asciiTheme="minorHAnsi" w:eastAsia="Times New Roman" w:hAnsiTheme="minorHAnsi" w:cstheme="minorHAnsi"/>
                <w:noProof w:val="0"/>
                <w:sz w:val="24"/>
              </w:rPr>
              <w:t>Počedělice</w:t>
            </w:r>
            <w:r w:rsidRPr="00F53C52">
              <w:rPr>
                <w:rFonts w:asciiTheme="minorHAnsi" w:hAnsiTheme="minorHAnsi" w:cstheme="minorHAnsi"/>
                <w:sz w:val="24"/>
              </w:rPr>
              <w:t>;</w:t>
            </w:r>
            <w:r w:rsidRPr="00F53C52">
              <w:rPr>
                <w:rFonts w:asciiTheme="minorHAnsi" w:eastAsia="Times New Roman" w:hAnsiTheme="minorHAnsi" w:cstheme="minorHAnsi"/>
                <w:noProof w:val="0"/>
                <w:sz w:val="24"/>
              </w:rPr>
              <w:t xml:space="preserve"> </w:t>
            </w:r>
          </w:p>
          <w:p w:rsidR="00F53C52" w:rsidRPr="00F53C52" w:rsidRDefault="00F53C52" w:rsidP="0043155C">
            <w:pPr>
              <w:pStyle w:val="Odstavecseseznamem"/>
              <w:numPr>
                <w:ilvl w:val="0"/>
                <w:numId w:val="12"/>
              </w:numPr>
              <w:spacing w:line="276" w:lineRule="auto"/>
              <w:contextualSpacing w:val="0"/>
              <w:jc w:val="both"/>
              <w:rPr>
                <w:rFonts w:asciiTheme="minorHAnsi" w:eastAsia="Times New Roman" w:hAnsiTheme="minorHAnsi" w:cstheme="minorHAnsi"/>
                <w:noProof w:val="0"/>
                <w:sz w:val="24"/>
              </w:rPr>
            </w:pPr>
            <w:r w:rsidRPr="00F53C52">
              <w:rPr>
                <w:rFonts w:asciiTheme="minorHAnsi" w:eastAsia="Times New Roman" w:hAnsiTheme="minorHAnsi" w:cstheme="minorHAnsi"/>
                <w:noProof w:val="0"/>
                <w:sz w:val="24"/>
              </w:rPr>
              <w:t>Postoloprty</w:t>
            </w:r>
            <w:r w:rsidRPr="00F53C52">
              <w:rPr>
                <w:rFonts w:asciiTheme="minorHAnsi" w:hAnsiTheme="minorHAnsi" w:cstheme="minorHAnsi"/>
                <w:sz w:val="24"/>
              </w:rPr>
              <w:t>;</w:t>
            </w:r>
            <w:r w:rsidRPr="00F53C52">
              <w:rPr>
                <w:rFonts w:asciiTheme="minorHAnsi" w:eastAsia="Times New Roman" w:hAnsiTheme="minorHAnsi" w:cstheme="minorHAnsi"/>
                <w:noProof w:val="0"/>
                <w:sz w:val="24"/>
              </w:rPr>
              <w:t xml:space="preserve"> </w:t>
            </w:r>
          </w:p>
          <w:p w:rsidR="00F53C52" w:rsidRPr="00F53C52" w:rsidRDefault="00F53C52" w:rsidP="0043155C">
            <w:pPr>
              <w:pStyle w:val="Odstavecseseznamem"/>
              <w:numPr>
                <w:ilvl w:val="0"/>
                <w:numId w:val="12"/>
              </w:numPr>
              <w:spacing w:line="276" w:lineRule="auto"/>
              <w:contextualSpacing w:val="0"/>
              <w:jc w:val="both"/>
              <w:rPr>
                <w:rFonts w:asciiTheme="minorHAnsi" w:eastAsia="Times New Roman" w:hAnsiTheme="minorHAnsi" w:cstheme="minorHAnsi"/>
                <w:noProof w:val="0"/>
                <w:sz w:val="24"/>
              </w:rPr>
            </w:pPr>
            <w:r w:rsidRPr="00F53C52">
              <w:rPr>
                <w:rFonts w:asciiTheme="minorHAnsi" w:eastAsia="Times New Roman" w:hAnsiTheme="minorHAnsi" w:cstheme="minorHAnsi"/>
                <w:noProof w:val="0"/>
                <w:sz w:val="24"/>
              </w:rPr>
              <w:t>Raná</w:t>
            </w:r>
            <w:r w:rsidRPr="00F53C52">
              <w:rPr>
                <w:rFonts w:asciiTheme="minorHAnsi" w:hAnsiTheme="minorHAnsi" w:cstheme="minorHAnsi"/>
                <w:sz w:val="24"/>
              </w:rPr>
              <w:t>;</w:t>
            </w:r>
            <w:r w:rsidRPr="00F53C52">
              <w:rPr>
                <w:rFonts w:asciiTheme="minorHAnsi" w:eastAsia="Times New Roman" w:hAnsiTheme="minorHAnsi" w:cstheme="minorHAnsi"/>
                <w:noProof w:val="0"/>
                <w:sz w:val="24"/>
              </w:rPr>
              <w:t xml:space="preserve"> </w:t>
            </w:r>
          </w:p>
        </w:tc>
        <w:tc>
          <w:tcPr>
            <w:tcW w:w="3071" w:type="dxa"/>
          </w:tcPr>
          <w:p w:rsidR="00F53C52" w:rsidRPr="00F53C52" w:rsidRDefault="00F53C52" w:rsidP="0043155C">
            <w:pPr>
              <w:pStyle w:val="Odstavecseseznamem"/>
              <w:numPr>
                <w:ilvl w:val="0"/>
                <w:numId w:val="12"/>
              </w:numPr>
              <w:spacing w:line="276" w:lineRule="auto"/>
              <w:contextualSpacing w:val="0"/>
              <w:jc w:val="both"/>
              <w:rPr>
                <w:rFonts w:asciiTheme="minorHAnsi" w:eastAsia="Times New Roman" w:hAnsiTheme="minorHAnsi" w:cstheme="minorHAnsi"/>
                <w:noProof w:val="0"/>
                <w:sz w:val="24"/>
              </w:rPr>
            </w:pPr>
            <w:r w:rsidRPr="00F53C52">
              <w:rPr>
                <w:rFonts w:asciiTheme="minorHAnsi" w:eastAsia="Times New Roman" w:hAnsiTheme="minorHAnsi" w:cstheme="minorHAnsi"/>
                <w:noProof w:val="0"/>
                <w:sz w:val="24"/>
              </w:rPr>
              <w:t>Ročov</w:t>
            </w:r>
            <w:r w:rsidRPr="00F53C52">
              <w:rPr>
                <w:rFonts w:asciiTheme="minorHAnsi" w:hAnsiTheme="minorHAnsi" w:cstheme="minorHAnsi"/>
                <w:sz w:val="24"/>
              </w:rPr>
              <w:t>;</w:t>
            </w:r>
            <w:r w:rsidRPr="00F53C52">
              <w:rPr>
                <w:rFonts w:asciiTheme="minorHAnsi" w:eastAsia="Times New Roman" w:hAnsiTheme="minorHAnsi" w:cstheme="minorHAnsi"/>
                <w:noProof w:val="0"/>
                <w:sz w:val="24"/>
              </w:rPr>
              <w:t xml:space="preserve"> </w:t>
            </w:r>
          </w:p>
          <w:p w:rsidR="00F53C52" w:rsidRPr="00F53C52" w:rsidRDefault="00F53C52" w:rsidP="0043155C">
            <w:pPr>
              <w:pStyle w:val="Odstavecseseznamem"/>
              <w:numPr>
                <w:ilvl w:val="0"/>
                <w:numId w:val="12"/>
              </w:numPr>
              <w:spacing w:line="276" w:lineRule="auto"/>
              <w:contextualSpacing w:val="0"/>
              <w:jc w:val="both"/>
              <w:rPr>
                <w:rFonts w:asciiTheme="minorHAnsi" w:eastAsia="Times New Roman" w:hAnsiTheme="minorHAnsi" w:cstheme="minorHAnsi"/>
                <w:noProof w:val="0"/>
                <w:sz w:val="24"/>
              </w:rPr>
            </w:pPr>
            <w:r w:rsidRPr="00F53C52">
              <w:rPr>
                <w:rFonts w:asciiTheme="minorHAnsi" w:eastAsia="Times New Roman" w:hAnsiTheme="minorHAnsi" w:cstheme="minorHAnsi"/>
                <w:noProof w:val="0"/>
                <w:sz w:val="24"/>
              </w:rPr>
              <w:t>Slavětín</w:t>
            </w:r>
            <w:r w:rsidRPr="00F53C52">
              <w:rPr>
                <w:rFonts w:asciiTheme="minorHAnsi" w:hAnsiTheme="minorHAnsi" w:cstheme="minorHAnsi"/>
                <w:sz w:val="24"/>
              </w:rPr>
              <w:t>;</w:t>
            </w:r>
            <w:r w:rsidRPr="00F53C52">
              <w:rPr>
                <w:rFonts w:asciiTheme="minorHAnsi" w:eastAsia="Times New Roman" w:hAnsiTheme="minorHAnsi" w:cstheme="minorHAnsi"/>
                <w:noProof w:val="0"/>
                <w:sz w:val="24"/>
              </w:rPr>
              <w:t xml:space="preserve"> </w:t>
            </w:r>
          </w:p>
          <w:p w:rsidR="00F53C52" w:rsidRPr="00F53C52" w:rsidRDefault="00F53C52" w:rsidP="0043155C">
            <w:pPr>
              <w:pStyle w:val="Odstavecseseznamem"/>
              <w:numPr>
                <w:ilvl w:val="0"/>
                <w:numId w:val="12"/>
              </w:numPr>
              <w:spacing w:line="276" w:lineRule="auto"/>
              <w:contextualSpacing w:val="0"/>
              <w:jc w:val="both"/>
              <w:rPr>
                <w:rFonts w:asciiTheme="minorHAnsi" w:eastAsia="Times New Roman" w:hAnsiTheme="minorHAnsi" w:cstheme="minorHAnsi"/>
                <w:noProof w:val="0"/>
                <w:sz w:val="24"/>
              </w:rPr>
            </w:pPr>
            <w:r w:rsidRPr="00F53C52">
              <w:rPr>
                <w:rFonts w:asciiTheme="minorHAnsi" w:eastAsia="Times New Roman" w:hAnsiTheme="minorHAnsi" w:cstheme="minorHAnsi"/>
                <w:noProof w:val="0"/>
                <w:sz w:val="24"/>
              </w:rPr>
              <w:t>Smolnice</w:t>
            </w:r>
            <w:r w:rsidRPr="00F53C52">
              <w:rPr>
                <w:rFonts w:asciiTheme="minorHAnsi" w:hAnsiTheme="minorHAnsi" w:cstheme="minorHAnsi"/>
                <w:sz w:val="24"/>
              </w:rPr>
              <w:t>;</w:t>
            </w:r>
            <w:r w:rsidRPr="00F53C52">
              <w:rPr>
                <w:rFonts w:asciiTheme="minorHAnsi" w:eastAsia="Times New Roman" w:hAnsiTheme="minorHAnsi" w:cstheme="minorHAnsi"/>
                <w:noProof w:val="0"/>
                <w:sz w:val="24"/>
              </w:rPr>
              <w:t xml:space="preserve"> </w:t>
            </w:r>
          </w:p>
          <w:p w:rsidR="00F53C52" w:rsidRPr="00F53C52" w:rsidRDefault="00F53C52" w:rsidP="0043155C">
            <w:pPr>
              <w:pStyle w:val="Odstavecseseznamem"/>
              <w:numPr>
                <w:ilvl w:val="0"/>
                <w:numId w:val="12"/>
              </w:numPr>
              <w:spacing w:line="276" w:lineRule="auto"/>
              <w:contextualSpacing w:val="0"/>
              <w:jc w:val="both"/>
              <w:rPr>
                <w:rFonts w:asciiTheme="minorHAnsi" w:eastAsia="Times New Roman" w:hAnsiTheme="minorHAnsi" w:cstheme="minorHAnsi"/>
                <w:noProof w:val="0"/>
                <w:sz w:val="24"/>
              </w:rPr>
            </w:pPr>
            <w:r w:rsidRPr="00F53C52">
              <w:rPr>
                <w:rFonts w:asciiTheme="minorHAnsi" w:eastAsia="Times New Roman" w:hAnsiTheme="minorHAnsi" w:cstheme="minorHAnsi"/>
                <w:noProof w:val="0"/>
                <w:sz w:val="24"/>
              </w:rPr>
              <w:t>Toužetín</w:t>
            </w:r>
            <w:r w:rsidRPr="00F53C52">
              <w:rPr>
                <w:rFonts w:asciiTheme="minorHAnsi" w:hAnsiTheme="minorHAnsi" w:cstheme="minorHAnsi"/>
                <w:sz w:val="24"/>
              </w:rPr>
              <w:t>;</w:t>
            </w:r>
            <w:r w:rsidRPr="00F53C52">
              <w:rPr>
                <w:rFonts w:asciiTheme="minorHAnsi" w:eastAsia="Times New Roman" w:hAnsiTheme="minorHAnsi" w:cstheme="minorHAnsi"/>
                <w:noProof w:val="0"/>
                <w:sz w:val="24"/>
              </w:rPr>
              <w:t xml:space="preserve"> </w:t>
            </w:r>
          </w:p>
          <w:p w:rsidR="00F53C52" w:rsidRPr="00F53C52" w:rsidRDefault="00F53C52" w:rsidP="0043155C">
            <w:pPr>
              <w:pStyle w:val="Odstavecseseznamem"/>
              <w:numPr>
                <w:ilvl w:val="0"/>
                <w:numId w:val="12"/>
              </w:numPr>
              <w:spacing w:line="276" w:lineRule="auto"/>
              <w:contextualSpacing w:val="0"/>
              <w:jc w:val="both"/>
              <w:rPr>
                <w:rFonts w:asciiTheme="minorHAnsi" w:eastAsia="Times New Roman" w:hAnsiTheme="minorHAnsi" w:cstheme="minorHAnsi"/>
                <w:noProof w:val="0"/>
                <w:sz w:val="24"/>
              </w:rPr>
            </w:pPr>
            <w:r w:rsidRPr="00F53C52">
              <w:rPr>
                <w:rFonts w:asciiTheme="minorHAnsi" w:eastAsia="Times New Roman" w:hAnsiTheme="minorHAnsi" w:cstheme="minorHAnsi"/>
                <w:noProof w:val="0"/>
                <w:sz w:val="24"/>
              </w:rPr>
              <w:t>Týnec</w:t>
            </w:r>
            <w:r w:rsidRPr="00F53C52">
              <w:rPr>
                <w:rFonts w:asciiTheme="minorHAnsi" w:hAnsiTheme="minorHAnsi" w:cstheme="minorHAnsi"/>
                <w:sz w:val="24"/>
              </w:rPr>
              <w:t>;</w:t>
            </w:r>
            <w:r w:rsidRPr="00F53C52">
              <w:rPr>
                <w:rFonts w:asciiTheme="minorHAnsi" w:eastAsia="Times New Roman" w:hAnsiTheme="minorHAnsi" w:cstheme="minorHAnsi"/>
                <w:noProof w:val="0"/>
                <w:sz w:val="24"/>
              </w:rPr>
              <w:t xml:space="preserve"> </w:t>
            </w:r>
          </w:p>
          <w:p w:rsidR="00F53C52" w:rsidRPr="00F53C52" w:rsidRDefault="00F53C52" w:rsidP="0043155C">
            <w:pPr>
              <w:pStyle w:val="Odstavecseseznamem"/>
              <w:numPr>
                <w:ilvl w:val="0"/>
                <w:numId w:val="12"/>
              </w:numPr>
              <w:spacing w:line="276" w:lineRule="auto"/>
              <w:contextualSpacing w:val="0"/>
              <w:jc w:val="both"/>
              <w:rPr>
                <w:rFonts w:asciiTheme="minorHAnsi" w:eastAsia="Times New Roman" w:hAnsiTheme="minorHAnsi" w:cstheme="minorHAnsi"/>
                <w:noProof w:val="0"/>
                <w:sz w:val="24"/>
              </w:rPr>
            </w:pPr>
            <w:r w:rsidRPr="00F53C52">
              <w:rPr>
                <w:rFonts w:asciiTheme="minorHAnsi" w:eastAsia="Times New Roman" w:hAnsiTheme="minorHAnsi" w:cstheme="minorHAnsi"/>
                <w:noProof w:val="0"/>
                <w:sz w:val="24"/>
              </w:rPr>
              <w:t>Úherce</w:t>
            </w:r>
            <w:r w:rsidRPr="00F53C52">
              <w:rPr>
                <w:rFonts w:asciiTheme="minorHAnsi" w:hAnsiTheme="minorHAnsi" w:cstheme="minorHAnsi"/>
                <w:sz w:val="24"/>
              </w:rPr>
              <w:t>;</w:t>
            </w:r>
            <w:r w:rsidRPr="00F53C52">
              <w:rPr>
                <w:rFonts w:asciiTheme="minorHAnsi" w:eastAsia="Times New Roman" w:hAnsiTheme="minorHAnsi" w:cstheme="minorHAnsi"/>
                <w:noProof w:val="0"/>
                <w:sz w:val="24"/>
              </w:rPr>
              <w:t xml:space="preserve"> </w:t>
            </w:r>
          </w:p>
          <w:p w:rsidR="00F53C52" w:rsidRPr="00F53C52" w:rsidRDefault="00F53C52" w:rsidP="0043155C">
            <w:pPr>
              <w:pStyle w:val="Odstavecseseznamem"/>
              <w:numPr>
                <w:ilvl w:val="0"/>
                <w:numId w:val="12"/>
              </w:numPr>
              <w:spacing w:line="276" w:lineRule="auto"/>
              <w:contextualSpacing w:val="0"/>
              <w:jc w:val="both"/>
              <w:rPr>
                <w:rFonts w:asciiTheme="minorHAnsi" w:eastAsia="Times New Roman" w:hAnsiTheme="minorHAnsi" w:cstheme="minorHAnsi"/>
                <w:noProof w:val="0"/>
                <w:sz w:val="24"/>
              </w:rPr>
            </w:pPr>
            <w:r w:rsidRPr="00F53C52">
              <w:rPr>
                <w:rFonts w:asciiTheme="minorHAnsi" w:eastAsia="Times New Roman" w:hAnsiTheme="minorHAnsi" w:cstheme="minorHAnsi"/>
                <w:noProof w:val="0"/>
                <w:sz w:val="24"/>
              </w:rPr>
              <w:t>Veltěže</w:t>
            </w:r>
            <w:r w:rsidRPr="00F53C52">
              <w:rPr>
                <w:rFonts w:asciiTheme="minorHAnsi" w:hAnsiTheme="minorHAnsi" w:cstheme="minorHAnsi"/>
                <w:sz w:val="24"/>
              </w:rPr>
              <w:t>;</w:t>
            </w:r>
            <w:r w:rsidRPr="00F53C52">
              <w:rPr>
                <w:rFonts w:asciiTheme="minorHAnsi" w:eastAsia="Times New Roman" w:hAnsiTheme="minorHAnsi" w:cstheme="minorHAnsi"/>
                <w:noProof w:val="0"/>
                <w:sz w:val="24"/>
              </w:rPr>
              <w:t xml:space="preserve"> </w:t>
            </w:r>
          </w:p>
          <w:p w:rsidR="00F53C52" w:rsidRPr="00F53C52" w:rsidRDefault="00F53C52" w:rsidP="0043155C">
            <w:pPr>
              <w:pStyle w:val="Odstavecseseznamem"/>
              <w:numPr>
                <w:ilvl w:val="0"/>
                <w:numId w:val="12"/>
              </w:numPr>
              <w:spacing w:line="276" w:lineRule="auto"/>
              <w:contextualSpacing w:val="0"/>
              <w:jc w:val="both"/>
              <w:rPr>
                <w:rFonts w:asciiTheme="minorHAnsi" w:eastAsia="Times New Roman" w:hAnsiTheme="minorHAnsi" w:cstheme="minorHAnsi"/>
                <w:noProof w:val="0"/>
                <w:sz w:val="24"/>
              </w:rPr>
            </w:pPr>
            <w:r w:rsidRPr="00F53C52">
              <w:rPr>
                <w:rFonts w:asciiTheme="minorHAnsi" w:eastAsia="Times New Roman" w:hAnsiTheme="minorHAnsi" w:cstheme="minorHAnsi"/>
                <w:noProof w:val="0"/>
                <w:sz w:val="24"/>
              </w:rPr>
              <w:t>Vinařice</w:t>
            </w:r>
            <w:r w:rsidRPr="00F53C52">
              <w:rPr>
                <w:rFonts w:asciiTheme="minorHAnsi" w:hAnsiTheme="minorHAnsi" w:cstheme="minorHAnsi"/>
                <w:sz w:val="24"/>
              </w:rPr>
              <w:t>;</w:t>
            </w:r>
            <w:r w:rsidRPr="00F53C52">
              <w:rPr>
                <w:rFonts w:asciiTheme="minorHAnsi" w:eastAsia="Times New Roman" w:hAnsiTheme="minorHAnsi" w:cstheme="minorHAnsi"/>
                <w:noProof w:val="0"/>
                <w:sz w:val="24"/>
              </w:rPr>
              <w:t xml:space="preserve"> </w:t>
            </w:r>
          </w:p>
          <w:p w:rsidR="00F53C52" w:rsidRPr="00F53C52" w:rsidRDefault="00F53C52" w:rsidP="0043155C">
            <w:pPr>
              <w:pStyle w:val="Odstavecseseznamem"/>
              <w:numPr>
                <w:ilvl w:val="0"/>
                <w:numId w:val="12"/>
              </w:numPr>
              <w:spacing w:line="276" w:lineRule="auto"/>
              <w:contextualSpacing w:val="0"/>
              <w:jc w:val="both"/>
              <w:rPr>
                <w:rFonts w:asciiTheme="minorHAnsi" w:eastAsia="Times New Roman" w:hAnsiTheme="minorHAnsi" w:cstheme="minorHAnsi"/>
                <w:noProof w:val="0"/>
                <w:sz w:val="24"/>
              </w:rPr>
            </w:pPr>
            <w:r w:rsidRPr="00F53C52">
              <w:rPr>
                <w:rFonts w:asciiTheme="minorHAnsi" w:eastAsia="Times New Roman" w:hAnsiTheme="minorHAnsi" w:cstheme="minorHAnsi"/>
                <w:noProof w:val="0"/>
                <w:sz w:val="24"/>
              </w:rPr>
              <w:t>Vrbno nad Lesy</w:t>
            </w:r>
            <w:r w:rsidRPr="00F53C52">
              <w:rPr>
                <w:rFonts w:asciiTheme="minorHAnsi" w:hAnsiTheme="minorHAnsi" w:cstheme="minorHAnsi"/>
                <w:sz w:val="24"/>
              </w:rPr>
              <w:t>;</w:t>
            </w:r>
            <w:r w:rsidRPr="00F53C52">
              <w:rPr>
                <w:rFonts w:asciiTheme="minorHAnsi" w:eastAsia="Times New Roman" w:hAnsiTheme="minorHAnsi" w:cstheme="minorHAnsi"/>
                <w:noProof w:val="0"/>
                <w:sz w:val="24"/>
              </w:rPr>
              <w:t xml:space="preserve"> </w:t>
            </w:r>
          </w:p>
          <w:p w:rsidR="00F53C52" w:rsidRPr="00F53C52" w:rsidRDefault="00F53C52" w:rsidP="0043155C">
            <w:pPr>
              <w:pStyle w:val="Odstavecseseznamem"/>
              <w:numPr>
                <w:ilvl w:val="0"/>
                <w:numId w:val="12"/>
              </w:numPr>
              <w:spacing w:line="276" w:lineRule="auto"/>
              <w:contextualSpacing w:val="0"/>
              <w:jc w:val="both"/>
              <w:rPr>
                <w:rFonts w:asciiTheme="minorHAnsi" w:eastAsia="Times New Roman" w:hAnsiTheme="minorHAnsi" w:cstheme="minorHAnsi"/>
                <w:noProof w:val="0"/>
                <w:sz w:val="24"/>
              </w:rPr>
            </w:pPr>
            <w:r w:rsidRPr="00F53C52">
              <w:rPr>
                <w:rFonts w:asciiTheme="minorHAnsi" w:eastAsia="Times New Roman" w:hAnsiTheme="minorHAnsi" w:cstheme="minorHAnsi"/>
                <w:noProof w:val="0"/>
                <w:sz w:val="24"/>
              </w:rPr>
              <w:t>Vršovice</w:t>
            </w:r>
            <w:r w:rsidRPr="00F53C52">
              <w:rPr>
                <w:rFonts w:asciiTheme="minorHAnsi" w:hAnsiTheme="minorHAnsi" w:cstheme="minorHAnsi"/>
                <w:sz w:val="24"/>
              </w:rPr>
              <w:t>;</w:t>
            </w:r>
            <w:r w:rsidRPr="00F53C52">
              <w:rPr>
                <w:rFonts w:asciiTheme="minorHAnsi" w:eastAsia="Times New Roman" w:hAnsiTheme="minorHAnsi" w:cstheme="minorHAnsi"/>
                <w:noProof w:val="0"/>
                <w:sz w:val="24"/>
              </w:rPr>
              <w:t xml:space="preserve"> </w:t>
            </w:r>
          </w:p>
          <w:p w:rsidR="00F53C52" w:rsidRPr="00F53C52" w:rsidRDefault="00F53C52" w:rsidP="0043155C">
            <w:pPr>
              <w:pStyle w:val="Odstavecseseznamem"/>
              <w:numPr>
                <w:ilvl w:val="0"/>
                <w:numId w:val="12"/>
              </w:numPr>
              <w:spacing w:line="276" w:lineRule="auto"/>
              <w:contextualSpacing w:val="0"/>
              <w:jc w:val="both"/>
              <w:rPr>
                <w:rFonts w:asciiTheme="minorHAnsi" w:eastAsia="Times New Roman" w:hAnsiTheme="minorHAnsi" w:cstheme="minorHAnsi"/>
                <w:noProof w:val="0"/>
                <w:sz w:val="24"/>
              </w:rPr>
            </w:pPr>
            <w:r w:rsidRPr="00F53C52">
              <w:rPr>
                <w:rFonts w:asciiTheme="minorHAnsi" w:eastAsia="Times New Roman" w:hAnsiTheme="minorHAnsi" w:cstheme="minorHAnsi"/>
                <w:noProof w:val="0"/>
                <w:sz w:val="24"/>
              </w:rPr>
              <w:t>Výškov</w:t>
            </w:r>
            <w:r w:rsidRPr="00F53C52">
              <w:rPr>
                <w:rFonts w:asciiTheme="minorHAnsi" w:hAnsiTheme="minorHAnsi" w:cstheme="minorHAnsi"/>
                <w:sz w:val="24"/>
              </w:rPr>
              <w:t>;</w:t>
            </w:r>
            <w:r w:rsidRPr="00F53C52">
              <w:rPr>
                <w:rFonts w:asciiTheme="minorHAnsi" w:eastAsia="Times New Roman" w:hAnsiTheme="minorHAnsi" w:cstheme="minorHAnsi"/>
                <w:noProof w:val="0"/>
                <w:sz w:val="24"/>
              </w:rPr>
              <w:t xml:space="preserve"> </w:t>
            </w:r>
          </w:p>
          <w:p w:rsidR="00F53C52" w:rsidRPr="00F53C52" w:rsidRDefault="00F53C52" w:rsidP="0043155C">
            <w:pPr>
              <w:pStyle w:val="Odstavecseseznamem"/>
              <w:numPr>
                <w:ilvl w:val="0"/>
                <w:numId w:val="12"/>
              </w:numPr>
              <w:spacing w:line="276" w:lineRule="auto"/>
              <w:contextualSpacing w:val="0"/>
              <w:jc w:val="both"/>
              <w:rPr>
                <w:rFonts w:asciiTheme="minorHAnsi" w:eastAsia="Times New Roman" w:hAnsiTheme="minorHAnsi" w:cstheme="minorHAnsi"/>
                <w:noProof w:val="0"/>
                <w:sz w:val="24"/>
              </w:rPr>
            </w:pPr>
            <w:r w:rsidRPr="00F53C52">
              <w:rPr>
                <w:rFonts w:asciiTheme="minorHAnsi" w:eastAsia="Times New Roman" w:hAnsiTheme="minorHAnsi" w:cstheme="minorHAnsi"/>
                <w:noProof w:val="0"/>
                <w:sz w:val="24"/>
              </w:rPr>
              <w:t>Zbrašín</w:t>
            </w:r>
            <w:r w:rsidRPr="00F53C52">
              <w:rPr>
                <w:rFonts w:asciiTheme="minorHAnsi" w:hAnsiTheme="minorHAnsi" w:cstheme="minorHAnsi"/>
                <w:sz w:val="24"/>
              </w:rPr>
              <w:t>;</w:t>
            </w:r>
          </w:p>
          <w:p w:rsidR="00F53C52" w:rsidRPr="00F53C52" w:rsidRDefault="00F53C52" w:rsidP="0043155C">
            <w:pPr>
              <w:pStyle w:val="Odstavecseseznamem"/>
              <w:numPr>
                <w:ilvl w:val="0"/>
                <w:numId w:val="12"/>
              </w:numPr>
              <w:spacing w:line="276" w:lineRule="auto"/>
              <w:contextualSpacing w:val="0"/>
              <w:jc w:val="both"/>
              <w:rPr>
                <w:rFonts w:asciiTheme="minorHAnsi" w:eastAsia="Times New Roman" w:hAnsiTheme="minorHAnsi" w:cstheme="minorHAnsi"/>
                <w:noProof w:val="0"/>
                <w:sz w:val="24"/>
              </w:rPr>
            </w:pPr>
            <w:r w:rsidRPr="00F53C52">
              <w:rPr>
                <w:rFonts w:asciiTheme="minorHAnsi" w:eastAsia="Times New Roman" w:hAnsiTheme="minorHAnsi" w:cstheme="minorHAnsi"/>
                <w:noProof w:val="0"/>
                <w:sz w:val="24"/>
              </w:rPr>
              <w:t>Želkovice.</w:t>
            </w:r>
          </w:p>
        </w:tc>
      </w:tr>
    </w:tbl>
    <w:p w:rsidR="00F53C52" w:rsidRDefault="00F53C52" w:rsidP="00F53C52">
      <w:pPr>
        <w:spacing w:line="276" w:lineRule="auto"/>
        <w:jc w:val="both"/>
        <w:rPr>
          <w:rFonts w:asciiTheme="minorHAnsi" w:eastAsia="Times New Roman" w:hAnsiTheme="minorHAnsi" w:cstheme="minorHAnsi"/>
          <w:noProof w:val="0"/>
        </w:rPr>
      </w:pPr>
    </w:p>
    <w:p w:rsidR="00F53C52" w:rsidRDefault="00F53C52" w:rsidP="00F53C52">
      <w:pPr>
        <w:spacing w:line="276" w:lineRule="auto"/>
        <w:jc w:val="both"/>
        <w:rPr>
          <w:rFonts w:asciiTheme="minorHAnsi" w:eastAsia="Times New Roman" w:hAnsiTheme="minorHAnsi" w:cstheme="minorHAnsi"/>
          <w:noProof w:val="0"/>
        </w:rPr>
      </w:pPr>
    </w:p>
    <w:p w:rsidR="00F53C52" w:rsidRPr="00F53C52" w:rsidRDefault="00F53C52" w:rsidP="00F53C52">
      <w:pPr>
        <w:spacing w:after="200" w:line="276" w:lineRule="auto"/>
        <w:jc w:val="both"/>
        <w:rPr>
          <w:rFonts w:asciiTheme="minorHAnsi" w:eastAsia="Times New Roman" w:hAnsiTheme="minorHAnsi" w:cstheme="minorHAnsi"/>
          <w:noProof w:val="0"/>
        </w:rPr>
      </w:pPr>
    </w:p>
    <w:p w:rsidR="00F53C52" w:rsidRPr="00F53C52" w:rsidRDefault="00F53C52" w:rsidP="00F53C52">
      <w:pPr>
        <w:spacing w:after="200" w:line="276" w:lineRule="auto"/>
        <w:jc w:val="both"/>
        <w:rPr>
          <w:rFonts w:asciiTheme="minorHAnsi" w:eastAsia="Times New Roman" w:hAnsiTheme="minorHAnsi" w:cstheme="minorHAnsi"/>
          <w:noProof w:val="0"/>
        </w:rPr>
      </w:pPr>
    </w:p>
    <w:p w:rsidR="00F53C52" w:rsidRDefault="00F53C52" w:rsidP="00F53C52">
      <w:pPr>
        <w:rPr>
          <w:b/>
        </w:rPr>
      </w:pPr>
    </w:p>
    <w:p w:rsidR="00F53C52" w:rsidRPr="00F53C52" w:rsidRDefault="00F53C52" w:rsidP="00F53C52">
      <w:pPr>
        <w:rPr>
          <w:rFonts w:asciiTheme="minorHAnsi" w:hAnsiTheme="minorHAnsi" w:cstheme="minorHAnsi"/>
          <w:i/>
          <w:sz w:val="22"/>
        </w:rPr>
      </w:pPr>
      <w:r w:rsidRPr="00F53C52">
        <w:rPr>
          <w:rFonts w:asciiTheme="minorHAnsi" w:hAnsiTheme="minorHAnsi" w:cstheme="minorHAnsi"/>
          <w:i/>
          <w:sz w:val="22"/>
        </w:rPr>
        <w:t>Obrázek: Administrativní mapa ORP Louny</w:t>
      </w:r>
    </w:p>
    <w:p w:rsidR="00F53C52" w:rsidRDefault="00F53C52" w:rsidP="003A1F92">
      <w:pPr>
        <w:jc w:val="center"/>
      </w:pPr>
      <w:bookmarkStart w:id="20" w:name="_Toc516676063"/>
      <w:r>
        <w:drawing>
          <wp:inline distT="0" distB="0" distL="0" distR="0" wp14:anchorId="12F767AA" wp14:editId="3850905E">
            <wp:extent cx="5220586" cy="4774018"/>
            <wp:effectExtent l="0" t="0" r="0" b="0"/>
            <wp:docPr id="18" name="Obrázek 18"/>
            <wp:cNvGraphicFramePr/>
            <a:graphic xmlns:a="http://schemas.openxmlformats.org/drawingml/2006/main">
              <a:graphicData uri="http://schemas.openxmlformats.org/drawingml/2006/picture">
                <pic:pic xmlns:pic="http://schemas.openxmlformats.org/drawingml/2006/picture">
                  <pic:nvPicPr>
                    <pic:cNvPr id="18" name="Obrázek 18"/>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0587" cy="4774019"/>
                    </a:xfrm>
                    <a:prstGeom prst="rect">
                      <a:avLst/>
                    </a:prstGeom>
                    <a:noFill/>
                    <a:ln>
                      <a:noFill/>
                    </a:ln>
                  </pic:spPr>
                </pic:pic>
              </a:graphicData>
            </a:graphic>
          </wp:inline>
        </w:drawing>
      </w:r>
      <w:bookmarkEnd w:id="20"/>
    </w:p>
    <w:p w:rsidR="00F53C52" w:rsidRDefault="00F53C52" w:rsidP="00F53C52">
      <w:pPr>
        <w:pStyle w:val="Nadpis2"/>
        <w:numPr>
          <w:ilvl w:val="0"/>
          <w:numId w:val="0"/>
        </w:numPr>
        <w:ind w:left="576"/>
      </w:pPr>
    </w:p>
    <w:p w:rsidR="00F53C52" w:rsidRPr="00F53C52" w:rsidRDefault="00F53C52" w:rsidP="00F53C52">
      <w:pPr>
        <w:jc w:val="both"/>
        <w:rPr>
          <w:rFonts w:asciiTheme="minorHAnsi" w:hAnsiTheme="minorHAnsi" w:cstheme="minorHAnsi"/>
          <w:szCs w:val="24"/>
        </w:rPr>
      </w:pPr>
      <w:bookmarkStart w:id="21" w:name="OLE_LINK14"/>
      <w:r w:rsidRPr="00F53C52">
        <w:rPr>
          <w:rFonts w:asciiTheme="minorHAnsi" w:hAnsiTheme="minorHAnsi" w:cstheme="minorHAnsi"/>
          <w:szCs w:val="24"/>
        </w:rPr>
        <w:t xml:space="preserve">Území Lounska je velmi málo lesnaté a patří mezi nejsušší oblasti ČR. </w:t>
      </w:r>
      <w:bookmarkStart w:id="22" w:name="OLE_LINK18"/>
      <w:bookmarkStart w:id="23" w:name="OLE_LINK17"/>
    </w:p>
    <w:bookmarkEnd w:id="21"/>
    <w:bookmarkEnd w:id="22"/>
    <w:bookmarkEnd w:id="23"/>
    <w:p w:rsidR="00F53C52" w:rsidRPr="00F53C52" w:rsidRDefault="00F53C52" w:rsidP="00F53C52">
      <w:pPr>
        <w:jc w:val="both"/>
        <w:rPr>
          <w:rFonts w:asciiTheme="minorHAnsi" w:hAnsiTheme="minorHAnsi" w:cstheme="minorHAnsi"/>
          <w:szCs w:val="24"/>
        </w:rPr>
      </w:pPr>
    </w:p>
    <w:p w:rsidR="00F53C52" w:rsidRDefault="00F53C52" w:rsidP="00F53C52">
      <w:pPr>
        <w:jc w:val="both"/>
        <w:rPr>
          <w:rFonts w:asciiTheme="minorHAnsi" w:hAnsiTheme="minorHAnsi" w:cstheme="minorHAnsi"/>
          <w:szCs w:val="24"/>
        </w:rPr>
      </w:pPr>
      <w:r w:rsidRPr="00F53C52">
        <w:rPr>
          <w:rFonts w:asciiTheme="minorHAnsi" w:hAnsiTheme="minorHAnsi" w:cstheme="minorHAnsi"/>
          <w:szCs w:val="24"/>
        </w:rPr>
        <w:t>Strategický plán města Loun uvádí postupné zastavování úbytku obyvatel Loun.</w:t>
      </w:r>
      <w:r w:rsidRPr="00F53C52">
        <w:rPr>
          <w:rStyle w:val="Znakapoznpodarou"/>
          <w:rFonts w:asciiTheme="minorHAnsi" w:hAnsiTheme="minorHAnsi" w:cstheme="minorHAnsi"/>
          <w:szCs w:val="24"/>
        </w:rPr>
        <w:footnoteReference w:id="3"/>
      </w:r>
      <w:r w:rsidRPr="00F53C52">
        <w:rPr>
          <w:rFonts w:asciiTheme="minorHAnsi" w:hAnsiTheme="minorHAnsi" w:cstheme="minorHAnsi"/>
          <w:szCs w:val="24"/>
        </w:rPr>
        <w:t xml:space="preserve"> V oblasti MAS SERVISO (zahrnující města Louny, Bílina a přilehlé obce) byl zaznamenán nejvyšší nárůst obyvatel za období 2004 - 2013 v obcích Blšany u Loun a Obora, zatímco největší snížení počtu obyvatel v obci Černčice.</w:t>
      </w:r>
      <w:r w:rsidRPr="00F53C52">
        <w:rPr>
          <w:rStyle w:val="Znakapoznpodarou"/>
          <w:rFonts w:asciiTheme="minorHAnsi" w:eastAsiaTheme="minorHAnsi" w:hAnsiTheme="minorHAnsi" w:cstheme="minorHAnsi"/>
          <w:noProof w:val="0"/>
          <w:szCs w:val="24"/>
          <w:lang w:eastAsia="en-US"/>
        </w:rPr>
        <w:footnoteReference w:id="4"/>
      </w:r>
    </w:p>
    <w:p w:rsidR="00F53C52" w:rsidRDefault="00F53C52">
      <w:pPr>
        <w:widowControl/>
        <w:spacing w:after="200" w:line="276" w:lineRule="auto"/>
        <w:rPr>
          <w:rFonts w:asciiTheme="minorHAnsi" w:hAnsiTheme="minorHAnsi" w:cstheme="minorHAnsi"/>
          <w:szCs w:val="24"/>
        </w:rPr>
      </w:pPr>
      <w:r>
        <w:rPr>
          <w:rFonts w:asciiTheme="minorHAnsi" w:hAnsiTheme="minorHAnsi" w:cstheme="minorHAnsi"/>
          <w:szCs w:val="24"/>
        </w:rPr>
        <w:br w:type="page"/>
      </w:r>
    </w:p>
    <w:p w:rsidR="00F53C52" w:rsidRDefault="00F53C52" w:rsidP="00F53C52">
      <w:pPr>
        <w:jc w:val="both"/>
        <w:rPr>
          <w:b/>
        </w:rPr>
      </w:pPr>
    </w:p>
    <w:p w:rsidR="00F53C52" w:rsidRPr="00F53C52" w:rsidRDefault="00F53C52" w:rsidP="00F53C52">
      <w:pPr>
        <w:jc w:val="both"/>
        <w:rPr>
          <w:rFonts w:asciiTheme="minorHAnsi" w:hAnsiTheme="minorHAnsi" w:cstheme="minorHAnsi"/>
          <w:i/>
          <w:sz w:val="22"/>
          <w:szCs w:val="24"/>
        </w:rPr>
      </w:pPr>
      <w:r w:rsidRPr="00F53C52">
        <w:rPr>
          <w:rFonts w:asciiTheme="minorHAnsi" w:hAnsiTheme="minorHAnsi" w:cstheme="minorHAnsi"/>
          <w:i/>
          <w:sz w:val="22"/>
        </w:rPr>
        <w:t>Obrázek: Geografická mapa ORP Louny</w:t>
      </w:r>
    </w:p>
    <w:p w:rsidR="00F53C52" w:rsidRDefault="00F53C52" w:rsidP="003A1F92">
      <w:pPr>
        <w:jc w:val="center"/>
        <w:rPr>
          <w:rFonts w:asciiTheme="minorHAnsi" w:hAnsiTheme="minorHAnsi" w:cstheme="minorHAnsi"/>
          <w:szCs w:val="24"/>
        </w:rPr>
      </w:pPr>
      <w:bookmarkStart w:id="24" w:name="_Toc516676064"/>
      <w:r>
        <w:drawing>
          <wp:inline distT="0" distB="0" distL="0" distR="0" wp14:anchorId="05BF350D" wp14:editId="1362F177">
            <wp:extent cx="5858540" cy="4199860"/>
            <wp:effectExtent l="0" t="0" r="0" b="0"/>
            <wp:docPr id="6" name="Obrázek 6"/>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2029" cy="4202361"/>
                    </a:xfrm>
                    <a:prstGeom prst="rect">
                      <a:avLst/>
                    </a:prstGeom>
                    <a:noFill/>
                    <a:ln>
                      <a:noFill/>
                    </a:ln>
                  </pic:spPr>
                </pic:pic>
              </a:graphicData>
            </a:graphic>
          </wp:inline>
        </w:drawing>
      </w:r>
      <w:bookmarkEnd w:id="24"/>
    </w:p>
    <w:p w:rsidR="00A007ED" w:rsidRDefault="00A007ED" w:rsidP="00A007ED">
      <w:pPr>
        <w:spacing w:after="200" w:line="276" w:lineRule="auto"/>
        <w:jc w:val="both"/>
        <w:rPr>
          <w:rFonts w:asciiTheme="minorHAnsi" w:hAnsiTheme="minorHAnsi" w:cstheme="minorHAnsi"/>
          <w:szCs w:val="24"/>
        </w:rPr>
      </w:pPr>
    </w:p>
    <w:p w:rsidR="00A007ED" w:rsidRPr="00A007ED" w:rsidRDefault="00A007ED" w:rsidP="00A007ED">
      <w:pPr>
        <w:spacing w:after="200" w:line="276" w:lineRule="auto"/>
        <w:jc w:val="both"/>
        <w:rPr>
          <w:rFonts w:asciiTheme="minorHAnsi" w:hAnsiTheme="minorHAnsi" w:cstheme="minorHAnsi"/>
          <w:szCs w:val="24"/>
        </w:rPr>
      </w:pPr>
      <w:r w:rsidRPr="00A007ED">
        <w:rPr>
          <w:rFonts w:asciiTheme="minorHAnsi" w:hAnsiTheme="minorHAnsi" w:cstheme="minorHAnsi"/>
          <w:szCs w:val="24"/>
        </w:rPr>
        <w:t>Výrazně pozitivní vliv na proměnu vzdělanostní úrovně obyvatelstva má stěhování mladých lidí a vzdělaného, případně movitějšího obyvatelstva do venkovských obcí. Populace MAS SERVISO z pohledu indexu vzdělanosti je stále pod krajským průměrem, byť se za poslední dvě desetiletí ke krajskému průměru přiblížila. Vzdělanostní struktura v rámci MAS SERVISO se nejvíce zlepšila jednak v obcích se silnou suburbanizací (Obora), ale také v obcích, kde je vyšší podíl objektů k rekreaci (Brodec, Nová Ves, Vinařice), což potvrzuje tezi o trvalém přesídlení chalupářů. Naopak v některých obcích vzdělanostní struktura od 90. let stagnuje (Domoušice), což je špatná zpráva pro jejich potenciální rozvoj.</w:t>
      </w:r>
      <w:r w:rsidRPr="00A007ED">
        <w:rPr>
          <w:rFonts w:asciiTheme="minorHAnsi" w:eastAsiaTheme="minorHAnsi" w:hAnsiTheme="minorHAnsi" w:cstheme="minorHAnsi"/>
          <w:noProof w:val="0"/>
          <w:szCs w:val="24"/>
          <w:lang w:eastAsia="en-US"/>
        </w:rPr>
        <w:t xml:space="preserve"> </w:t>
      </w:r>
      <w:r w:rsidRPr="00A007ED">
        <w:rPr>
          <w:rFonts w:asciiTheme="minorHAnsi" w:hAnsiTheme="minorHAnsi" w:cstheme="minorHAnsi"/>
          <w:szCs w:val="24"/>
        </w:rPr>
        <w:t>Dle SWOT analýzy mezi slabé stránky oblasti MAS SERVISO patří nedostatečná občanská vybavenost malých obcí mj. vzdělávacími službami.</w:t>
      </w:r>
      <w:r w:rsidRPr="00A007ED">
        <w:rPr>
          <w:rStyle w:val="Znakapoznpodarou"/>
          <w:rFonts w:asciiTheme="minorHAnsi" w:hAnsiTheme="minorHAnsi" w:cstheme="minorHAnsi"/>
          <w:szCs w:val="24"/>
        </w:rPr>
        <w:footnoteReference w:id="5"/>
      </w:r>
    </w:p>
    <w:p w:rsidR="00A007ED" w:rsidRPr="00A007ED" w:rsidRDefault="00A007ED" w:rsidP="00A007ED">
      <w:pPr>
        <w:spacing w:after="200" w:line="276" w:lineRule="auto"/>
        <w:jc w:val="both"/>
        <w:rPr>
          <w:rFonts w:asciiTheme="minorHAnsi" w:hAnsiTheme="minorHAnsi" w:cstheme="minorHAnsi"/>
          <w:szCs w:val="24"/>
        </w:rPr>
      </w:pPr>
    </w:p>
    <w:p w:rsidR="00A007ED" w:rsidRPr="00A007ED" w:rsidRDefault="00A007ED" w:rsidP="00A007ED">
      <w:pPr>
        <w:spacing w:line="276" w:lineRule="auto"/>
        <w:contextualSpacing/>
        <w:jc w:val="both"/>
        <w:rPr>
          <w:rFonts w:asciiTheme="minorHAnsi" w:hAnsiTheme="minorHAnsi" w:cstheme="minorHAnsi"/>
          <w:szCs w:val="24"/>
        </w:rPr>
      </w:pPr>
      <w:r w:rsidRPr="00A007ED">
        <w:rPr>
          <w:rFonts w:asciiTheme="minorHAnsi" w:hAnsiTheme="minorHAnsi" w:cstheme="minorHAnsi"/>
          <w:szCs w:val="24"/>
        </w:rPr>
        <w:t xml:space="preserve">Trh práce a ekonomickou situaci v Lounech poznamenaly dopady ekonomické </w:t>
      </w:r>
      <w:r w:rsidRPr="00A007ED">
        <w:rPr>
          <w:rFonts w:asciiTheme="minorHAnsi" w:hAnsiTheme="minorHAnsi" w:cstheme="minorHAnsi"/>
          <w:szCs w:val="24"/>
        </w:rPr>
        <w:lastRenderedPageBreak/>
        <w:t xml:space="preserve">restrukturalizace od 90. let a transformace tamního zpracovatelského průmyslu. Mezi významné společnosti v území ORP Louny patří: </w:t>
      </w:r>
    </w:p>
    <w:p w:rsidR="00A007ED" w:rsidRPr="00A007ED" w:rsidRDefault="00A007ED" w:rsidP="0043155C">
      <w:pPr>
        <w:pStyle w:val="Odstavecseseznamem"/>
        <w:numPr>
          <w:ilvl w:val="0"/>
          <w:numId w:val="13"/>
        </w:numPr>
        <w:spacing w:after="200" w:line="276" w:lineRule="auto"/>
        <w:jc w:val="both"/>
        <w:rPr>
          <w:rFonts w:asciiTheme="minorHAnsi" w:hAnsiTheme="minorHAnsi" w:cstheme="minorHAnsi"/>
          <w:szCs w:val="24"/>
        </w:rPr>
      </w:pPr>
      <w:r w:rsidRPr="00A007ED">
        <w:rPr>
          <w:rFonts w:asciiTheme="minorHAnsi" w:hAnsiTheme="minorHAnsi" w:cstheme="minorHAnsi"/>
          <w:szCs w:val="24"/>
        </w:rPr>
        <w:t>Aisan Industry Czech, s.r.o. (přibližně 750 zaměstnanců);</w:t>
      </w:r>
    </w:p>
    <w:p w:rsidR="00A007ED" w:rsidRPr="00A007ED" w:rsidRDefault="00A007ED" w:rsidP="0043155C">
      <w:pPr>
        <w:pStyle w:val="Odstavecseseznamem"/>
        <w:numPr>
          <w:ilvl w:val="0"/>
          <w:numId w:val="13"/>
        </w:numPr>
        <w:spacing w:after="200" w:line="276" w:lineRule="auto"/>
        <w:jc w:val="both"/>
        <w:rPr>
          <w:rFonts w:asciiTheme="minorHAnsi" w:hAnsiTheme="minorHAnsi" w:cstheme="minorHAnsi"/>
          <w:szCs w:val="24"/>
        </w:rPr>
      </w:pPr>
      <w:r w:rsidRPr="00A007ED">
        <w:rPr>
          <w:rFonts w:asciiTheme="minorHAnsi" w:hAnsiTheme="minorHAnsi" w:cstheme="minorHAnsi"/>
          <w:szCs w:val="24"/>
        </w:rPr>
        <w:t>CIE Praga Louny, a.s. (přibližně 350 zaměstnanců);</w:t>
      </w:r>
    </w:p>
    <w:p w:rsidR="00A007ED" w:rsidRPr="00A007ED" w:rsidRDefault="00A007ED" w:rsidP="0043155C">
      <w:pPr>
        <w:pStyle w:val="Odstavecseseznamem"/>
        <w:numPr>
          <w:ilvl w:val="0"/>
          <w:numId w:val="13"/>
        </w:numPr>
        <w:spacing w:after="200" w:line="276" w:lineRule="auto"/>
        <w:jc w:val="both"/>
        <w:rPr>
          <w:rFonts w:asciiTheme="minorHAnsi" w:hAnsiTheme="minorHAnsi" w:cstheme="minorHAnsi"/>
          <w:szCs w:val="24"/>
        </w:rPr>
      </w:pPr>
      <w:r w:rsidRPr="00A007ED">
        <w:rPr>
          <w:rFonts w:asciiTheme="minorHAnsi" w:hAnsiTheme="minorHAnsi" w:cstheme="minorHAnsi"/>
          <w:szCs w:val="24"/>
        </w:rPr>
        <w:t>FUJIKOKI CZECH s.r.o. (přibližně 350 zaměstnanců);</w:t>
      </w:r>
    </w:p>
    <w:p w:rsidR="00A007ED" w:rsidRPr="00A007ED" w:rsidRDefault="00A007ED" w:rsidP="0043155C">
      <w:pPr>
        <w:pStyle w:val="Odstavecseseznamem"/>
        <w:numPr>
          <w:ilvl w:val="0"/>
          <w:numId w:val="13"/>
        </w:numPr>
        <w:spacing w:after="200" w:line="276" w:lineRule="auto"/>
        <w:contextualSpacing w:val="0"/>
        <w:jc w:val="both"/>
        <w:rPr>
          <w:rFonts w:asciiTheme="minorHAnsi" w:hAnsiTheme="minorHAnsi" w:cstheme="minorHAnsi"/>
          <w:szCs w:val="24"/>
        </w:rPr>
      </w:pPr>
      <w:r w:rsidRPr="00A007ED">
        <w:rPr>
          <w:rFonts w:asciiTheme="minorHAnsi" w:hAnsiTheme="minorHAnsi" w:cstheme="minorHAnsi"/>
          <w:szCs w:val="24"/>
        </w:rPr>
        <w:t>Peruc - NOVÁK - papír, s.r.o. (přibližně 100 zaměstnanců).</w:t>
      </w:r>
    </w:p>
    <w:p w:rsidR="00A007ED" w:rsidRPr="00A007ED" w:rsidRDefault="00A007ED" w:rsidP="00A007ED">
      <w:pPr>
        <w:spacing w:line="276" w:lineRule="auto"/>
        <w:jc w:val="both"/>
        <w:rPr>
          <w:rFonts w:asciiTheme="minorHAnsi" w:hAnsiTheme="minorHAnsi" w:cstheme="minorHAnsi"/>
          <w:szCs w:val="24"/>
        </w:rPr>
      </w:pPr>
      <w:r w:rsidRPr="00A007ED">
        <w:rPr>
          <w:rFonts w:asciiTheme="minorHAnsi" w:hAnsiTheme="minorHAnsi" w:cstheme="minorHAnsi"/>
          <w:szCs w:val="24"/>
        </w:rPr>
        <w:t xml:space="preserve">K nejvýznamnějším zemědělským zaměstnavatelům v území se řadí dále následující zemědělské subjekty: </w:t>
      </w:r>
    </w:p>
    <w:p w:rsidR="00A007ED" w:rsidRPr="00A007ED" w:rsidRDefault="00A007ED" w:rsidP="0043155C">
      <w:pPr>
        <w:pStyle w:val="Odstavecseseznamem"/>
        <w:numPr>
          <w:ilvl w:val="0"/>
          <w:numId w:val="14"/>
        </w:numPr>
        <w:spacing w:line="276" w:lineRule="auto"/>
        <w:contextualSpacing w:val="0"/>
        <w:jc w:val="both"/>
        <w:rPr>
          <w:rFonts w:asciiTheme="minorHAnsi" w:hAnsiTheme="minorHAnsi" w:cstheme="minorHAnsi"/>
          <w:szCs w:val="24"/>
        </w:rPr>
      </w:pPr>
      <w:r w:rsidRPr="00A007ED">
        <w:rPr>
          <w:rFonts w:asciiTheme="minorHAnsi" w:hAnsiTheme="minorHAnsi" w:cstheme="minorHAnsi"/>
          <w:szCs w:val="24"/>
        </w:rPr>
        <w:t>Blšan u Loun - Xavergen, a.s. (přibližně 25 zaměstnanců);</w:t>
      </w:r>
    </w:p>
    <w:p w:rsidR="00A007ED" w:rsidRPr="00A007ED" w:rsidRDefault="00A007ED" w:rsidP="0043155C">
      <w:pPr>
        <w:pStyle w:val="Odstavecseseznamem"/>
        <w:numPr>
          <w:ilvl w:val="0"/>
          <w:numId w:val="14"/>
        </w:numPr>
        <w:spacing w:after="200" w:line="276" w:lineRule="auto"/>
        <w:contextualSpacing w:val="0"/>
        <w:jc w:val="both"/>
        <w:rPr>
          <w:rFonts w:asciiTheme="minorHAnsi" w:hAnsiTheme="minorHAnsi" w:cstheme="minorHAnsi"/>
          <w:szCs w:val="24"/>
        </w:rPr>
      </w:pPr>
      <w:r w:rsidRPr="00A007ED">
        <w:rPr>
          <w:rFonts w:asciiTheme="minorHAnsi" w:hAnsiTheme="minorHAnsi" w:cstheme="minorHAnsi"/>
          <w:szCs w:val="24"/>
        </w:rPr>
        <w:t>Ročov – ZD Podlesí Ročov (přibližně 70 zaměstnanců).</w:t>
      </w:r>
      <w:r w:rsidRPr="00A007ED">
        <w:rPr>
          <w:rStyle w:val="Znakapoznpodarou"/>
          <w:rFonts w:asciiTheme="minorHAnsi" w:hAnsiTheme="minorHAnsi" w:cstheme="minorHAnsi"/>
          <w:szCs w:val="24"/>
        </w:rPr>
        <w:footnoteReference w:id="6"/>
      </w:r>
    </w:p>
    <w:p w:rsidR="00A007ED" w:rsidRPr="00A007ED" w:rsidRDefault="00A007ED" w:rsidP="00A007ED">
      <w:pPr>
        <w:spacing w:after="200" w:line="276" w:lineRule="auto"/>
        <w:jc w:val="both"/>
        <w:rPr>
          <w:rFonts w:asciiTheme="minorHAnsi" w:hAnsiTheme="minorHAnsi" w:cstheme="minorHAnsi"/>
          <w:szCs w:val="24"/>
        </w:rPr>
      </w:pPr>
      <w:r w:rsidRPr="00A007ED">
        <w:rPr>
          <w:rFonts w:asciiTheme="minorHAnsi" w:hAnsiTheme="minorHAnsi" w:cstheme="minorHAnsi"/>
          <w:szCs w:val="24"/>
        </w:rPr>
        <w:t>Oblast ORP Louny je proslulá svým chmelařstvím a ovocnářstvím, leží mimo oblast podkrušnohorské hnědouhelné pánve, těžba uhlí sem nezasahuje.</w:t>
      </w:r>
      <w:r w:rsidRPr="00A007ED">
        <w:rPr>
          <w:rStyle w:val="Znakapoznpodarou"/>
          <w:rFonts w:asciiTheme="minorHAnsi" w:hAnsiTheme="minorHAnsi" w:cstheme="minorHAnsi"/>
          <w:szCs w:val="24"/>
        </w:rPr>
        <w:footnoteReference w:id="7"/>
      </w:r>
    </w:p>
    <w:p w:rsidR="00A007ED" w:rsidRPr="00A007ED" w:rsidRDefault="00A007ED" w:rsidP="00A007ED">
      <w:pPr>
        <w:spacing w:line="276" w:lineRule="auto"/>
        <w:jc w:val="both"/>
        <w:rPr>
          <w:rFonts w:asciiTheme="minorHAnsi" w:hAnsiTheme="minorHAnsi" w:cstheme="minorHAnsi"/>
          <w:szCs w:val="24"/>
        </w:rPr>
      </w:pPr>
      <w:r w:rsidRPr="00A007ED">
        <w:rPr>
          <w:rFonts w:asciiTheme="minorHAnsi" w:hAnsiTheme="minorHAnsi" w:cstheme="minorHAnsi"/>
          <w:szCs w:val="24"/>
        </w:rPr>
        <w:t xml:space="preserve">Nejčastěji poptávanými profesemi v Lounech jsou:  </w:t>
      </w:r>
    </w:p>
    <w:p w:rsidR="00A007ED" w:rsidRPr="00A007ED" w:rsidRDefault="00A007ED" w:rsidP="0043155C">
      <w:pPr>
        <w:pStyle w:val="Odstavecseseznamem"/>
        <w:numPr>
          <w:ilvl w:val="0"/>
          <w:numId w:val="15"/>
        </w:numPr>
        <w:spacing w:line="276" w:lineRule="auto"/>
        <w:contextualSpacing w:val="0"/>
        <w:jc w:val="both"/>
        <w:rPr>
          <w:rFonts w:asciiTheme="minorHAnsi" w:hAnsiTheme="minorHAnsi" w:cstheme="minorHAnsi"/>
          <w:szCs w:val="24"/>
        </w:rPr>
      </w:pPr>
      <w:r w:rsidRPr="00A007ED">
        <w:rPr>
          <w:rFonts w:asciiTheme="minorHAnsi" w:hAnsiTheme="minorHAnsi" w:cstheme="minorHAnsi"/>
          <w:szCs w:val="24"/>
        </w:rPr>
        <w:t xml:space="preserve">kovodělníci; </w:t>
      </w:r>
    </w:p>
    <w:p w:rsidR="00A007ED" w:rsidRPr="00A007ED" w:rsidRDefault="00A007ED" w:rsidP="0043155C">
      <w:pPr>
        <w:pStyle w:val="Odstavecseseznamem"/>
        <w:numPr>
          <w:ilvl w:val="0"/>
          <w:numId w:val="15"/>
        </w:numPr>
        <w:spacing w:line="276" w:lineRule="auto"/>
        <w:contextualSpacing w:val="0"/>
        <w:jc w:val="both"/>
        <w:rPr>
          <w:rFonts w:asciiTheme="minorHAnsi" w:hAnsiTheme="minorHAnsi" w:cstheme="minorHAnsi"/>
          <w:szCs w:val="24"/>
        </w:rPr>
      </w:pPr>
      <w:r w:rsidRPr="00A007ED">
        <w:rPr>
          <w:rFonts w:asciiTheme="minorHAnsi" w:hAnsiTheme="minorHAnsi" w:cstheme="minorHAnsi"/>
          <w:szCs w:val="24"/>
        </w:rPr>
        <w:t xml:space="preserve">strojírenští dělníci a pracovníci v příbuzných oborech; </w:t>
      </w:r>
    </w:p>
    <w:p w:rsidR="00A007ED" w:rsidRPr="00A007ED" w:rsidRDefault="00A007ED" w:rsidP="0043155C">
      <w:pPr>
        <w:pStyle w:val="Odstavecseseznamem"/>
        <w:numPr>
          <w:ilvl w:val="0"/>
          <w:numId w:val="15"/>
        </w:numPr>
        <w:spacing w:line="276" w:lineRule="auto"/>
        <w:contextualSpacing w:val="0"/>
        <w:jc w:val="both"/>
        <w:rPr>
          <w:rFonts w:asciiTheme="minorHAnsi" w:hAnsiTheme="minorHAnsi" w:cstheme="minorHAnsi"/>
          <w:szCs w:val="24"/>
        </w:rPr>
      </w:pPr>
      <w:r w:rsidRPr="00A007ED">
        <w:rPr>
          <w:rFonts w:asciiTheme="minorHAnsi" w:hAnsiTheme="minorHAnsi" w:cstheme="minorHAnsi"/>
          <w:szCs w:val="24"/>
        </w:rPr>
        <w:t>řidiči a obsluha pojízdných zařízení;</w:t>
      </w:r>
    </w:p>
    <w:p w:rsidR="00A007ED" w:rsidRPr="00A007ED" w:rsidRDefault="00A007ED" w:rsidP="0043155C">
      <w:pPr>
        <w:pStyle w:val="Odstavecseseznamem"/>
        <w:numPr>
          <w:ilvl w:val="0"/>
          <w:numId w:val="15"/>
        </w:numPr>
        <w:spacing w:line="276" w:lineRule="auto"/>
        <w:contextualSpacing w:val="0"/>
        <w:jc w:val="both"/>
        <w:rPr>
          <w:rFonts w:asciiTheme="minorHAnsi" w:hAnsiTheme="minorHAnsi" w:cstheme="minorHAnsi"/>
          <w:szCs w:val="24"/>
        </w:rPr>
      </w:pPr>
      <w:r w:rsidRPr="00A007ED">
        <w:rPr>
          <w:rFonts w:asciiTheme="minorHAnsi" w:hAnsiTheme="minorHAnsi" w:cstheme="minorHAnsi"/>
          <w:szCs w:val="24"/>
        </w:rPr>
        <w:t xml:space="preserve">pomocní pracovníci v oblasti těžby; </w:t>
      </w:r>
    </w:p>
    <w:p w:rsidR="00A007ED" w:rsidRPr="00A007ED" w:rsidRDefault="00A007ED" w:rsidP="0043155C">
      <w:pPr>
        <w:pStyle w:val="Odstavecseseznamem"/>
        <w:numPr>
          <w:ilvl w:val="0"/>
          <w:numId w:val="15"/>
        </w:numPr>
        <w:spacing w:line="276" w:lineRule="auto"/>
        <w:contextualSpacing w:val="0"/>
        <w:jc w:val="both"/>
        <w:rPr>
          <w:rFonts w:asciiTheme="minorHAnsi" w:hAnsiTheme="minorHAnsi" w:cstheme="minorHAnsi"/>
          <w:szCs w:val="24"/>
        </w:rPr>
      </w:pPr>
      <w:r w:rsidRPr="00A007ED">
        <w:rPr>
          <w:rFonts w:asciiTheme="minorHAnsi" w:hAnsiTheme="minorHAnsi" w:cstheme="minorHAnsi"/>
          <w:szCs w:val="24"/>
        </w:rPr>
        <w:t xml:space="preserve">pomocní pracovníci v oblasti stavebnictví; </w:t>
      </w:r>
    </w:p>
    <w:p w:rsidR="00A007ED" w:rsidRPr="00A007ED" w:rsidRDefault="00A007ED" w:rsidP="0043155C">
      <w:pPr>
        <w:pStyle w:val="Odstavecseseznamem"/>
        <w:numPr>
          <w:ilvl w:val="0"/>
          <w:numId w:val="15"/>
        </w:numPr>
        <w:spacing w:line="276" w:lineRule="auto"/>
        <w:contextualSpacing w:val="0"/>
        <w:jc w:val="both"/>
        <w:rPr>
          <w:rFonts w:asciiTheme="minorHAnsi" w:hAnsiTheme="minorHAnsi" w:cstheme="minorHAnsi"/>
          <w:szCs w:val="24"/>
        </w:rPr>
      </w:pPr>
      <w:r w:rsidRPr="00A007ED">
        <w:rPr>
          <w:rFonts w:asciiTheme="minorHAnsi" w:hAnsiTheme="minorHAnsi" w:cstheme="minorHAnsi"/>
          <w:szCs w:val="24"/>
        </w:rPr>
        <w:t xml:space="preserve">pomocní pracovníci v oblasti výroby; </w:t>
      </w:r>
    </w:p>
    <w:p w:rsidR="00A007ED" w:rsidRPr="00A007ED" w:rsidRDefault="00A007ED" w:rsidP="0043155C">
      <w:pPr>
        <w:pStyle w:val="Odstavecseseznamem"/>
        <w:numPr>
          <w:ilvl w:val="0"/>
          <w:numId w:val="15"/>
        </w:numPr>
        <w:spacing w:line="276" w:lineRule="auto"/>
        <w:contextualSpacing w:val="0"/>
        <w:jc w:val="both"/>
        <w:rPr>
          <w:rFonts w:asciiTheme="minorHAnsi" w:hAnsiTheme="minorHAnsi" w:cstheme="minorHAnsi"/>
          <w:szCs w:val="24"/>
        </w:rPr>
      </w:pPr>
      <w:r w:rsidRPr="00A007ED">
        <w:rPr>
          <w:rFonts w:asciiTheme="minorHAnsi" w:hAnsiTheme="minorHAnsi" w:cstheme="minorHAnsi"/>
          <w:szCs w:val="24"/>
        </w:rPr>
        <w:t>pomocní pracovníci v oblasti dopravy;</w:t>
      </w:r>
    </w:p>
    <w:p w:rsidR="00A007ED" w:rsidRPr="00A007ED" w:rsidRDefault="00A007ED" w:rsidP="0043155C">
      <w:pPr>
        <w:pStyle w:val="Odstavecseseznamem"/>
        <w:numPr>
          <w:ilvl w:val="0"/>
          <w:numId w:val="15"/>
        </w:numPr>
        <w:spacing w:after="200" w:line="276" w:lineRule="auto"/>
        <w:contextualSpacing w:val="0"/>
        <w:jc w:val="both"/>
        <w:rPr>
          <w:rFonts w:asciiTheme="minorHAnsi" w:hAnsiTheme="minorHAnsi" w:cstheme="minorHAnsi"/>
          <w:szCs w:val="24"/>
        </w:rPr>
      </w:pPr>
      <w:r w:rsidRPr="00A007ED">
        <w:rPr>
          <w:rFonts w:asciiTheme="minorHAnsi" w:hAnsiTheme="minorHAnsi" w:cstheme="minorHAnsi"/>
          <w:szCs w:val="24"/>
        </w:rPr>
        <w:t>a v příbuzných oborech.</w:t>
      </w:r>
      <w:r w:rsidRPr="00A007ED">
        <w:rPr>
          <w:rStyle w:val="Znakapoznpodarou"/>
          <w:rFonts w:asciiTheme="minorHAnsi" w:hAnsiTheme="minorHAnsi" w:cstheme="minorHAnsi"/>
          <w:noProof w:val="0"/>
          <w:szCs w:val="24"/>
        </w:rPr>
        <w:footnoteReference w:id="8"/>
      </w:r>
    </w:p>
    <w:p w:rsidR="00A007ED" w:rsidRPr="00A007ED" w:rsidRDefault="00A007ED" w:rsidP="00A007ED">
      <w:pPr>
        <w:spacing w:line="276" w:lineRule="auto"/>
        <w:jc w:val="both"/>
        <w:rPr>
          <w:rFonts w:asciiTheme="minorHAnsi" w:hAnsiTheme="minorHAnsi" w:cstheme="minorHAnsi"/>
          <w:szCs w:val="24"/>
        </w:rPr>
      </w:pPr>
      <w:r w:rsidRPr="00A007ED">
        <w:rPr>
          <w:rFonts w:asciiTheme="minorHAnsi" w:eastAsia="Calibri,Bold" w:hAnsiTheme="minorHAnsi" w:cstheme="minorHAnsi"/>
          <w:bCs/>
          <w:szCs w:val="24"/>
        </w:rPr>
        <w:t xml:space="preserve">V ÚK výrazně vzrostla poptávka po méně kvalifikované pracovní síle do výroby (operátor výroby, obsluha výrobní linky, montážní dělník atd.). V případě vyučených uchazečů se úplně neshoduje nabídka s poptávkou, kdy zaměstnavatelé poptávají především pracovníky do výroby (strojírenství, kovovýroba atd.), kteří jsou v evidenci uchazečů o zaměstnání zastoupeni minimálně. </w:t>
      </w:r>
      <w:r w:rsidRPr="00A007ED">
        <w:rPr>
          <w:rFonts w:asciiTheme="minorHAnsi" w:hAnsiTheme="minorHAnsi" w:cstheme="minorHAnsi"/>
          <w:szCs w:val="24"/>
        </w:rPr>
        <w:t>Poptávka po vyučených uchazečích se diferencuje především na žádané strojírenské a řemeslné profese a gastroobory.</w:t>
      </w:r>
      <w:r w:rsidRPr="00A007ED">
        <w:rPr>
          <w:rFonts w:asciiTheme="minorHAnsi" w:eastAsia="Calibri,Bold" w:hAnsiTheme="minorHAnsi" w:cstheme="minorHAnsi"/>
          <w:bCs/>
          <w:szCs w:val="24"/>
        </w:rPr>
        <w:t xml:space="preserve"> Naopak v evidenci jsou zastoupeni uchazeči vyučení v oblasti služeb (prodavač, osobní služby apod.). </w:t>
      </w:r>
      <w:r w:rsidRPr="00A007ED">
        <w:rPr>
          <w:rFonts w:asciiTheme="minorHAnsi" w:hAnsiTheme="minorHAnsi" w:cstheme="minorHAnsi"/>
          <w:szCs w:val="24"/>
        </w:rPr>
        <w:t>Maturanti mohou v ÚK volit mezi dlouhodobě neobsazenými místy obchodních zástupců, finančních poradců, telefonních konzultantů a technickými profesemi (strojírenství a elektrotechnika). Na regionálním pracovním trhu se jen obtížně uplatňují absolventi humanitních oborů.</w:t>
      </w:r>
      <w:r w:rsidRPr="00A007ED">
        <w:rPr>
          <w:rFonts w:asciiTheme="minorHAnsi" w:eastAsia="Calibri,Bold" w:hAnsiTheme="minorHAnsi" w:cstheme="minorHAnsi"/>
          <w:bCs/>
          <w:szCs w:val="24"/>
        </w:rPr>
        <w:t xml:space="preserve"> </w:t>
      </w:r>
      <w:r w:rsidRPr="00A007ED">
        <w:rPr>
          <w:rFonts w:asciiTheme="minorHAnsi" w:hAnsiTheme="minorHAnsi" w:cstheme="minorHAnsi"/>
          <w:szCs w:val="24"/>
        </w:rPr>
        <w:t xml:space="preserve">Trvale nízká je poptávka po disponibilní pracovní síle bez vzdělání, ačkoliv meziročně došlo ke </w:t>
      </w:r>
      <w:r w:rsidRPr="00A007ED">
        <w:rPr>
          <w:rFonts w:asciiTheme="minorHAnsi" w:hAnsiTheme="minorHAnsi" w:cstheme="minorHAnsi"/>
          <w:szCs w:val="24"/>
        </w:rPr>
        <w:lastRenderedPageBreak/>
        <w:t>zlepšení situace. Pro vysokoškoláky nabízejí místní firmy zejména technologické, pedagogické nebo lékařské profese.</w:t>
      </w:r>
      <w:r w:rsidRPr="00A007ED">
        <w:rPr>
          <w:rFonts w:asciiTheme="minorHAnsi" w:eastAsia="Calibri,Bold" w:hAnsiTheme="minorHAnsi" w:cstheme="minorHAnsi"/>
          <w:b/>
          <w:bCs/>
          <w:szCs w:val="24"/>
        </w:rPr>
        <w:t xml:space="preserve"> </w:t>
      </w:r>
      <w:r w:rsidRPr="00A007ED">
        <w:rPr>
          <w:rFonts w:asciiTheme="minorHAnsi" w:eastAsia="Calibri,Bold" w:hAnsiTheme="minorHAnsi" w:cstheme="minorHAnsi"/>
          <w:bCs/>
          <w:szCs w:val="24"/>
        </w:rPr>
        <w:t>Intenzita zájmu zaměstnavatelů se v ÚK stejně jako v ostatních krajích přesouvá směrem k vysoce kvalifikovaným profesím, které se stávají klíčovými.</w:t>
      </w:r>
      <w:r w:rsidRPr="00A007ED">
        <w:rPr>
          <w:rFonts w:asciiTheme="minorHAnsi" w:hAnsiTheme="minorHAnsi" w:cstheme="minorHAnsi"/>
          <w:szCs w:val="24"/>
        </w:rPr>
        <w:t xml:space="preserve"> </w:t>
      </w:r>
      <w:r w:rsidRPr="00A007ED">
        <w:rPr>
          <w:rFonts w:asciiTheme="minorHAnsi" w:eastAsia="Calibri,Bold" w:hAnsiTheme="minorHAnsi" w:cstheme="minorHAnsi"/>
          <w:bCs/>
          <w:szCs w:val="24"/>
        </w:rPr>
        <w:t>Mezi nejžádanější profese v rámci ÚK</w:t>
      </w:r>
      <w:r w:rsidRPr="00A007ED">
        <w:rPr>
          <w:rFonts w:asciiTheme="minorHAnsi" w:eastAsia="Calibri,Bold" w:hAnsiTheme="minorHAnsi" w:cstheme="minorHAnsi"/>
          <w:b/>
          <w:bCs/>
          <w:szCs w:val="24"/>
        </w:rPr>
        <w:t xml:space="preserve"> </w:t>
      </w:r>
      <w:r w:rsidRPr="00A007ED">
        <w:rPr>
          <w:rFonts w:asciiTheme="minorHAnsi" w:hAnsiTheme="minorHAnsi" w:cstheme="minorHAnsi"/>
          <w:szCs w:val="24"/>
        </w:rPr>
        <w:t>patří:</w:t>
      </w:r>
    </w:p>
    <w:p w:rsidR="00A007ED" w:rsidRPr="00A007ED" w:rsidRDefault="00A007ED" w:rsidP="0043155C">
      <w:pPr>
        <w:pStyle w:val="Odstavecseseznamem"/>
        <w:numPr>
          <w:ilvl w:val="0"/>
          <w:numId w:val="16"/>
        </w:numPr>
        <w:spacing w:line="276" w:lineRule="auto"/>
        <w:contextualSpacing w:val="0"/>
        <w:jc w:val="both"/>
        <w:rPr>
          <w:rFonts w:asciiTheme="minorHAnsi" w:hAnsiTheme="minorHAnsi" w:cstheme="minorHAnsi"/>
          <w:szCs w:val="24"/>
        </w:rPr>
      </w:pPr>
      <w:r w:rsidRPr="00A007ED">
        <w:rPr>
          <w:rFonts w:asciiTheme="minorHAnsi" w:hAnsiTheme="minorHAnsi" w:cstheme="minorHAnsi"/>
          <w:szCs w:val="24"/>
        </w:rPr>
        <w:t>řidiči nákladních automobilů (hlavně MKD) a autobusů;</w:t>
      </w:r>
    </w:p>
    <w:p w:rsidR="00A007ED" w:rsidRPr="00A007ED" w:rsidRDefault="00A007ED" w:rsidP="0043155C">
      <w:pPr>
        <w:pStyle w:val="Odstavecseseznamem"/>
        <w:numPr>
          <w:ilvl w:val="0"/>
          <w:numId w:val="16"/>
        </w:numPr>
        <w:spacing w:line="276" w:lineRule="auto"/>
        <w:contextualSpacing w:val="0"/>
        <w:jc w:val="both"/>
        <w:rPr>
          <w:rFonts w:asciiTheme="minorHAnsi" w:hAnsiTheme="minorHAnsi" w:cstheme="minorHAnsi"/>
          <w:szCs w:val="24"/>
        </w:rPr>
      </w:pPr>
      <w:r w:rsidRPr="00A007ED">
        <w:rPr>
          <w:rFonts w:asciiTheme="minorHAnsi" w:hAnsiTheme="minorHAnsi" w:cstheme="minorHAnsi"/>
          <w:szCs w:val="24"/>
        </w:rPr>
        <w:t>obsluha strojů a operátoři výroby;</w:t>
      </w:r>
    </w:p>
    <w:p w:rsidR="00A007ED" w:rsidRPr="00A007ED" w:rsidRDefault="00A007ED" w:rsidP="0043155C">
      <w:pPr>
        <w:pStyle w:val="Odstavecseseznamem"/>
        <w:numPr>
          <w:ilvl w:val="0"/>
          <w:numId w:val="16"/>
        </w:numPr>
        <w:spacing w:line="276" w:lineRule="auto"/>
        <w:contextualSpacing w:val="0"/>
        <w:jc w:val="both"/>
        <w:rPr>
          <w:rFonts w:asciiTheme="minorHAnsi" w:hAnsiTheme="minorHAnsi" w:cstheme="minorHAnsi"/>
          <w:szCs w:val="24"/>
        </w:rPr>
      </w:pPr>
      <w:r w:rsidRPr="00A007ED">
        <w:rPr>
          <w:rFonts w:asciiTheme="minorHAnsi" w:hAnsiTheme="minorHAnsi" w:cstheme="minorHAnsi"/>
          <w:szCs w:val="24"/>
        </w:rPr>
        <w:t>výrobní dělníci vč. pomocných;</w:t>
      </w:r>
    </w:p>
    <w:p w:rsidR="00A007ED" w:rsidRPr="00A007ED" w:rsidRDefault="00A007ED" w:rsidP="0043155C">
      <w:pPr>
        <w:pStyle w:val="Odstavecseseznamem"/>
        <w:numPr>
          <w:ilvl w:val="0"/>
          <w:numId w:val="16"/>
        </w:numPr>
        <w:spacing w:line="276" w:lineRule="auto"/>
        <w:contextualSpacing w:val="0"/>
        <w:jc w:val="both"/>
        <w:rPr>
          <w:rFonts w:asciiTheme="minorHAnsi" w:hAnsiTheme="minorHAnsi" w:cstheme="minorHAnsi"/>
          <w:szCs w:val="24"/>
        </w:rPr>
      </w:pPr>
      <w:r w:rsidRPr="00A007ED">
        <w:rPr>
          <w:rFonts w:asciiTheme="minorHAnsi" w:hAnsiTheme="minorHAnsi" w:cstheme="minorHAnsi"/>
          <w:szCs w:val="24"/>
        </w:rPr>
        <w:t>montéři a montážní dělníci;</w:t>
      </w:r>
    </w:p>
    <w:p w:rsidR="00A007ED" w:rsidRPr="00A007ED" w:rsidRDefault="00A007ED" w:rsidP="0043155C">
      <w:pPr>
        <w:pStyle w:val="Odstavecseseznamem"/>
        <w:numPr>
          <w:ilvl w:val="0"/>
          <w:numId w:val="16"/>
        </w:numPr>
        <w:spacing w:line="276" w:lineRule="auto"/>
        <w:contextualSpacing w:val="0"/>
        <w:jc w:val="both"/>
        <w:rPr>
          <w:rFonts w:asciiTheme="minorHAnsi" w:hAnsiTheme="minorHAnsi" w:cstheme="minorHAnsi"/>
          <w:szCs w:val="24"/>
        </w:rPr>
      </w:pPr>
      <w:r w:rsidRPr="00A007ED">
        <w:rPr>
          <w:rFonts w:asciiTheme="minorHAnsi" w:hAnsiTheme="minorHAnsi" w:cstheme="minorHAnsi"/>
          <w:szCs w:val="24"/>
        </w:rPr>
        <w:t>mechanici, elektromechanici a elektrikáři;</w:t>
      </w:r>
    </w:p>
    <w:p w:rsidR="00A007ED" w:rsidRPr="00A007ED" w:rsidRDefault="00A007ED" w:rsidP="0043155C">
      <w:pPr>
        <w:pStyle w:val="Odstavecseseznamem"/>
        <w:numPr>
          <w:ilvl w:val="0"/>
          <w:numId w:val="16"/>
        </w:numPr>
        <w:spacing w:line="276" w:lineRule="auto"/>
        <w:contextualSpacing w:val="0"/>
        <w:jc w:val="both"/>
        <w:rPr>
          <w:rFonts w:asciiTheme="minorHAnsi" w:hAnsiTheme="minorHAnsi" w:cstheme="minorHAnsi"/>
          <w:szCs w:val="24"/>
        </w:rPr>
      </w:pPr>
      <w:r w:rsidRPr="00A007ED">
        <w:rPr>
          <w:rFonts w:asciiTheme="minorHAnsi" w:hAnsiTheme="minorHAnsi" w:cstheme="minorHAnsi"/>
          <w:szCs w:val="24"/>
        </w:rPr>
        <w:t>operátoři call center;</w:t>
      </w:r>
    </w:p>
    <w:p w:rsidR="00A007ED" w:rsidRPr="00A007ED" w:rsidRDefault="00A007ED" w:rsidP="0043155C">
      <w:pPr>
        <w:pStyle w:val="Odstavecseseznamem"/>
        <w:numPr>
          <w:ilvl w:val="0"/>
          <w:numId w:val="16"/>
        </w:numPr>
        <w:spacing w:line="276" w:lineRule="auto"/>
        <w:contextualSpacing w:val="0"/>
        <w:jc w:val="both"/>
        <w:rPr>
          <w:rFonts w:asciiTheme="minorHAnsi" w:hAnsiTheme="minorHAnsi" w:cstheme="minorHAnsi"/>
          <w:szCs w:val="24"/>
        </w:rPr>
      </w:pPr>
      <w:r w:rsidRPr="00A007ED">
        <w:rPr>
          <w:rFonts w:asciiTheme="minorHAnsi" w:hAnsiTheme="minorHAnsi" w:cstheme="minorHAnsi"/>
          <w:szCs w:val="24"/>
        </w:rPr>
        <w:t>pracovníci ostrahy objektů a strážní;</w:t>
      </w:r>
    </w:p>
    <w:p w:rsidR="00A007ED" w:rsidRPr="00A007ED" w:rsidRDefault="00A007ED" w:rsidP="0043155C">
      <w:pPr>
        <w:pStyle w:val="Odstavecseseznamem"/>
        <w:numPr>
          <w:ilvl w:val="0"/>
          <w:numId w:val="16"/>
        </w:numPr>
        <w:spacing w:line="276" w:lineRule="auto"/>
        <w:contextualSpacing w:val="0"/>
        <w:jc w:val="both"/>
        <w:rPr>
          <w:rFonts w:asciiTheme="minorHAnsi" w:hAnsiTheme="minorHAnsi" w:cstheme="minorHAnsi"/>
          <w:szCs w:val="24"/>
        </w:rPr>
      </w:pPr>
      <w:r w:rsidRPr="00A007ED">
        <w:rPr>
          <w:rFonts w:asciiTheme="minorHAnsi" w:hAnsiTheme="minorHAnsi" w:cstheme="minorHAnsi"/>
          <w:szCs w:val="24"/>
        </w:rPr>
        <w:t>skladníci, prodavači;</w:t>
      </w:r>
    </w:p>
    <w:p w:rsidR="00A007ED" w:rsidRPr="00A007ED" w:rsidRDefault="00A007ED" w:rsidP="0043155C">
      <w:pPr>
        <w:pStyle w:val="Odstavecseseznamem"/>
        <w:numPr>
          <w:ilvl w:val="0"/>
          <w:numId w:val="16"/>
        </w:numPr>
        <w:spacing w:line="276" w:lineRule="auto"/>
        <w:contextualSpacing w:val="0"/>
        <w:jc w:val="both"/>
        <w:rPr>
          <w:rFonts w:asciiTheme="minorHAnsi" w:hAnsiTheme="minorHAnsi" w:cstheme="minorHAnsi"/>
          <w:szCs w:val="24"/>
        </w:rPr>
      </w:pPr>
      <w:r w:rsidRPr="00A007ED">
        <w:rPr>
          <w:rFonts w:asciiTheme="minorHAnsi" w:hAnsiTheme="minorHAnsi" w:cstheme="minorHAnsi"/>
          <w:szCs w:val="24"/>
        </w:rPr>
        <w:t>obchodní zástupci;</w:t>
      </w:r>
    </w:p>
    <w:p w:rsidR="00A007ED" w:rsidRPr="00A007ED" w:rsidRDefault="00A007ED" w:rsidP="0043155C">
      <w:pPr>
        <w:pStyle w:val="Odstavecseseznamem"/>
        <w:numPr>
          <w:ilvl w:val="0"/>
          <w:numId w:val="16"/>
        </w:numPr>
        <w:spacing w:line="276" w:lineRule="auto"/>
        <w:contextualSpacing w:val="0"/>
        <w:jc w:val="both"/>
        <w:rPr>
          <w:rFonts w:asciiTheme="minorHAnsi" w:hAnsiTheme="minorHAnsi" w:cstheme="minorHAnsi"/>
          <w:szCs w:val="24"/>
        </w:rPr>
      </w:pPr>
      <w:r w:rsidRPr="00A007ED">
        <w:rPr>
          <w:rFonts w:asciiTheme="minorHAnsi" w:hAnsiTheme="minorHAnsi" w:cstheme="minorHAnsi"/>
          <w:szCs w:val="24"/>
        </w:rPr>
        <w:t>číšníci a servírky;</w:t>
      </w:r>
    </w:p>
    <w:p w:rsidR="00A007ED" w:rsidRPr="00A007ED" w:rsidRDefault="00A007ED" w:rsidP="0043155C">
      <w:pPr>
        <w:pStyle w:val="Odstavecseseznamem"/>
        <w:numPr>
          <w:ilvl w:val="0"/>
          <w:numId w:val="16"/>
        </w:numPr>
        <w:spacing w:line="276" w:lineRule="auto"/>
        <w:contextualSpacing w:val="0"/>
        <w:jc w:val="both"/>
        <w:rPr>
          <w:rFonts w:asciiTheme="minorHAnsi" w:hAnsiTheme="minorHAnsi" w:cstheme="minorHAnsi"/>
          <w:szCs w:val="24"/>
        </w:rPr>
      </w:pPr>
      <w:r w:rsidRPr="00A007ED">
        <w:rPr>
          <w:rFonts w:asciiTheme="minorHAnsi" w:hAnsiTheme="minorHAnsi" w:cstheme="minorHAnsi"/>
          <w:szCs w:val="24"/>
        </w:rPr>
        <w:t>kuchaři, řemeslníci, kovodělníci (svářeči, potrubáři, obráběči, zámečníci vč. provozních, údržbáři), stavební dělníci a zedníci;</w:t>
      </w:r>
    </w:p>
    <w:p w:rsidR="00A007ED" w:rsidRPr="00A007ED" w:rsidRDefault="00A007ED" w:rsidP="0043155C">
      <w:pPr>
        <w:pStyle w:val="Odstavecseseznamem"/>
        <w:numPr>
          <w:ilvl w:val="0"/>
          <w:numId w:val="16"/>
        </w:numPr>
        <w:spacing w:after="200" w:line="276" w:lineRule="auto"/>
        <w:contextualSpacing w:val="0"/>
        <w:jc w:val="both"/>
        <w:rPr>
          <w:rFonts w:asciiTheme="minorHAnsi" w:hAnsiTheme="minorHAnsi" w:cstheme="minorHAnsi"/>
          <w:noProof w:val="0"/>
          <w:szCs w:val="24"/>
        </w:rPr>
      </w:pPr>
      <w:r w:rsidRPr="00A007ED">
        <w:rPr>
          <w:rFonts w:asciiTheme="minorHAnsi" w:hAnsiTheme="minorHAnsi" w:cstheme="minorHAnsi"/>
          <w:noProof w:val="0"/>
          <w:szCs w:val="24"/>
        </w:rPr>
        <w:t>lékaři.</w:t>
      </w:r>
      <w:r w:rsidRPr="00A007ED">
        <w:rPr>
          <w:rStyle w:val="Znakapoznpodarou"/>
          <w:rFonts w:asciiTheme="minorHAnsi" w:hAnsiTheme="minorHAnsi" w:cstheme="minorHAnsi"/>
          <w:noProof w:val="0"/>
          <w:szCs w:val="24"/>
        </w:rPr>
        <w:footnoteReference w:id="9"/>
      </w:r>
    </w:p>
    <w:p w:rsidR="00A007ED" w:rsidRPr="00A007ED" w:rsidRDefault="00A007ED" w:rsidP="00A007ED">
      <w:pPr>
        <w:spacing w:after="200" w:line="276" w:lineRule="auto"/>
        <w:jc w:val="both"/>
        <w:rPr>
          <w:rFonts w:asciiTheme="minorHAnsi" w:hAnsiTheme="minorHAnsi" w:cstheme="minorHAnsi"/>
          <w:szCs w:val="24"/>
          <w:lang w:eastAsia="en-US"/>
        </w:rPr>
      </w:pPr>
      <w:r w:rsidRPr="00A007ED">
        <w:rPr>
          <w:rFonts w:asciiTheme="minorHAnsi" w:hAnsiTheme="minorHAnsi" w:cstheme="minorHAnsi"/>
          <w:szCs w:val="24"/>
        </w:rPr>
        <w:t xml:space="preserve">Dle SWOT analýzy ke Strategickému plánu města Loun patří mezi silné stránky města dostatečná kapacita mateřských škol (dále „MŠ“) a základních škol (dále „ZŠ“), </w:t>
      </w:r>
      <w:r w:rsidRPr="00A007ED">
        <w:rPr>
          <w:rFonts w:asciiTheme="minorHAnsi" w:hAnsiTheme="minorHAnsi" w:cstheme="minorHAnsi"/>
          <w:szCs w:val="24"/>
          <w:lang w:eastAsia="en-US"/>
        </w:rPr>
        <w:t>vysoká úroveň vybavení škol, vysoká kvalifikovanost pedagogického sboru, neztrátové hospodaření příspěvkových organizací, příznivé naplnění a krytí fondů příspěvkových organizací, kvalitní možnosti trávení volného času žáků (sport a kultura), možnosti využití sportovních hřišť při školách veřejností a dobrá úroveň poskytování sociálních služeb. Slabé stránky pak představuje úbytek dětí v MŠ, chybějící zabezpečení bezbariérovosti ve většině objektů škol a vysoké náklady na údržbu budov příspěvkových organizací, venkovních prostor škol a sportovišť. Příležitosti jsou spatřovány ve využívání dotačních titulů a strukturálních fondů a v profilaci ZŠ.</w:t>
      </w:r>
      <w:r w:rsidRPr="00A007ED">
        <w:rPr>
          <w:rStyle w:val="Znakapoznpodarou"/>
          <w:rFonts w:asciiTheme="minorHAnsi" w:eastAsiaTheme="minorHAnsi" w:hAnsiTheme="minorHAnsi" w:cstheme="minorHAnsi"/>
          <w:noProof w:val="0"/>
          <w:szCs w:val="24"/>
          <w:lang w:eastAsia="en-US"/>
        </w:rPr>
        <w:footnoteReference w:id="10"/>
      </w:r>
    </w:p>
    <w:p w:rsidR="00A007ED" w:rsidRDefault="00A007ED" w:rsidP="00A007ED">
      <w:pPr>
        <w:widowControl/>
        <w:spacing w:after="200" w:line="276" w:lineRule="auto"/>
        <w:jc w:val="both"/>
        <w:rPr>
          <w:rFonts w:asciiTheme="minorHAnsi" w:hAnsiTheme="minorHAnsi" w:cstheme="minorHAnsi"/>
          <w:szCs w:val="24"/>
          <w:lang w:eastAsia="en-US"/>
        </w:rPr>
      </w:pPr>
      <w:r w:rsidRPr="00A007ED">
        <w:rPr>
          <w:rFonts w:asciiTheme="minorHAnsi" w:hAnsiTheme="minorHAnsi" w:cstheme="minorHAnsi"/>
          <w:szCs w:val="24"/>
          <w:lang w:eastAsia="en-US"/>
        </w:rPr>
        <w:t xml:space="preserve">Strategický plán sociálního začleňování města Postoloprty řadí mezi silné stránky místního vzdělávání především bezplatné volnočasové aktivity, spolupráci subjektů, spolupráci ZŠ a sociálních pracovnic Městského úřadu v řešení záškoláctví a sportoviště u školy. Slabé stránky spatřuje v absenci nízkoprahových zařízení pro děti a mládež, nízké informovanosti mezi subjekty, absenci předškolního klubu s přípravou pro vstup dětí do školy, nízké motivaci rodičů a dětí ze sociálně vyloučených lokalit k využívání kroužků a vysoké procento dojíždějících dětí do ZŠ. Příležitostmi je vznik nízkoprahového volnočasového zařízení pro </w:t>
      </w:r>
      <w:r w:rsidRPr="00A007ED">
        <w:rPr>
          <w:rFonts w:asciiTheme="minorHAnsi" w:hAnsiTheme="minorHAnsi" w:cstheme="minorHAnsi"/>
          <w:szCs w:val="24"/>
          <w:lang w:eastAsia="en-US"/>
        </w:rPr>
        <w:lastRenderedPageBreak/>
        <w:t>děti, vznik předškolního klubu s přípravou pro vstup do školy, vznik dobrovolnictví, doučování nebo technické a odborné vybavení školy. Hrozby představuje nepochopení potřebnosti komunálními politiky, chybějící prostory pro zřízení služeb, nedostatek finančních prostředků, nepochopení ze strany občanů či nedostatek dobrovolníků.</w:t>
      </w:r>
      <w:r w:rsidRPr="00A007ED">
        <w:rPr>
          <w:rStyle w:val="Znakapoznpodarou"/>
          <w:rFonts w:asciiTheme="minorHAnsi" w:hAnsiTheme="minorHAnsi" w:cstheme="minorHAnsi"/>
          <w:szCs w:val="24"/>
          <w:lang w:eastAsia="en-US"/>
        </w:rPr>
        <w:footnoteReference w:id="11"/>
      </w:r>
    </w:p>
    <w:p w:rsidR="00A007ED" w:rsidRDefault="00A007ED" w:rsidP="00A007ED">
      <w:pPr>
        <w:widowControl/>
        <w:spacing w:after="200" w:line="276" w:lineRule="auto"/>
        <w:jc w:val="both"/>
        <w:rPr>
          <w:rFonts w:ascii="Times New Roman" w:eastAsiaTheme="minorHAnsi" w:hAnsi="Times New Roman"/>
          <w:noProof w:val="0"/>
          <w:szCs w:val="24"/>
        </w:rPr>
      </w:pPr>
      <w:r w:rsidRPr="00A007ED">
        <w:rPr>
          <w:rFonts w:asciiTheme="minorHAnsi" w:eastAsiaTheme="minorHAnsi" w:hAnsiTheme="minorHAnsi" w:cstheme="minorHAnsi"/>
          <w:noProof w:val="0"/>
          <w:szCs w:val="24"/>
        </w:rPr>
        <w:t xml:space="preserve"> </w:t>
      </w:r>
    </w:p>
    <w:p w:rsidR="00A007ED" w:rsidRDefault="00A007ED" w:rsidP="00A007ED">
      <w:pPr>
        <w:pStyle w:val="Nadpis3"/>
        <w:spacing w:before="0"/>
      </w:pPr>
      <w:bookmarkStart w:id="25" w:name="_Toc516697817"/>
      <w:r>
        <w:t xml:space="preserve">Analýza existujících strategických záměrů a dokumentů v území majících souvislost </w:t>
      </w:r>
      <w:bookmarkStart w:id="26" w:name="_Toc499749472"/>
      <w:r>
        <w:t>s oblastí vzdělávání</w:t>
      </w:r>
      <w:bookmarkEnd w:id="25"/>
      <w:bookmarkEnd w:id="26"/>
    </w:p>
    <w:p w:rsidR="00A007ED" w:rsidRDefault="00A007ED" w:rsidP="00A007ED"/>
    <w:p w:rsidR="00A007ED" w:rsidRPr="00A007ED" w:rsidRDefault="00A007ED" w:rsidP="00A007ED">
      <w:pPr>
        <w:spacing w:after="200" w:line="276" w:lineRule="auto"/>
        <w:jc w:val="both"/>
        <w:rPr>
          <w:rFonts w:asciiTheme="minorHAnsi" w:hAnsiTheme="minorHAnsi" w:cstheme="minorHAnsi"/>
        </w:rPr>
      </w:pPr>
      <w:r w:rsidRPr="00A007ED">
        <w:rPr>
          <w:rFonts w:asciiTheme="minorHAnsi" w:hAnsiTheme="minorHAnsi" w:cstheme="minorHAnsi"/>
        </w:rPr>
        <w:t>Cílem Analýzy strategických záměrů a dokumentů v území mající souvislost s oblastí vzdělávání je zmapovat vývoj a současnou situaci v oblasti vzdělávání a na trhu práce. Výstupy v podobě identifikovaných problémů, jejich příčin, rozvojových priorit a cílů ve vzdělávání budou využity při následném stanovení MAP na území ORP Louny.</w:t>
      </w:r>
    </w:p>
    <w:p w:rsidR="004C4366" w:rsidRPr="004C4366" w:rsidRDefault="00A007ED" w:rsidP="004C4366">
      <w:pPr>
        <w:spacing w:after="200" w:line="276" w:lineRule="auto"/>
        <w:jc w:val="both"/>
        <w:rPr>
          <w:rFonts w:asciiTheme="minorHAnsi" w:hAnsiTheme="minorHAnsi" w:cstheme="minorHAnsi"/>
        </w:rPr>
      </w:pPr>
      <w:r w:rsidRPr="00A007ED">
        <w:rPr>
          <w:rFonts w:asciiTheme="minorHAnsi" w:hAnsiTheme="minorHAnsi" w:cstheme="minorHAnsi"/>
        </w:rPr>
        <w:t>V souladu s postupy zpracování MAP byly pro analýzu vybrány aktuální dokumenty dle obsahového zaměření. Jednalo se o strategie na menších územích, než je správní obvod ORP, strategie na vyšších územních úrovních a strategie na národní úrovni. Strategický význam a seznam jednotlivých dokumentů je uveden v Příloze. Kapitola je členěna podle logických celků.</w:t>
      </w:r>
      <w:bookmarkStart w:id="27" w:name="_Toc469928495"/>
      <w:bookmarkStart w:id="28" w:name="_Toc499749473"/>
    </w:p>
    <w:p w:rsidR="00A007ED" w:rsidRPr="00BB21AF" w:rsidRDefault="00A007ED" w:rsidP="00BB21AF">
      <w:pPr>
        <w:pStyle w:val="Nadpis4"/>
        <w:numPr>
          <w:ilvl w:val="0"/>
          <w:numId w:val="0"/>
        </w:numPr>
        <w:rPr>
          <w:rStyle w:val="Zdraznnintenzivn"/>
          <w:rFonts w:eastAsiaTheme="minorHAnsi"/>
        </w:rPr>
      </w:pPr>
      <w:r w:rsidRPr="00BB21AF">
        <w:rPr>
          <w:rStyle w:val="Zdraznnintenzivn"/>
          <w:rFonts w:eastAsiaTheme="minorHAnsi"/>
        </w:rPr>
        <w:t>Průřezové priority</w:t>
      </w:r>
      <w:bookmarkEnd w:id="27"/>
      <w:r w:rsidRPr="00BB21AF">
        <w:rPr>
          <w:rStyle w:val="Zdraznnintenzivn"/>
          <w:rFonts w:eastAsiaTheme="minorHAnsi"/>
        </w:rPr>
        <w:t xml:space="preserve"> ve vzdělávání</w:t>
      </w:r>
      <w:bookmarkEnd w:id="28"/>
    </w:p>
    <w:p w:rsidR="00A007ED" w:rsidRPr="00A007ED" w:rsidRDefault="00A007ED" w:rsidP="00A007ED">
      <w:pPr>
        <w:spacing w:line="276" w:lineRule="auto"/>
        <w:jc w:val="both"/>
        <w:rPr>
          <w:rFonts w:asciiTheme="minorHAnsi" w:hAnsiTheme="minorHAnsi" w:cstheme="minorHAnsi"/>
          <w:szCs w:val="24"/>
          <w:lang w:eastAsia="en-US"/>
        </w:rPr>
      </w:pPr>
      <w:r w:rsidRPr="00A007ED">
        <w:rPr>
          <w:rFonts w:asciiTheme="minorHAnsi" w:hAnsiTheme="minorHAnsi" w:cstheme="minorHAnsi"/>
          <w:szCs w:val="24"/>
        </w:rPr>
        <w:t>Strategie vzdělávací politiky ČR do roku 2020 (dále jen „Strategie 2020</w:t>
      </w:r>
      <w:r w:rsidRPr="00A007ED">
        <w:rPr>
          <w:rFonts w:asciiTheme="minorHAnsi" w:hAnsiTheme="minorHAnsi" w:cstheme="minorHAnsi"/>
          <w:szCs w:val="24"/>
          <w:lang w:eastAsia="en-US"/>
        </w:rPr>
        <w:t>“) stanovuje 3 průřezové priority:</w:t>
      </w:r>
    </w:p>
    <w:p w:rsidR="00A007ED" w:rsidRPr="00A007ED" w:rsidRDefault="00A007ED" w:rsidP="0043155C">
      <w:pPr>
        <w:pStyle w:val="Odstavecseseznamem"/>
        <w:numPr>
          <w:ilvl w:val="0"/>
          <w:numId w:val="17"/>
        </w:numPr>
        <w:spacing w:line="276" w:lineRule="auto"/>
        <w:contextualSpacing w:val="0"/>
        <w:jc w:val="both"/>
        <w:rPr>
          <w:rFonts w:asciiTheme="minorHAnsi" w:hAnsiTheme="minorHAnsi" w:cstheme="minorHAnsi"/>
          <w:szCs w:val="24"/>
        </w:rPr>
      </w:pPr>
      <w:r w:rsidRPr="00A007ED">
        <w:rPr>
          <w:rFonts w:asciiTheme="minorHAnsi" w:hAnsiTheme="minorHAnsi" w:cstheme="minorHAnsi"/>
          <w:szCs w:val="24"/>
        </w:rPr>
        <w:t>Snižovat nerovnosti ve vzdělávání;</w:t>
      </w:r>
    </w:p>
    <w:p w:rsidR="00A007ED" w:rsidRPr="00A007ED" w:rsidRDefault="00A007ED" w:rsidP="0043155C">
      <w:pPr>
        <w:pStyle w:val="Odstavecseseznamem"/>
        <w:numPr>
          <w:ilvl w:val="0"/>
          <w:numId w:val="17"/>
        </w:numPr>
        <w:spacing w:line="276" w:lineRule="auto"/>
        <w:contextualSpacing w:val="0"/>
        <w:jc w:val="both"/>
        <w:rPr>
          <w:rFonts w:asciiTheme="minorHAnsi" w:hAnsiTheme="minorHAnsi" w:cstheme="minorHAnsi"/>
          <w:szCs w:val="24"/>
        </w:rPr>
      </w:pPr>
      <w:r w:rsidRPr="00A007ED">
        <w:rPr>
          <w:rFonts w:asciiTheme="minorHAnsi" w:hAnsiTheme="minorHAnsi" w:cstheme="minorHAnsi"/>
          <w:szCs w:val="24"/>
        </w:rPr>
        <w:t>Podporovat kvalitní výuku a učitele jako její klíčový předpoklad;</w:t>
      </w:r>
    </w:p>
    <w:p w:rsidR="00A007ED" w:rsidRPr="00A007ED" w:rsidRDefault="00A007ED" w:rsidP="0043155C">
      <w:pPr>
        <w:pStyle w:val="Odstavecseseznamem"/>
        <w:numPr>
          <w:ilvl w:val="0"/>
          <w:numId w:val="17"/>
        </w:numPr>
        <w:spacing w:after="200" w:line="276" w:lineRule="auto"/>
        <w:contextualSpacing w:val="0"/>
        <w:jc w:val="both"/>
        <w:rPr>
          <w:rFonts w:asciiTheme="minorHAnsi" w:hAnsiTheme="minorHAnsi" w:cstheme="minorHAnsi"/>
          <w:szCs w:val="24"/>
        </w:rPr>
      </w:pPr>
      <w:r w:rsidRPr="00A007ED">
        <w:rPr>
          <w:rFonts w:asciiTheme="minorHAnsi" w:hAnsiTheme="minorHAnsi" w:cstheme="minorHAnsi"/>
          <w:szCs w:val="24"/>
        </w:rPr>
        <w:t>Odpovědně a efektivně řídit vzdělávací systém.</w:t>
      </w:r>
    </w:p>
    <w:p w:rsidR="00A007ED" w:rsidRPr="00A007ED" w:rsidRDefault="00A007ED" w:rsidP="00A007ED">
      <w:pPr>
        <w:spacing w:after="200" w:line="276" w:lineRule="auto"/>
        <w:jc w:val="both"/>
        <w:rPr>
          <w:rFonts w:asciiTheme="minorHAnsi" w:hAnsiTheme="minorHAnsi" w:cstheme="minorHAnsi"/>
          <w:szCs w:val="24"/>
        </w:rPr>
      </w:pPr>
      <w:r w:rsidRPr="00A007ED">
        <w:rPr>
          <w:rFonts w:asciiTheme="minorHAnsi" w:hAnsiTheme="minorHAnsi" w:cstheme="minorHAnsi"/>
          <w:szCs w:val="24"/>
        </w:rPr>
        <w:t>První priorita se zaměřuje na všechny základní segmenty vzdělávacího systému – předškolní, základní, střední, terciární (vyšší odborné a vysokoškolské) a další vzdělávání. Vedle dostupnosti vzdělávání se věnuje také výsledkům vzdělávání, zejména z pohledu výsledků vzdělávacího procesu a uplatnitelnosti absolventů na trhu práce.</w:t>
      </w:r>
      <w:r w:rsidRPr="00A007ED">
        <w:rPr>
          <w:rStyle w:val="Znakapoznpodarou"/>
          <w:rFonts w:asciiTheme="minorHAnsi" w:hAnsiTheme="minorHAnsi" w:cstheme="minorHAnsi"/>
          <w:noProof w:val="0"/>
          <w:color w:val="000000"/>
          <w:szCs w:val="24"/>
        </w:rPr>
        <w:footnoteReference w:id="12"/>
      </w:r>
      <w:r w:rsidRPr="00A007ED">
        <w:rPr>
          <w:rFonts w:asciiTheme="minorHAnsi" w:hAnsiTheme="minorHAnsi" w:cstheme="minorHAnsi"/>
          <w:szCs w:val="24"/>
        </w:rPr>
        <w:t xml:space="preserve"> Reaguje na bariéry v přístupu ke vzdělávání pro žáky s nízkým socioekonomickým statusem a dalšími znevýhodněními, narůstající studijní neúspěšnost a ne vždy dostatečnou dostupnost dalšího (celoživotního) vzdělávání. Je významným úkolem pro vzdělávací soustavu, aby každému jednotlivci vzdělávání umožnila maximálně rozvinout vlastní potenciál a byla zajištěna dobrá dostupnost a prostupnost všech stupňů škol pro všechny společenské skupiny. Do budoucna </w:t>
      </w:r>
      <w:r w:rsidRPr="00A007ED">
        <w:rPr>
          <w:rFonts w:asciiTheme="minorHAnsi" w:hAnsiTheme="minorHAnsi" w:cstheme="minorHAnsi"/>
          <w:szCs w:val="24"/>
        </w:rPr>
        <w:lastRenderedPageBreak/>
        <w:t xml:space="preserve">bude vytvářen prostor pro inkluzivní, stimulující a motivující prostředí k učení v průběhu celého života a k tomu, aby každý si mohl kdykoliv vzdělání doplnit, zvýšit či rozšířit. </w:t>
      </w:r>
      <w:r w:rsidRPr="00A007ED">
        <w:rPr>
          <w:rFonts w:asciiTheme="minorHAnsi" w:hAnsiTheme="minorHAnsi" w:cstheme="minorHAnsi"/>
          <w:bCs/>
          <w:iCs/>
          <w:szCs w:val="24"/>
        </w:rPr>
        <w:t>Pro předcházení předčasným odchodům ze vzdělávání je nutné zajistit podporu dětí a žáků se SVP zejména v období přechodů stupňů vzdělávání.</w:t>
      </w:r>
      <w:r w:rsidRPr="00A007ED">
        <w:rPr>
          <w:rStyle w:val="Znakapoznpodarou"/>
          <w:rFonts w:asciiTheme="minorHAnsi" w:hAnsiTheme="minorHAnsi" w:cstheme="minorHAnsi"/>
          <w:bCs/>
          <w:iCs/>
          <w:szCs w:val="24"/>
        </w:rPr>
        <w:footnoteReference w:id="13"/>
      </w:r>
    </w:p>
    <w:p w:rsidR="00A007ED" w:rsidRPr="00A007ED" w:rsidRDefault="00A007ED" w:rsidP="00A007ED">
      <w:pPr>
        <w:spacing w:after="200" w:line="276" w:lineRule="auto"/>
        <w:jc w:val="both"/>
        <w:rPr>
          <w:rFonts w:asciiTheme="minorHAnsi" w:eastAsiaTheme="minorHAnsi" w:hAnsiTheme="minorHAnsi" w:cstheme="minorHAnsi"/>
          <w:color w:val="000000"/>
          <w:szCs w:val="24"/>
          <w:lang w:eastAsia="en-US"/>
        </w:rPr>
      </w:pPr>
      <w:r w:rsidRPr="00A007ED">
        <w:rPr>
          <w:rFonts w:asciiTheme="minorHAnsi" w:hAnsiTheme="minorHAnsi" w:cstheme="minorHAnsi"/>
          <w:szCs w:val="24"/>
        </w:rPr>
        <w:t>Druhá priorita se komplexně zaměřuje na učitelskou profesi, od počátečního vzdělávání učitele přes jeho profesní růst až po prestiž učitelského povolání ve společnosti.</w:t>
      </w:r>
      <w:r w:rsidRPr="00A007ED">
        <w:rPr>
          <w:rStyle w:val="Znakapoznpodarou"/>
          <w:rFonts w:asciiTheme="minorHAnsi" w:hAnsiTheme="minorHAnsi" w:cstheme="minorHAnsi"/>
          <w:szCs w:val="24"/>
        </w:rPr>
        <w:footnoteReference w:id="14"/>
      </w:r>
      <w:r w:rsidRPr="00A007ED">
        <w:rPr>
          <w:rFonts w:asciiTheme="minorHAnsi" w:hAnsiTheme="minorHAnsi" w:cstheme="minorHAnsi"/>
          <w:szCs w:val="24"/>
        </w:rPr>
        <w:t xml:space="preserve"> Stěžejním předpokladem pro maximální rozvoj žáků je kvalitní výuka.</w:t>
      </w:r>
      <w:r w:rsidRPr="00A007ED">
        <w:rPr>
          <w:rStyle w:val="Znakapoznpodarou"/>
          <w:rFonts w:asciiTheme="minorHAnsi" w:hAnsiTheme="minorHAnsi" w:cstheme="minorHAnsi"/>
          <w:szCs w:val="24"/>
        </w:rPr>
        <w:footnoteReference w:id="15"/>
      </w:r>
      <w:r w:rsidRPr="00A007ED">
        <w:rPr>
          <w:rFonts w:asciiTheme="minorHAnsi" w:hAnsiTheme="minorHAnsi" w:cstheme="minorHAnsi"/>
          <w:szCs w:val="24"/>
        </w:rPr>
        <w:t xml:space="preserve"> Školský systém v ČR se potýká s řadou vážných problémů. Jedním z nich je nízká atraktivita učitelské profese v regionálním školství, dále věkové složení a stárnutí učitelů a poměrně vysoký podíl učitelů nesplňujících kvalifikační požadavky pro výkon učitelské profese.</w:t>
      </w:r>
      <w:r w:rsidRPr="00A007ED">
        <w:rPr>
          <w:rStyle w:val="Znakapoznpodarou"/>
          <w:rFonts w:asciiTheme="minorHAnsi" w:hAnsiTheme="minorHAnsi" w:cstheme="minorHAnsi"/>
          <w:szCs w:val="24"/>
        </w:rPr>
        <w:footnoteReference w:id="16"/>
      </w:r>
      <w:r w:rsidRPr="00A007ED">
        <w:rPr>
          <w:rFonts w:asciiTheme="minorHAnsi" w:eastAsiaTheme="minorHAnsi" w:hAnsiTheme="minorHAnsi" w:cstheme="minorHAnsi"/>
          <w:color w:val="000000"/>
          <w:szCs w:val="24"/>
          <w:lang w:eastAsia="en-US"/>
        </w:rPr>
        <w:t xml:space="preserve"> Významnou pozornost je tedy třeba v budoucím období soustředit na počáteční přípravu a průběžnou profesní podporu učitelů. </w:t>
      </w:r>
    </w:p>
    <w:p w:rsidR="00A007ED" w:rsidRPr="00A007ED" w:rsidRDefault="00A007ED" w:rsidP="00A007ED">
      <w:pPr>
        <w:spacing w:after="200" w:line="276" w:lineRule="auto"/>
        <w:jc w:val="both"/>
        <w:rPr>
          <w:rFonts w:asciiTheme="minorHAnsi" w:hAnsiTheme="minorHAnsi" w:cstheme="minorHAnsi"/>
          <w:szCs w:val="24"/>
        </w:rPr>
      </w:pPr>
      <w:r w:rsidRPr="00A007ED">
        <w:rPr>
          <w:rFonts w:asciiTheme="minorHAnsi" w:hAnsiTheme="minorHAnsi" w:cstheme="minorHAnsi"/>
          <w:szCs w:val="24"/>
        </w:rPr>
        <w:t>Třetí priorita je orientována na problematiku strategického řízení, dostupnosti dat, roli výzkumu a inovací v oblasti vzdělávání a zmiňuje i potřebu zlepšení komunikace mezi aktéry.</w:t>
      </w:r>
    </w:p>
    <w:p w:rsidR="00A007ED" w:rsidRPr="00A007ED" w:rsidRDefault="00A007ED" w:rsidP="00A007ED">
      <w:pPr>
        <w:widowControl/>
        <w:spacing w:after="200" w:line="276" w:lineRule="auto"/>
        <w:jc w:val="both"/>
        <w:rPr>
          <w:rFonts w:asciiTheme="minorHAnsi" w:eastAsiaTheme="minorHAnsi" w:hAnsiTheme="minorHAnsi" w:cstheme="minorHAnsi"/>
          <w:noProof w:val="0"/>
          <w:szCs w:val="24"/>
        </w:rPr>
      </w:pPr>
      <w:r w:rsidRPr="00A007ED">
        <w:rPr>
          <w:rFonts w:asciiTheme="minorHAnsi" w:hAnsiTheme="minorHAnsi" w:cstheme="minorHAnsi"/>
          <w:szCs w:val="24"/>
        </w:rPr>
        <w:t xml:space="preserve">Hlavními cíli Strategie 2020 jsou tedy zvýšení dostupnosti a kvality předškolního vzdělávání, zkvalitnění 2. stupně základního vzdělávání, podpora středního odborného školství, dokončení kariérního systému a standardu profese učitele a přiměřený rozvoj sítě škol a školských zařízení k dlouhodobé uplatnitelnosti absolventů ve společnosti a na trhu práce. Současně bude pozornost zaměřena na modernizaci počátečního vzdělávání učitelů a posílení jejich dalšího vzdělávání. Důraz bude také kladen na podporu a zlepšení postavení a vzdělávání ředitelů škol. </w:t>
      </w:r>
      <w:r w:rsidRPr="00A007ED">
        <w:rPr>
          <w:rFonts w:asciiTheme="minorHAnsi" w:eastAsiaTheme="minorHAnsi" w:hAnsiTheme="minorHAnsi" w:cstheme="minorHAnsi"/>
          <w:color w:val="000000"/>
          <w:szCs w:val="24"/>
          <w:lang w:eastAsia="en-US"/>
        </w:rPr>
        <w:t>Dalším úkolem je m</w:t>
      </w:r>
      <w:r w:rsidRPr="00A007ED">
        <w:rPr>
          <w:rFonts w:asciiTheme="minorHAnsi" w:eastAsiaTheme="minorHAnsi" w:hAnsiTheme="minorHAnsi" w:cstheme="minorHAnsi"/>
          <w:bCs/>
          <w:color w:val="000000"/>
          <w:szCs w:val="24"/>
          <w:lang w:eastAsia="en-US"/>
        </w:rPr>
        <w:t xml:space="preserve">odernizovat a zefektivnit systém hodnocení škol, školského systému, dítěte, žáka a studenta, mj. </w:t>
      </w:r>
      <w:r w:rsidRPr="00A007ED">
        <w:rPr>
          <w:rFonts w:asciiTheme="minorHAnsi" w:eastAsiaTheme="minorHAnsi" w:hAnsiTheme="minorHAnsi" w:cstheme="minorHAnsi"/>
          <w:color w:val="000000"/>
          <w:szCs w:val="24"/>
          <w:lang w:eastAsia="en-US"/>
        </w:rPr>
        <w:t>podporou formativního hodnocení.</w:t>
      </w:r>
      <w:r w:rsidRPr="00A007ED">
        <w:rPr>
          <w:rStyle w:val="Znakapoznpodarou"/>
          <w:rFonts w:asciiTheme="minorHAnsi" w:eastAsiaTheme="minorHAnsi" w:hAnsiTheme="minorHAnsi" w:cstheme="minorHAnsi"/>
          <w:noProof w:val="0"/>
          <w:color w:val="000000"/>
          <w:szCs w:val="24"/>
          <w:lang w:eastAsia="en-US"/>
        </w:rPr>
        <w:footnoteReference w:id="17"/>
      </w:r>
      <w:r w:rsidRPr="00A007ED">
        <w:rPr>
          <w:rFonts w:asciiTheme="minorHAnsi" w:eastAsiaTheme="minorHAnsi" w:hAnsiTheme="minorHAnsi" w:cstheme="minorHAnsi"/>
          <w:color w:val="000000"/>
          <w:szCs w:val="24"/>
          <w:lang w:eastAsia="en-US"/>
        </w:rPr>
        <w:t xml:space="preserve"> </w:t>
      </w:r>
      <w:r w:rsidRPr="00A007ED">
        <w:rPr>
          <w:rFonts w:asciiTheme="minorHAnsi" w:hAnsiTheme="minorHAnsi" w:cstheme="minorHAnsi"/>
          <w:szCs w:val="24"/>
        </w:rPr>
        <w:t>V českém vzdělávacím systému je důraz tradičně kladen na sumativní hodnocení v podobě známky, která má jen velmi omezenou přidanou hodnotu pro žáky a studenty.</w:t>
      </w:r>
      <w:r w:rsidRPr="00A007ED">
        <w:rPr>
          <w:rStyle w:val="Znakapoznpodarou"/>
          <w:rFonts w:asciiTheme="minorHAnsi" w:hAnsiTheme="minorHAnsi" w:cstheme="minorHAnsi"/>
          <w:szCs w:val="24"/>
        </w:rPr>
        <w:footnoteReference w:id="18"/>
      </w:r>
      <w:r w:rsidRPr="00A007ED">
        <w:rPr>
          <w:rFonts w:asciiTheme="minorHAnsi" w:eastAsiaTheme="minorHAnsi" w:hAnsiTheme="minorHAnsi" w:cstheme="minorHAnsi"/>
          <w:color w:val="000000"/>
          <w:szCs w:val="24"/>
          <w:lang w:eastAsia="en-US"/>
        </w:rPr>
        <w:t xml:space="preserve"> </w:t>
      </w:r>
      <w:r w:rsidRPr="00A007ED">
        <w:rPr>
          <w:rFonts w:asciiTheme="minorHAnsi" w:hAnsiTheme="minorHAnsi" w:cstheme="minorHAnsi"/>
          <w:szCs w:val="24"/>
        </w:rPr>
        <w:t>Pedagogická veřejnost podporuje návrh na zvýšení využívání formativního hodnocení. Výraznější podporu má tento návrh zejména u učitelů ZŠ. Celkem 76 % respondentů je také ochotno formativní metody využívat.</w:t>
      </w:r>
      <w:r w:rsidRPr="00A007ED">
        <w:rPr>
          <w:rStyle w:val="Znakapoznpodarou"/>
          <w:rFonts w:asciiTheme="minorHAnsi" w:hAnsiTheme="minorHAnsi" w:cstheme="minorHAnsi"/>
          <w:noProof w:val="0"/>
          <w:szCs w:val="24"/>
        </w:rPr>
        <w:footnoteReference w:id="19"/>
      </w:r>
      <w:r w:rsidRPr="00A007ED">
        <w:rPr>
          <w:rFonts w:asciiTheme="minorHAnsi" w:hAnsiTheme="minorHAnsi" w:cstheme="minorHAnsi"/>
          <w:szCs w:val="24"/>
        </w:rPr>
        <w:t xml:space="preserve"> Na důležitost formativního hodnocení upozorňuje také Akční plán inkluzivního vzdělávání na období 2016 – 2018 (dále jen „Akční plán inkluzivního vzdělávání“). To umožňuje zažít úspěch každému žákovi, rozvíjí jeho sebedůvěru a motivuje k dalšímu učení. Formativní hodnocení je v inkluzivní třídě také důležitým prvkem spravedlivého hodnocení.</w:t>
      </w:r>
      <w:r w:rsidRPr="00A007ED">
        <w:rPr>
          <w:rStyle w:val="Znakapoznpodarou"/>
          <w:rFonts w:asciiTheme="minorHAnsi" w:hAnsiTheme="minorHAnsi" w:cstheme="minorHAnsi"/>
          <w:szCs w:val="24"/>
        </w:rPr>
        <w:footnoteReference w:id="20"/>
      </w:r>
      <w:r w:rsidRPr="00A007ED">
        <w:rPr>
          <w:rFonts w:asciiTheme="minorHAnsi" w:hAnsiTheme="minorHAnsi" w:cstheme="minorHAnsi"/>
          <w:szCs w:val="24"/>
        </w:rPr>
        <w:t xml:space="preserve"> Další oblastí, na kterou je třeba se zaměřit, je proto posílení </w:t>
      </w:r>
      <w:r w:rsidRPr="00A007ED">
        <w:rPr>
          <w:rFonts w:asciiTheme="minorHAnsi" w:hAnsiTheme="minorHAnsi" w:cstheme="minorHAnsi"/>
          <w:szCs w:val="24"/>
        </w:rPr>
        <w:lastRenderedPageBreak/>
        <w:t>formativního hodnocení na školách a zajištění srovnatelnosti hodnocení v rámci ZŠ včetně tvorby souvisejících metodik, prostředí a dalšího vzdělávání PP (dále jen „DVPP“).</w:t>
      </w:r>
      <w:r w:rsidRPr="00A007ED">
        <w:rPr>
          <w:rFonts w:asciiTheme="minorHAnsi" w:hAnsiTheme="minorHAnsi" w:cstheme="minorHAnsi"/>
          <w:szCs w:val="24"/>
          <w:vertAlign w:val="superscript"/>
        </w:rPr>
        <w:footnoteReference w:id="21"/>
      </w:r>
      <w:r w:rsidRPr="00A007ED">
        <w:rPr>
          <w:rFonts w:asciiTheme="minorHAnsi" w:eastAsiaTheme="minorHAnsi" w:hAnsiTheme="minorHAnsi" w:cstheme="minorHAnsi"/>
          <w:noProof w:val="0"/>
          <w:szCs w:val="24"/>
        </w:rPr>
        <w:t xml:space="preserve"> </w:t>
      </w:r>
    </w:p>
    <w:p w:rsidR="00A007ED" w:rsidRPr="009B3600" w:rsidRDefault="00A007ED" w:rsidP="00BB21AF">
      <w:pPr>
        <w:pStyle w:val="Nadpis4"/>
        <w:numPr>
          <w:ilvl w:val="0"/>
          <w:numId w:val="0"/>
        </w:numPr>
        <w:rPr>
          <w:rStyle w:val="Zdraznnintenzivn"/>
          <w:b/>
        </w:rPr>
      </w:pPr>
      <w:bookmarkStart w:id="29" w:name="_Toc499749474"/>
      <w:bookmarkStart w:id="30" w:name="_Toc469928496"/>
      <w:r w:rsidRPr="009B3600">
        <w:rPr>
          <w:rStyle w:val="Zdraznnintenzivn"/>
          <w:b/>
        </w:rPr>
        <w:t>Předškolní vzdělávání</w:t>
      </w:r>
      <w:bookmarkEnd w:id="29"/>
      <w:bookmarkEnd w:id="30"/>
    </w:p>
    <w:p w:rsidR="00A007ED" w:rsidRPr="002A69EC" w:rsidRDefault="00A007ED" w:rsidP="002A69EC">
      <w:pPr>
        <w:spacing w:after="200" w:line="276" w:lineRule="auto"/>
        <w:jc w:val="both"/>
        <w:rPr>
          <w:rFonts w:asciiTheme="minorHAnsi" w:hAnsiTheme="minorHAnsi" w:cstheme="minorHAnsi"/>
        </w:rPr>
      </w:pPr>
      <w:r w:rsidRPr="002A69EC">
        <w:rPr>
          <w:rFonts w:asciiTheme="minorHAnsi" w:hAnsiTheme="minorHAnsi" w:cstheme="minorHAnsi"/>
        </w:rPr>
        <w:t>Populační nárůst v minulých letech způsobil v některých oblastech ČR nedostatečné kapacity MŠ, především ve velkých městech a některých přilehlých aglomeracích.</w:t>
      </w:r>
      <w:r w:rsidRPr="002A69EC">
        <w:rPr>
          <w:rStyle w:val="Znakapoznpodarou"/>
          <w:rFonts w:asciiTheme="minorHAnsi" w:hAnsiTheme="minorHAnsi" w:cstheme="minorHAnsi"/>
          <w:noProof w:val="0"/>
        </w:rPr>
        <w:footnoteReference w:id="22"/>
      </w:r>
      <w:r w:rsidRPr="002A69EC">
        <w:rPr>
          <w:rFonts w:asciiTheme="minorHAnsi" w:hAnsiTheme="minorHAnsi" w:cstheme="minorHAnsi"/>
        </w:rPr>
        <w:t xml:space="preserve">  Potřebu zvýšení kapacit v MŠ významně ovlivňuje míra účasti okrajových věkových skupin, tj. dětí mladších 3 let a starších 5 let.  Zejména v případě dětí ze sociálně znevýhodněného prostředí má kvalifikovaná výchova a vzdělávání dětí od velmi raného věku velký potenciál eliminovat hendikepy, které si děti přinášejí z rodiny, a zvýšit jejich vzdělávací šance. ČR se na rozdíl od většiny evropských států vyznačuje absencí fungujícího systému rané péče pro děti do 3 let.</w:t>
      </w:r>
      <w:r w:rsidRPr="002A69EC">
        <w:rPr>
          <w:rStyle w:val="Znakapoznpodarou"/>
          <w:rFonts w:asciiTheme="minorHAnsi" w:hAnsiTheme="minorHAnsi" w:cstheme="minorHAnsi"/>
        </w:rPr>
        <w:footnoteReference w:id="23"/>
      </w:r>
    </w:p>
    <w:p w:rsidR="00A007ED" w:rsidRPr="002A69EC" w:rsidRDefault="00A007ED" w:rsidP="002A69EC">
      <w:pPr>
        <w:spacing w:after="200" w:line="276" w:lineRule="auto"/>
        <w:jc w:val="both"/>
        <w:rPr>
          <w:rFonts w:asciiTheme="minorHAnsi" w:hAnsiTheme="minorHAnsi" w:cstheme="minorHAnsi"/>
        </w:rPr>
      </w:pPr>
      <w:r w:rsidRPr="002A69EC">
        <w:rPr>
          <w:rFonts w:asciiTheme="minorHAnsi" w:hAnsiTheme="minorHAnsi" w:cstheme="minorHAnsi"/>
          <w:noProof w:val="0"/>
        </w:rPr>
        <w:t xml:space="preserve">Populační nárůst z předchozích let začíná v ÚK ale pozvolna klesat a kapacity MŠ se v některých oblastech kraje stávají dostačujícími pro věkovou skupinu tří až šestiletých dětí. </w:t>
      </w:r>
      <w:r w:rsidRPr="002A69EC">
        <w:rPr>
          <w:rFonts w:asciiTheme="minorHAnsi" w:hAnsiTheme="minorHAnsi" w:cstheme="minorHAnsi"/>
        </w:rPr>
        <w:t>SWOT analýza pro oblast školství a příspěvkové organizace v Lounech uvádí dostatečné kapacity MŠ.</w:t>
      </w:r>
      <w:r w:rsidRPr="002A69EC">
        <w:rPr>
          <w:rStyle w:val="Znakapoznpodarou"/>
          <w:rFonts w:asciiTheme="minorHAnsi" w:hAnsiTheme="minorHAnsi" w:cstheme="minorHAnsi"/>
          <w:noProof w:val="0"/>
        </w:rPr>
        <w:footnoteReference w:id="24"/>
      </w:r>
    </w:p>
    <w:p w:rsidR="002A69EC" w:rsidRPr="002A69EC" w:rsidRDefault="00A007ED" w:rsidP="002A69EC">
      <w:pPr>
        <w:spacing w:after="200" w:line="276" w:lineRule="auto"/>
        <w:jc w:val="both"/>
        <w:rPr>
          <w:rFonts w:asciiTheme="minorHAnsi" w:hAnsiTheme="minorHAnsi" w:cstheme="minorHAnsi"/>
        </w:rPr>
      </w:pPr>
      <w:r w:rsidRPr="002A69EC">
        <w:rPr>
          <w:rFonts w:asciiTheme="minorHAnsi" w:hAnsiTheme="minorHAnsi" w:cstheme="minorHAnsi"/>
        </w:rPr>
        <w:t>Mezi hlavní úkoly v oblasti předškolního vzdělávání pro následující období patří především zavedení povinného posledního ročníku předškolního vzdělávání a podpora MŠ při začleňování dětí ze znevýhodněných skupin, v místech zvýšeného zájmu o předškolní vzdělávání navýšení nedostatečných kapacit MŠ a zvyšování kvality předškolního vzdělávání.</w:t>
      </w:r>
      <w:r w:rsidRPr="002A69EC">
        <w:rPr>
          <w:rStyle w:val="Znakapoznpodarou"/>
          <w:rFonts w:asciiTheme="minorHAnsi" w:hAnsiTheme="minorHAnsi" w:cstheme="minorHAnsi"/>
        </w:rPr>
        <w:footnoteReference w:id="25"/>
      </w:r>
      <w:r w:rsidRPr="002A69EC">
        <w:rPr>
          <w:rFonts w:asciiTheme="minorHAnsi" w:hAnsiTheme="minorHAnsi" w:cstheme="minorHAnsi"/>
        </w:rPr>
        <w:t xml:space="preserve"> Dítě, pro které bude předškolní vzdělávání povinné, se bude vzdělávat v MŠ zřízené obcí nebo svazkem obcí se sídlem ve školském obvodu, v němž má dítě místo trvalého pobytu (spádová MŠ), pokud zákonný zástupce nezvolí pro dítě jinou MŠ nebo jiný způsob plnění povinnosti předškolního vzdělávání.</w:t>
      </w:r>
      <w:r w:rsidRPr="002A69EC">
        <w:rPr>
          <w:rStyle w:val="Znakapoznpodarou"/>
          <w:rFonts w:asciiTheme="minorHAnsi" w:hAnsiTheme="minorHAnsi" w:cstheme="minorHAnsi"/>
        </w:rPr>
        <w:footnoteReference w:id="26"/>
      </w:r>
    </w:p>
    <w:p w:rsidR="002A69EC" w:rsidRPr="002A69EC" w:rsidRDefault="00A007ED" w:rsidP="002A69EC">
      <w:pPr>
        <w:spacing w:after="200" w:line="276" w:lineRule="auto"/>
        <w:jc w:val="both"/>
        <w:rPr>
          <w:rFonts w:asciiTheme="minorHAnsi" w:hAnsiTheme="minorHAnsi" w:cstheme="minorHAnsi"/>
        </w:rPr>
      </w:pPr>
      <w:r w:rsidRPr="002A69EC">
        <w:rPr>
          <w:rFonts w:asciiTheme="minorHAnsi" w:hAnsiTheme="minorHAnsi" w:cstheme="minorHAnsi"/>
        </w:rPr>
        <w:t>Konkrétní opatření k předškolnímu vzdělávání jsou uvedena u povinného tématu MAP Předškolní vzdělávání a péče: dostupnost – inkluze – kvalita.</w:t>
      </w:r>
    </w:p>
    <w:p w:rsidR="002A69EC" w:rsidRPr="009B3600" w:rsidRDefault="002A69EC" w:rsidP="00BB21AF">
      <w:pPr>
        <w:pStyle w:val="Nadpis4"/>
        <w:numPr>
          <w:ilvl w:val="0"/>
          <w:numId w:val="0"/>
        </w:numPr>
        <w:rPr>
          <w:rStyle w:val="Zdraznnintenzivn"/>
          <w:b/>
        </w:rPr>
      </w:pPr>
      <w:bookmarkStart w:id="31" w:name="_Toc499749475"/>
      <w:bookmarkStart w:id="32" w:name="_Toc469928497"/>
      <w:r w:rsidRPr="009B3600">
        <w:rPr>
          <w:rStyle w:val="Zdraznnintenzivn"/>
          <w:b/>
        </w:rPr>
        <w:t>Základní vzdělávání</w:t>
      </w:r>
      <w:bookmarkEnd w:id="31"/>
      <w:bookmarkEnd w:id="32"/>
    </w:p>
    <w:p w:rsidR="004C4366" w:rsidRPr="004C4366" w:rsidRDefault="004C4366" w:rsidP="004C4366">
      <w:pPr>
        <w:spacing w:after="200" w:line="276" w:lineRule="auto"/>
        <w:jc w:val="both"/>
        <w:rPr>
          <w:rFonts w:asciiTheme="minorHAnsi" w:hAnsiTheme="minorHAnsi" w:cstheme="minorHAnsi"/>
        </w:rPr>
      </w:pPr>
      <w:r w:rsidRPr="004C4366">
        <w:rPr>
          <w:rFonts w:asciiTheme="minorHAnsi" w:hAnsiTheme="minorHAnsi" w:cstheme="minorHAnsi"/>
          <w:bCs/>
        </w:rPr>
        <w:t>U dětí a žáků ve věku 0 – 14 let je zaznamenán mírný nárůst</w:t>
      </w:r>
      <w:r w:rsidRPr="004C4366">
        <w:rPr>
          <w:rFonts w:asciiTheme="minorHAnsi" w:hAnsiTheme="minorHAnsi" w:cstheme="minorHAnsi"/>
        </w:rPr>
        <w:t>. Podle projekce obyvatel bude ale počet těchto dětí postupně klesat.</w:t>
      </w:r>
      <w:r w:rsidRPr="004C4366">
        <w:rPr>
          <w:rStyle w:val="Znakapoznpodarou"/>
          <w:rFonts w:asciiTheme="minorHAnsi" w:eastAsia="Calibri,Bold" w:hAnsiTheme="minorHAnsi" w:cstheme="minorHAnsi"/>
          <w:noProof w:val="0"/>
        </w:rPr>
        <w:footnoteReference w:id="27"/>
      </w:r>
      <w:r w:rsidRPr="004C4366">
        <w:rPr>
          <w:rFonts w:asciiTheme="minorHAnsi" w:hAnsiTheme="minorHAnsi" w:cstheme="minorHAnsi"/>
        </w:rPr>
        <w:t xml:space="preserve"> Současný demografický vývoj v ČR je mj. ovlivněn odkládaným rodičovstvím silných populačních ročníků 70. let minulého století. V současné době se tato skutečnost projevuje v reálné rovině nedostatečnými kapacitami v předškolních </w:t>
      </w:r>
      <w:r w:rsidRPr="004C4366">
        <w:rPr>
          <w:rFonts w:asciiTheme="minorHAnsi" w:hAnsiTheme="minorHAnsi" w:cstheme="minorHAnsi"/>
        </w:rPr>
        <w:lastRenderedPageBreak/>
        <w:t>zařízeních v některých lokalitách a následně na 1. stupni ZŠ. Všechny ostatní segmenty regionálního školství budou touto zvýšenou porodností rovněž ovlivněny, již však s několikaletým odstupem.</w:t>
      </w:r>
      <w:r w:rsidRPr="004C4366">
        <w:rPr>
          <w:rStyle w:val="Znakapoznpodarou"/>
          <w:rFonts w:asciiTheme="minorHAnsi" w:hAnsiTheme="minorHAnsi" w:cstheme="minorHAnsi"/>
        </w:rPr>
        <w:footnoteReference w:id="28"/>
      </w:r>
    </w:p>
    <w:p w:rsidR="004C4366" w:rsidRPr="004C4366" w:rsidRDefault="004C4366" w:rsidP="004C4366">
      <w:pPr>
        <w:spacing w:after="200" w:line="276" w:lineRule="auto"/>
        <w:jc w:val="both"/>
        <w:rPr>
          <w:rFonts w:asciiTheme="minorHAnsi" w:hAnsiTheme="minorHAnsi" w:cstheme="minorHAnsi"/>
        </w:rPr>
      </w:pPr>
      <w:r w:rsidRPr="004C4366">
        <w:rPr>
          <w:rFonts w:asciiTheme="minorHAnsi" w:hAnsiTheme="minorHAnsi" w:cstheme="minorHAnsi"/>
        </w:rPr>
        <w:t xml:space="preserve">Kapacity ZŠ v ÚK jsou přes zvyšující se počet žáků ve věku 6 – 15 let stále dostačující. Převis poptávky po přijetí do ZŠ se vyskytuje pouze v ojedinělých, konkrétních případech, jedná-li se o tzv. prestižní školy. ZŠ se v současné době potýkají s nedostatečnou kapacitou ve školních družinách. </w:t>
      </w:r>
    </w:p>
    <w:p w:rsidR="004C4366" w:rsidRPr="004C4366" w:rsidRDefault="004C4366" w:rsidP="004C4366">
      <w:pPr>
        <w:spacing w:after="200" w:line="276" w:lineRule="auto"/>
        <w:jc w:val="both"/>
        <w:rPr>
          <w:rFonts w:asciiTheme="minorHAnsi" w:hAnsiTheme="minorHAnsi" w:cstheme="minorHAnsi"/>
        </w:rPr>
      </w:pPr>
      <w:r w:rsidRPr="004C4366">
        <w:rPr>
          <w:rFonts w:asciiTheme="minorHAnsi" w:hAnsiTheme="minorHAnsi" w:cstheme="minorHAnsi"/>
        </w:rPr>
        <w:t>S účinností od 1. 9. 2015 bylo ust. § 47 zakona č. 561/2004 Sb novelizováno ve smyslu možnosti přijímání všech dětí do přípravných tříd, a to i dětí, které nepocházejí ze sociálně znevýhodněného prostředí.</w:t>
      </w:r>
      <w:r w:rsidRPr="004C4366">
        <w:rPr>
          <w:rStyle w:val="Znakapoznpodarou"/>
          <w:rFonts w:asciiTheme="minorHAnsi" w:hAnsiTheme="minorHAnsi" w:cstheme="minorHAnsi"/>
          <w:noProof w:val="0"/>
        </w:rPr>
        <w:footnoteReference w:id="29"/>
      </w:r>
      <w:r w:rsidRPr="004C4366">
        <w:rPr>
          <w:rFonts w:asciiTheme="minorHAnsi" w:hAnsiTheme="minorHAnsi" w:cstheme="minorHAnsi"/>
        </w:rPr>
        <w:t xml:space="preserve"> Se souhlasem krajského úřadu zřizuje obec přípravné třídy, které jsou určeny pro děti v posledním roce před zahájením povinné školní docházky, u kterých je předpoklad, že vzdělávání v přípravné třídě vyrovná jejich hendikepy.  Přípravnou třídu lze zřídit, pokud se v ní bude vzdělávat nejméně 7 dětí. O zařazení do přípravné třídy ZŠ rozhoduje ředitel na žádost zákonného zástupce dítěte a na základě písemného doporučení školského poradenského zařízení.</w:t>
      </w:r>
      <w:r w:rsidRPr="004C4366">
        <w:rPr>
          <w:rStyle w:val="Znakapoznpodarou"/>
          <w:rFonts w:asciiTheme="minorHAnsi" w:hAnsiTheme="minorHAnsi" w:cstheme="minorHAnsi"/>
        </w:rPr>
        <w:footnoteReference w:id="30"/>
      </w:r>
    </w:p>
    <w:p w:rsidR="004C4366" w:rsidRPr="004C4366" w:rsidRDefault="004C4366" w:rsidP="004C4366">
      <w:pPr>
        <w:spacing w:after="200" w:line="276" w:lineRule="auto"/>
        <w:jc w:val="both"/>
        <w:rPr>
          <w:rFonts w:asciiTheme="minorHAnsi" w:hAnsiTheme="minorHAnsi" w:cstheme="minorHAnsi"/>
        </w:rPr>
      </w:pPr>
      <w:r w:rsidRPr="004C4366">
        <w:rPr>
          <w:rFonts w:asciiTheme="minorHAnsi" w:hAnsiTheme="minorHAnsi" w:cstheme="minorHAnsi"/>
        </w:rPr>
        <w:t>Podíl dětí s odloženou povinnou školní docházkou je v ČR poměrně vysoký – jedná se o 20 %. Ve většině zemí EU odklad povinné školní docházky není možný a děti v určitém věku nastupují do školy.</w:t>
      </w:r>
      <w:r w:rsidRPr="004C4366">
        <w:rPr>
          <w:rStyle w:val="Znakapoznpodarou"/>
          <w:rFonts w:asciiTheme="minorHAnsi" w:hAnsiTheme="minorHAnsi" w:cstheme="minorHAnsi"/>
        </w:rPr>
        <w:footnoteReference w:id="31"/>
      </w:r>
      <w:r w:rsidRPr="004C4366">
        <w:rPr>
          <w:rFonts w:asciiTheme="minorHAnsi" w:hAnsiTheme="minorHAnsi" w:cstheme="minorHAnsi"/>
        </w:rPr>
        <w:t xml:space="preserve"> Podíl dětí, které mají odloženou povinnou školní docházku, mírně klesá, struktura příčin odkladu se však nemění, z 28 % ji tvoří logopedické vady. Žádoucí by proto bylo, aby škola měla odborníka – logopeda přímo ve svém sboru.</w:t>
      </w:r>
      <w:r w:rsidRPr="004C4366">
        <w:rPr>
          <w:rStyle w:val="Znakapoznpodarou"/>
          <w:rFonts w:asciiTheme="minorHAnsi" w:hAnsiTheme="minorHAnsi" w:cstheme="minorHAnsi"/>
          <w:noProof w:val="0"/>
        </w:rPr>
        <w:footnoteReference w:id="32"/>
      </w:r>
    </w:p>
    <w:p w:rsidR="004C4366" w:rsidRPr="004C4366" w:rsidRDefault="004C4366" w:rsidP="004C4366">
      <w:pPr>
        <w:spacing w:after="200" w:line="276" w:lineRule="auto"/>
        <w:jc w:val="both"/>
        <w:rPr>
          <w:rFonts w:asciiTheme="minorHAnsi" w:hAnsiTheme="minorHAnsi" w:cstheme="minorHAnsi"/>
        </w:rPr>
      </w:pPr>
      <w:r w:rsidRPr="004C4366">
        <w:rPr>
          <w:rFonts w:asciiTheme="minorHAnsi" w:hAnsiTheme="minorHAnsi" w:cstheme="minorHAnsi"/>
        </w:rPr>
        <w:t>K úbytku žáků došlo ve třídách s upraveným vzdělávacím programem. Stále více dochází k individuální integraci žáků se SVP, než k jejich zařazování do speciálních tříd. Je tak naplňováno větší intenzitou inkluzivní vzdělávání ze strany ZŠ. Vyžaduje-li to povaha zdravotního postižení, zřizují se pro děti a žáky se zdravotním postižením školy, popřípadě v rámci školy jednotlivé třídy, oddělení nebo studijní skupiny s upravenými vzdělávacími programy. Ke zřízení jednotlivé třídy, oddělení nebo studijní skupiny s upravenými vzdělávacími programy v rámci školy, zřizované obcí, je nezbytný souhlas krajského úřadu v souladu s ust. § 16 odst. 10 zákona č. 561/2004 Sb., ve znění pozdějších předpisů. Podpora společného vzdělávání formou individuální integrace žáků se SVP, v běžných třídách ZŠ, bude v nejbližším období jednou z největších výzev v oblasti vzdělávání obecně.</w:t>
      </w:r>
      <w:r w:rsidRPr="004C4366">
        <w:rPr>
          <w:rStyle w:val="Znakapoznpodarou"/>
          <w:rFonts w:asciiTheme="minorHAnsi" w:hAnsiTheme="minorHAnsi" w:cstheme="minorHAnsi"/>
          <w:noProof w:val="0"/>
        </w:rPr>
        <w:footnoteReference w:id="33"/>
      </w:r>
    </w:p>
    <w:p w:rsidR="004C4366" w:rsidRPr="004C4366" w:rsidRDefault="004C4366" w:rsidP="004C4366">
      <w:pPr>
        <w:spacing w:after="200" w:line="276" w:lineRule="auto"/>
        <w:jc w:val="both"/>
        <w:rPr>
          <w:rFonts w:asciiTheme="minorHAnsi" w:hAnsiTheme="minorHAnsi" w:cstheme="minorHAnsi"/>
          <w:bCs/>
          <w:szCs w:val="24"/>
        </w:rPr>
      </w:pPr>
      <w:r w:rsidRPr="004C4366">
        <w:rPr>
          <w:rFonts w:asciiTheme="minorHAnsi" w:hAnsiTheme="minorHAnsi" w:cstheme="minorHAnsi"/>
          <w:noProof w:val="0"/>
        </w:rPr>
        <w:lastRenderedPageBreak/>
        <w:t>Mezinárodní šetření ukazují, že výsledky vzdělávání českých žáků jsou obecně průměrné, nekonzistentní a v dlouhodobé perspektivě spíše stagnují.</w:t>
      </w:r>
      <w:r w:rsidRPr="004C4366">
        <w:rPr>
          <w:rStyle w:val="Znakapoznpodarou"/>
          <w:rFonts w:asciiTheme="minorHAnsi" w:hAnsiTheme="minorHAnsi" w:cstheme="minorHAnsi"/>
          <w:noProof w:val="0"/>
        </w:rPr>
        <w:footnoteReference w:id="34"/>
      </w:r>
      <w:r w:rsidRPr="004C4366">
        <w:rPr>
          <w:rFonts w:asciiTheme="minorHAnsi" w:hAnsiTheme="minorHAnsi" w:cstheme="minorHAnsi"/>
          <w:noProof w:val="0"/>
        </w:rPr>
        <w:t xml:space="preserve"> Z analytické zprávy SCIA pro ÚK vyplývá, že výsledky žáků ZŠ, uchazečů o čtyřleté obory, jsou v matematice a v českém jazyce výrazně pod průměrem ostatních krajů s jednotnými přijímacími zkouškami. Výstupy ze vzdělávání žáků na ZŠ nejsou příliš uspokojivé ani podle výsledků mezinárodního šetření znalostí a dovedností žáků ZŠ PISA 2003, 2006 a 2009 v ÚK. Lze říci, že ÚK patří opakovaně mezi kraje s nejhorší matematickou, přírodovědnou a především čtenářskou gramotností žáků ZŠ.</w:t>
      </w:r>
      <w:r w:rsidRPr="004C4366">
        <w:rPr>
          <w:rStyle w:val="Znakapoznpodarou"/>
          <w:rFonts w:asciiTheme="minorHAnsi" w:hAnsiTheme="minorHAnsi" w:cstheme="minorHAnsi"/>
          <w:noProof w:val="0"/>
        </w:rPr>
        <w:footnoteReference w:id="35"/>
      </w:r>
    </w:p>
    <w:p w:rsidR="004C4366" w:rsidRPr="004C4366" w:rsidRDefault="004C4366" w:rsidP="004C4366">
      <w:pPr>
        <w:spacing w:after="200" w:line="276" w:lineRule="auto"/>
        <w:jc w:val="both"/>
        <w:rPr>
          <w:rFonts w:asciiTheme="minorHAnsi" w:hAnsiTheme="minorHAnsi" w:cstheme="minorHAnsi"/>
        </w:rPr>
      </w:pPr>
      <w:r w:rsidRPr="004C4366">
        <w:rPr>
          <w:rFonts w:asciiTheme="minorHAnsi" w:hAnsiTheme="minorHAnsi" w:cstheme="minorHAnsi"/>
        </w:rPr>
        <w:t>Stále přetrvávajícím problémem základního vzdělávání ovlivňujícím kvalitu vzdělávání především na 2. stupni ZŠ je odchod žáků do různých výběrově zaměřených tříd a vysoký podíl žáků, kteří pokračují v plnění povinné školní docházky v nižších stupních na 6 a 8letých gymnáziích.</w:t>
      </w:r>
      <w:r w:rsidRPr="004C4366">
        <w:rPr>
          <w:rStyle w:val="Znakapoznpodarou"/>
          <w:rFonts w:asciiTheme="minorHAnsi" w:hAnsiTheme="minorHAnsi" w:cstheme="minorHAnsi"/>
        </w:rPr>
        <w:footnoteReference w:id="36"/>
      </w:r>
      <w:r w:rsidRPr="004C4366">
        <w:rPr>
          <w:rFonts w:asciiTheme="minorHAnsi" w:hAnsiTheme="minorHAnsi" w:cstheme="minorHAnsi"/>
        </w:rPr>
        <w:t xml:space="preserve"> </w:t>
      </w:r>
      <w:r w:rsidRPr="004C4366">
        <w:rPr>
          <w:rFonts w:asciiTheme="minorHAnsi" w:hAnsiTheme="minorHAnsi" w:cstheme="minorHAnsi"/>
          <w:noProof w:val="0"/>
          <w:szCs w:val="24"/>
        </w:rPr>
        <w:t xml:space="preserve">Na </w:t>
      </w:r>
      <w:r w:rsidRPr="004C4366">
        <w:rPr>
          <w:rFonts w:asciiTheme="minorHAnsi" w:hAnsiTheme="minorHAnsi" w:cstheme="minorHAnsi"/>
        </w:rPr>
        <w:t>víceletých gymnáziích navíc studuje významná část žáků s průměrnými či podprůměrnými výsledky, zatímco řada talentovaných žáků o studium na víceletém gymnáziu vůbec neusiluje.</w:t>
      </w:r>
      <w:r w:rsidRPr="004C4366">
        <w:rPr>
          <w:rStyle w:val="Znakapoznpodarou"/>
          <w:rFonts w:asciiTheme="minorHAnsi" w:hAnsiTheme="minorHAnsi" w:cstheme="minorHAnsi"/>
          <w:noProof w:val="0"/>
          <w:szCs w:val="24"/>
        </w:rPr>
        <w:footnoteReference w:id="37"/>
      </w:r>
    </w:p>
    <w:p w:rsidR="004C4366" w:rsidRPr="004C4366" w:rsidRDefault="004C4366" w:rsidP="004C4366">
      <w:pPr>
        <w:spacing w:after="200" w:line="276" w:lineRule="auto"/>
        <w:jc w:val="both"/>
        <w:rPr>
          <w:rFonts w:asciiTheme="minorHAnsi" w:hAnsiTheme="minorHAnsi" w:cstheme="minorHAnsi"/>
        </w:rPr>
      </w:pPr>
      <w:r w:rsidRPr="004C4366">
        <w:rPr>
          <w:rFonts w:asciiTheme="minorHAnsi" w:hAnsiTheme="minorHAnsi" w:cstheme="minorHAnsi"/>
        </w:rPr>
        <w:t>Dle SWOT analýzy MAS SERVISO mezi slabé stránky v oblasti základního vzdělávání patří nedostatečná spolupráce jednotlivých partnerů/aktérů podílejících se na vzdělávání na úrovní venkovských ZŠ, včetně jejich vazeb na problematiku sociálního začleňování.</w:t>
      </w:r>
      <w:r w:rsidRPr="004C4366">
        <w:rPr>
          <w:rStyle w:val="Znakapoznpodarou"/>
          <w:rFonts w:asciiTheme="minorHAnsi" w:hAnsiTheme="minorHAnsi" w:cstheme="minorHAnsi"/>
        </w:rPr>
        <w:footnoteReference w:id="38"/>
      </w:r>
    </w:p>
    <w:p w:rsidR="004C4366" w:rsidRPr="004C4366" w:rsidRDefault="004C4366" w:rsidP="004C4366">
      <w:pPr>
        <w:spacing w:line="276" w:lineRule="auto"/>
        <w:jc w:val="both"/>
        <w:rPr>
          <w:rFonts w:asciiTheme="minorHAnsi" w:hAnsiTheme="minorHAnsi" w:cstheme="minorHAnsi"/>
          <w:noProof w:val="0"/>
        </w:rPr>
      </w:pPr>
      <w:r w:rsidRPr="004C4366">
        <w:rPr>
          <w:rFonts w:asciiTheme="minorHAnsi" w:hAnsiTheme="minorHAnsi" w:cstheme="minorHAnsi"/>
          <w:b/>
        </w:rPr>
        <w:t>Dlouhodobý záměr vzdělávání a rozvoje vzdělávací soustavy ČR 2015 – 2020</w:t>
      </w:r>
      <w:r w:rsidRPr="004C4366">
        <w:rPr>
          <w:rFonts w:asciiTheme="minorHAnsi" w:hAnsiTheme="minorHAnsi" w:cstheme="minorHAnsi"/>
        </w:rPr>
        <w:t xml:space="preserve"> (dále jen „Dlouhodobý záměr ČR“) obsahuje vedle opatření k povinným tématům MAP týkajících se základního vzdělávání také následující: </w:t>
      </w:r>
    </w:p>
    <w:p w:rsidR="004C4366" w:rsidRPr="004C4366" w:rsidRDefault="004C4366" w:rsidP="0043155C">
      <w:pPr>
        <w:pStyle w:val="Odstavecseseznamem"/>
        <w:numPr>
          <w:ilvl w:val="0"/>
          <w:numId w:val="18"/>
        </w:numPr>
        <w:spacing w:line="276" w:lineRule="auto"/>
        <w:contextualSpacing w:val="0"/>
        <w:jc w:val="both"/>
        <w:rPr>
          <w:rFonts w:asciiTheme="minorHAnsi" w:hAnsiTheme="minorHAnsi" w:cstheme="minorHAnsi"/>
          <w:noProof w:val="0"/>
        </w:rPr>
      </w:pPr>
      <w:r w:rsidRPr="004C4366">
        <w:rPr>
          <w:rFonts w:asciiTheme="minorHAnsi" w:hAnsiTheme="minorHAnsi" w:cstheme="minorHAnsi"/>
          <w:noProof w:val="0"/>
        </w:rPr>
        <w:t xml:space="preserve">Při odkladech povinné školní docházky snižovat mezikrajové rozdíly v posuzování školní zralosti: a) využíváním jednotné diagnostiky dítěte v období předškolního věku, b) lepší spoluprací MŠ a ZŠ s rodiči, resp. orgány sociálně právní ochrany dětí s rodiči, c) poskytnutím možnosti vzdělávání v přípravných třídách ZŠ všem dětem, nejen pouze dětem se sociálním znevýhodněním. </w:t>
      </w:r>
    </w:p>
    <w:p w:rsidR="004C4366" w:rsidRPr="004C4366" w:rsidRDefault="004C4366" w:rsidP="0043155C">
      <w:pPr>
        <w:pStyle w:val="Odstavecseseznamem"/>
        <w:widowControl/>
        <w:numPr>
          <w:ilvl w:val="0"/>
          <w:numId w:val="19"/>
        </w:numPr>
        <w:autoSpaceDE w:val="0"/>
        <w:autoSpaceDN w:val="0"/>
        <w:adjustRightInd w:val="0"/>
        <w:spacing w:line="276" w:lineRule="auto"/>
        <w:contextualSpacing w:val="0"/>
        <w:jc w:val="both"/>
        <w:rPr>
          <w:rFonts w:asciiTheme="minorHAnsi" w:hAnsiTheme="minorHAnsi" w:cstheme="minorHAnsi"/>
          <w:noProof w:val="0"/>
          <w:szCs w:val="24"/>
        </w:rPr>
      </w:pPr>
      <w:r w:rsidRPr="004C4366">
        <w:rPr>
          <w:rFonts w:asciiTheme="minorHAnsi" w:hAnsiTheme="minorHAnsi" w:cstheme="minorHAnsi"/>
          <w:noProof w:val="0"/>
          <w:szCs w:val="24"/>
        </w:rPr>
        <w:t>Více propojovat obsah vzdělávacího oboru Výchova ke zdraví s praktickým naplňováním zdravého životního stylu v prostředí školy i mimo školu (např. hodina pohybu navíc).</w:t>
      </w:r>
      <w:r w:rsidRPr="004C4366">
        <w:rPr>
          <w:rStyle w:val="Znakapoznpodarou"/>
          <w:rFonts w:asciiTheme="minorHAnsi" w:hAnsiTheme="minorHAnsi" w:cstheme="minorHAnsi"/>
          <w:noProof w:val="0"/>
          <w:szCs w:val="24"/>
        </w:rPr>
        <w:footnoteReference w:id="39"/>
      </w:r>
    </w:p>
    <w:p w:rsidR="004C4366" w:rsidRPr="004C4366" w:rsidRDefault="004C4366" w:rsidP="004C4366">
      <w:pPr>
        <w:widowControl/>
        <w:autoSpaceDE w:val="0"/>
        <w:autoSpaceDN w:val="0"/>
        <w:adjustRightInd w:val="0"/>
        <w:spacing w:after="200" w:line="276" w:lineRule="auto"/>
        <w:jc w:val="both"/>
        <w:rPr>
          <w:rFonts w:asciiTheme="minorHAnsi" w:eastAsiaTheme="minorHAnsi" w:hAnsiTheme="minorHAnsi" w:cstheme="minorHAnsi"/>
          <w:b/>
          <w:noProof w:val="0"/>
          <w:color w:val="000000"/>
          <w:lang w:eastAsia="en-US"/>
        </w:rPr>
      </w:pPr>
    </w:p>
    <w:p w:rsidR="004C4366" w:rsidRPr="004C4366" w:rsidRDefault="004C4366" w:rsidP="004C4366">
      <w:pPr>
        <w:widowControl/>
        <w:autoSpaceDE w:val="0"/>
        <w:autoSpaceDN w:val="0"/>
        <w:adjustRightInd w:val="0"/>
        <w:spacing w:after="200" w:line="276" w:lineRule="auto"/>
        <w:jc w:val="both"/>
        <w:rPr>
          <w:rFonts w:asciiTheme="minorHAnsi" w:hAnsiTheme="minorHAnsi" w:cstheme="minorHAnsi"/>
        </w:rPr>
      </w:pPr>
      <w:r w:rsidRPr="004C4366">
        <w:rPr>
          <w:rFonts w:asciiTheme="minorHAnsi" w:hAnsiTheme="minorHAnsi" w:cstheme="minorHAnsi"/>
        </w:rPr>
        <w:t xml:space="preserve">Další opatření k základnímu vzdělávání jsou uvedena u jednotlivých témat MAP. </w:t>
      </w:r>
    </w:p>
    <w:p w:rsidR="004C4366" w:rsidRPr="009B3600" w:rsidRDefault="004C4366" w:rsidP="00BB21AF">
      <w:pPr>
        <w:pStyle w:val="Nadpis4"/>
        <w:numPr>
          <w:ilvl w:val="0"/>
          <w:numId w:val="0"/>
        </w:numPr>
        <w:rPr>
          <w:rStyle w:val="Zdraznnintenzivn"/>
          <w:b/>
        </w:rPr>
      </w:pPr>
      <w:bookmarkStart w:id="33" w:name="_Toc499749476"/>
      <w:bookmarkStart w:id="34" w:name="_Toc469928501"/>
      <w:r w:rsidRPr="009B3600">
        <w:rPr>
          <w:rStyle w:val="Zdraznnintenzivn"/>
          <w:b/>
        </w:rPr>
        <w:lastRenderedPageBreak/>
        <w:t>Základní umělecké a zájmové vzdělávání</w:t>
      </w:r>
      <w:bookmarkEnd w:id="33"/>
      <w:bookmarkEnd w:id="34"/>
    </w:p>
    <w:p w:rsidR="004C4366" w:rsidRPr="009B3600" w:rsidRDefault="004C4366" w:rsidP="004C4366">
      <w:pPr>
        <w:pStyle w:val="Podtitul"/>
        <w:rPr>
          <w:rStyle w:val="Zdraznnjemn"/>
        </w:rPr>
      </w:pPr>
      <w:bookmarkStart w:id="35" w:name="_Toc469928502"/>
      <w:r w:rsidRPr="009B3600">
        <w:rPr>
          <w:rStyle w:val="Zdraznnjemn"/>
        </w:rPr>
        <w:t>Základní umělecké školy</w:t>
      </w:r>
      <w:bookmarkEnd w:id="35"/>
    </w:p>
    <w:p w:rsidR="004C4366" w:rsidRPr="004C4366" w:rsidRDefault="004C4366" w:rsidP="004C4366">
      <w:pPr>
        <w:spacing w:after="200" w:line="276" w:lineRule="auto"/>
        <w:jc w:val="both"/>
        <w:rPr>
          <w:rFonts w:asciiTheme="minorHAnsi" w:hAnsiTheme="minorHAnsi" w:cstheme="minorHAnsi"/>
          <w:szCs w:val="24"/>
          <w:lang w:eastAsia="en-US"/>
        </w:rPr>
      </w:pPr>
      <w:r w:rsidRPr="004C4366">
        <w:rPr>
          <w:rFonts w:asciiTheme="minorHAnsi" w:hAnsiTheme="minorHAnsi" w:cstheme="minorHAnsi"/>
          <w:szCs w:val="24"/>
        </w:rPr>
        <w:t xml:space="preserve">Dle </w:t>
      </w:r>
      <w:r w:rsidRPr="004C4366">
        <w:rPr>
          <w:rFonts w:asciiTheme="minorHAnsi" w:hAnsiTheme="minorHAnsi" w:cstheme="minorHAnsi"/>
          <w:b/>
          <w:szCs w:val="24"/>
        </w:rPr>
        <w:t xml:space="preserve">Dlouhodobého záměru ČR </w:t>
      </w:r>
      <w:r w:rsidRPr="004C4366">
        <w:rPr>
          <w:rFonts w:asciiTheme="minorHAnsi" w:hAnsiTheme="minorHAnsi" w:cstheme="minorHAnsi"/>
          <w:szCs w:val="24"/>
          <w:lang w:eastAsia="en-US"/>
        </w:rPr>
        <w:t>mohou být kapacity ZUŠ navyšovány v souladu s demografickým vývojem, stávajícími kapacitami ZUŠ v jednotlivých krajích a jejich naplněností. Konkrétní vymezení případné úpravy kapacit ZUŠ stanovuje Dlouhodobý záměr ÚK. Při zápisu nových odloučených pracovišť stávajících ZUŠ mimo území kraje, v níž má právnická osoba vykonávající činnost ZUŠ sídlo, je třeba souhlasu obou místně příslušných krajských úřadů.</w:t>
      </w:r>
      <w:r w:rsidRPr="004C4366">
        <w:rPr>
          <w:rStyle w:val="Znakapoznpodarou"/>
          <w:rFonts w:asciiTheme="minorHAnsi" w:hAnsiTheme="minorHAnsi" w:cstheme="minorHAnsi"/>
          <w:noProof w:val="0"/>
          <w:szCs w:val="24"/>
        </w:rPr>
        <w:footnoteReference w:id="40"/>
      </w:r>
    </w:p>
    <w:p w:rsidR="004C4366" w:rsidRPr="004C4366" w:rsidRDefault="004C4366" w:rsidP="004C4366">
      <w:pPr>
        <w:spacing w:after="200" w:line="276" w:lineRule="auto"/>
        <w:jc w:val="both"/>
        <w:rPr>
          <w:rFonts w:asciiTheme="minorHAnsi" w:hAnsiTheme="minorHAnsi" w:cstheme="minorHAnsi"/>
          <w:szCs w:val="24"/>
        </w:rPr>
      </w:pPr>
      <w:r w:rsidRPr="004C4366">
        <w:rPr>
          <w:rFonts w:asciiTheme="minorHAnsi" w:hAnsiTheme="minorHAnsi" w:cstheme="minorHAnsi"/>
          <w:b/>
          <w:noProof w:val="0"/>
          <w:szCs w:val="24"/>
        </w:rPr>
        <w:t xml:space="preserve">Akční plán inkluzivního vzdělávání </w:t>
      </w:r>
      <w:r w:rsidRPr="004C4366">
        <w:rPr>
          <w:rFonts w:asciiTheme="minorHAnsi" w:hAnsiTheme="minorHAnsi" w:cstheme="minorHAnsi"/>
          <w:noProof w:val="0"/>
          <w:szCs w:val="24"/>
        </w:rPr>
        <w:t>uvádí, že b</w:t>
      </w:r>
      <w:r w:rsidRPr="004C4366">
        <w:rPr>
          <w:rFonts w:asciiTheme="minorHAnsi" w:hAnsiTheme="minorHAnsi" w:cstheme="minorHAnsi"/>
          <w:szCs w:val="24"/>
        </w:rPr>
        <w:t>ude podpořeno vzdělávání pracovníků neformálního a zájmového vzdělávání tak, aby uměli pracovat s dětmi s potřebou podpůrných opatření a rozuměli konceptu inkluzivního vzdělávání.</w:t>
      </w:r>
      <w:r w:rsidRPr="004C4366">
        <w:rPr>
          <w:rStyle w:val="Znakapoznpodarou"/>
          <w:rFonts w:asciiTheme="minorHAnsi" w:hAnsiTheme="minorHAnsi" w:cstheme="minorHAnsi"/>
          <w:szCs w:val="24"/>
        </w:rPr>
        <w:footnoteReference w:id="41"/>
      </w:r>
    </w:p>
    <w:p w:rsidR="004C4366" w:rsidRPr="004C4366" w:rsidRDefault="004C4366" w:rsidP="004C4366">
      <w:pPr>
        <w:spacing w:line="276" w:lineRule="auto"/>
        <w:jc w:val="both"/>
        <w:rPr>
          <w:rFonts w:asciiTheme="minorHAnsi" w:hAnsiTheme="minorHAnsi" w:cstheme="minorHAnsi"/>
          <w:szCs w:val="24"/>
        </w:rPr>
      </w:pPr>
      <w:r w:rsidRPr="004C4366">
        <w:rPr>
          <w:rFonts w:asciiTheme="minorHAnsi" w:hAnsiTheme="minorHAnsi" w:cstheme="minorHAnsi"/>
          <w:b/>
          <w:szCs w:val="24"/>
        </w:rPr>
        <w:t xml:space="preserve">Dlouhodobý záměr ÚK </w:t>
      </w:r>
      <w:r w:rsidRPr="004C4366">
        <w:rPr>
          <w:rFonts w:asciiTheme="minorHAnsi" w:hAnsiTheme="minorHAnsi" w:cstheme="minorHAnsi"/>
          <w:szCs w:val="24"/>
        </w:rPr>
        <w:t>v návaznosti na další strategické dokumenty stanovil následující opatření:</w:t>
      </w:r>
    </w:p>
    <w:p w:rsidR="004C4366" w:rsidRPr="004C4366" w:rsidRDefault="004C4366" w:rsidP="0043155C">
      <w:pPr>
        <w:pStyle w:val="Odstavecseseznamem"/>
        <w:numPr>
          <w:ilvl w:val="0"/>
          <w:numId w:val="20"/>
        </w:numPr>
        <w:spacing w:line="276" w:lineRule="auto"/>
        <w:contextualSpacing w:val="0"/>
        <w:jc w:val="both"/>
        <w:rPr>
          <w:rFonts w:asciiTheme="minorHAnsi" w:hAnsiTheme="minorHAnsi" w:cstheme="minorHAnsi"/>
          <w:szCs w:val="24"/>
        </w:rPr>
      </w:pPr>
      <w:r w:rsidRPr="004C4366">
        <w:rPr>
          <w:rFonts w:asciiTheme="minorHAnsi" w:hAnsiTheme="minorHAnsi" w:cstheme="minorHAnsi"/>
          <w:szCs w:val="24"/>
        </w:rPr>
        <w:t xml:space="preserve">V souladu s demografickým vývojem bude v odůvodněných případech podpořeno navyšování kapacit ZUŠ, a to pouze v lokalitách, kde nepůsobí jiné ZUŠ s volnou kapacitou a po vyhodnocení nabídky školských zařízení pro zájmové činnosti. Zároveň s výše uvedenými kritérii nebude podporováno navyšování kapacit ZUŠ v těch okresech, kde podíl žáků ZUŠ převyšuje 16 % celkového počtu obyvatel ve věkové skupině 6 – 18 let. </w:t>
      </w:r>
    </w:p>
    <w:p w:rsidR="004C4366" w:rsidRPr="004C4366" w:rsidRDefault="004C4366" w:rsidP="0043155C">
      <w:pPr>
        <w:pStyle w:val="Odstavecseseznamem"/>
        <w:numPr>
          <w:ilvl w:val="0"/>
          <w:numId w:val="20"/>
        </w:numPr>
        <w:spacing w:after="200" w:line="276" w:lineRule="auto"/>
        <w:contextualSpacing w:val="0"/>
        <w:jc w:val="both"/>
        <w:rPr>
          <w:rFonts w:asciiTheme="minorHAnsi" w:hAnsiTheme="minorHAnsi" w:cstheme="minorHAnsi"/>
          <w:szCs w:val="24"/>
        </w:rPr>
      </w:pPr>
      <w:r w:rsidRPr="004C4366">
        <w:rPr>
          <w:rFonts w:asciiTheme="minorHAnsi" w:hAnsiTheme="minorHAnsi" w:cstheme="minorHAnsi"/>
          <w:noProof w:val="0"/>
          <w:szCs w:val="24"/>
        </w:rPr>
        <w:t>ZUŠ jsou svou činností zaměřeny výrazně lokálně a s obcemi, ve kterých sídlí, úzce spolupracují. Proto bude v případě zájmu konkrétní obce podporováno předání zřizovatelských funkcí ZUŠ, které zřizuje ÚK, obcím.</w:t>
      </w:r>
      <w:r w:rsidRPr="004C4366">
        <w:rPr>
          <w:rStyle w:val="Znakapoznpodarou"/>
          <w:rFonts w:asciiTheme="minorHAnsi" w:hAnsiTheme="minorHAnsi" w:cstheme="minorHAnsi"/>
          <w:noProof w:val="0"/>
          <w:szCs w:val="24"/>
        </w:rPr>
        <w:t xml:space="preserve"> </w:t>
      </w:r>
      <w:r w:rsidRPr="004C4366">
        <w:rPr>
          <w:rStyle w:val="Znakapoznpodarou"/>
          <w:rFonts w:asciiTheme="minorHAnsi" w:hAnsiTheme="minorHAnsi" w:cstheme="minorHAnsi"/>
          <w:noProof w:val="0"/>
          <w:szCs w:val="24"/>
        </w:rPr>
        <w:footnoteReference w:id="42"/>
      </w:r>
    </w:p>
    <w:p w:rsidR="004C4366" w:rsidRPr="009B3600" w:rsidRDefault="004C4366" w:rsidP="004C4366">
      <w:pPr>
        <w:pStyle w:val="Podtitul"/>
        <w:spacing w:line="276" w:lineRule="auto"/>
        <w:jc w:val="both"/>
        <w:rPr>
          <w:rStyle w:val="Zdraznnjemn"/>
        </w:rPr>
      </w:pPr>
      <w:bookmarkStart w:id="36" w:name="_Toc469928503"/>
      <w:r w:rsidRPr="009B3600">
        <w:rPr>
          <w:rStyle w:val="Zdraznnjemn"/>
        </w:rPr>
        <w:t>Zájmové vzdělávání</w:t>
      </w:r>
      <w:bookmarkEnd w:id="36"/>
      <w:r w:rsidRPr="009B3600">
        <w:rPr>
          <w:rStyle w:val="Zdraznnjemn"/>
        </w:rPr>
        <w:t xml:space="preserve"> </w:t>
      </w:r>
    </w:p>
    <w:p w:rsidR="004C4366" w:rsidRPr="004C4366" w:rsidRDefault="004C4366" w:rsidP="004C4366">
      <w:pPr>
        <w:spacing w:after="200" w:line="276" w:lineRule="auto"/>
        <w:jc w:val="both"/>
        <w:rPr>
          <w:rFonts w:asciiTheme="minorHAnsi" w:hAnsiTheme="minorHAnsi" w:cstheme="minorHAnsi"/>
          <w:szCs w:val="24"/>
        </w:rPr>
      </w:pPr>
      <w:r w:rsidRPr="004C4366">
        <w:rPr>
          <w:rFonts w:asciiTheme="minorHAnsi" w:hAnsiTheme="minorHAnsi" w:cstheme="minorHAnsi"/>
          <w:szCs w:val="24"/>
        </w:rPr>
        <w:t>Hlavními úkoly následujícího období je vytvořit vhodné podmínky pro osobnostní rozvoj mladých lidí a jejich uplatnění ve společnosti a podpořit činnost školských zařízení pro zájmové vzdělávání, která se podílejí na rozvoji nadání dětí a žáků.</w:t>
      </w:r>
      <w:r w:rsidRPr="004C4366">
        <w:rPr>
          <w:rStyle w:val="Znakapoznpodarou"/>
          <w:rFonts w:asciiTheme="minorHAnsi" w:hAnsiTheme="minorHAnsi" w:cstheme="minorHAnsi"/>
          <w:szCs w:val="24"/>
        </w:rPr>
        <w:footnoteReference w:id="43"/>
      </w:r>
    </w:p>
    <w:p w:rsidR="004C4366" w:rsidRPr="004C4366" w:rsidRDefault="004C4366" w:rsidP="004C4366">
      <w:pPr>
        <w:spacing w:line="276" w:lineRule="auto"/>
        <w:jc w:val="both"/>
        <w:rPr>
          <w:rFonts w:asciiTheme="minorHAnsi" w:hAnsiTheme="minorHAnsi" w:cstheme="minorHAnsi"/>
          <w:szCs w:val="24"/>
        </w:rPr>
      </w:pPr>
      <w:r w:rsidRPr="004C4366">
        <w:rPr>
          <w:rFonts w:asciiTheme="minorHAnsi" w:hAnsiTheme="minorHAnsi" w:cstheme="minorHAnsi"/>
          <w:b/>
          <w:szCs w:val="24"/>
        </w:rPr>
        <w:t>Dlouhodobý záměr ČR</w:t>
      </w:r>
      <w:r w:rsidRPr="004C4366">
        <w:rPr>
          <w:rFonts w:asciiTheme="minorHAnsi" w:hAnsiTheme="minorHAnsi" w:cstheme="minorHAnsi"/>
          <w:szCs w:val="24"/>
        </w:rPr>
        <w:t xml:space="preserve"> plánuje: </w:t>
      </w:r>
    </w:p>
    <w:p w:rsidR="004C4366" w:rsidRPr="004C4366" w:rsidRDefault="004C4366" w:rsidP="0043155C">
      <w:pPr>
        <w:pStyle w:val="Odstavecseseznamem"/>
        <w:numPr>
          <w:ilvl w:val="0"/>
          <w:numId w:val="21"/>
        </w:numPr>
        <w:spacing w:line="276" w:lineRule="auto"/>
        <w:contextualSpacing w:val="0"/>
        <w:jc w:val="both"/>
        <w:rPr>
          <w:rFonts w:asciiTheme="minorHAnsi" w:hAnsiTheme="minorHAnsi" w:cstheme="minorHAnsi"/>
          <w:szCs w:val="24"/>
          <w:lang w:eastAsia="en-US"/>
        </w:rPr>
      </w:pPr>
      <w:r w:rsidRPr="004C4366">
        <w:rPr>
          <w:rFonts w:asciiTheme="minorHAnsi" w:hAnsiTheme="minorHAnsi" w:cstheme="minorHAnsi"/>
          <w:noProof w:val="0"/>
          <w:szCs w:val="24"/>
        </w:rPr>
        <w:t>Podpořit kapacitní růst školských zařízení pro zájmové vzdělávání (střediska volného času a domy dětí a mládeže) místo navyšování kapacit ZUŠ.</w:t>
      </w:r>
      <w:r w:rsidRPr="004C4366">
        <w:rPr>
          <w:rStyle w:val="Znakapoznpodarou"/>
          <w:rFonts w:asciiTheme="minorHAnsi" w:hAnsiTheme="minorHAnsi" w:cstheme="minorHAnsi"/>
          <w:noProof w:val="0"/>
          <w:szCs w:val="24"/>
        </w:rPr>
        <w:t xml:space="preserve"> </w:t>
      </w:r>
    </w:p>
    <w:p w:rsidR="004C4366" w:rsidRPr="004C4366" w:rsidRDefault="004C4366" w:rsidP="0043155C">
      <w:pPr>
        <w:pStyle w:val="Odstavecseseznamem"/>
        <w:numPr>
          <w:ilvl w:val="0"/>
          <w:numId w:val="22"/>
        </w:numPr>
        <w:spacing w:line="276" w:lineRule="auto"/>
        <w:contextualSpacing w:val="0"/>
        <w:jc w:val="both"/>
        <w:rPr>
          <w:rFonts w:asciiTheme="minorHAnsi" w:hAnsiTheme="minorHAnsi" w:cstheme="minorHAnsi"/>
          <w:szCs w:val="24"/>
        </w:rPr>
      </w:pPr>
      <w:r w:rsidRPr="004C4366">
        <w:rPr>
          <w:rFonts w:asciiTheme="minorHAnsi" w:hAnsiTheme="minorHAnsi" w:cstheme="minorHAnsi"/>
          <w:szCs w:val="24"/>
        </w:rPr>
        <w:t xml:space="preserve">Podporovat spolupráci škol a školských zařízení pro zájmové vzdělávání a dalších mimoškolních organizací při výuce a rozvoji nadání včetně nabídky vzdělávacích služeb školám, programů, soutěží a stimulujících mimoškolních aktivit (odborná </w:t>
      </w:r>
      <w:r w:rsidRPr="004C4366">
        <w:rPr>
          <w:rFonts w:asciiTheme="minorHAnsi" w:hAnsiTheme="minorHAnsi" w:cstheme="minorHAnsi"/>
          <w:szCs w:val="24"/>
        </w:rPr>
        <w:lastRenderedPageBreak/>
        <w:t xml:space="preserve">soustředění, přípravné kurzy, on-line vzdělávání, zájmová činnost aj.). </w:t>
      </w:r>
    </w:p>
    <w:p w:rsidR="004C4366" w:rsidRPr="004C4366" w:rsidRDefault="004C4366" w:rsidP="0043155C">
      <w:pPr>
        <w:pStyle w:val="Odstavecseseznamem"/>
        <w:numPr>
          <w:ilvl w:val="0"/>
          <w:numId w:val="22"/>
        </w:numPr>
        <w:spacing w:line="276" w:lineRule="auto"/>
        <w:contextualSpacing w:val="0"/>
        <w:jc w:val="both"/>
        <w:rPr>
          <w:rFonts w:asciiTheme="minorHAnsi" w:hAnsiTheme="minorHAnsi" w:cstheme="minorHAnsi"/>
          <w:szCs w:val="24"/>
        </w:rPr>
      </w:pPr>
      <w:r w:rsidRPr="004C4366">
        <w:rPr>
          <w:rFonts w:asciiTheme="minorHAnsi" w:hAnsiTheme="minorHAnsi" w:cstheme="minorHAnsi"/>
          <w:szCs w:val="24"/>
        </w:rPr>
        <w:t xml:space="preserve">Zvyšovat přístupnost zájmového a neformálního vzdělávání žákům s potřebou podpůrných opatření. </w:t>
      </w:r>
    </w:p>
    <w:p w:rsidR="004C4366" w:rsidRPr="004C4366" w:rsidRDefault="004C4366" w:rsidP="0043155C">
      <w:pPr>
        <w:pStyle w:val="Odstavecseseznamem"/>
        <w:numPr>
          <w:ilvl w:val="0"/>
          <w:numId w:val="22"/>
        </w:numPr>
        <w:spacing w:after="200" w:line="276" w:lineRule="auto"/>
        <w:contextualSpacing w:val="0"/>
        <w:jc w:val="both"/>
        <w:rPr>
          <w:rFonts w:asciiTheme="minorHAnsi" w:hAnsiTheme="minorHAnsi" w:cstheme="minorHAnsi"/>
          <w:szCs w:val="24"/>
        </w:rPr>
      </w:pPr>
      <w:r w:rsidRPr="004C4366">
        <w:rPr>
          <w:rFonts w:asciiTheme="minorHAnsi" w:hAnsiTheme="minorHAnsi" w:cstheme="minorHAnsi"/>
          <w:szCs w:val="24"/>
        </w:rPr>
        <w:t>Podporovat spolupráci škol a dalších organizací při rozvoji a začleňování dětí ohrožených předčasným odchodem ze vzdělávání v mimoškolních aktivitách.</w:t>
      </w:r>
      <w:r w:rsidRPr="004C4366">
        <w:rPr>
          <w:rStyle w:val="Znakapoznpodarou"/>
          <w:rFonts w:asciiTheme="minorHAnsi" w:hAnsiTheme="minorHAnsi" w:cstheme="minorHAnsi"/>
          <w:noProof w:val="0"/>
          <w:szCs w:val="24"/>
        </w:rPr>
        <w:footnoteReference w:id="44"/>
      </w:r>
    </w:p>
    <w:p w:rsidR="004C4366" w:rsidRPr="004C4366" w:rsidRDefault="004C4366" w:rsidP="004C4366">
      <w:pPr>
        <w:spacing w:after="200" w:line="276" w:lineRule="auto"/>
        <w:jc w:val="both"/>
        <w:rPr>
          <w:rFonts w:asciiTheme="minorHAnsi" w:hAnsiTheme="minorHAnsi" w:cstheme="minorHAnsi"/>
          <w:szCs w:val="24"/>
        </w:rPr>
      </w:pPr>
      <w:r w:rsidRPr="004C4366">
        <w:rPr>
          <w:rFonts w:asciiTheme="minorHAnsi" w:hAnsiTheme="minorHAnsi" w:cstheme="minorHAnsi"/>
          <w:b/>
          <w:noProof w:val="0"/>
          <w:szCs w:val="24"/>
        </w:rPr>
        <w:t xml:space="preserve">Akční plán inkluzivního vzdělávání </w:t>
      </w:r>
      <w:r w:rsidRPr="004C4366">
        <w:rPr>
          <w:rFonts w:asciiTheme="minorHAnsi" w:hAnsiTheme="minorHAnsi" w:cstheme="minorHAnsi"/>
          <w:noProof w:val="0"/>
          <w:szCs w:val="24"/>
        </w:rPr>
        <w:t xml:space="preserve">podporuje </w:t>
      </w:r>
      <w:r w:rsidRPr="004C4366">
        <w:rPr>
          <w:rFonts w:asciiTheme="minorHAnsi" w:hAnsiTheme="minorHAnsi" w:cstheme="minorHAnsi"/>
          <w:szCs w:val="24"/>
        </w:rPr>
        <w:t>vzdělávání pracovníků neformálního a zájmového vzdělávání tak, aby uměli pracovat s dětmi s potřebou podpůrných opatření a rozuměli konceptu inkluzivního vzdělávání.</w:t>
      </w:r>
      <w:r w:rsidRPr="004C4366">
        <w:rPr>
          <w:rStyle w:val="Znakapoznpodarou"/>
          <w:rFonts w:asciiTheme="minorHAnsi" w:hAnsiTheme="minorHAnsi" w:cstheme="minorHAnsi"/>
          <w:szCs w:val="24"/>
        </w:rPr>
        <w:footnoteReference w:id="45"/>
      </w:r>
      <w:r w:rsidRPr="004C4366">
        <w:rPr>
          <w:rFonts w:asciiTheme="minorHAnsi" w:hAnsiTheme="minorHAnsi" w:cstheme="minorHAnsi"/>
          <w:szCs w:val="24"/>
        </w:rPr>
        <w:t xml:space="preserve"> </w:t>
      </w:r>
    </w:p>
    <w:p w:rsidR="004C4366" w:rsidRPr="004C4366" w:rsidRDefault="004C4366" w:rsidP="004C4366">
      <w:pPr>
        <w:spacing w:line="276" w:lineRule="auto"/>
        <w:jc w:val="both"/>
        <w:rPr>
          <w:rFonts w:asciiTheme="minorHAnsi" w:hAnsiTheme="minorHAnsi" w:cstheme="minorHAnsi"/>
          <w:szCs w:val="24"/>
        </w:rPr>
      </w:pPr>
      <w:r w:rsidRPr="004C4366">
        <w:rPr>
          <w:rFonts w:asciiTheme="minorHAnsi" w:hAnsiTheme="minorHAnsi" w:cstheme="minorHAnsi"/>
          <w:szCs w:val="24"/>
          <w:lang w:eastAsia="en-US"/>
        </w:rPr>
        <w:t xml:space="preserve">Stejným opatřením se zabývá také </w:t>
      </w:r>
      <w:r w:rsidRPr="004C4366">
        <w:rPr>
          <w:rFonts w:asciiTheme="minorHAnsi" w:hAnsiTheme="minorHAnsi" w:cstheme="minorHAnsi"/>
          <w:b/>
          <w:szCs w:val="24"/>
        </w:rPr>
        <w:t>Koncepce podpory mládeže 2014 - 2020</w:t>
      </w:r>
      <w:r w:rsidRPr="004C4366">
        <w:rPr>
          <w:rFonts w:asciiTheme="minorHAnsi" w:hAnsiTheme="minorHAnsi" w:cstheme="minorHAnsi"/>
          <w:szCs w:val="24"/>
        </w:rPr>
        <w:t xml:space="preserve"> (dále jen „Koncepce podpory mládeže“) v rámci cíle Usnadňovat začlenění dětí a mládeže s omezenými příležitostmi a pokračuje výčtem dalších kroků: </w:t>
      </w:r>
    </w:p>
    <w:p w:rsidR="004C4366" w:rsidRPr="004C4366" w:rsidRDefault="004C4366" w:rsidP="0043155C">
      <w:pPr>
        <w:pStyle w:val="Odstavecseseznamem"/>
        <w:numPr>
          <w:ilvl w:val="0"/>
          <w:numId w:val="23"/>
        </w:numPr>
        <w:spacing w:line="276" w:lineRule="auto"/>
        <w:contextualSpacing w:val="0"/>
        <w:jc w:val="both"/>
        <w:rPr>
          <w:rFonts w:asciiTheme="minorHAnsi" w:hAnsiTheme="minorHAnsi" w:cstheme="minorHAnsi"/>
          <w:szCs w:val="24"/>
        </w:rPr>
      </w:pPr>
      <w:r w:rsidRPr="004C4366">
        <w:rPr>
          <w:rFonts w:asciiTheme="minorHAnsi" w:hAnsiTheme="minorHAnsi" w:cstheme="minorHAnsi"/>
          <w:szCs w:val="24"/>
        </w:rPr>
        <w:t xml:space="preserve">Podporovat další vzdělávání a sdílení dobré praxe pracovníků s dětmi a mládeží s omezenými příležitostmi. </w:t>
      </w:r>
    </w:p>
    <w:p w:rsidR="004C4366" w:rsidRPr="004C4366" w:rsidRDefault="004C4366" w:rsidP="0043155C">
      <w:pPr>
        <w:pStyle w:val="Odstavecseseznamem"/>
        <w:numPr>
          <w:ilvl w:val="0"/>
          <w:numId w:val="23"/>
        </w:numPr>
        <w:spacing w:line="276" w:lineRule="auto"/>
        <w:contextualSpacing w:val="0"/>
        <w:jc w:val="both"/>
        <w:rPr>
          <w:rFonts w:asciiTheme="minorHAnsi" w:hAnsiTheme="minorHAnsi" w:cstheme="minorHAnsi"/>
          <w:szCs w:val="24"/>
        </w:rPr>
      </w:pPr>
      <w:r w:rsidRPr="004C4366">
        <w:rPr>
          <w:rFonts w:asciiTheme="minorHAnsi" w:hAnsiTheme="minorHAnsi" w:cstheme="minorHAnsi"/>
          <w:szCs w:val="24"/>
        </w:rPr>
        <w:t xml:space="preserve">Podporovat využití potenciálu kulturních, společenských a vzdělávacích center k poskytování příležitostí k neformálnímu vzdělávání. </w:t>
      </w:r>
    </w:p>
    <w:p w:rsidR="004C4366" w:rsidRPr="004C4366" w:rsidRDefault="004C4366" w:rsidP="0043155C">
      <w:pPr>
        <w:pStyle w:val="Odstavecseseznamem"/>
        <w:numPr>
          <w:ilvl w:val="0"/>
          <w:numId w:val="24"/>
        </w:numPr>
        <w:spacing w:after="200" w:line="276" w:lineRule="auto"/>
        <w:contextualSpacing w:val="0"/>
        <w:jc w:val="both"/>
        <w:rPr>
          <w:rFonts w:asciiTheme="minorHAnsi" w:hAnsiTheme="minorHAnsi" w:cstheme="minorHAnsi"/>
          <w:szCs w:val="24"/>
        </w:rPr>
      </w:pPr>
      <w:r w:rsidRPr="004C4366">
        <w:rPr>
          <w:rFonts w:asciiTheme="minorHAnsi" w:hAnsiTheme="minorHAnsi" w:cstheme="minorHAnsi"/>
          <w:szCs w:val="24"/>
        </w:rPr>
        <w:t>Podporovat projekty zájmového a neformálního vzdělávání zaměřené na integraci dětí a mládeže s omezenými příležitostmi.</w:t>
      </w:r>
    </w:p>
    <w:p w:rsidR="004C4366" w:rsidRPr="004C4366" w:rsidRDefault="004C4366" w:rsidP="004C4366">
      <w:pPr>
        <w:spacing w:line="276" w:lineRule="auto"/>
        <w:jc w:val="both"/>
        <w:rPr>
          <w:rFonts w:asciiTheme="minorHAnsi" w:hAnsiTheme="minorHAnsi" w:cstheme="minorHAnsi"/>
          <w:szCs w:val="24"/>
        </w:rPr>
      </w:pPr>
      <w:r w:rsidRPr="004C4366">
        <w:rPr>
          <w:rFonts w:asciiTheme="minorHAnsi" w:hAnsiTheme="minorHAnsi" w:cstheme="minorHAnsi"/>
          <w:szCs w:val="24"/>
        </w:rPr>
        <w:t xml:space="preserve">Dle dokumentu je důležitá podpora zájmového vzdělávání. Neposkytuje sice stupeň vzdělání, zabývá se však aktivitami potřebnými pro rozvoj dětí a mládeže a napomáhá smysluplnému naplňování volného času. V rámci cíle Vytvářet příznivé a udržitelné podmínky pro účast dětí a mládeže v zájmovém a neformálním vzdělávání specifikoval dokument dále tato opatření: </w:t>
      </w:r>
    </w:p>
    <w:p w:rsidR="004C4366" w:rsidRPr="004C4366" w:rsidRDefault="004C4366" w:rsidP="0043155C">
      <w:pPr>
        <w:pStyle w:val="Odstavecseseznamem"/>
        <w:numPr>
          <w:ilvl w:val="0"/>
          <w:numId w:val="25"/>
        </w:numPr>
        <w:spacing w:line="276" w:lineRule="auto"/>
        <w:contextualSpacing w:val="0"/>
        <w:jc w:val="both"/>
        <w:rPr>
          <w:rFonts w:asciiTheme="minorHAnsi" w:hAnsiTheme="minorHAnsi" w:cstheme="minorHAnsi"/>
          <w:szCs w:val="24"/>
        </w:rPr>
      </w:pPr>
      <w:r w:rsidRPr="004C4366">
        <w:rPr>
          <w:rFonts w:asciiTheme="minorHAnsi" w:hAnsiTheme="minorHAnsi" w:cstheme="minorHAnsi"/>
          <w:szCs w:val="24"/>
        </w:rPr>
        <w:t>Podporovat vzdělávací aktivity, projekty a programy zaměřené na systematické rozvíjení klíčových kompetencí pro komplexní rozvoj osobnosti.</w:t>
      </w:r>
    </w:p>
    <w:p w:rsidR="004C4366" w:rsidRPr="004C4366" w:rsidRDefault="004C4366" w:rsidP="0043155C">
      <w:pPr>
        <w:pStyle w:val="Odstavecseseznamem"/>
        <w:numPr>
          <w:ilvl w:val="0"/>
          <w:numId w:val="25"/>
        </w:numPr>
        <w:spacing w:line="276" w:lineRule="auto"/>
        <w:contextualSpacing w:val="0"/>
        <w:jc w:val="both"/>
        <w:rPr>
          <w:rFonts w:asciiTheme="minorHAnsi" w:hAnsiTheme="minorHAnsi" w:cstheme="minorHAnsi"/>
          <w:szCs w:val="24"/>
        </w:rPr>
      </w:pPr>
      <w:r w:rsidRPr="004C4366">
        <w:rPr>
          <w:rFonts w:asciiTheme="minorHAnsi" w:hAnsiTheme="minorHAnsi" w:cstheme="minorHAnsi"/>
          <w:szCs w:val="24"/>
        </w:rPr>
        <w:t>Podporovat rozvoj organizací pracujících v neformálním a zájmovém vzdělávání s důrazem na kvalitu vzdělávání.</w:t>
      </w:r>
    </w:p>
    <w:p w:rsidR="004C4366" w:rsidRPr="004C4366" w:rsidRDefault="004C4366" w:rsidP="0043155C">
      <w:pPr>
        <w:pStyle w:val="Odstavecseseznamem"/>
        <w:numPr>
          <w:ilvl w:val="0"/>
          <w:numId w:val="25"/>
        </w:numPr>
        <w:spacing w:line="276" w:lineRule="auto"/>
        <w:contextualSpacing w:val="0"/>
        <w:jc w:val="both"/>
        <w:rPr>
          <w:rFonts w:asciiTheme="minorHAnsi" w:hAnsiTheme="minorHAnsi" w:cstheme="minorHAnsi"/>
          <w:szCs w:val="24"/>
        </w:rPr>
      </w:pPr>
      <w:r w:rsidRPr="004C4366">
        <w:rPr>
          <w:rFonts w:asciiTheme="minorHAnsi" w:hAnsiTheme="minorHAnsi" w:cstheme="minorHAnsi"/>
          <w:szCs w:val="24"/>
        </w:rPr>
        <w:t>Podporovat organizace pracující s dětmi a mládeží s důrazem na inkluzivní přístup a mezigenerační dialog.</w:t>
      </w:r>
    </w:p>
    <w:p w:rsidR="004C4366" w:rsidRPr="004C4366" w:rsidRDefault="004C4366" w:rsidP="0043155C">
      <w:pPr>
        <w:pStyle w:val="Odstavecseseznamem"/>
        <w:numPr>
          <w:ilvl w:val="0"/>
          <w:numId w:val="25"/>
        </w:numPr>
        <w:spacing w:line="276" w:lineRule="auto"/>
        <w:contextualSpacing w:val="0"/>
        <w:jc w:val="both"/>
        <w:rPr>
          <w:rFonts w:asciiTheme="minorHAnsi" w:hAnsiTheme="minorHAnsi" w:cstheme="minorHAnsi"/>
          <w:szCs w:val="24"/>
        </w:rPr>
      </w:pPr>
      <w:r w:rsidRPr="004C4366">
        <w:rPr>
          <w:rFonts w:asciiTheme="minorHAnsi" w:hAnsiTheme="minorHAnsi" w:cstheme="minorHAnsi"/>
          <w:szCs w:val="24"/>
        </w:rPr>
        <w:t>Vytvářet podmínky pro rozvoj činnosti školských zařízení pro zájmové vzdělávání s cílem zvýšit kapacitu pro potenciální účastníky a finančně zabezpečit jejich činnost.</w:t>
      </w:r>
    </w:p>
    <w:p w:rsidR="004C4366" w:rsidRPr="004C4366" w:rsidRDefault="004C4366" w:rsidP="0043155C">
      <w:pPr>
        <w:pStyle w:val="Odstavecseseznamem"/>
        <w:numPr>
          <w:ilvl w:val="0"/>
          <w:numId w:val="25"/>
        </w:numPr>
        <w:spacing w:line="276" w:lineRule="auto"/>
        <w:contextualSpacing w:val="0"/>
        <w:jc w:val="both"/>
        <w:rPr>
          <w:rFonts w:asciiTheme="minorHAnsi" w:hAnsiTheme="minorHAnsi" w:cstheme="minorHAnsi"/>
          <w:szCs w:val="24"/>
        </w:rPr>
      </w:pPr>
      <w:r w:rsidRPr="004C4366">
        <w:rPr>
          <w:rFonts w:asciiTheme="minorHAnsi" w:hAnsiTheme="minorHAnsi" w:cstheme="minorHAnsi"/>
          <w:szCs w:val="24"/>
        </w:rPr>
        <w:t>Podporovat rozvoj polytechnické výchovy a technických dovedností mládeže.</w:t>
      </w:r>
    </w:p>
    <w:p w:rsidR="004C4366" w:rsidRPr="004C4366" w:rsidRDefault="004C4366" w:rsidP="0043155C">
      <w:pPr>
        <w:pStyle w:val="Odstavecseseznamem"/>
        <w:numPr>
          <w:ilvl w:val="0"/>
          <w:numId w:val="25"/>
        </w:numPr>
        <w:spacing w:line="276" w:lineRule="auto"/>
        <w:contextualSpacing w:val="0"/>
        <w:jc w:val="both"/>
        <w:rPr>
          <w:rFonts w:asciiTheme="minorHAnsi" w:hAnsiTheme="minorHAnsi" w:cstheme="minorHAnsi"/>
          <w:szCs w:val="24"/>
        </w:rPr>
      </w:pPr>
      <w:r w:rsidRPr="004C4366">
        <w:rPr>
          <w:rFonts w:asciiTheme="minorHAnsi" w:hAnsiTheme="minorHAnsi" w:cstheme="minorHAnsi"/>
          <w:szCs w:val="24"/>
        </w:rPr>
        <w:t>Získávat a vzdělávat odborníky, kteří povedou děti a mládež ke smysluplnému využívání moderních technologií.</w:t>
      </w:r>
    </w:p>
    <w:p w:rsidR="004C4366" w:rsidRPr="004C4366" w:rsidRDefault="004C4366" w:rsidP="0043155C">
      <w:pPr>
        <w:pStyle w:val="Odstavecseseznamem"/>
        <w:numPr>
          <w:ilvl w:val="0"/>
          <w:numId w:val="25"/>
        </w:numPr>
        <w:spacing w:line="276" w:lineRule="auto"/>
        <w:contextualSpacing w:val="0"/>
        <w:jc w:val="both"/>
        <w:rPr>
          <w:rFonts w:asciiTheme="minorHAnsi" w:hAnsiTheme="minorHAnsi" w:cstheme="minorHAnsi"/>
          <w:szCs w:val="24"/>
        </w:rPr>
      </w:pPr>
      <w:r w:rsidRPr="004C4366">
        <w:rPr>
          <w:rFonts w:asciiTheme="minorHAnsi" w:hAnsiTheme="minorHAnsi" w:cstheme="minorHAnsi"/>
          <w:szCs w:val="24"/>
        </w:rPr>
        <w:t>Podporovat výzkum v oblasti využívání volného času dětí a mládeže a reflektovat výstupy výzkumů v politice mládeže.</w:t>
      </w:r>
    </w:p>
    <w:p w:rsidR="004C4366" w:rsidRPr="004C4366" w:rsidRDefault="004C4366" w:rsidP="0043155C">
      <w:pPr>
        <w:pStyle w:val="Odstavecseseznamem"/>
        <w:numPr>
          <w:ilvl w:val="0"/>
          <w:numId w:val="25"/>
        </w:numPr>
        <w:spacing w:line="276" w:lineRule="auto"/>
        <w:contextualSpacing w:val="0"/>
        <w:jc w:val="both"/>
        <w:rPr>
          <w:rFonts w:asciiTheme="minorHAnsi" w:hAnsiTheme="minorHAnsi" w:cstheme="minorHAnsi"/>
          <w:szCs w:val="24"/>
        </w:rPr>
      </w:pPr>
      <w:r w:rsidRPr="004C4366">
        <w:rPr>
          <w:rFonts w:asciiTheme="minorHAnsi" w:hAnsiTheme="minorHAnsi" w:cstheme="minorHAnsi"/>
          <w:szCs w:val="24"/>
        </w:rPr>
        <w:lastRenderedPageBreak/>
        <w:t>Vytvářet příležitosti pro výměnu zkušeností a příkladů dobré praxe v národním i mezinárodním kontextu.</w:t>
      </w:r>
    </w:p>
    <w:p w:rsidR="004C4366" w:rsidRPr="004C4366" w:rsidRDefault="004C4366" w:rsidP="0043155C">
      <w:pPr>
        <w:pStyle w:val="Odstavecseseznamem"/>
        <w:numPr>
          <w:ilvl w:val="0"/>
          <w:numId w:val="25"/>
        </w:numPr>
        <w:spacing w:line="276" w:lineRule="auto"/>
        <w:contextualSpacing w:val="0"/>
        <w:jc w:val="both"/>
        <w:rPr>
          <w:rFonts w:asciiTheme="minorHAnsi" w:hAnsiTheme="minorHAnsi" w:cstheme="minorHAnsi"/>
          <w:szCs w:val="24"/>
        </w:rPr>
      </w:pPr>
      <w:r w:rsidRPr="004C4366">
        <w:rPr>
          <w:rFonts w:asciiTheme="minorHAnsi" w:hAnsiTheme="minorHAnsi" w:cstheme="minorHAnsi"/>
          <w:szCs w:val="24"/>
        </w:rPr>
        <w:t xml:space="preserve">Vytvářet příležitosti pro další vzdělávání pracovníků pracujících s dětmi a mládeží v oblasti zájmového a neformálního vzdělávání. </w:t>
      </w:r>
    </w:p>
    <w:p w:rsidR="004C4366" w:rsidRPr="004C4366" w:rsidRDefault="004C4366" w:rsidP="0043155C">
      <w:pPr>
        <w:pStyle w:val="Odstavecseseznamem"/>
        <w:numPr>
          <w:ilvl w:val="0"/>
          <w:numId w:val="25"/>
        </w:numPr>
        <w:spacing w:line="276" w:lineRule="auto"/>
        <w:contextualSpacing w:val="0"/>
        <w:jc w:val="both"/>
        <w:rPr>
          <w:rFonts w:asciiTheme="minorHAnsi" w:hAnsiTheme="minorHAnsi" w:cstheme="minorHAnsi"/>
          <w:szCs w:val="24"/>
        </w:rPr>
      </w:pPr>
      <w:r w:rsidRPr="004C4366">
        <w:rPr>
          <w:rFonts w:asciiTheme="minorHAnsi" w:hAnsiTheme="minorHAnsi" w:cstheme="minorHAnsi"/>
          <w:szCs w:val="24"/>
        </w:rPr>
        <w:t>Podporovat spolupráci škol, školských zařízení a ostatních organizací a institucí jako center vzdělanosti a kulturně-společenského zázemí v obci.</w:t>
      </w:r>
    </w:p>
    <w:p w:rsidR="004C4366" w:rsidRPr="004C4366" w:rsidRDefault="004C4366" w:rsidP="0043155C">
      <w:pPr>
        <w:pStyle w:val="Odstavecseseznamem"/>
        <w:numPr>
          <w:ilvl w:val="0"/>
          <w:numId w:val="25"/>
        </w:numPr>
        <w:spacing w:line="276" w:lineRule="auto"/>
        <w:contextualSpacing w:val="0"/>
        <w:jc w:val="both"/>
        <w:rPr>
          <w:rFonts w:asciiTheme="minorHAnsi" w:hAnsiTheme="minorHAnsi" w:cstheme="minorHAnsi"/>
          <w:szCs w:val="24"/>
        </w:rPr>
      </w:pPr>
      <w:r w:rsidRPr="004C4366">
        <w:rPr>
          <w:rFonts w:asciiTheme="minorHAnsi" w:hAnsiTheme="minorHAnsi" w:cstheme="minorHAnsi"/>
          <w:szCs w:val="24"/>
        </w:rPr>
        <w:t>Zlepšovat a rozšiřovat spolupráci škol a školských zařízení s knihovnami, muzei a dalšími organizacemi a institucemi v rámci společných projektů.</w:t>
      </w:r>
    </w:p>
    <w:p w:rsidR="004C4366" w:rsidRPr="004C4366" w:rsidRDefault="004C4366" w:rsidP="0043155C">
      <w:pPr>
        <w:pStyle w:val="Odstavecseseznamem"/>
        <w:numPr>
          <w:ilvl w:val="0"/>
          <w:numId w:val="25"/>
        </w:numPr>
        <w:spacing w:line="276" w:lineRule="auto"/>
        <w:contextualSpacing w:val="0"/>
        <w:jc w:val="both"/>
        <w:rPr>
          <w:rFonts w:asciiTheme="minorHAnsi" w:hAnsiTheme="minorHAnsi" w:cstheme="minorHAnsi"/>
          <w:szCs w:val="24"/>
        </w:rPr>
      </w:pPr>
      <w:r w:rsidRPr="004C4366">
        <w:rPr>
          <w:rFonts w:asciiTheme="minorHAnsi" w:hAnsiTheme="minorHAnsi" w:cstheme="minorHAnsi"/>
          <w:szCs w:val="24"/>
        </w:rPr>
        <w:t>Poskytovat poradenství a metodickou podporu v oblasti zájmového a neformálního vzdělávání.</w:t>
      </w:r>
    </w:p>
    <w:p w:rsidR="004C4366" w:rsidRPr="004C4366" w:rsidRDefault="004C4366" w:rsidP="0043155C">
      <w:pPr>
        <w:pStyle w:val="Odstavecseseznamem"/>
        <w:numPr>
          <w:ilvl w:val="0"/>
          <w:numId w:val="25"/>
        </w:numPr>
        <w:spacing w:line="276" w:lineRule="auto"/>
        <w:contextualSpacing w:val="0"/>
        <w:jc w:val="both"/>
        <w:rPr>
          <w:rFonts w:asciiTheme="minorHAnsi" w:hAnsiTheme="minorHAnsi" w:cstheme="minorHAnsi"/>
          <w:szCs w:val="24"/>
        </w:rPr>
      </w:pPr>
      <w:r w:rsidRPr="004C4366">
        <w:rPr>
          <w:rFonts w:asciiTheme="minorHAnsi" w:hAnsiTheme="minorHAnsi" w:cstheme="minorHAnsi"/>
          <w:szCs w:val="24"/>
        </w:rPr>
        <w:t xml:space="preserve">Prohlubovat spolupráci zaměstnavatelů se vzdělavateli a mezi vzdělavateli navzájem v oblasti uznávání výsledků neformálního vzdělávání. </w:t>
      </w:r>
    </w:p>
    <w:p w:rsidR="004C4366" w:rsidRPr="004C4366" w:rsidRDefault="004C4366" w:rsidP="0043155C">
      <w:pPr>
        <w:pStyle w:val="Odstavecseseznamem"/>
        <w:numPr>
          <w:ilvl w:val="0"/>
          <w:numId w:val="25"/>
        </w:numPr>
        <w:spacing w:line="276" w:lineRule="auto"/>
        <w:contextualSpacing w:val="0"/>
        <w:jc w:val="both"/>
        <w:rPr>
          <w:rFonts w:asciiTheme="minorHAnsi" w:hAnsiTheme="minorHAnsi" w:cstheme="minorHAnsi"/>
          <w:szCs w:val="24"/>
        </w:rPr>
      </w:pPr>
      <w:r w:rsidRPr="004C4366">
        <w:rPr>
          <w:rFonts w:asciiTheme="minorHAnsi" w:hAnsiTheme="minorHAnsi" w:cstheme="minorHAnsi"/>
          <w:szCs w:val="24"/>
        </w:rPr>
        <w:t>Podporovat vzdělávání účastníků neformálního a zájmového vzdělávání v oblasti sebehodnocení s možností využití dostupných evaluačních nástrojů.</w:t>
      </w:r>
    </w:p>
    <w:p w:rsidR="004C4366" w:rsidRPr="004C4366" w:rsidRDefault="004C4366" w:rsidP="0043155C">
      <w:pPr>
        <w:pStyle w:val="Odstavecseseznamem"/>
        <w:numPr>
          <w:ilvl w:val="0"/>
          <w:numId w:val="25"/>
        </w:numPr>
        <w:spacing w:after="200" w:line="276" w:lineRule="auto"/>
        <w:contextualSpacing w:val="0"/>
        <w:jc w:val="both"/>
        <w:rPr>
          <w:rFonts w:asciiTheme="minorHAnsi" w:hAnsiTheme="minorHAnsi" w:cstheme="minorHAnsi"/>
          <w:szCs w:val="24"/>
        </w:rPr>
      </w:pPr>
      <w:r w:rsidRPr="004C4366">
        <w:rPr>
          <w:rFonts w:asciiTheme="minorHAnsi" w:hAnsiTheme="minorHAnsi" w:cstheme="minorHAnsi"/>
          <w:szCs w:val="24"/>
        </w:rPr>
        <w:t xml:space="preserve">Zviditelňovat přínosy zájmového a neformálního vzdělávání za účelem zvýšení jeho celospolečenské prestiže a uznávání jeho výsledků. </w:t>
      </w:r>
    </w:p>
    <w:p w:rsidR="004C4366" w:rsidRPr="004C4366" w:rsidRDefault="004C4366" w:rsidP="004C4366">
      <w:pPr>
        <w:spacing w:line="276" w:lineRule="auto"/>
        <w:jc w:val="both"/>
        <w:rPr>
          <w:rFonts w:asciiTheme="minorHAnsi" w:hAnsiTheme="minorHAnsi" w:cstheme="minorHAnsi"/>
          <w:szCs w:val="24"/>
        </w:rPr>
      </w:pPr>
      <w:r w:rsidRPr="004C4366">
        <w:rPr>
          <w:rFonts w:asciiTheme="minorHAnsi" w:hAnsiTheme="minorHAnsi" w:cstheme="minorHAnsi"/>
          <w:szCs w:val="24"/>
        </w:rPr>
        <w:t xml:space="preserve">V rámci cíle Rozšiřovat a zatraktivnit nabídku činností ve volném čase a motivovat děti a mládež k jejímuaktivnímu využití vymezuje dále následující opatření: </w:t>
      </w:r>
    </w:p>
    <w:p w:rsidR="004C4366" w:rsidRPr="004C4366" w:rsidRDefault="004C4366" w:rsidP="0043155C">
      <w:pPr>
        <w:pStyle w:val="Odstavecseseznamem"/>
        <w:numPr>
          <w:ilvl w:val="0"/>
          <w:numId w:val="26"/>
        </w:numPr>
        <w:spacing w:line="276" w:lineRule="auto"/>
        <w:contextualSpacing w:val="0"/>
        <w:jc w:val="both"/>
        <w:rPr>
          <w:rFonts w:asciiTheme="minorHAnsi" w:hAnsiTheme="minorHAnsi" w:cstheme="minorHAnsi"/>
          <w:szCs w:val="24"/>
        </w:rPr>
      </w:pPr>
      <w:r w:rsidRPr="004C4366">
        <w:rPr>
          <w:rFonts w:asciiTheme="minorHAnsi" w:hAnsiTheme="minorHAnsi" w:cstheme="minorHAnsi"/>
          <w:szCs w:val="24"/>
        </w:rPr>
        <w:t>Podporovat využívání informačních a komunikačních technologií k aktivnímu trávení volného času.</w:t>
      </w:r>
    </w:p>
    <w:p w:rsidR="004C4366" w:rsidRPr="004C4366" w:rsidRDefault="004C4366" w:rsidP="0043155C">
      <w:pPr>
        <w:pStyle w:val="Odstavecseseznamem"/>
        <w:numPr>
          <w:ilvl w:val="0"/>
          <w:numId w:val="26"/>
        </w:numPr>
        <w:spacing w:line="276" w:lineRule="auto"/>
        <w:contextualSpacing w:val="0"/>
        <w:jc w:val="both"/>
        <w:rPr>
          <w:rFonts w:asciiTheme="minorHAnsi" w:hAnsiTheme="minorHAnsi" w:cstheme="minorHAnsi"/>
          <w:szCs w:val="24"/>
        </w:rPr>
      </w:pPr>
      <w:r w:rsidRPr="004C4366">
        <w:rPr>
          <w:rFonts w:asciiTheme="minorHAnsi" w:hAnsiTheme="minorHAnsi" w:cstheme="minorHAnsi"/>
          <w:szCs w:val="24"/>
        </w:rPr>
        <w:t>Podporovat šíření příkladů dobré praxe.</w:t>
      </w:r>
    </w:p>
    <w:p w:rsidR="004C4366" w:rsidRPr="004C4366" w:rsidRDefault="004C4366" w:rsidP="0043155C">
      <w:pPr>
        <w:pStyle w:val="Odstavecseseznamem"/>
        <w:numPr>
          <w:ilvl w:val="0"/>
          <w:numId w:val="26"/>
        </w:numPr>
        <w:spacing w:line="276" w:lineRule="auto"/>
        <w:contextualSpacing w:val="0"/>
        <w:jc w:val="both"/>
        <w:rPr>
          <w:rFonts w:asciiTheme="minorHAnsi" w:hAnsiTheme="minorHAnsi" w:cstheme="minorHAnsi"/>
          <w:szCs w:val="24"/>
        </w:rPr>
      </w:pPr>
      <w:r w:rsidRPr="004C4366">
        <w:rPr>
          <w:rFonts w:asciiTheme="minorHAnsi" w:hAnsiTheme="minorHAnsi" w:cstheme="minorHAnsi"/>
          <w:szCs w:val="24"/>
        </w:rPr>
        <w:t xml:space="preserve">Podporovat rozvoj kritického myšlení dětí a mládeže při vyhodnocování informací o nabídce volnočasových aktivit. </w:t>
      </w:r>
    </w:p>
    <w:p w:rsidR="004C4366" w:rsidRPr="004C4366" w:rsidRDefault="004C4366" w:rsidP="0043155C">
      <w:pPr>
        <w:pStyle w:val="Odstavecseseznamem"/>
        <w:numPr>
          <w:ilvl w:val="0"/>
          <w:numId w:val="27"/>
        </w:numPr>
        <w:spacing w:line="276" w:lineRule="auto"/>
        <w:contextualSpacing w:val="0"/>
        <w:jc w:val="both"/>
        <w:rPr>
          <w:rFonts w:asciiTheme="minorHAnsi" w:hAnsiTheme="minorHAnsi" w:cstheme="minorHAnsi"/>
          <w:szCs w:val="24"/>
        </w:rPr>
      </w:pPr>
      <w:r w:rsidRPr="004C4366">
        <w:rPr>
          <w:rFonts w:asciiTheme="minorHAnsi" w:hAnsiTheme="minorHAnsi" w:cstheme="minorHAnsi"/>
          <w:szCs w:val="24"/>
        </w:rPr>
        <w:t>Podporovat mezigenerační a mezi vrstevnický dialog v oblasti trávení volného času.</w:t>
      </w:r>
    </w:p>
    <w:p w:rsidR="004C4366" w:rsidRPr="004C4366" w:rsidRDefault="004C4366" w:rsidP="0043155C">
      <w:pPr>
        <w:pStyle w:val="Odstavecseseznamem"/>
        <w:numPr>
          <w:ilvl w:val="0"/>
          <w:numId w:val="27"/>
        </w:numPr>
        <w:spacing w:line="276" w:lineRule="auto"/>
        <w:contextualSpacing w:val="0"/>
        <w:jc w:val="both"/>
        <w:rPr>
          <w:rFonts w:asciiTheme="minorHAnsi" w:hAnsiTheme="minorHAnsi" w:cstheme="minorHAnsi"/>
          <w:szCs w:val="24"/>
        </w:rPr>
      </w:pPr>
      <w:r w:rsidRPr="004C4366">
        <w:rPr>
          <w:rFonts w:asciiTheme="minorHAnsi" w:hAnsiTheme="minorHAnsi" w:cstheme="minorHAnsi"/>
          <w:szCs w:val="24"/>
        </w:rPr>
        <w:t>Podporovat rozvoj kompetencí pro samostatné plánování a rozhodování o trávení volného času.</w:t>
      </w:r>
    </w:p>
    <w:p w:rsidR="004C4366" w:rsidRPr="004C4366" w:rsidRDefault="004C4366" w:rsidP="0043155C">
      <w:pPr>
        <w:pStyle w:val="Odstavecseseznamem"/>
        <w:numPr>
          <w:ilvl w:val="0"/>
          <w:numId w:val="27"/>
        </w:numPr>
        <w:spacing w:line="276" w:lineRule="auto"/>
        <w:contextualSpacing w:val="0"/>
        <w:jc w:val="both"/>
        <w:rPr>
          <w:rFonts w:asciiTheme="minorHAnsi" w:hAnsiTheme="minorHAnsi" w:cstheme="minorHAnsi"/>
          <w:szCs w:val="24"/>
        </w:rPr>
      </w:pPr>
      <w:r w:rsidRPr="004C4366">
        <w:rPr>
          <w:rFonts w:asciiTheme="minorHAnsi" w:hAnsiTheme="minorHAnsi" w:cstheme="minorHAnsi"/>
          <w:szCs w:val="24"/>
        </w:rPr>
        <w:t xml:space="preserve">Podporovat vytváření příležitostí pro smysluplné a aktivní trávení volného času dětí a mládeže vycházejících z jejich potřeb. </w:t>
      </w:r>
    </w:p>
    <w:p w:rsidR="004C4366" w:rsidRPr="004C4366" w:rsidRDefault="004C4366" w:rsidP="0043155C">
      <w:pPr>
        <w:pStyle w:val="Odstavecseseznamem"/>
        <w:numPr>
          <w:ilvl w:val="0"/>
          <w:numId w:val="27"/>
        </w:numPr>
        <w:spacing w:line="276" w:lineRule="auto"/>
        <w:contextualSpacing w:val="0"/>
        <w:jc w:val="both"/>
        <w:rPr>
          <w:rFonts w:asciiTheme="minorHAnsi" w:hAnsiTheme="minorHAnsi" w:cstheme="minorHAnsi"/>
          <w:szCs w:val="24"/>
        </w:rPr>
      </w:pPr>
      <w:r w:rsidRPr="004C4366">
        <w:rPr>
          <w:rFonts w:asciiTheme="minorHAnsi" w:hAnsiTheme="minorHAnsi" w:cstheme="minorHAnsi"/>
          <w:szCs w:val="24"/>
        </w:rPr>
        <w:t xml:space="preserve">Podněcovat zájem dětí a mládeže o pohybové aktivity. </w:t>
      </w:r>
    </w:p>
    <w:p w:rsidR="004C4366" w:rsidRPr="004C4366" w:rsidRDefault="004C4366" w:rsidP="0043155C">
      <w:pPr>
        <w:pStyle w:val="Odstavecseseznamem"/>
        <w:numPr>
          <w:ilvl w:val="0"/>
          <w:numId w:val="27"/>
        </w:numPr>
        <w:spacing w:line="276" w:lineRule="auto"/>
        <w:contextualSpacing w:val="0"/>
        <w:jc w:val="both"/>
        <w:rPr>
          <w:rFonts w:asciiTheme="minorHAnsi" w:hAnsiTheme="minorHAnsi" w:cstheme="minorHAnsi"/>
          <w:szCs w:val="24"/>
        </w:rPr>
      </w:pPr>
      <w:r w:rsidRPr="004C4366">
        <w:rPr>
          <w:rFonts w:asciiTheme="minorHAnsi" w:hAnsiTheme="minorHAnsi" w:cstheme="minorHAnsi"/>
          <w:szCs w:val="24"/>
        </w:rPr>
        <w:t xml:space="preserve">Podněcovat zájem dětí a mládeže o přírodní vědy a technické disciplíny. </w:t>
      </w:r>
    </w:p>
    <w:p w:rsidR="004C4366" w:rsidRPr="004C4366" w:rsidRDefault="004C4366" w:rsidP="0043155C">
      <w:pPr>
        <w:pStyle w:val="Odstavecseseznamem"/>
        <w:numPr>
          <w:ilvl w:val="0"/>
          <w:numId w:val="27"/>
        </w:numPr>
        <w:spacing w:line="276" w:lineRule="auto"/>
        <w:contextualSpacing w:val="0"/>
        <w:jc w:val="both"/>
        <w:rPr>
          <w:rFonts w:asciiTheme="minorHAnsi" w:hAnsiTheme="minorHAnsi" w:cstheme="minorHAnsi"/>
          <w:szCs w:val="24"/>
        </w:rPr>
      </w:pPr>
      <w:r w:rsidRPr="004C4366">
        <w:rPr>
          <w:rFonts w:asciiTheme="minorHAnsi" w:hAnsiTheme="minorHAnsi" w:cstheme="minorHAnsi"/>
          <w:szCs w:val="24"/>
        </w:rPr>
        <w:t>Podporovat vytváření podmínek pro rozvoj talentu dětí a mládeže v rámci formálního, zájmového a neformálního vzdělávání.</w:t>
      </w:r>
    </w:p>
    <w:p w:rsidR="004C4366" w:rsidRPr="004C4366" w:rsidRDefault="004C4366" w:rsidP="0043155C">
      <w:pPr>
        <w:pStyle w:val="Odstavecseseznamem"/>
        <w:numPr>
          <w:ilvl w:val="0"/>
          <w:numId w:val="27"/>
        </w:numPr>
        <w:spacing w:line="276" w:lineRule="auto"/>
        <w:contextualSpacing w:val="0"/>
        <w:jc w:val="both"/>
        <w:rPr>
          <w:rFonts w:asciiTheme="minorHAnsi" w:hAnsiTheme="minorHAnsi" w:cstheme="minorHAnsi"/>
          <w:szCs w:val="24"/>
        </w:rPr>
      </w:pPr>
      <w:r w:rsidRPr="004C4366">
        <w:rPr>
          <w:rFonts w:asciiTheme="minorHAnsi" w:hAnsiTheme="minorHAnsi" w:cstheme="minorHAnsi"/>
          <w:szCs w:val="24"/>
        </w:rPr>
        <w:t xml:space="preserve">Podporovat dlouhodobou a systematickou práci s talentovanými dětmi a mládeží. </w:t>
      </w:r>
    </w:p>
    <w:p w:rsidR="004C4366" w:rsidRPr="004C4366" w:rsidRDefault="004C4366" w:rsidP="0043155C">
      <w:pPr>
        <w:pStyle w:val="Odstavecseseznamem"/>
        <w:numPr>
          <w:ilvl w:val="0"/>
          <w:numId w:val="27"/>
        </w:numPr>
        <w:spacing w:after="200" w:line="276" w:lineRule="auto"/>
        <w:contextualSpacing w:val="0"/>
        <w:jc w:val="both"/>
        <w:rPr>
          <w:rFonts w:asciiTheme="minorHAnsi" w:hAnsiTheme="minorHAnsi" w:cstheme="minorHAnsi"/>
          <w:szCs w:val="24"/>
        </w:rPr>
      </w:pPr>
      <w:r w:rsidRPr="004C4366">
        <w:rPr>
          <w:rFonts w:asciiTheme="minorHAnsi" w:hAnsiTheme="minorHAnsi" w:cstheme="minorHAnsi"/>
          <w:szCs w:val="24"/>
        </w:rPr>
        <w:t>Podporovat nabídku akcí, které podněcují využívání kreativního a inovativního potenciálu dětí a mládeže.</w:t>
      </w:r>
    </w:p>
    <w:p w:rsidR="004C4366" w:rsidRPr="004C4366" w:rsidRDefault="004C4366" w:rsidP="004C4366">
      <w:pPr>
        <w:spacing w:line="276" w:lineRule="auto"/>
        <w:jc w:val="both"/>
        <w:rPr>
          <w:rFonts w:asciiTheme="minorHAnsi" w:hAnsiTheme="minorHAnsi" w:cstheme="minorHAnsi"/>
          <w:szCs w:val="24"/>
        </w:rPr>
      </w:pPr>
      <w:r w:rsidRPr="004C4366">
        <w:rPr>
          <w:rFonts w:asciiTheme="minorHAnsi" w:hAnsiTheme="minorHAnsi" w:cstheme="minorHAnsi"/>
          <w:szCs w:val="24"/>
        </w:rPr>
        <w:t xml:space="preserve">Mezi další cíle Koncepce podpory mládeže patří vedle cílů uvedených u konkrétních </w:t>
      </w:r>
      <w:r w:rsidRPr="004C4366">
        <w:rPr>
          <w:rFonts w:asciiTheme="minorHAnsi" w:hAnsiTheme="minorHAnsi" w:cstheme="minorHAnsi"/>
          <w:szCs w:val="24"/>
        </w:rPr>
        <w:lastRenderedPageBreak/>
        <w:t xml:space="preserve">povinných témat MAP rovněž: </w:t>
      </w:r>
    </w:p>
    <w:p w:rsidR="004C4366" w:rsidRPr="004C4366" w:rsidRDefault="004C4366" w:rsidP="0043155C">
      <w:pPr>
        <w:pStyle w:val="Odstavecseseznamem"/>
        <w:numPr>
          <w:ilvl w:val="0"/>
          <w:numId w:val="28"/>
        </w:numPr>
        <w:spacing w:line="276" w:lineRule="auto"/>
        <w:contextualSpacing w:val="0"/>
        <w:jc w:val="both"/>
        <w:rPr>
          <w:rFonts w:asciiTheme="minorHAnsi" w:hAnsiTheme="minorHAnsi" w:cstheme="minorHAnsi"/>
          <w:szCs w:val="24"/>
          <w:lang w:eastAsia="en-US"/>
        </w:rPr>
      </w:pPr>
      <w:r w:rsidRPr="004C4366">
        <w:rPr>
          <w:rFonts w:asciiTheme="minorHAnsi" w:hAnsiTheme="minorHAnsi" w:cstheme="minorHAnsi"/>
          <w:szCs w:val="24"/>
          <w:lang w:eastAsia="en-US"/>
        </w:rPr>
        <w:t>Podporovat zvyšování přeshraniční mobility mládeže.</w:t>
      </w:r>
    </w:p>
    <w:p w:rsidR="004C4366" w:rsidRPr="004C4366" w:rsidRDefault="004C4366" w:rsidP="0043155C">
      <w:pPr>
        <w:pStyle w:val="Odstavecseseznamem"/>
        <w:numPr>
          <w:ilvl w:val="0"/>
          <w:numId w:val="28"/>
        </w:numPr>
        <w:spacing w:line="276" w:lineRule="auto"/>
        <w:contextualSpacing w:val="0"/>
        <w:jc w:val="both"/>
        <w:rPr>
          <w:rFonts w:asciiTheme="minorHAnsi" w:hAnsiTheme="minorHAnsi" w:cstheme="minorHAnsi"/>
          <w:szCs w:val="24"/>
          <w:lang w:eastAsia="en-US"/>
        </w:rPr>
      </w:pPr>
      <w:r w:rsidRPr="004C4366">
        <w:rPr>
          <w:rFonts w:asciiTheme="minorHAnsi" w:hAnsiTheme="minorHAnsi" w:cstheme="minorHAnsi"/>
          <w:szCs w:val="24"/>
          <w:lang w:eastAsia="en-US"/>
        </w:rPr>
        <w:t>Podporovat všestranný a harmonický rozvoj dětí a mládeže s důrazem na jejich fyzické a duševní</w:t>
      </w:r>
    </w:p>
    <w:p w:rsidR="004C4366" w:rsidRPr="004C4366" w:rsidRDefault="004C4366" w:rsidP="0043155C">
      <w:pPr>
        <w:pStyle w:val="Odstavecseseznamem"/>
        <w:numPr>
          <w:ilvl w:val="0"/>
          <w:numId w:val="28"/>
        </w:numPr>
        <w:spacing w:line="276" w:lineRule="auto"/>
        <w:contextualSpacing w:val="0"/>
        <w:jc w:val="both"/>
        <w:rPr>
          <w:rFonts w:asciiTheme="minorHAnsi" w:hAnsiTheme="minorHAnsi" w:cstheme="minorHAnsi"/>
          <w:szCs w:val="24"/>
          <w:lang w:eastAsia="en-US"/>
        </w:rPr>
      </w:pPr>
      <w:r w:rsidRPr="004C4366">
        <w:rPr>
          <w:rFonts w:asciiTheme="minorHAnsi" w:hAnsiTheme="minorHAnsi" w:cstheme="minorHAnsi"/>
          <w:szCs w:val="24"/>
          <w:lang w:eastAsia="en-US"/>
        </w:rPr>
        <w:t xml:space="preserve">zdraví a morální odpovědnost. </w:t>
      </w:r>
    </w:p>
    <w:p w:rsidR="004C4366" w:rsidRPr="004C4366" w:rsidRDefault="004C4366" w:rsidP="0043155C">
      <w:pPr>
        <w:pStyle w:val="Odstavecseseznamem"/>
        <w:numPr>
          <w:ilvl w:val="0"/>
          <w:numId w:val="28"/>
        </w:numPr>
        <w:spacing w:line="276" w:lineRule="auto"/>
        <w:contextualSpacing w:val="0"/>
        <w:jc w:val="both"/>
        <w:rPr>
          <w:rFonts w:asciiTheme="minorHAnsi" w:hAnsiTheme="minorHAnsi" w:cstheme="minorHAnsi"/>
          <w:szCs w:val="24"/>
          <w:lang w:eastAsia="en-US"/>
        </w:rPr>
      </w:pPr>
      <w:r w:rsidRPr="004C4366">
        <w:rPr>
          <w:rFonts w:asciiTheme="minorHAnsi" w:hAnsiTheme="minorHAnsi" w:cstheme="minorHAnsi"/>
          <w:szCs w:val="24"/>
          <w:lang w:eastAsia="en-US"/>
        </w:rPr>
        <w:t xml:space="preserve">Vytvářet příznivé podmínky pro dobrovolnictví mládeže včetně oceňování a uznávání dobrovolných činností. </w:t>
      </w:r>
    </w:p>
    <w:p w:rsidR="004C4366" w:rsidRPr="004C4366" w:rsidRDefault="004C4366" w:rsidP="0043155C">
      <w:pPr>
        <w:pStyle w:val="Odstavecseseznamem"/>
        <w:numPr>
          <w:ilvl w:val="0"/>
          <w:numId w:val="28"/>
        </w:numPr>
        <w:spacing w:after="200" w:line="276" w:lineRule="auto"/>
        <w:contextualSpacing w:val="0"/>
        <w:jc w:val="both"/>
        <w:rPr>
          <w:rFonts w:asciiTheme="minorHAnsi" w:hAnsiTheme="minorHAnsi" w:cstheme="minorHAnsi"/>
          <w:szCs w:val="24"/>
          <w:lang w:eastAsia="en-US"/>
        </w:rPr>
      </w:pPr>
      <w:r w:rsidRPr="004C4366">
        <w:rPr>
          <w:rFonts w:asciiTheme="minorHAnsi" w:hAnsiTheme="minorHAnsi" w:cstheme="minorHAnsi"/>
          <w:szCs w:val="24"/>
          <w:lang w:eastAsia="en-US"/>
        </w:rPr>
        <w:t>Motivovat děti a mládež k životu s principy udržitelného rozvoje a rozvíjet jejich environmentální gramotnost.</w:t>
      </w:r>
      <w:r w:rsidRPr="004C4366">
        <w:rPr>
          <w:rStyle w:val="Znakapoznpodarou"/>
          <w:rFonts w:asciiTheme="minorHAnsi" w:hAnsiTheme="minorHAnsi" w:cstheme="minorHAnsi"/>
          <w:szCs w:val="24"/>
        </w:rPr>
        <w:footnoteReference w:id="46"/>
      </w:r>
    </w:p>
    <w:p w:rsidR="004C4366" w:rsidRPr="004C4366" w:rsidRDefault="004C4366" w:rsidP="004C4366">
      <w:pPr>
        <w:spacing w:line="276" w:lineRule="auto"/>
        <w:jc w:val="both"/>
        <w:rPr>
          <w:rFonts w:asciiTheme="minorHAnsi" w:hAnsiTheme="minorHAnsi" w:cstheme="minorHAnsi"/>
          <w:szCs w:val="24"/>
        </w:rPr>
      </w:pPr>
      <w:r w:rsidRPr="004C4366">
        <w:rPr>
          <w:rFonts w:asciiTheme="minorHAnsi" w:hAnsiTheme="minorHAnsi" w:cstheme="minorHAnsi"/>
          <w:b/>
          <w:szCs w:val="24"/>
        </w:rPr>
        <w:t>Dlouhodobý záměr ÚK</w:t>
      </w:r>
      <w:r w:rsidRPr="004C4366">
        <w:rPr>
          <w:rFonts w:asciiTheme="minorHAnsi" w:hAnsiTheme="minorHAnsi" w:cstheme="minorHAnsi"/>
          <w:szCs w:val="24"/>
        </w:rPr>
        <w:t xml:space="preserve"> vymezuje tato opatření:  </w:t>
      </w:r>
    </w:p>
    <w:p w:rsidR="004C4366" w:rsidRPr="004C4366" w:rsidRDefault="004C4366" w:rsidP="0043155C">
      <w:pPr>
        <w:pStyle w:val="Odstavecseseznamem"/>
        <w:numPr>
          <w:ilvl w:val="0"/>
          <w:numId w:val="29"/>
        </w:numPr>
        <w:spacing w:line="276" w:lineRule="auto"/>
        <w:contextualSpacing w:val="0"/>
        <w:jc w:val="both"/>
        <w:rPr>
          <w:rFonts w:asciiTheme="minorHAnsi" w:hAnsiTheme="minorHAnsi" w:cstheme="minorHAnsi"/>
          <w:szCs w:val="24"/>
        </w:rPr>
      </w:pPr>
      <w:r w:rsidRPr="004C4366">
        <w:rPr>
          <w:rFonts w:asciiTheme="minorHAnsi" w:hAnsiTheme="minorHAnsi" w:cstheme="minorHAnsi"/>
          <w:szCs w:val="24"/>
        </w:rPr>
        <w:t xml:space="preserve">V rámci rozvoje výchovně vzdělávací soustavy kraje vytvářet podmínky pro rozvoj zájmového vzdělávání a zájmové činnosti dětí a mládeže jako účinných nástrojů prevence sociálně patologických jevů cestou intenzivnějšího využití stávajících kapacit středisek. </w:t>
      </w:r>
    </w:p>
    <w:p w:rsidR="004C4366" w:rsidRPr="004C4366" w:rsidRDefault="004C4366" w:rsidP="0043155C">
      <w:pPr>
        <w:pStyle w:val="Odstavecseseznamem"/>
        <w:numPr>
          <w:ilvl w:val="0"/>
          <w:numId w:val="30"/>
        </w:numPr>
        <w:spacing w:line="276" w:lineRule="auto"/>
        <w:contextualSpacing w:val="0"/>
        <w:jc w:val="both"/>
        <w:rPr>
          <w:rFonts w:asciiTheme="minorHAnsi" w:hAnsiTheme="minorHAnsi" w:cstheme="minorHAnsi"/>
          <w:szCs w:val="24"/>
        </w:rPr>
      </w:pPr>
      <w:r w:rsidRPr="004C4366">
        <w:rPr>
          <w:rFonts w:asciiTheme="minorHAnsi" w:hAnsiTheme="minorHAnsi" w:cstheme="minorHAnsi"/>
          <w:szCs w:val="24"/>
        </w:rPr>
        <w:t xml:space="preserve">Budou podporovány pravidelné zájmové útvary pro stálou skupinu účastníků (tzv. kroužky) zaměřené na technické a přírodovědné oblasti lidské činnosti a také vznik takto zaměřených stanic zájmových činností (např. stanice mladých techniků). </w:t>
      </w:r>
    </w:p>
    <w:p w:rsidR="004C4366" w:rsidRPr="004C4366" w:rsidRDefault="004C4366" w:rsidP="0043155C">
      <w:pPr>
        <w:pStyle w:val="Odstavecseseznamem"/>
        <w:numPr>
          <w:ilvl w:val="0"/>
          <w:numId w:val="30"/>
        </w:numPr>
        <w:spacing w:line="276" w:lineRule="auto"/>
        <w:contextualSpacing w:val="0"/>
        <w:jc w:val="both"/>
        <w:rPr>
          <w:rFonts w:asciiTheme="minorHAnsi" w:hAnsiTheme="minorHAnsi" w:cstheme="minorHAnsi"/>
          <w:szCs w:val="24"/>
        </w:rPr>
      </w:pPr>
      <w:r w:rsidRPr="004C4366">
        <w:rPr>
          <w:rFonts w:asciiTheme="minorHAnsi" w:hAnsiTheme="minorHAnsi" w:cstheme="minorHAnsi"/>
          <w:szCs w:val="24"/>
        </w:rPr>
        <w:t xml:space="preserve">Zachování minimálního počtu ÚK zřizovaných domů dětí a mládeže z důvodu plnění úkolů z Ministerstva školství, mládeže a tělovýchovy ČR v přenesené působnosti. </w:t>
      </w:r>
    </w:p>
    <w:p w:rsidR="004C4366" w:rsidRPr="004C4366" w:rsidRDefault="004C4366" w:rsidP="0043155C">
      <w:pPr>
        <w:pStyle w:val="Odstavecseseznamem"/>
        <w:numPr>
          <w:ilvl w:val="0"/>
          <w:numId w:val="30"/>
        </w:numPr>
        <w:spacing w:after="200" w:line="276" w:lineRule="auto"/>
        <w:contextualSpacing w:val="0"/>
        <w:jc w:val="both"/>
        <w:rPr>
          <w:rFonts w:asciiTheme="minorHAnsi" w:hAnsiTheme="minorHAnsi" w:cstheme="minorHAnsi"/>
          <w:szCs w:val="24"/>
        </w:rPr>
      </w:pPr>
      <w:r w:rsidRPr="004C4366">
        <w:rPr>
          <w:rFonts w:asciiTheme="minorHAnsi" w:hAnsiTheme="minorHAnsi" w:cstheme="minorHAnsi"/>
          <w:szCs w:val="24"/>
        </w:rPr>
        <w:t>Podporovat příklady dobré praxe v oblasti zájmového vzdělávání s využitím výstupů projektů OP VK.</w:t>
      </w:r>
      <w:r w:rsidRPr="004C4366">
        <w:rPr>
          <w:rStyle w:val="Znakapoznpodarou"/>
          <w:rFonts w:asciiTheme="minorHAnsi" w:hAnsiTheme="minorHAnsi" w:cstheme="minorHAnsi"/>
          <w:noProof w:val="0"/>
          <w:szCs w:val="24"/>
        </w:rPr>
        <w:footnoteReference w:id="47"/>
      </w:r>
    </w:p>
    <w:p w:rsidR="004C4366" w:rsidRPr="004C4366" w:rsidRDefault="004C4366" w:rsidP="004C4366">
      <w:pPr>
        <w:spacing w:after="200" w:line="276" w:lineRule="auto"/>
        <w:jc w:val="both"/>
        <w:rPr>
          <w:rFonts w:asciiTheme="minorHAnsi" w:hAnsiTheme="minorHAnsi" w:cstheme="minorHAnsi"/>
          <w:szCs w:val="24"/>
        </w:rPr>
      </w:pPr>
      <w:r w:rsidRPr="004C4366">
        <w:rPr>
          <w:rFonts w:asciiTheme="minorHAnsi" w:hAnsiTheme="minorHAnsi" w:cstheme="minorHAnsi"/>
          <w:b/>
          <w:szCs w:val="24"/>
        </w:rPr>
        <w:t>Strategie komunitně vedeného místního rozvoje MAS SERVISO</w:t>
      </w:r>
      <w:r w:rsidRPr="004C4366">
        <w:rPr>
          <w:rFonts w:asciiTheme="minorHAnsi" w:hAnsiTheme="minorHAnsi" w:cstheme="minorHAnsi"/>
          <w:szCs w:val="24"/>
        </w:rPr>
        <w:t xml:space="preserve"> uvádí, že na území je zcela nedostatečná sociální infrastruktura pro sociálně slabé obyvatelstvo a pro mládež. Je potřeba zde zřídit nízkoprahová centra pro děti a mládež. V rámci opatření Podpora práce s mládeží se zaměřuje dále na podporu vzdělávacích institucí a jejich modernizace (včetně modernizace učebních metod a pomůcek) a podpory klubů a spolků nabízejících prostor pro volnočasové aktivity (včetně modernizace zařízení).</w:t>
      </w:r>
      <w:r w:rsidRPr="004C4366">
        <w:rPr>
          <w:rStyle w:val="Znakapoznpodarou"/>
          <w:rFonts w:asciiTheme="minorHAnsi" w:hAnsiTheme="minorHAnsi" w:cstheme="minorHAnsi"/>
          <w:szCs w:val="24"/>
        </w:rPr>
        <w:footnoteReference w:id="48"/>
      </w:r>
    </w:p>
    <w:p w:rsidR="004C4366" w:rsidRPr="004C4366" w:rsidRDefault="004C4366" w:rsidP="004C4366">
      <w:pPr>
        <w:spacing w:after="200" w:line="276" w:lineRule="auto"/>
        <w:jc w:val="both"/>
        <w:rPr>
          <w:rFonts w:asciiTheme="minorHAnsi" w:hAnsiTheme="minorHAnsi" w:cstheme="minorHAnsi"/>
          <w:szCs w:val="24"/>
        </w:rPr>
      </w:pPr>
      <w:r w:rsidRPr="004C4366">
        <w:rPr>
          <w:rFonts w:asciiTheme="minorHAnsi" w:hAnsiTheme="minorHAnsi" w:cstheme="minorHAnsi"/>
          <w:szCs w:val="24"/>
        </w:rPr>
        <w:t xml:space="preserve">Mezi silné stránky zjištěné v rámci SWOT analýzy ke </w:t>
      </w:r>
      <w:r w:rsidRPr="004C4366">
        <w:rPr>
          <w:rFonts w:asciiTheme="minorHAnsi" w:hAnsiTheme="minorHAnsi" w:cstheme="minorHAnsi"/>
          <w:b/>
          <w:szCs w:val="24"/>
        </w:rPr>
        <w:t>Stragickému plánu města Loun</w:t>
      </w:r>
      <w:r w:rsidRPr="004C4366">
        <w:rPr>
          <w:rFonts w:asciiTheme="minorHAnsi" w:hAnsiTheme="minorHAnsi" w:cstheme="minorHAnsi"/>
          <w:szCs w:val="24"/>
        </w:rPr>
        <w:t xml:space="preserve"> patří kvalitní možnosti trávení volného času žáků (sport, kultura, spolková činnost) a související vybavenost města (kino, divadlo, loutkové divadlo, kulturní dům, zimní stadion, fotbalový areál, koupaliště), nabídka kulturních akcí a dostatek klidových zón, respektive vyšší počet dětských hřišť oproti městům o stejném počtu obyvatel. Strategické priority a cíle se </w:t>
      </w:r>
      <w:r w:rsidRPr="004C4366">
        <w:rPr>
          <w:rFonts w:asciiTheme="minorHAnsi" w:hAnsiTheme="minorHAnsi" w:cstheme="minorHAnsi"/>
          <w:szCs w:val="24"/>
        </w:rPr>
        <w:lastRenderedPageBreak/>
        <w:t>zaměřují na zázemí města k podpoře aktivit sportu a volného času.</w:t>
      </w:r>
      <w:r w:rsidRPr="004C4366">
        <w:rPr>
          <w:rStyle w:val="Znakapoznpodarou"/>
          <w:rFonts w:asciiTheme="minorHAnsi" w:hAnsiTheme="minorHAnsi" w:cstheme="minorHAnsi"/>
          <w:szCs w:val="24"/>
        </w:rPr>
        <w:footnoteReference w:id="49"/>
      </w:r>
    </w:p>
    <w:p w:rsidR="004C4366" w:rsidRPr="004C4366" w:rsidRDefault="004C4366" w:rsidP="004C4366">
      <w:pPr>
        <w:widowControl/>
        <w:spacing w:after="200" w:line="276" w:lineRule="auto"/>
        <w:jc w:val="both"/>
        <w:rPr>
          <w:rFonts w:asciiTheme="minorHAnsi" w:eastAsiaTheme="minorHAnsi" w:hAnsiTheme="minorHAnsi" w:cstheme="minorHAnsi"/>
          <w:noProof w:val="0"/>
          <w:szCs w:val="24"/>
        </w:rPr>
      </w:pPr>
      <w:r w:rsidRPr="004C4366">
        <w:rPr>
          <w:rFonts w:asciiTheme="minorHAnsi" w:hAnsiTheme="minorHAnsi" w:cstheme="minorHAnsi"/>
          <w:szCs w:val="24"/>
        </w:rPr>
        <w:t xml:space="preserve">Město Postoloprty v rámci </w:t>
      </w:r>
      <w:r w:rsidRPr="004C4366">
        <w:rPr>
          <w:rFonts w:asciiTheme="minorHAnsi" w:hAnsiTheme="minorHAnsi" w:cstheme="minorHAnsi"/>
          <w:b/>
          <w:szCs w:val="24"/>
        </w:rPr>
        <w:t xml:space="preserve">Strategického plánu sociálního začleňování města Postoloprty </w:t>
      </w:r>
      <w:r w:rsidRPr="004C4366">
        <w:rPr>
          <w:rFonts w:asciiTheme="minorHAnsi" w:hAnsiTheme="minorHAnsi" w:cstheme="minorHAnsi"/>
          <w:szCs w:val="24"/>
        </w:rPr>
        <w:t>plánuje vznik komunitního centra, kde budou v oblasti neformálního vzdělávání působit nestátní neziskové organizace, např. Romano Jasnica, dále vybudování řemeslných a badatelských dílen s vybavením a výukového prostoru v Domě dětí a mládeže Postoloprty.</w:t>
      </w:r>
      <w:r w:rsidRPr="004C4366">
        <w:rPr>
          <w:rStyle w:val="Znakapoznpodarou"/>
          <w:rFonts w:asciiTheme="minorHAnsi" w:hAnsiTheme="minorHAnsi" w:cstheme="minorHAnsi"/>
          <w:b/>
          <w:szCs w:val="24"/>
        </w:rPr>
        <w:footnoteReference w:id="50"/>
      </w:r>
      <w:r w:rsidRPr="004C4366">
        <w:rPr>
          <w:rFonts w:asciiTheme="minorHAnsi" w:eastAsiaTheme="minorHAnsi" w:hAnsiTheme="minorHAnsi" w:cstheme="minorHAnsi"/>
          <w:noProof w:val="0"/>
          <w:szCs w:val="24"/>
        </w:rPr>
        <w:t xml:space="preserve"> </w:t>
      </w:r>
    </w:p>
    <w:p w:rsidR="00A007ED" w:rsidRPr="009B3600" w:rsidRDefault="004C4366" w:rsidP="004C4366">
      <w:pPr>
        <w:pStyle w:val="Podtitul"/>
        <w:rPr>
          <w:rStyle w:val="Zdraznnjemn"/>
        </w:rPr>
      </w:pPr>
      <w:bookmarkStart w:id="37" w:name="_Toc469928504"/>
      <w:r w:rsidRPr="009B3600">
        <w:rPr>
          <w:rStyle w:val="Zdraznnjemn"/>
        </w:rPr>
        <w:t>Školní družiny a školní kluby</w:t>
      </w:r>
      <w:bookmarkEnd w:id="37"/>
    </w:p>
    <w:p w:rsidR="004C4366" w:rsidRPr="004C4366" w:rsidRDefault="004C4366" w:rsidP="004C4366">
      <w:pPr>
        <w:spacing w:after="200" w:line="276" w:lineRule="auto"/>
        <w:jc w:val="both"/>
        <w:rPr>
          <w:rFonts w:asciiTheme="minorHAnsi" w:hAnsiTheme="minorHAnsi" w:cstheme="minorHAnsi"/>
        </w:rPr>
      </w:pPr>
      <w:r w:rsidRPr="004C4366">
        <w:rPr>
          <w:rFonts w:asciiTheme="minorHAnsi" w:hAnsiTheme="minorHAnsi" w:cstheme="minorHAnsi"/>
        </w:rPr>
        <w:t>V souladu s demografickým vývojem stoupá počet žáků, kteří se zúčastňují vzdělávání ve školních družinách a klubech. Vzniká tedy také potřeba navyšování jak počtu, tak kapacit těchto zařízení.</w:t>
      </w:r>
      <w:r w:rsidRPr="004C4366">
        <w:rPr>
          <w:rStyle w:val="Znakapoznpodarou"/>
          <w:rFonts w:asciiTheme="minorHAnsi" w:hAnsiTheme="minorHAnsi" w:cstheme="minorHAnsi"/>
          <w:noProof w:val="0"/>
          <w:szCs w:val="24"/>
        </w:rPr>
        <w:footnoteReference w:id="51"/>
      </w:r>
    </w:p>
    <w:p w:rsidR="004C4366" w:rsidRPr="004C4366" w:rsidRDefault="004C4366" w:rsidP="004C4366">
      <w:pPr>
        <w:spacing w:after="200" w:line="276" w:lineRule="auto"/>
        <w:jc w:val="both"/>
        <w:rPr>
          <w:rFonts w:asciiTheme="minorHAnsi" w:hAnsiTheme="minorHAnsi" w:cstheme="minorHAnsi"/>
          <w:noProof w:val="0"/>
          <w:szCs w:val="24"/>
        </w:rPr>
      </w:pPr>
      <w:r w:rsidRPr="004C4366">
        <w:rPr>
          <w:rFonts w:asciiTheme="minorHAnsi" w:hAnsiTheme="minorHAnsi" w:cstheme="minorHAnsi"/>
        </w:rPr>
        <w:t xml:space="preserve">Dle </w:t>
      </w:r>
      <w:r w:rsidRPr="004C4366">
        <w:rPr>
          <w:rFonts w:asciiTheme="minorHAnsi" w:hAnsiTheme="minorHAnsi" w:cstheme="minorHAnsi"/>
          <w:b/>
        </w:rPr>
        <w:t>Dlouhodobého záměru ČR</w:t>
      </w:r>
      <w:r w:rsidRPr="004C4366">
        <w:rPr>
          <w:rFonts w:asciiTheme="minorHAnsi" w:hAnsiTheme="minorHAnsi" w:cstheme="minorHAnsi"/>
        </w:rPr>
        <w:t xml:space="preserve"> bude ve školních družinách, školních klubech umožněno navyšování počtu žáků v těchto zařízeních podle potřeby s ohledem na kapacity ZŠ v oblasti, dále budou moci být podpořena školská zařízení pro zájmové vzdělávání (střediska volného času a domy dětí a mládeže, které se podílejí na rozvoji nadání žáků, popř. v ZŠ speciální pro činnosti Aktivačních center apod.). Případné navyšování počtu žáků ve školních družinách a školních klubech by mělo odpovídat míře přiměřené nárůstu počtu dětí a žáků. Zohledněna by měla být také stávající naplněnost školy, stávající síť školních družin a školních klubů a jejich naplněnost a síť středisek volného času.</w:t>
      </w:r>
      <w:r w:rsidRPr="004C4366">
        <w:rPr>
          <w:rStyle w:val="Znakapoznpodarou"/>
          <w:rFonts w:asciiTheme="minorHAnsi" w:hAnsiTheme="minorHAnsi" w:cstheme="minorHAnsi"/>
          <w:noProof w:val="0"/>
          <w:szCs w:val="24"/>
        </w:rPr>
        <w:footnoteReference w:id="52"/>
      </w:r>
    </w:p>
    <w:p w:rsidR="004C4366" w:rsidRPr="004C4366" w:rsidRDefault="004C4366" w:rsidP="004C4366">
      <w:pPr>
        <w:spacing w:after="200" w:line="276" w:lineRule="auto"/>
        <w:jc w:val="both"/>
        <w:rPr>
          <w:rFonts w:asciiTheme="minorHAnsi" w:hAnsiTheme="minorHAnsi" w:cstheme="minorHAnsi"/>
        </w:rPr>
      </w:pPr>
      <w:r w:rsidRPr="004C4366">
        <w:rPr>
          <w:rFonts w:asciiTheme="minorHAnsi" w:hAnsiTheme="minorHAnsi" w:cstheme="minorHAnsi"/>
        </w:rPr>
        <w:t xml:space="preserve">Dle </w:t>
      </w:r>
      <w:r w:rsidRPr="004C4366">
        <w:rPr>
          <w:rFonts w:asciiTheme="minorHAnsi" w:hAnsiTheme="minorHAnsi" w:cstheme="minorHAnsi"/>
          <w:b/>
        </w:rPr>
        <w:t>Dlouhodobého záměru ÚK</w:t>
      </w:r>
      <w:r w:rsidRPr="004C4366">
        <w:rPr>
          <w:rFonts w:asciiTheme="minorHAnsi" w:hAnsiTheme="minorHAnsi" w:cstheme="minorHAnsi"/>
        </w:rPr>
        <w:t xml:space="preserve"> bude v souladu s aktuálními potřebami a očekávaným vývojem podporováno navyšování kapacit a počtu těchto zařízení.</w:t>
      </w:r>
      <w:r w:rsidRPr="004C4366">
        <w:rPr>
          <w:rStyle w:val="Znakapoznpodarou"/>
          <w:rFonts w:asciiTheme="minorHAnsi" w:hAnsiTheme="minorHAnsi" w:cstheme="minorHAnsi"/>
          <w:noProof w:val="0"/>
          <w:szCs w:val="24"/>
        </w:rPr>
        <w:footnoteReference w:id="53"/>
      </w:r>
    </w:p>
    <w:p w:rsidR="004C4366" w:rsidRPr="004C4366" w:rsidRDefault="004C4366" w:rsidP="004C4366">
      <w:pPr>
        <w:widowControl/>
        <w:spacing w:after="200" w:line="276" w:lineRule="auto"/>
        <w:jc w:val="both"/>
        <w:rPr>
          <w:rFonts w:asciiTheme="minorHAnsi" w:eastAsiaTheme="minorHAnsi" w:hAnsiTheme="minorHAnsi" w:cstheme="minorHAnsi"/>
          <w:noProof w:val="0"/>
          <w:szCs w:val="24"/>
        </w:rPr>
      </w:pPr>
      <w:r w:rsidRPr="004C4366">
        <w:rPr>
          <w:rFonts w:asciiTheme="minorHAnsi" w:hAnsiTheme="minorHAnsi" w:cstheme="minorHAnsi"/>
          <w:b/>
        </w:rPr>
        <w:t>MAS SERVISO</w:t>
      </w:r>
      <w:r w:rsidRPr="004C4366">
        <w:rPr>
          <w:rFonts w:asciiTheme="minorHAnsi" w:hAnsiTheme="minorHAnsi" w:cstheme="minorHAnsi"/>
        </w:rPr>
        <w:t xml:space="preserve"> do svých opatření zařadila podporu aktivit pro slaďování pracovního a rodinného života obyvatel území místního partnerství ve formě budování zařízení, která doplní chybějící kapacity stávajících institucionálních forem zařízené péče o děti mladšího školního věku (školní družiny, kluby, příměstské tábory v době školních prázdnin).</w:t>
      </w:r>
      <w:r w:rsidRPr="004C4366">
        <w:rPr>
          <w:rStyle w:val="Znakapoznpodarou"/>
          <w:rFonts w:asciiTheme="minorHAnsi" w:hAnsiTheme="minorHAnsi" w:cstheme="minorHAnsi"/>
        </w:rPr>
        <w:footnoteReference w:id="54"/>
      </w:r>
      <w:r w:rsidRPr="004C4366">
        <w:rPr>
          <w:rFonts w:asciiTheme="minorHAnsi" w:eastAsiaTheme="minorHAnsi" w:hAnsiTheme="minorHAnsi" w:cstheme="minorHAnsi"/>
          <w:noProof w:val="0"/>
          <w:szCs w:val="24"/>
        </w:rPr>
        <w:t xml:space="preserve"> </w:t>
      </w:r>
    </w:p>
    <w:p w:rsidR="004C4366" w:rsidRPr="009B3600" w:rsidRDefault="004C4366" w:rsidP="00BB21AF">
      <w:pPr>
        <w:pStyle w:val="Nadpis4"/>
        <w:numPr>
          <w:ilvl w:val="0"/>
          <w:numId w:val="0"/>
        </w:numPr>
        <w:rPr>
          <w:rStyle w:val="Zdraznnintenzivn"/>
          <w:rFonts w:eastAsiaTheme="minorHAnsi"/>
          <w:b/>
        </w:rPr>
      </w:pPr>
      <w:bookmarkStart w:id="38" w:name="_Toc499749477"/>
      <w:bookmarkStart w:id="39" w:name="_Toc469928505"/>
      <w:r w:rsidRPr="009B3600">
        <w:rPr>
          <w:rStyle w:val="Zdraznnintenzivn"/>
          <w:b/>
        </w:rPr>
        <w:t>Vzdělávání žáků se speciálními vzdělávacími potřebami</w:t>
      </w:r>
      <w:bookmarkEnd w:id="38"/>
      <w:bookmarkEnd w:id="39"/>
    </w:p>
    <w:p w:rsidR="004C4366" w:rsidRPr="004C4366" w:rsidRDefault="004C4366" w:rsidP="004C4366">
      <w:pPr>
        <w:spacing w:after="200" w:line="276" w:lineRule="auto"/>
        <w:jc w:val="both"/>
        <w:rPr>
          <w:rFonts w:asciiTheme="minorHAnsi" w:hAnsiTheme="minorHAnsi" w:cstheme="minorHAnsi"/>
          <w:noProof w:val="0"/>
          <w:color w:val="000000"/>
          <w:szCs w:val="24"/>
        </w:rPr>
      </w:pPr>
      <w:r w:rsidRPr="004C4366">
        <w:rPr>
          <w:rFonts w:asciiTheme="minorHAnsi" w:hAnsiTheme="minorHAnsi" w:cstheme="minorHAnsi"/>
          <w:szCs w:val="24"/>
        </w:rPr>
        <w:t xml:space="preserve">Jednou ze 3 hlavních priorit Strategie 2020 je snižování nerovností ve vzdělávání. Strategie uvádí, že prioritním cílem vzdělávací politiky je dosáhnout v následujících letech výrazného snížení nerovností ve vzdělávání komplexním posilováním kvality celé vzdělávací soustavy. </w:t>
      </w:r>
      <w:r w:rsidRPr="004C4366">
        <w:rPr>
          <w:rFonts w:asciiTheme="minorHAnsi" w:hAnsiTheme="minorHAnsi" w:cstheme="minorHAnsi"/>
          <w:noProof w:val="0"/>
          <w:color w:val="000000"/>
          <w:szCs w:val="24"/>
        </w:rPr>
        <w:t xml:space="preserve">Základním cílem je zvýšit schopnost vzdělávacího systému vytvářet podmínky a uplatňovat účinné postupy pro efektivní prevenci a kompenzaci zdravotních, sociálních, kulturních a jiných osobnostních znevýhodnění tak, aby nerovnosti v dosahovaných výsledcích byly co </w:t>
      </w:r>
      <w:r w:rsidRPr="004C4366">
        <w:rPr>
          <w:rFonts w:asciiTheme="minorHAnsi" w:hAnsiTheme="minorHAnsi" w:cstheme="minorHAnsi"/>
          <w:noProof w:val="0"/>
          <w:color w:val="000000"/>
          <w:szCs w:val="24"/>
        </w:rPr>
        <w:lastRenderedPageBreak/>
        <w:t>nejméně předurčovány faktory, které nemůže jedinec ovlivnit.</w:t>
      </w:r>
    </w:p>
    <w:p w:rsidR="004C4366" w:rsidRPr="004C4366" w:rsidRDefault="004C4366" w:rsidP="004C4366">
      <w:pPr>
        <w:spacing w:after="200" w:line="276" w:lineRule="auto"/>
        <w:jc w:val="both"/>
        <w:rPr>
          <w:rFonts w:asciiTheme="minorHAnsi" w:hAnsiTheme="minorHAnsi" w:cstheme="minorHAnsi"/>
          <w:noProof w:val="0"/>
          <w:color w:val="000000"/>
          <w:szCs w:val="24"/>
        </w:rPr>
      </w:pPr>
      <w:r w:rsidRPr="004C4366">
        <w:rPr>
          <w:rFonts w:asciiTheme="minorHAnsi" w:hAnsiTheme="minorHAnsi" w:cstheme="minorHAnsi"/>
          <w:szCs w:val="24"/>
        </w:rPr>
        <w:t>Strategie se přitom nezaměřuje pouze na formální rovnost v přístupu ke vzdělávání, ale na schopnost vzdělávacího systému vytvářet podmínky a uplatňovat účinné postupy pro efektivní prevenci a kompenzaci zdravotních, sociálních, kulturních a jiných osobnostních znevýhodnění tak, aby nerovnosti v dosahovaných výsledcích byly co nejméně předurčovány faktory, které nemůže jedinec ovlivnit, a aby všichni žáci a studenti dosáhli alespoň základní společné úrovně znalostí a dovedností.</w:t>
      </w:r>
      <w:r w:rsidRPr="004C4366">
        <w:rPr>
          <w:rStyle w:val="Znakapoznpodarou"/>
          <w:rFonts w:asciiTheme="minorHAnsi" w:hAnsiTheme="minorHAnsi" w:cstheme="minorHAnsi"/>
          <w:noProof w:val="0"/>
          <w:color w:val="000000"/>
          <w:szCs w:val="24"/>
        </w:rPr>
        <w:footnoteReference w:id="55"/>
      </w:r>
      <w:r w:rsidRPr="004C4366">
        <w:rPr>
          <w:rFonts w:asciiTheme="minorHAnsi" w:hAnsiTheme="minorHAnsi" w:cstheme="minorHAnsi"/>
          <w:szCs w:val="24"/>
        </w:rPr>
        <w:t xml:space="preserve"> </w:t>
      </w:r>
    </w:p>
    <w:p w:rsidR="004C4366" w:rsidRPr="004C4366" w:rsidRDefault="004C4366" w:rsidP="004C4366">
      <w:pPr>
        <w:spacing w:line="276" w:lineRule="auto"/>
        <w:jc w:val="both"/>
        <w:rPr>
          <w:rFonts w:asciiTheme="minorHAnsi" w:hAnsiTheme="minorHAnsi" w:cstheme="minorHAnsi"/>
          <w:szCs w:val="24"/>
          <w:highlight w:val="yellow"/>
        </w:rPr>
      </w:pPr>
      <w:r w:rsidRPr="004C4366">
        <w:rPr>
          <w:rFonts w:asciiTheme="minorHAnsi" w:hAnsiTheme="minorHAnsi" w:cstheme="minorHAnsi"/>
          <w:szCs w:val="24"/>
        </w:rPr>
        <w:t>Od školního roku 2016/2017 vstoupila v účinnost novela školského zákona, která významně upravuje systém vzdělávání žaků se SVP. Cílem je, aby se při zabezpečení odpovídajících podpůrných opatřeních podařilo uskutečňovat vzdělávání žaků především v hlavním vzdělávacím proudu.</w:t>
      </w:r>
      <w:r w:rsidRPr="004C4366">
        <w:rPr>
          <w:rStyle w:val="Znakapoznpodarou"/>
          <w:rFonts w:asciiTheme="minorHAnsi" w:hAnsiTheme="minorHAnsi" w:cstheme="minorHAnsi"/>
          <w:noProof w:val="0"/>
          <w:color w:val="000000"/>
          <w:szCs w:val="24"/>
        </w:rPr>
        <w:footnoteReference w:id="56"/>
      </w:r>
      <w:r w:rsidRPr="004C4366">
        <w:rPr>
          <w:rFonts w:asciiTheme="minorHAnsi" w:hAnsiTheme="minorHAnsi" w:cstheme="minorHAnsi"/>
          <w:szCs w:val="24"/>
        </w:rPr>
        <w:t xml:space="preserve"> Novela školského zákona č. 561/2004 Sb., o předškolním, základním, středním, vyšším odborném a jiném vzdělávání přinesla tyto zásadní změny:</w:t>
      </w:r>
    </w:p>
    <w:p w:rsidR="004C4366" w:rsidRPr="004C4366" w:rsidRDefault="004C4366" w:rsidP="0043155C">
      <w:pPr>
        <w:pStyle w:val="Odstavecseseznamem"/>
        <w:numPr>
          <w:ilvl w:val="0"/>
          <w:numId w:val="31"/>
        </w:numPr>
        <w:spacing w:line="276" w:lineRule="auto"/>
        <w:contextualSpacing w:val="0"/>
        <w:jc w:val="both"/>
        <w:rPr>
          <w:rFonts w:asciiTheme="minorHAnsi" w:hAnsiTheme="minorHAnsi" w:cstheme="minorHAnsi"/>
          <w:szCs w:val="24"/>
        </w:rPr>
      </w:pPr>
      <w:r w:rsidRPr="004C4366">
        <w:rPr>
          <w:rFonts w:asciiTheme="minorHAnsi" w:hAnsiTheme="minorHAnsi" w:cstheme="minorHAnsi"/>
          <w:szCs w:val="24"/>
        </w:rPr>
        <w:t>Deklaruje rovný přístup ke vzdělávání pro všechny žáky.</w:t>
      </w:r>
    </w:p>
    <w:p w:rsidR="004C4366" w:rsidRPr="004C4366" w:rsidRDefault="004C4366" w:rsidP="0043155C">
      <w:pPr>
        <w:pStyle w:val="Odstavecseseznamem"/>
        <w:numPr>
          <w:ilvl w:val="0"/>
          <w:numId w:val="31"/>
        </w:numPr>
        <w:spacing w:line="276" w:lineRule="auto"/>
        <w:contextualSpacing w:val="0"/>
        <w:jc w:val="both"/>
        <w:rPr>
          <w:rFonts w:asciiTheme="minorHAnsi" w:hAnsiTheme="minorHAnsi" w:cstheme="minorHAnsi"/>
          <w:szCs w:val="24"/>
        </w:rPr>
      </w:pPr>
      <w:r w:rsidRPr="004C4366">
        <w:rPr>
          <w:rFonts w:asciiTheme="minorHAnsi" w:hAnsiTheme="minorHAnsi" w:cstheme="minorHAnsi"/>
          <w:szCs w:val="24"/>
        </w:rPr>
        <w:t>Upouští od kategorizace žáků (žáci se sociálním znevýhodněním, žáci se zdravotním znevýhodněním, žáci se zdravotním postižením).</w:t>
      </w:r>
    </w:p>
    <w:p w:rsidR="004C4366" w:rsidRPr="004C4366" w:rsidRDefault="004C4366" w:rsidP="0043155C">
      <w:pPr>
        <w:pStyle w:val="Odstavecseseznamem"/>
        <w:numPr>
          <w:ilvl w:val="0"/>
          <w:numId w:val="31"/>
        </w:numPr>
        <w:spacing w:line="276" w:lineRule="auto"/>
        <w:contextualSpacing w:val="0"/>
        <w:jc w:val="both"/>
        <w:rPr>
          <w:rFonts w:asciiTheme="minorHAnsi" w:hAnsiTheme="minorHAnsi" w:cstheme="minorHAnsi"/>
          <w:szCs w:val="24"/>
        </w:rPr>
      </w:pPr>
      <w:r w:rsidRPr="004C4366">
        <w:rPr>
          <w:rFonts w:asciiTheme="minorHAnsi" w:hAnsiTheme="minorHAnsi" w:cstheme="minorHAnsi"/>
          <w:szCs w:val="24"/>
        </w:rPr>
        <w:t xml:space="preserve">Zavádí pojem podpůrných opatření nezbytných pro zajištění maximálně dosažitelného plnohodnotného vzdělávání v hlavním vzdělávacím proudu pro všechny žáky. </w:t>
      </w:r>
    </w:p>
    <w:p w:rsidR="004C4366" w:rsidRPr="004C4366" w:rsidRDefault="004C4366" w:rsidP="0043155C">
      <w:pPr>
        <w:pStyle w:val="Odstavecseseznamem"/>
        <w:numPr>
          <w:ilvl w:val="0"/>
          <w:numId w:val="31"/>
        </w:numPr>
        <w:spacing w:line="276" w:lineRule="auto"/>
        <w:contextualSpacing w:val="0"/>
        <w:jc w:val="both"/>
        <w:rPr>
          <w:rFonts w:asciiTheme="minorHAnsi" w:hAnsiTheme="minorHAnsi" w:cstheme="minorHAnsi"/>
          <w:szCs w:val="24"/>
        </w:rPr>
      </w:pPr>
      <w:r w:rsidRPr="004C4366">
        <w:rPr>
          <w:rFonts w:asciiTheme="minorHAnsi" w:hAnsiTheme="minorHAnsi" w:cstheme="minorHAnsi"/>
          <w:szCs w:val="24"/>
        </w:rPr>
        <w:t>Zavádí pojem podpůrných opatření nezbytných pro zajištění maximálně dosažitelného plnohodnotného vzdělávání v hlavním vzdělávacím proudu pro všechny žáky. Podpůrná opatření budou volena tak, aby odpovídala žákovu zdravotnímu stavu, kulturnímu prostředí nebo jiným životním podmínkám.</w:t>
      </w:r>
    </w:p>
    <w:p w:rsidR="004C4366" w:rsidRPr="004C4366" w:rsidRDefault="004C4366" w:rsidP="0043155C">
      <w:pPr>
        <w:pStyle w:val="Odstavecseseznamem"/>
        <w:numPr>
          <w:ilvl w:val="0"/>
          <w:numId w:val="31"/>
        </w:numPr>
        <w:spacing w:line="276" w:lineRule="auto"/>
        <w:contextualSpacing w:val="0"/>
        <w:jc w:val="both"/>
        <w:rPr>
          <w:rFonts w:asciiTheme="minorHAnsi" w:hAnsiTheme="minorHAnsi" w:cstheme="minorHAnsi"/>
          <w:szCs w:val="24"/>
        </w:rPr>
      </w:pPr>
      <w:r w:rsidRPr="004C4366">
        <w:rPr>
          <w:rFonts w:asciiTheme="minorHAnsi" w:hAnsiTheme="minorHAnsi" w:cstheme="minorHAnsi"/>
          <w:szCs w:val="24"/>
        </w:rPr>
        <w:t>Zavádí nové vymezení pojmu žák se SVP, kterým se rozumí žák, který k naplnění svých vzdělávacích možností a k realizaci práva na vzdělání na rovnoprávném základě s ostatními potřebuje podpůrná opatření. Základem bude stanovení individuálních vzdělávacích cílů, na které bude navazovat identifikace speciálních vzdělávacích potřeb a doporučení a realizace podpůrného opatření.</w:t>
      </w:r>
    </w:p>
    <w:p w:rsidR="004C4366" w:rsidRPr="004C4366" w:rsidRDefault="004C4366" w:rsidP="0043155C">
      <w:pPr>
        <w:pStyle w:val="Odstavecseseznamem"/>
        <w:numPr>
          <w:ilvl w:val="0"/>
          <w:numId w:val="31"/>
        </w:numPr>
        <w:spacing w:after="200" w:line="276" w:lineRule="auto"/>
        <w:contextualSpacing w:val="0"/>
        <w:jc w:val="both"/>
        <w:rPr>
          <w:rFonts w:asciiTheme="minorHAnsi" w:hAnsiTheme="minorHAnsi" w:cstheme="minorHAnsi"/>
          <w:szCs w:val="24"/>
        </w:rPr>
      </w:pPr>
      <w:r w:rsidRPr="004C4366">
        <w:rPr>
          <w:rFonts w:asciiTheme="minorHAnsi" w:hAnsiTheme="minorHAnsi" w:cstheme="minorHAnsi"/>
          <w:szCs w:val="24"/>
        </w:rPr>
        <w:t>Zavádí možnost vzdělávání v přípravných třídách pro všechny děti (v přípravných třídách do 31. 8. 2015 bylo možné vzdělávat jen děti se sociálním znevýhodněním).</w:t>
      </w:r>
      <w:r w:rsidRPr="004C4366">
        <w:rPr>
          <w:rStyle w:val="Znakapoznpodarou"/>
          <w:rFonts w:asciiTheme="minorHAnsi" w:hAnsiTheme="minorHAnsi" w:cstheme="minorHAnsi"/>
          <w:szCs w:val="24"/>
        </w:rPr>
        <w:footnoteReference w:id="57"/>
      </w:r>
      <w:r w:rsidRPr="004C4366">
        <w:rPr>
          <w:rFonts w:asciiTheme="minorHAnsi" w:hAnsiTheme="minorHAnsi" w:cstheme="minorHAnsi"/>
          <w:szCs w:val="24"/>
        </w:rPr>
        <w:t xml:space="preserve"> </w:t>
      </w:r>
    </w:p>
    <w:p w:rsidR="004C4366" w:rsidRPr="004C4366" w:rsidRDefault="004C4366" w:rsidP="004C4366">
      <w:pPr>
        <w:spacing w:after="200" w:line="276" w:lineRule="auto"/>
        <w:jc w:val="both"/>
        <w:rPr>
          <w:rFonts w:asciiTheme="minorHAnsi" w:hAnsiTheme="minorHAnsi" w:cstheme="minorHAnsi"/>
          <w:szCs w:val="24"/>
        </w:rPr>
      </w:pPr>
      <w:r w:rsidRPr="004C4366">
        <w:rPr>
          <w:rFonts w:asciiTheme="minorHAnsi" w:hAnsiTheme="minorHAnsi" w:cstheme="minorHAnsi"/>
          <w:szCs w:val="24"/>
        </w:rPr>
        <w:t>V současné době se vzdělávání žáků se SVP řídí také vyhláškou č. 73/2005 Sb., o vzdělávání dětí, žáků a studentů se speciálními vzdělávacími potřebami a dětí, žáků a studentů mimořádně nadaných, v platném znění.</w:t>
      </w:r>
      <w:r w:rsidRPr="004C4366">
        <w:rPr>
          <w:rStyle w:val="Znakapoznpodarou"/>
          <w:rFonts w:asciiTheme="minorHAnsi" w:hAnsiTheme="minorHAnsi" w:cstheme="minorHAnsi"/>
          <w:noProof w:val="0"/>
          <w:color w:val="000000"/>
          <w:szCs w:val="24"/>
        </w:rPr>
        <w:footnoteReference w:id="58"/>
      </w:r>
    </w:p>
    <w:p w:rsidR="004C4366" w:rsidRPr="004C4366" w:rsidRDefault="004C4366" w:rsidP="004C4366">
      <w:pPr>
        <w:spacing w:after="200" w:line="276" w:lineRule="auto"/>
        <w:jc w:val="both"/>
        <w:rPr>
          <w:rFonts w:asciiTheme="minorHAnsi" w:hAnsiTheme="minorHAnsi" w:cstheme="minorHAnsi"/>
          <w:szCs w:val="24"/>
        </w:rPr>
      </w:pPr>
      <w:r w:rsidRPr="004C4366">
        <w:rPr>
          <w:rFonts w:asciiTheme="minorHAnsi" w:hAnsiTheme="minorHAnsi" w:cstheme="minorHAnsi"/>
          <w:szCs w:val="24"/>
        </w:rPr>
        <w:lastRenderedPageBreak/>
        <w:t>Trend inkluzivního vzdělávání a s tím spojené přijímání žaků se SVP vede ke snižování počtu žaků ve školách samostatně zřízených pro tyto žáky. Celkově tedy dochází ke snižování podílu počtu žáků, kteří jsou zařazeni do speciálních tříd a stále více dochází k individuální integraci žáků se SVP do hlavního vzdělávacího proudu.</w:t>
      </w:r>
      <w:r w:rsidRPr="004C4366">
        <w:rPr>
          <w:rStyle w:val="Znakapoznpodarou"/>
          <w:rFonts w:asciiTheme="minorHAnsi" w:hAnsiTheme="minorHAnsi" w:cstheme="minorHAnsi"/>
          <w:noProof w:val="0"/>
          <w:color w:val="000000"/>
          <w:szCs w:val="24"/>
        </w:rPr>
        <w:footnoteReference w:id="59"/>
      </w:r>
      <w:r w:rsidRPr="004C4366">
        <w:rPr>
          <w:rFonts w:asciiTheme="minorHAnsi" w:hAnsiTheme="minorHAnsi" w:cstheme="minorHAnsi"/>
          <w:szCs w:val="24"/>
        </w:rPr>
        <w:t xml:space="preserve"> Speciální školy by měly v budoucnu poskytovat vzdělání především těm žákům, kterým jejich stupeň postižení neumožňuje vzdělávání v hlavním vzdělávacím proudu. Cílem je, aby individuální možnosti každého žáka mohly být rozvinuty a posíleny co nejvíce. Jaký typ zařízení tomu bude odpovídat více, musí být ve shodě se zájmy dítěte. Vzhledem k ubývajícímu, celkovému počtu žáků, kteří se vzdělávají ve školách samostatně zřízených pro žáky se SVP, bude v budoucnu potřeba síť těchto škol upravit.</w:t>
      </w:r>
      <w:r w:rsidRPr="004C4366">
        <w:rPr>
          <w:rStyle w:val="Znakapoznpodarou"/>
          <w:rFonts w:asciiTheme="minorHAnsi" w:hAnsiTheme="minorHAnsi" w:cstheme="minorHAnsi"/>
          <w:noProof w:val="0"/>
          <w:color w:val="000000"/>
          <w:szCs w:val="24"/>
        </w:rPr>
        <w:t xml:space="preserve"> </w:t>
      </w:r>
      <w:r w:rsidRPr="004C4366">
        <w:rPr>
          <w:rStyle w:val="Znakapoznpodarou"/>
          <w:rFonts w:asciiTheme="minorHAnsi" w:hAnsiTheme="minorHAnsi" w:cstheme="minorHAnsi"/>
          <w:noProof w:val="0"/>
          <w:color w:val="000000"/>
          <w:szCs w:val="24"/>
        </w:rPr>
        <w:footnoteReference w:id="60"/>
      </w:r>
    </w:p>
    <w:p w:rsidR="004C4366" w:rsidRPr="004C4366" w:rsidRDefault="004C4366" w:rsidP="004C4366">
      <w:pPr>
        <w:spacing w:after="200" w:line="276" w:lineRule="auto"/>
        <w:jc w:val="both"/>
        <w:rPr>
          <w:rFonts w:asciiTheme="minorHAnsi" w:hAnsiTheme="minorHAnsi" w:cstheme="minorHAnsi"/>
          <w:szCs w:val="24"/>
        </w:rPr>
      </w:pPr>
      <w:r w:rsidRPr="004C4366">
        <w:rPr>
          <w:rFonts w:asciiTheme="minorHAnsi" w:hAnsiTheme="minorHAnsi" w:cstheme="minorHAnsi"/>
          <w:szCs w:val="24"/>
        </w:rPr>
        <w:t>Za oblast zvláštního zájmu je třeba považovat vzdělávání romských dětí, žáků a studentů. ČR v posledních letech významně zintenzivnila intervence s cílem efektivněji integrovat příslušníky této menšiny do škol a programů hlavního vzdělávacího proudu a zajistit jim lepší přístup ke všem stupňům a formám vzdělávání. Navzdory tomu však řada problémů přetrvává a v následujících letech bude jejich řešení třeba věnovat zvýšenou pozornost.</w:t>
      </w:r>
      <w:r w:rsidRPr="004C4366">
        <w:rPr>
          <w:rStyle w:val="Znakapoznpodarou"/>
          <w:rFonts w:asciiTheme="minorHAnsi" w:hAnsiTheme="minorHAnsi" w:cstheme="minorHAnsi"/>
          <w:szCs w:val="24"/>
        </w:rPr>
        <w:footnoteReference w:id="61"/>
      </w:r>
    </w:p>
    <w:p w:rsidR="004C4366" w:rsidRPr="004C4366" w:rsidRDefault="004C4366" w:rsidP="004C4366">
      <w:pPr>
        <w:spacing w:after="200" w:line="276" w:lineRule="auto"/>
        <w:jc w:val="both"/>
        <w:rPr>
          <w:rFonts w:asciiTheme="minorHAnsi" w:hAnsiTheme="minorHAnsi" w:cstheme="minorHAnsi"/>
          <w:szCs w:val="24"/>
        </w:rPr>
      </w:pPr>
      <w:r w:rsidRPr="004C4366">
        <w:rPr>
          <w:rFonts w:asciiTheme="minorHAnsi" w:hAnsiTheme="minorHAnsi" w:cstheme="minorHAnsi"/>
          <w:szCs w:val="24"/>
        </w:rPr>
        <w:t xml:space="preserve">Konkrétním opatřením se věnuje povinné téma MAP Podpora inkluze. Strategické dokumenty se rovněž zabývají vzděláváním dětí a žáků nadaných (rovněž viz téma Podpora Inkluze). </w:t>
      </w:r>
    </w:p>
    <w:p w:rsidR="004C4366" w:rsidRPr="009B3600" w:rsidRDefault="004C4366" w:rsidP="00BB21AF">
      <w:pPr>
        <w:pStyle w:val="Nadpis4"/>
        <w:numPr>
          <w:ilvl w:val="0"/>
          <w:numId w:val="0"/>
        </w:numPr>
        <w:rPr>
          <w:rStyle w:val="Zdraznnintenzivn"/>
          <w:b/>
        </w:rPr>
      </w:pPr>
      <w:bookmarkStart w:id="40" w:name="_Toc499749478"/>
      <w:bookmarkStart w:id="41" w:name="_Toc469928506"/>
      <w:r w:rsidRPr="009B3600">
        <w:rPr>
          <w:rStyle w:val="Zdraznnintenzivn"/>
          <w:b/>
        </w:rPr>
        <w:t>Poradenská zařízení</w:t>
      </w:r>
      <w:bookmarkEnd w:id="40"/>
      <w:bookmarkEnd w:id="41"/>
      <w:r w:rsidRPr="009B3600">
        <w:rPr>
          <w:rStyle w:val="Zdraznnintenzivn"/>
          <w:b/>
        </w:rPr>
        <w:t xml:space="preserve"> </w:t>
      </w:r>
    </w:p>
    <w:p w:rsidR="004C4366" w:rsidRPr="004C4366" w:rsidRDefault="004C4366" w:rsidP="004C4366">
      <w:pPr>
        <w:spacing w:after="200" w:line="276" w:lineRule="auto"/>
        <w:jc w:val="both"/>
        <w:rPr>
          <w:rFonts w:asciiTheme="minorHAnsi" w:hAnsiTheme="minorHAnsi" w:cstheme="minorHAnsi"/>
          <w:szCs w:val="24"/>
        </w:rPr>
      </w:pPr>
      <w:r w:rsidRPr="004C4366">
        <w:rPr>
          <w:rFonts w:asciiTheme="minorHAnsi" w:hAnsiTheme="minorHAnsi" w:cstheme="minorHAnsi"/>
          <w:szCs w:val="24"/>
        </w:rPr>
        <w:t>Smyslem poradenských služeb je zkvalitnění průběhu vzdělávacího procesu, úspěšného vzdělávání i osobnostní rozvoje žáka, napomáhání v řešení obtíží ve školní práci, výchově a vývoji žáků, a jako pomoc v oblasti rizikového chování.</w:t>
      </w:r>
      <w:r w:rsidRPr="004C4366">
        <w:rPr>
          <w:rStyle w:val="Znakapoznpodarou"/>
          <w:rFonts w:asciiTheme="minorHAnsi" w:hAnsiTheme="minorHAnsi" w:cstheme="minorHAnsi"/>
          <w:szCs w:val="24"/>
        </w:rPr>
        <w:footnoteReference w:id="62"/>
      </w:r>
    </w:p>
    <w:p w:rsidR="004C4366" w:rsidRPr="004C4366" w:rsidRDefault="004C4366" w:rsidP="004C4366">
      <w:pPr>
        <w:spacing w:after="200" w:line="276" w:lineRule="auto"/>
        <w:jc w:val="both"/>
        <w:rPr>
          <w:rFonts w:asciiTheme="minorHAnsi" w:hAnsiTheme="minorHAnsi" w:cstheme="minorHAnsi"/>
          <w:szCs w:val="24"/>
        </w:rPr>
      </w:pPr>
      <w:r w:rsidRPr="004C4366">
        <w:rPr>
          <w:rFonts w:asciiTheme="minorHAnsi" w:hAnsiTheme="minorHAnsi" w:cstheme="minorHAnsi"/>
          <w:szCs w:val="24"/>
        </w:rPr>
        <w:t xml:space="preserve">Praxe v oblasti poradenství je jedním z problematických míst českého vzdělávacího systému. Od vzniku samostatné ČR nejsou poskytované poradenské služby nijak řízeny a kontrolovány z hlediska jejich věcného, odborného obsahu. Klienti proto nemají možnost věcného přezkumu rozhodnutí školských poradenských zařízení. Objevují se také zásadní systémové nedostatky, jako je například vazba finančních prostředků určených na podporu žáků se SVP na školu (místo na daného žáka) nebo slabá vzájemná vazba různých druhů poradenství. Ačkoliv účelem poradenských služeb je mj. přispívat ke kompenzaci znevýhodnění (i podporovat talenty), za současného nastavení se paradoxně podílí na udržování selektivních prvků ve vzdělávacím systému. Segment se také dlouhodobě potýká s nedostatkem finančních prostředků i lidských zdrojů. Služby školních psychologů a školních speciálních </w:t>
      </w:r>
      <w:r w:rsidRPr="004C4366">
        <w:rPr>
          <w:rFonts w:asciiTheme="minorHAnsi" w:hAnsiTheme="minorHAnsi" w:cstheme="minorHAnsi"/>
          <w:szCs w:val="24"/>
        </w:rPr>
        <w:lastRenderedPageBreak/>
        <w:t>pedagogů zavedené v rámci školské reformy nejsou poskytovány v odpovídající míře na většině škol.</w:t>
      </w:r>
      <w:r w:rsidRPr="004C4366">
        <w:rPr>
          <w:rStyle w:val="Znakapoznpodarou"/>
          <w:rFonts w:asciiTheme="minorHAnsi" w:hAnsiTheme="minorHAnsi" w:cstheme="minorHAnsi"/>
          <w:szCs w:val="24"/>
        </w:rPr>
        <w:footnoteReference w:id="63"/>
      </w:r>
    </w:p>
    <w:p w:rsidR="004C4366" w:rsidRPr="004C4366" w:rsidRDefault="004C4366" w:rsidP="004C4366">
      <w:pPr>
        <w:spacing w:after="200" w:line="276" w:lineRule="auto"/>
        <w:jc w:val="both"/>
        <w:rPr>
          <w:rFonts w:asciiTheme="minorHAnsi" w:hAnsiTheme="minorHAnsi" w:cstheme="minorHAnsi"/>
          <w:szCs w:val="24"/>
        </w:rPr>
      </w:pPr>
      <w:r w:rsidRPr="004C4366">
        <w:rPr>
          <w:rFonts w:asciiTheme="minorHAnsi" w:hAnsiTheme="minorHAnsi" w:cstheme="minorHAnsi"/>
          <w:szCs w:val="24"/>
        </w:rPr>
        <w:t>Nově se v novele školského zákona zavádí institut revizního pracoviště, který dává žadateli o poradenskou službu v případě nespokojenosti se službou možnost přezkoumání závěrů a doporučení, stanovených školským poradenským zařízením. Výstupy činnosti školských poradenských zařízení – zpráva a doporučení tak mohou být podrobeny revizi v případě rozporu.</w:t>
      </w:r>
      <w:r w:rsidRPr="004C4366">
        <w:rPr>
          <w:rStyle w:val="Znakapoznpodarou"/>
          <w:rFonts w:asciiTheme="minorHAnsi" w:hAnsiTheme="minorHAnsi" w:cstheme="minorHAnsi"/>
          <w:szCs w:val="24"/>
        </w:rPr>
        <w:footnoteReference w:id="64"/>
      </w:r>
    </w:p>
    <w:p w:rsidR="004C4366" w:rsidRPr="004C4366" w:rsidRDefault="004C4366" w:rsidP="004C4366">
      <w:pPr>
        <w:spacing w:after="200" w:line="276" w:lineRule="auto"/>
        <w:jc w:val="both"/>
        <w:rPr>
          <w:rFonts w:asciiTheme="minorHAnsi" w:hAnsiTheme="minorHAnsi" w:cstheme="minorHAnsi"/>
          <w:szCs w:val="24"/>
        </w:rPr>
      </w:pPr>
      <w:r w:rsidRPr="004C4366">
        <w:rPr>
          <w:rFonts w:asciiTheme="minorHAnsi" w:hAnsiTheme="minorHAnsi" w:cstheme="minorHAnsi"/>
          <w:szCs w:val="24"/>
        </w:rPr>
        <w:t xml:space="preserve">V ÚK každým rokem narůstá počet klientů, kteří navštíví poradenská zařízení. V porovnání s ostatními kraji je ÚK na nelichotivém prvním místě, což souvisí se strukturou obyvatelstva. </w:t>
      </w:r>
      <w:r w:rsidRPr="004C4366">
        <w:rPr>
          <w:rFonts w:asciiTheme="minorHAnsi" w:hAnsiTheme="minorHAnsi" w:cstheme="minorHAnsi"/>
          <w:bCs/>
          <w:szCs w:val="24"/>
        </w:rPr>
        <w:t xml:space="preserve">Na území ÚK zajišťuje pedagogicko-psychologické poradenství Pedagogickopsychologická poradna ÚK a Zařízení pro další vzdělávání pedagogických pracovníků, Teplice, příspěvková organizace. </w:t>
      </w:r>
      <w:r w:rsidRPr="004C4366">
        <w:rPr>
          <w:rFonts w:asciiTheme="minorHAnsi" w:hAnsiTheme="minorHAnsi" w:cstheme="minorHAnsi"/>
          <w:szCs w:val="24"/>
        </w:rPr>
        <w:t>Počet pracovníků Pedagogicko-psychologické poradny ÚK je s nárůstem výkonů nedostatečný. Navýšení celkového počtu zaměstnanců se stává prioritou v souvislosti s nadcházejícími změnami ve školském zákonu. Je ovšem dlouhodobě velmi nesnadné získat kvalifikované odborníky s praxí.</w:t>
      </w:r>
      <w:r w:rsidRPr="004C4366">
        <w:rPr>
          <w:rStyle w:val="Znakapoznpodarou"/>
          <w:rFonts w:asciiTheme="minorHAnsi" w:hAnsiTheme="minorHAnsi" w:cstheme="minorHAnsi"/>
          <w:noProof w:val="0"/>
          <w:szCs w:val="24"/>
        </w:rPr>
        <w:footnoteReference w:id="65"/>
      </w:r>
      <w:r w:rsidRPr="004C4366">
        <w:rPr>
          <w:rFonts w:asciiTheme="minorHAnsi" w:hAnsiTheme="minorHAnsi" w:cstheme="minorHAnsi"/>
          <w:szCs w:val="24"/>
        </w:rPr>
        <w:t xml:space="preserve"> </w:t>
      </w:r>
    </w:p>
    <w:p w:rsidR="004C4366" w:rsidRDefault="004C4366" w:rsidP="004C4366">
      <w:pPr>
        <w:spacing w:after="200" w:line="276" w:lineRule="auto"/>
        <w:jc w:val="both"/>
        <w:rPr>
          <w:rFonts w:asciiTheme="minorHAnsi" w:hAnsiTheme="minorHAnsi" w:cstheme="minorHAnsi"/>
          <w:szCs w:val="24"/>
        </w:rPr>
      </w:pPr>
      <w:r w:rsidRPr="004C4366">
        <w:rPr>
          <w:rFonts w:asciiTheme="minorHAnsi" w:hAnsiTheme="minorHAnsi" w:cstheme="minorHAnsi"/>
          <w:szCs w:val="24"/>
        </w:rPr>
        <w:t xml:space="preserve">Na území MAS SERVISO chybí také sociální poradny či nízkoprahová centra </w:t>
      </w:r>
      <w:r>
        <w:rPr>
          <w:rFonts w:asciiTheme="minorHAnsi" w:hAnsiTheme="minorHAnsi" w:cstheme="minorHAnsi"/>
          <w:szCs w:val="24"/>
        </w:rPr>
        <w:t>pro děti a mládež.</w:t>
      </w:r>
    </w:p>
    <w:p w:rsidR="004C4366" w:rsidRPr="004C4366" w:rsidRDefault="004C4366" w:rsidP="004C4366">
      <w:pPr>
        <w:spacing w:line="276" w:lineRule="auto"/>
        <w:jc w:val="both"/>
        <w:rPr>
          <w:rFonts w:asciiTheme="minorHAnsi" w:hAnsiTheme="minorHAnsi" w:cstheme="minorHAnsi"/>
          <w:szCs w:val="24"/>
        </w:rPr>
      </w:pPr>
      <w:r w:rsidRPr="004C4366">
        <w:rPr>
          <w:rFonts w:asciiTheme="minorHAnsi" w:hAnsiTheme="minorHAnsi" w:cstheme="minorHAnsi"/>
          <w:szCs w:val="24"/>
        </w:rPr>
        <w:t xml:space="preserve">Dle </w:t>
      </w:r>
      <w:r w:rsidRPr="004C4366">
        <w:rPr>
          <w:rFonts w:asciiTheme="minorHAnsi" w:hAnsiTheme="minorHAnsi" w:cstheme="minorHAnsi"/>
          <w:b/>
          <w:szCs w:val="24"/>
        </w:rPr>
        <w:t>Dlouhodobého záměru ČR</w:t>
      </w:r>
      <w:r w:rsidRPr="004C4366">
        <w:rPr>
          <w:rFonts w:asciiTheme="minorHAnsi" w:hAnsiTheme="minorHAnsi" w:cstheme="minorHAnsi"/>
          <w:szCs w:val="24"/>
        </w:rPr>
        <w:t xml:space="preserve"> budou poradenské služby ve školách zaměřeny na:</w:t>
      </w:r>
    </w:p>
    <w:p w:rsidR="004C4366" w:rsidRPr="004C4366" w:rsidRDefault="004C4366" w:rsidP="0043155C">
      <w:pPr>
        <w:pStyle w:val="Odstavecseseznamem"/>
        <w:numPr>
          <w:ilvl w:val="1"/>
          <w:numId w:val="11"/>
        </w:numPr>
        <w:spacing w:line="276" w:lineRule="auto"/>
        <w:ind w:left="567"/>
        <w:jc w:val="both"/>
        <w:rPr>
          <w:rFonts w:asciiTheme="minorHAnsi" w:hAnsiTheme="minorHAnsi" w:cstheme="minorHAnsi"/>
          <w:szCs w:val="24"/>
        </w:rPr>
      </w:pPr>
      <w:r w:rsidRPr="004C4366">
        <w:rPr>
          <w:rFonts w:asciiTheme="minorHAnsi" w:hAnsiTheme="minorHAnsi" w:cstheme="minorHAnsi"/>
          <w:szCs w:val="24"/>
        </w:rPr>
        <w:t>prevenci školního neúspěchu;</w:t>
      </w:r>
    </w:p>
    <w:p w:rsidR="004C4366" w:rsidRPr="004C4366" w:rsidRDefault="004C4366" w:rsidP="0043155C">
      <w:pPr>
        <w:pStyle w:val="Odstavecseseznamem"/>
        <w:numPr>
          <w:ilvl w:val="1"/>
          <w:numId w:val="11"/>
        </w:numPr>
        <w:spacing w:line="276" w:lineRule="auto"/>
        <w:ind w:left="567"/>
        <w:jc w:val="both"/>
        <w:rPr>
          <w:rFonts w:asciiTheme="minorHAnsi" w:hAnsiTheme="minorHAnsi" w:cstheme="minorHAnsi"/>
          <w:szCs w:val="24"/>
        </w:rPr>
      </w:pPr>
      <w:r w:rsidRPr="004C4366">
        <w:rPr>
          <w:rFonts w:asciiTheme="minorHAnsi" w:hAnsiTheme="minorHAnsi" w:cstheme="minorHAnsi"/>
          <w:szCs w:val="24"/>
        </w:rPr>
        <w:t>práci se třídou, na prevenci rizikového chování;</w:t>
      </w:r>
    </w:p>
    <w:p w:rsidR="004C4366" w:rsidRPr="004C4366" w:rsidRDefault="004C4366" w:rsidP="0043155C">
      <w:pPr>
        <w:pStyle w:val="Odstavecseseznamem"/>
        <w:numPr>
          <w:ilvl w:val="1"/>
          <w:numId w:val="11"/>
        </w:numPr>
        <w:spacing w:line="276" w:lineRule="auto"/>
        <w:ind w:left="567"/>
        <w:jc w:val="both"/>
        <w:rPr>
          <w:rFonts w:asciiTheme="minorHAnsi" w:hAnsiTheme="minorHAnsi" w:cstheme="minorHAnsi"/>
          <w:szCs w:val="24"/>
        </w:rPr>
      </w:pPr>
      <w:r w:rsidRPr="004C4366">
        <w:rPr>
          <w:rFonts w:asciiTheme="minorHAnsi" w:hAnsiTheme="minorHAnsi" w:cstheme="minorHAnsi"/>
          <w:szCs w:val="24"/>
        </w:rPr>
        <w:t>poskytování kariérového poradenství;</w:t>
      </w:r>
    </w:p>
    <w:p w:rsidR="004C4366" w:rsidRPr="004C4366" w:rsidRDefault="004C4366" w:rsidP="0043155C">
      <w:pPr>
        <w:pStyle w:val="Odstavecseseznamem"/>
        <w:numPr>
          <w:ilvl w:val="1"/>
          <w:numId w:val="11"/>
        </w:numPr>
        <w:spacing w:line="276" w:lineRule="auto"/>
        <w:ind w:left="567"/>
        <w:jc w:val="both"/>
        <w:rPr>
          <w:rFonts w:asciiTheme="minorHAnsi" w:hAnsiTheme="minorHAnsi" w:cstheme="minorHAnsi"/>
          <w:szCs w:val="24"/>
        </w:rPr>
      </w:pPr>
      <w:r w:rsidRPr="004C4366">
        <w:rPr>
          <w:rFonts w:asciiTheme="minorHAnsi" w:hAnsiTheme="minorHAnsi" w:cstheme="minorHAnsi"/>
          <w:szCs w:val="24"/>
        </w:rPr>
        <w:t>spolupráci se zákonnými zástupci žáků;</w:t>
      </w:r>
    </w:p>
    <w:p w:rsidR="004C4366" w:rsidRPr="004C4366" w:rsidRDefault="004C4366" w:rsidP="0043155C">
      <w:pPr>
        <w:pStyle w:val="Odstavecseseznamem"/>
        <w:numPr>
          <w:ilvl w:val="1"/>
          <w:numId w:val="11"/>
        </w:numPr>
        <w:spacing w:after="200" w:line="276" w:lineRule="auto"/>
        <w:ind w:left="567"/>
        <w:jc w:val="both"/>
        <w:rPr>
          <w:rFonts w:asciiTheme="minorHAnsi" w:hAnsiTheme="minorHAnsi" w:cstheme="minorHAnsi"/>
          <w:szCs w:val="24"/>
        </w:rPr>
      </w:pPr>
      <w:r w:rsidRPr="004C4366">
        <w:rPr>
          <w:rFonts w:asciiTheme="minorHAnsi" w:hAnsiTheme="minorHAnsi" w:cstheme="minorHAnsi"/>
          <w:szCs w:val="24"/>
        </w:rPr>
        <w:t>na podporu pedagogů při práci se žáky se SVP včetně metodické podpory.</w:t>
      </w:r>
    </w:p>
    <w:p w:rsidR="004C4366" w:rsidRPr="004C4366" w:rsidRDefault="004C4366" w:rsidP="004C4366">
      <w:pPr>
        <w:spacing w:after="200" w:line="276" w:lineRule="auto"/>
        <w:jc w:val="both"/>
        <w:rPr>
          <w:rFonts w:asciiTheme="minorHAnsi" w:hAnsiTheme="minorHAnsi" w:cstheme="minorHAnsi"/>
          <w:szCs w:val="24"/>
        </w:rPr>
      </w:pPr>
      <w:r w:rsidRPr="004C4366">
        <w:rPr>
          <w:rFonts w:asciiTheme="minorHAnsi" w:hAnsiTheme="minorHAnsi" w:cstheme="minorHAnsi"/>
          <w:szCs w:val="24"/>
        </w:rPr>
        <w:t>Bude rozšiřována nabídka služeb speciálně pedagogických center, aby byla lépe zajištěna spolupráce s rodiči a učiteli integrovaných žáků v rodině či ve škole. V této souvislosti je třeba personálně posílit jednotlivá speciální pedagogická centra (zejména o speciální pedagogy). Dále bude v budoucím období nutné zajistit odpovídající počet školních psychologů a školních speciálních pedagogů, kteří jsou dnes financováni z rozvojového programu MŠMT.</w:t>
      </w:r>
    </w:p>
    <w:p w:rsidR="004C4366" w:rsidRPr="004C4366" w:rsidRDefault="004C4366" w:rsidP="004C4366">
      <w:pPr>
        <w:spacing w:after="200" w:line="276" w:lineRule="auto"/>
        <w:jc w:val="both"/>
        <w:rPr>
          <w:rFonts w:asciiTheme="minorHAnsi" w:eastAsiaTheme="minorHAnsi" w:hAnsiTheme="minorHAnsi" w:cstheme="minorHAnsi"/>
          <w:noProof w:val="0"/>
          <w:color w:val="000000"/>
          <w:szCs w:val="24"/>
          <w:lang w:eastAsia="en-US"/>
        </w:rPr>
      </w:pPr>
      <w:r w:rsidRPr="004C4366">
        <w:rPr>
          <w:rFonts w:asciiTheme="minorHAnsi" w:hAnsiTheme="minorHAnsi" w:cstheme="minorHAnsi"/>
          <w:szCs w:val="24"/>
        </w:rPr>
        <w:t xml:space="preserve">V </w:t>
      </w:r>
      <w:r w:rsidRPr="004C4366">
        <w:rPr>
          <w:rFonts w:asciiTheme="minorHAnsi" w:eastAsiaTheme="minorHAnsi" w:hAnsiTheme="minorHAnsi" w:cstheme="minorHAnsi"/>
          <w:noProof w:val="0"/>
          <w:color w:val="000000"/>
          <w:szCs w:val="24"/>
          <w:lang w:eastAsia="en-US"/>
        </w:rPr>
        <w:t xml:space="preserve">oblasti pedagogicko-psychologického poradenství bude zhodnocen dosavadní vývoj v ÚK, kde podíl klientů </w:t>
      </w:r>
      <w:r w:rsidRPr="004C4366">
        <w:rPr>
          <w:rFonts w:asciiTheme="minorHAnsi" w:hAnsiTheme="minorHAnsi" w:cstheme="minorHAnsi"/>
          <w:bCs/>
          <w:szCs w:val="24"/>
        </w:rPr>
        <w:t>pedagogicko-psychologických poraden</w:t>
      </w:r>
      <w:r w:rsidRPr="004C4366">
        <w:rPr>
          <w:rFonts w:asciiTheme="minorHAnsi" w:eastAsiaTheme="minorHAnsi" w:hAnsiTheme="minorHAnsi" w:cstheme="minorHAnsi"/>
          <w:noProof w:val="0"/>
          <w:color w:val="000000"/>
          <w:szCs w:val="24"/>
          <w:lang w:eastAsia="en-US"/>
        </w:rPr>
        <w:t>, speciálních pedagogických center a středisek výchovné péče na věkové skupině žáků ZŠ a SŠ přesahuje 20 %, s ohledem na místní podmínky nebude zvyšován počet školských poradenských zařízení v krajích.</w:t>
      </w:r>
    </w:p>
    <w:p w:rsidR="004C4366" w:rsidRPr="004C4366" w:rsidRDefault="004C4366" w:rsidP="004C4366">
      <w:pPr>
        <w:spacing w:line="276" w:lineRule="auto"/>
        <w:jc w:val="both"/>
        <w:rPr>
          <w:rFonts w:asciiTheme="minorHAnsi" w:hAnsiTheme="minorHAnsi" w:cstheme="minorHAnsi"/>
          <w:szCs w:val="24"/>
          <w:lang w:eastAsia="en-US"/>
        </w:rPr>
      </w:pPr>
      <w:r w:rsidRPr="004C4366">
        <w:rPr>
          <w:rFonts w:asciiTheme="minorHAnsi" w:hAnsiTheme="minorHAnsi" w:cstheme="minorHAnsi"/>
          <w:szCs w:val="24"/>
          <w:lang w:eastAsia="en-US"/>
        </w:rPr>
        <w:lastRenderedPageBreak/>
        <w:t xml:space="preserve">V následujících letech budou rozvíjena opatření s cílem: </w:t>
      </w:r>
    </w:p>
    <w:p w:rsidR="004C4366" w:rsidRPr="004C4366" w:rsidRDefault="004C4366" w:rsidP="0043155C">
      <w:pPr>
        <w:pStyle w:val="Odstavecseseznamem"/>
        <w:numPr>
          <w:ilvl w:val="0"/>
          <w:numId w:val="32"/>
        </w:numPr>
        <w:spacing w:line="276" w:lineRule="auto"/>
        <w:contextualSpacing w:val="0"/>
        <w:jc w:val="both"/>
        <w:rPr>
          <w:rFonts w:asciiTheme="minorHAnsi" w:hAnsiTheme="minorHAnsi" w:cstheme="minorHAnsi"/>
          <w:szCs w:val="24"/>
          <w:lang w:eastAsia="en-US"/>
        </w:rPr>
      </w:pPr>
      <w:r w:rsidRPr="004C4366">
        <w:rPr>
          <w:rFonts w:asciiTheme="minorHAnsi" w:hAnsiTheme="minorHAnsi" w:cstheme="minorHAnsi"/>
          <w:szCs w:val="24"/>
          <w:lang w:eastAsia="en-US"/>
        </w:rPr>
        <w:t>Vytvářet podmínky pro to, aby poradenské služby vycházely více vstříc individuálním potřebám dětí, žáků a studentů s cílem poskytnout dostatečně systematickou podporu dítěti, rodině i škole.</w:t>
      </w:r>
    </w:p>
    <w:p w:rsidR="004C4366" w:rsidRPr="004C4366" w:rsidRDefault="004C4366" w:rsidP="0043155C">
      <w:pPr>
        <w:pStyle w:val="Odstavecseseznamem"/>
        <w:numPr>
          <w:ilvl w:val="0"/>
          <w:numId w:val="32"/>
        </w:numPr>
        <w:spacing w:line="276" w:lineRule="auto"/>
        <w:contextualSpacing w:val="0"/>
        <w:jc w:val="both"/>
        <w:rPr>
          <w:rFonts w:asciiTheme="minorHAnsi" w:hAnsiTheme="minorHAnsi" w:cstheme="minorHAnsi"/>
          <w:szCs w:val="24"/>
          <w:lang w:eastAsia="en-US"/>
        </w:rPr>
      </w:pPr>
      <w:r w:rsidRPr="004C4366">
        <w:rPr>
          <w:rFonts w:asciiTheme="minorHAnsi" w:hAnsiTheme="minorHAnsi" w:cstheme="minorHAnsi"/>
          <w:szCs w:val="24"/>
          <w:lang w:eastAsia="en-US"/>
        </w:rPr>
        <w:t>V zájmu včasné a efektivní intervence dostupné všem dětem, žákům a studentům zajistit dostatečnou dostupnost poradenství přímo ve školách a průběžně zlepšovat kvalitu poradenství na všech úrovních školského systému, tedy od vzdělávání předškolního až po vysokoškolské.</w:t>
      </w:r>
    </w:p>
    <w:p w:rsidR="004C4366" w:rsidRPr="004C4366" w:rsidRDefault="004C4366" w:rsidP="0043155C">
      <w:pPr>
        <w:pStyle w:val="Odstavecseseznamem"/>
        <w:numPr>
          <w:ilvl w:val="0"/>
          <w:numId w:val="32"/>
        </w:numPr>
        <w:spacing w:line="276" w:lineRule="auto"/>
        <w:contextualSpacing w:val="0"/>
        <w:jc w:val="both"/>
        <w:rPr>
          <w:rFonts w:asciiTheme="minorHAnsi" w:hAnsiTheme="minorHAnsi" w:cstheme="minorHAnsi"/>
          <w:szCs w:val="24"/>
          <w:lang w:eastAsia="en-US"/>
        </w:rPr>
      </w:pPr>
      <w:r w:rsidRPr="004C4366">
        <w:rPr>
          <w:rFonts w:asciiTheme="minorHAnsi" w:hAnsiTheme="minorHAnsi" w:cstheme="minorHAnsi"/>
          <w:szCs w:val="24"/>
          <w:lang w:eastAsia="en-US"/>
        </w:rPr>
        <w:t>Podpořit služby školních psychologů a školních speciálních pedagogů v běžných školách hlavního vzdělávacího proudu.</w:t>
      </w:r>
    </w:p>
    <w:p w:rsidR="004C4366" w:rsidRPr="004C4366" w:rsidRDefault="004C4366" w:rsidP="0043155C">
      <w:pPr>
        <w:pStyle w:val="Odstavecseseznamem"/>
        <w:numPr>
          <w:ilvl w:val="0"/>
          <w:numId w:val="32"/>
        </w:numPr>
        <w:spacing w:line="276" w:lineRule="auto"/>
        <w:contextualSpacing w:val="0"/>
        <w:jc w:val="both"/>
        <w:rPr>
          <w:rFonts w:asciiTheme="minorHAnsi" w:hAnsiTheme="minorHAnsi" w:cstheme="minorHAnsi"/>
          <w:szCs w:val="24"/>
          <w:lang w:eastAsia="en-US"/>
        </w:rPr>
      </w:pPr>
      <w:r w:rsidRPr="004C4366">
        <w:rPr>
          <w:rFonts w:asciiTheme="minorHAnsi" w:hAnsiTheme="minorHAnsi" w:cstheme="minorHAnsi"/>
          <w:szCs w:val="24"/>
          <w:lang w:eastAsia="en-US"/>
        </w:rPr>
        <w:t xml:space="preserve">Rozvíjet a podporovat efektivní poradenskou činnost v oblasti primární prevence rizikového chování u dětí a žáků. </w:t>
      </w:r>
    </w:p>
    <w:p w:rsidR="004C4366" w:rsidRPr="004C4366" w:rsidRDefault="004C4366" w:rsidP="0043155C">
      <w:pPr>
        <w:pStyle w:val="Odstavecseseznamem"/>
        <w:numPr>
          <w:ilvl w:val="0"/>
          <w:numId w:val="32"/>
        </w:numPr>
        <w:spacing w:line="276" w:lineRule="auto"/>
        <w:contextualSpacing w:val="0"/>
        <w:jc w:val="both"/>
        <w:rPr>
          <w:rFonts w:asciiTheme="minorHAnsi" w:hAnsiTheme="minorHAnsi" w:cstheme="minorHAnsi"/>
          <w:szCs w:val="24"/>
          <w:lang w:eastAsia="en-US"/>
        </w:rPr>
      </w:pPr>
      <w:r w:rsidRPr="004C4366">
        <w:rPr>
          <w:rFonts w:asciiTheme="minorHAnsi" w:hAnsiTheme="minorHAnsi" w:cstheme="minorHAnsi"/>
          <w:szCs w:val="24"/>
          <w:lang w:eastAsia="en-US"/>
        </w:rPr>
        <w:t>Zpřístupnit informace o charakteru a zaměření škol způsobem umožňujícím dálkový přístup a rozšiřovat nabídku vzdělávacího poradenství, které bude žákům, včetně žáků nadaných, pomáhat nejen s volbou školy, ale rovněž s volbou vzdělávacích možností v rámci školního a zájmového vzdělávání, s orientací v mimoškolních vzdělávacích příležitostech, zdrojích a službách.</w:t>
      </w:r>
    </w:p>
    <w:p w:rsidR="004C4366" w:rsidRPr="004C4366" w:rsidRDefault="004C4366" w:rsidP="0043155C">
      <w:pPr>
        <w:pStyle w:val="Odstavecseseznamem"/>
        <w:numPr>
          <w:ilvl w:val="0"/>
          <w:numId w:val="32"/>
        </w:numPr>
        <w:spacing w:line="276" w:lineRule="auto"/>
        <w:contextualSpacing w:val="0"/>
        <w:jc w:val="both"/>
        <w:rPr>
          <w:rFonts w:asciiTheme="minorHAnsi" w:hAnsiTheme="minorHAnsi" w:cstheme="minorHAnsi"/>
          <w:szCs w:val="24"/>
          <w:lang w:eastAsia="en-US"/>
        </w:rPr>
      </w:pPr>
      <w:r w:rsidRPr="004C4366">
        <w:rPr>
          <w:rFonts w:asciiTheme="minorHAnsi" w:hAnsiTheme="minorHAnsi" w:cstheme="minorHAnsi"/>
          <w:szCs w:val="24"/>
          <w:lang w:eastAsia="en-US"/>
        </w:rPr>
        <w:t>Nastavit efektivní a transparentní systém financování podpůrných opatření stanovených na základě spolehlivé pedagogicko-psychologické diagnostiky a zajistit jeho stabilní financování z prostředků státního rozpočtu.</w:t>
      </w:r>
    </w:p>
    <w:p w:rsidR="004C4366" w:rsidRPr="004C4366" w:rsidRDefault="004C4366" w:rsidP="0043155C">
      <w:pPr>
        <w:pStyle w:val="Odstavecseseznamem"/>
        <w:numPr>
          <w:ilvl w:val="0"/>
          <w:numId w:val="32"/>
        </w:numPr>
        <w:spacing w:line="276" w:lineRule="auto"/>
        <w:contextualSpacing w:val="0"/>
        <w:jc w:val="both"/>
        <w:rPr>
          <w:rFonts w:asciiTheme="minorHAnsi" w:hAnsiTheme="minorHAnsi" w:cstheme="minorHAnsi"/>
          <w:szCs w:val="24"/>
          <w:lang w:eastAsia="en-US"/>
        </w:rPr>
      </w:pPr>
      <w:r w:rsidRPr="004C4366">
        <w:rPr>
          <w:rFonts w:asciiTheme="minorHAnsi" w:hAnsiTheme="minorHAnsi" w:cstheme="minorHAnsi"/>
          <w:szCs w:val="24"/>
          <w:lang w:eastAsia="en-US"/>
        </w:rPr>
        <w:t>Vytvářet podmínky pro lepší spolupráci mezi různými druhy poradenských služeb, zejména lépe provázat služby pedagogicko-psychologické se službami preventivními, sociálními a zdravotnickými, jakož i se systémem služeb zaměstnanosti.</w:t>
      </w:r>
    </w:p>
    <w:p w:rsidR="004C4366" w:rsidRPr="004C4366" w:rsidRDefault="004C4366" w:rsidP="0043155C">
      <w:pPr>
        <w:pStyle w:val="Odstavecseseznamem"/>
        <w:numPr>
          <w:ilvl w:val="0"/>
          <w:numId w:val="32"/>
        </w:numPr>
        <w:spacing w:line="276" w:lineRule="auto"/>
        <w:contextualSpacing w:val="0"/>
        <w:jc w:val="both"/>
        <w:rPr>
          <w:rFonts w:asciiTheme="minorHAnsi" w:hAnsiTheme="minorHAnsi" w:cstheme="minorHAnsi"/>
          <w:szCs w:val="24"/>
          <w:lang w:eastAsia="en-US"/>
        </w:rPr>
      </w:pPr>
      <w:r w:rsidRPr="004C4366">
        <w:rPr>
          <w:rFonts w:asciiTheme="minorHAnsi" w:hAnsiTheme="minorHAnsi" w:cstheme="minorHAnsi"/>
          <w:szCs w:val="24"/>
          <w:lang w:eastAsia="en-US"/>
        </w:rPr>
        <w:t>Rozvíjet informační, vzdělávací a metodickou podporu služeb poradenství v celoživotní perspektivě včetně dostupné a kvalitní poradenské služby pro dospělé zájemce o návrat do formálního vzdělávání nebo o další vzdělávání.</w:t>
      </w:r>
    </w:p>
    <w:p w:rsidR="004C4366" w:rsidRPr="004C4366" w:rsidRDefault="004C4366" w:rsidP="0043155C">
      <w:pPr>
        <w:pStyle w:val="Odstavecseseznamem"/>
        <w:numPr>
          <w:ilvl w:val="0"/>
          <w:numId w:val="18"/>
        </w:numPr>
        <w:spacing w:line="276" w:lineRule="auto"/>
        <w:contextualSpacing w:val="0"/>
        <w:jc w:val="both"/>
        <w:rPr>
          <w:rFonts w:asciiTheme="minorHAnsi" w:hAnsiTheme="minorHAnsi" w:cstheme="minorHAnsi"/>
          <w:noProof w:val="0"/>
          <w:szCs w:val="24"/>
        </w:rPr>
      </w:pPr>
      <w:r w:rsidRPr="004C4366">
        <w:rPr>
          <w:rFonts w:asciiTheme="minorHAnsi" w:hAnsiTheme="minorHAnsi" w:cstheme="minorHAnsi"/>
          <w:szCs w:val="24"/>
        </w:rPr>
        <w:t>Využívat revizní pracoviště Národního ústavu pro vzdělávání za účelem řešení sporných závěrů z vyšetření ve školských poradenských zařízeních a k případným problémům zařazování žáků do procesu integrace.</w:t>
      </w:r>
    </w:p>
    <w:p w:rsidR="004C4366" w:rsidRPr="004C4366" w:rsidRDefault="004C4366" w:rsidP="0043155C">
      <w:pPr>
        <w:pStyle w:val="Odstavecseseznamem"/>
        <w:numPr>
          <w:ilvl w:val="0"/>
          <w:numId w:val="18"/>
        </w:numPr>
        <w:spacing w:after="200" w:line="276" w:lineRule="auto"/>
        <w:contextualSpacing w:val="0"/>
        <w:jc w:val="both"/>
        <w:rPr>
          <w:rFonts w:asciiTheme="minorHAnsi" w:hAnsiTheme="minorHAnsi" w:cstheme="minorHAnsi"/>
          <w:noProof w:val="0"/>
          <w:szCs w:val="24"/>
        </w:rPr>
      </w:pPr>
      <w:r w:rsidRPr="004C4366">
        <w:rPr>
          <w:rFonts w:asciiTheme="minorHAnsi" w:hAnsiTheme="minorHAnsi" w:cstheme="minorHAnsi"/>
          <w:noProof w:val="0"/>
          <w:szCs w:val="24"/>
        </w:rPr>
        <w:t>Nastavit jednotná pravidla pro diagnostickou a intervenční práci ve školských poradenských zařízeních tak, aby nedocházelo k neoprávněnému vyčleňování dětí a žáků mimo hlavní vzdělávací proud.</w:t>
      </w:r>
      <w:r w:rsidRPr="004C4366">
        <w:rPr>
          <w:rStyle w:val="Znakapoznpodarou"/>
          <w:rFonts w:asciiTheme="minorHAnsi" w:eastAsiaTheme="minorHAnsi" w:hAnsiTheme="minorHAnsi" w:cstheme="minorHAnsi"/>
          <w:noProof w:val="0"/>
          <w:color w:val="000000"/>
          <w:szCs w:val="24"/>
          <w:lang w:eastAsia="en-US"/>
        </w:rPr>
        <w:footnoteReference w:id="66"/>
      </w:r>
    </w:p>
    <w:p w:rsidR="004C4366" w:rsidRPr="004C4366" w:rsidRDefault="004C4366" w:rsidP="004C4366">
      <w:pPr>
        <w:spacing w:after="200" w:line="276" w:lineRule="auto"/>
        <w:jc w:val="both"/>
        <w:rPr>
          <w:rFonts w:asciiTheme="minorHAnsi" w:hAnsiTheme="minorHAnsi" w:cstheme="minorHAnsi"/>
          <w:szCs w:val="24"/>
        </w:rPr>
      </w:pPr>
      <w:r w:rsidRPr="004C4366">
        <w:rPr>
          <w:rFonts w:asciiTheme="minorHAnsi" w:hAnsiTheme="minorHAnsi" w:cstheme="minorHAnsi"/>
          <w:szCs w:val="24"/>
        </w:rPr>
        <w:t xml:space="preserve">Poradenskými službami se zabývá </w:t>
      </w:r>
      <w:r w:rsidRPr="004C4366">
        <w:rPr>
          <w:rFonts w:asciiTheme="minorHAnsi" w:hAnsiTheme="minorHAnsi" w:cstheme="minorHAnsi"/>
          <w:b/>
          <w:szCs w:val="24"/>
        </w:rPr>
        <w:t>Rámcový program školských poradenských služeb</w:t>
      </w:r>
      <w:r w:rsidRPr="004C4366">
        <w:rPr>
          <w:rFonts w:asciiTheme="minorHAnsi" w:hAnsiTheme="minorHAnsi" w:cstheme="minorHAnsi"/>
          <w:szCs w:val="24"/>
        </w:rPr>
        <w:t>. Cílem dokumentu je zajistit srovnatelné a kvalitní poradenské služby, které budou směřovat k</w:t>
      </w:r>
      <w:r>
        <w:rPr>
          <w:rFonts w:asciiTheme="minorHAnsi" w:hAnsiTheme="minorHAnsi" w:cstheme="minorHAnsi"/>
          <w:szCs w:val="24"/>
        </w:rPr>
        <w:t xml:space="preserve"> </w:t>
      </w:r>
      <w:r w:rsidRPr="004C4366">
        <w:rPr>
          <w:rFonts w:asciiTheme="minorHAnsi" w:hAnsiTheme="minorHAnsi" w:cstheme="minorHAnsi"/>
          <w:szCs w:val="24"/>
        </w:rPr>
        <w:lastRenderedPageBreak/>
        <w:t>diagnostickým závěrům směřujícím k podpůrným opatřením pro žáky se SVP.</w:t>
      </w:r>
      <w:r w:rsidRPr="004C4366">
        <w:rPr>
          <w:rStyle w:val="Znakapoznpodarou"/>
          <w:rFonts w:asciiTheme="minorHAnsi" w:hAnsiTheme="minorHAnsi" w:cstheme="minorHAnsi"/>
          <w:szCs w:val="24"/>
        </w:rPr>
        <w:footnoteReference w:id="67"/>
      </w:r>
    </w:p>
    <w:p w:rsidR="004C4366" w:rsidRPr="004C4366" w:rsidRDefault="004C4366" w:rsidP="004C4366">
      <w:pPr>
        <w:spacing w:after="200" w:line="276" w:lineRule="auto"/>
        <w:jc w:val="both"/>
        <w:rPr>
          <w:rFonts w:asciiTheme="minorHAnsi" w:hAnsiTheme="minorHAnsi" w:cstheme="minorHAnsi"/>
          <w:szCs w:val="24"/>
        </w:rPr>
      </w:pPr>
      <w:r w:rsidRPr="004C4366">
        <w:rPr>
          <w:rFonts w:asciiTheme="minorHAnsi" w:hAnsiTheme="minorHAnsi" w:cstheme="minorHAnsi"/>
          <w:b/>
          <w:szCs w:val="24"/>
        </w:rPr>
        <w:t>Koncepce podpory mládeže</w:t>
      </w:r>
      <w:r w:rsidRPr="004C4366">
        <w:rPr>
          <w:rFonts w:asciiTheme="minorHAnsi" w:hAnsiTheme="minorHAnsi" w:cstheme="minorHAnsi"/>
          <w:szCs w:val="24"/>
        </w:rPr>
        <w:t xml:space="preserve"> se tématu věnuje mj. v rámci opatření </w:t>
      </w:r>
      <w:r w:rsidRPr="004C4366">
        <w:rPr>
          <w:rFonts w:asciiTheme="minorHAnsi" w:hAnsiTheme="minorHAnsi" w:cstheme="minorHAnsi"/>
          <w:szCs w:val="24"/>
          <w:lang w:eastAsia="en-US"/>
        </w:rPr>
        <w:t>Podporovat využívání individuálního poradenství v prevenci rizikového chování a při řešení problémových situací.</w:t>
      </w:r>
      <w:r w:rsidRPr="004C4366">
        <w:rPr>
          <w:rStyle w:val="Znakapoznpodarou"/>
          <w:rFonts w:asciiTheme="minorHAnsi" w:hAnsiTheme="minorHAnsi" w:cstheme="minorHAnsi"/>
          <w:szCs w:val="24"/>
        </w:rPr>
        <w:footnoteReference w:id="68"/>
      </w:r>
    </w:p>
    <w:p w:rsidR="004C4366" w:rsidRPr="004C4366" w:rsidRDefault="004C4366" w:rsidP="004C4366">
      <w:pPr>
        <w:spacing w:line="276" w:lineRule="auto"/>
        <w:jc w:val="both"/>
        <w:rPr>
          <w:rFonts w:asciiTheme="minorHAnsi" w:hAnsiTheme="minorHAnsi" w:cstheme="minorHAnsi"/>
          <w:szCs w:val="24"/>
        </w:rPr>
      </w:pPr>
      <w:r w:rsidRPr="004C4366">
        <w:rPr>
          <w:rFonts w:asciiTheme="minorHAnsi" w:hAnsiTheme="minorHAnsi" w:cstheme="minorHAnsi"/>
          <w:b/>
          <w:szCs w:val="24"/>
        </w:rPr>
        <w:t xml:space="preserve">Dlouhodobý záměr ÚK </w:t>
      </w:r>
      <w:r w:rsidRPr="004C4366">
        <w:rPr>
          <w:rFonts w:asciiTheme="minorHAnsi" w:hAnsiTheme="minorHAnsi" w:cstheme="minorHAnsi"/>
          <w:szCs w:val="24"/>
        </w:rPr>
        <w:t xml:space="preserve">vymezil následující cíle: </w:t>
      </w:r>
    </w:p>
    <w:p w:rsidR="004C4366" w:rsidRPr="004C4366" w:rsidRDefault="004C4366" w:rsidP="0043155C">
      <w:pPr>
        <w:pStyle w:val="Odstavecseseznamem"/>
        <w:numPr>
          <w:ilvl w:val="0"/>
          <w:numId w:val="18"/>
        </w:numPr>
        <w:spacing w:line="276" w:lineRule="auto"/>
        <w:contextualSpacing w:val="0"/>
        <w:jc w:val="both"/>
        <w:rPr>
          <w:rFonts w:asciiTheme="minorHAnsi" w:hAnsiTheme="minorHAnsi" w:cstheme="minorHAnsi"/>
          <w:szCs w:val="24"/>
        </w:rPr>
      </w:pPr>
      <w:r w:rsidRPr="004C4366">
        <w:rPr>
          <w:rFonts w:asciiTheme="minorHAnsi" w:hAnsiTheme="minorHAnsi" w:cstheme="minorHAnsi"/>
          <w:szCs w:val="24"/>
        </w:rPr>
        <w:t xml:space="preserve">V rámci možností podporovat vznik školních poradenských pracovišť. </w:t>
      </w:r>
    </w:p>
    <w:p w:rsidR="004C4366" w:rsidRPr="004C4366" w:rsidRDefault="004C4366" w:rsidP="0043155C">
      <w:pPr>
        <w:pStyle w:val="Odstavecseseznamem"/>
        <w:numPr>
          <w:ilvl w:val="0"/>
          <w:numId w:val="33"/>
        </w:numPr>
        <w:spacing w:line="276" w:lineRule="auto"/>
        <w:contextualSpacing w:val="0"/>
        <w:jc w:val="both"/>
        <w:rPr>
          <w:rFonts w:asciiTheme="minorHAnsi" w:hAnsiTheme="minorHAnsi" w:cstheme="minorHAnsi"/>
          <w:szCs w:val="24"/>
        </w:rPr>
      </w:pPr>
      <w:r w:rsidRPr="004C4366">
        <w:rPr>
          <w:rFonts w:asciiTheme="minorHAnsi" w:hAnsiTheme="minorHAnsi" w:cstheme="minorHAnsi"/>
          <w:szCs w:val="24"/>
        </w:rPr>
        <w:t xml:space="preserve">Rozšíření spolupráce se školami – komunikace před zahájením vyšetření, projednávání doporučení a zaslání doporučení. </w:t>
      </w:r>
    </w:p>
    <w:p w:rsidR="004C4366" w:rsidRPr="004C4366" w:rsidRDefault="004C4366" w:rsidP="0043155C">
      <w:pPr>
        <w:pStyle w:val="Odstavecseseznamem"/>
        <w:numPr>
          <w:ilvl w:val="0"/>
          <w:numId w:val="33"/>
        </w:numPr>
        <w:spacing w:line="276" w:lineRule="auto"/>
        <w:contextualSpacing w:val="0"/>
        <w:jc w:val="both"/>
        <w:rPr>
          <w:rFonts w:asciiTheme="minorHAnsi" w:hAnsiTheme="minorHAnsi" w:cstheme="minorHAnsi"/>
          <w:szCs w:val="24"/>
        </w:rPr>
      </w:pPr>
      <w:r w:rsidRPr="004C4366">
        <w:rPr>
          <w:rFonts w:asciiTheme="minorHAnsi" w:hAnsiTheme="minorHAnsi" w:cstheme="minorHAnsi"/>
          <w:szCs w:val="24"/>
        </w:rPr>
        <w:t xml:space="preserve">Zajišťovat a analyzovat potřeby poradenských služeb ve školách a školských zařízeních, jejich naléhavost a organizační možnosti zabezpečení (např. péče o děti sociálně znevýhodněné, péče o děti a žáky mimořádně nadané, doporučení činnosti asistenta pedagoga apod.). </w:t>
      </w:r>
    </w:p>
    <w:p w:rsidR="004C4366" w:rsidRPr="004C4366" w:rsidRDefault="004C4366" w:rsidP="0043155C">
      <w:pPr>
        <w:pStyle w:val="Odstavecseseznamem"/>
        <w:numPr>
          <w:ilvl w:val="0"/>
          <w:numId w:val="33"/>
        </w:numPr>
        <w:spacing w:line="276" w:lineRule="auto"/>
        <w:contextualSpacing w:val="0"/>
        <w:jc w:val="both"/>
        <w:rPr>
          <w:rFonts w:asciiTheme="minorHAnsi" w:hAnsiTheme="minorHAnsi" w:cstheme="minorHAnsi"/>
          <w:szCs w:val="24"/>
        </w:rPr>
      </w:pPr>
      <w:r w:rsidRPr="004C4366">
        <w:rPr>
          <w:rFonts w:asciiTheme="minorHAnsi" w:hAnsiTheme="minorHAnsi" w:cstheme="minorHAnsi"/>
          <w:szCs w:val="24"/>
        </w:rPr>
        <w:t xml:space="preserve">Potřeby klientů uspokojovat v souladu s novelou školského zákona, podpůrná opatření stanovit podle stupně podpory po zjištění plnění plánu podpory a komplexním vyšetření. </w:t>
      </w:r>
    </w:p>
    <w:p w:rsidR="004C4366" w:rsidRPr="004C4366" w:rsidRDefault="004C4366" w:rsidP="0043155C">
      <w:pPr>
        <w:pStyle w:val="Odstavecseseznamem"/>
        <w:numPr>
          <w:ilvl w:val="0"/>
          <w:numId w:val="33"/>
        </w:numPr>
        <w:spacing w:line="276" w:lineRule="auto"/>
        <w:contextualSpacing w:val="0"/>
        <w:jc w:val="both"/>
        <w:rPr>
          <w:rFonts w:asciiTheme="minorHAnsi" w:hAnsiTheme="minorHAnsi" w:cstheme="minorHAnsi"/>
          <w:szCs w:val="24"/>
        </w:rPr>
      </w:pPr>
      <w:r w:rsidRPr="004C4366">
        <w:rPr>
          <w:rFonts w:asciiTheme="minorHAnsi" w:hAnsiTheme="minorHAnsi" w:cstheme="minorHAnsi"/>
          <w:szCs w:val="24"/>
        </w:rPr>
        <w:t xml:space="preserve">Podporovat význam preventivních služeb v poradenství, koordinovat a harmonizovat aktivity zaměřené na primární prevenci rizikového chování. </w:t>
      </w:r>
    </w:p>
    <w:p w:rsidR="004C4366" w:rsidRPr="004C4366" w:rsidRDefault="004C4366" w:rsidP="0043155C">
      <w:pPr>
        <w:pStyle w:val="Odstavecseseznamem"/>
        <w:numPr>
          <w:ilvl w:val="0"/>
          <w:numId w:val="33"/>
        </w:numPr>
        <w:spacing w:line="276" w:lineRule="auto"/>
        <w:contextualSpacing w:val="0"/>
        <w:jc w:val="both"/>
        <w:rPr>
          <w:rFonts w:asciiTheme="minorHAnsi" w:hAnsiTheme="minorHAnsi" w:cstheme="minorHAnsi"/>
          <w:szCs w:val="24"/>
        </w:rPr>
      </w:pPr>
      <w:r w:rsidRPr="004C4366">
        <w:rPr>
          <w:rFonts w:asciiTheme="minorHAnsi" w:hAnsiTheme="minorHAnsi" w:cstheme="minorHAnsi"/>
          <w:szCs w:val="24"/>
        </w:rPr>
        <w:t xml:space="preserve">Nadále rozšiřovat nabídku služeb pro školy v oblasti primární prevence. </w:t>
      </w:r>
    </w:p>
    <w:p w:rsidR="004C4366" w:rsidRPr="004C4366" w:rsidRDefault="004C4366" w:rsidP="0043155C">
      <w:pPr>
        <w:pStyle w:val="Odstavecseseznamem"/>
        <w:numPr>
          <w:ilvl w:val="0"/>
          <w:numId w:val="33"/>
        </w:numPr>
        <w:spacing w:line="276" w:lineRule="auto"/>
        <w:contextualSpacing w:val="0"/>
        <w:jc w:val="both"/>
        <w:rPr>
          <w:rFonts w:asciiTheme="minorHAnsi" w:hAnsiTheme="minorHAnsi" w:cstheme="minorHAnsi"/>
          <w:szCs w:val="24"/>
        </w:rPr>
      </w:pPr>
      <w:r w:rsidRPr="004C4366">
        <w:rPr>
          <w:rFonts w:asciiTheme="minorHAnsi" w:hAnsiTheme="minorHAnsi" w:cstheme="minorHAnsi"/>
          <w:szCs w:val="24"/>
        </w:rPr>
        <w:t xml:space="preserve">Kvalitním a systematickým vzděláváním pracovníků rozšiřovat jejich odbornou způsobilost; systém dalšího vzdělávání a supervize psychologů, speciálních pedagogů a dalších odborných pracovníků včetně podpory odborného růstu a další specializace. </w:t>
      </w:r>
    </w:p>
    <w:p w:rsidR="004C4366" w:rsidRPr="004C4366" w:rsidRDefault="004C4366" w:rsidP="0043155C">
      <w:pPr>
        <w:pStyle w:val="Odstavecseseznamem"/>
        <w:numPr>
          <w:ilvl w:val="0"/>
          <w:numId w:val="33"/>
        </w:numPr>
        <w:spacing w:line="276" w:lineRule="auto"/>
        <w:contextualSpacing w:val="0"/>
        <w:jc w:val="both"/>
        <w:rPr>
          <w:rFonts w:asciiTheme="minorHAnsi" w:hAnsiTheme="minorHAnsi" w:cstheme="minorHAnsi"/>
          <w:szCs w:val="24"/>
        </w:rPr>
      </w:pPr>
      <w:r w:rsidRPr="004C4366">
        <w:rPr>
          <w:rFonts w:asciiTheme="minorHAnsi" w:hAnsiTheme="minorHAnsi" w:cstheme="minorHAnsi"/>
          <w:szCs w:val="24"/>
        </w:rPr>
        <w:t xml:space="preserve">Zachovat otevřenost poradenského systému, která umožňuje trvalé začlenění a koordinaci poradenských služeb poskytovaných školskými i neziskovými organizacemi. </w:t>
      </w:r>
    </w:p>
    <w:p w:rsidR="004C4366" w:rsidRPr="004C4366" w:rsidRDefault="004C4366" w:rsidP="0043155C">
      <w:pPr>
        <w:pStyle w:val="Odstavecseseznamem"/>
        <w:numPr>
          <w:ilvl w:val="0"/>
          <w:numId w:val="33"/>
        </w:numPr>
        <w:spacing w:line="276" w:lineRule="auto"/>
        <w:contextualSpacing w:val="0"/>
        <w:jc w:val="both"/>
        <w:rPr>
          <w:rFonts w:asciiTheme="minorHAnsi" w:hAnsiTheme="minorHAnsi" w:cstheme="minorHAnsi"/>
          <w:szCs w:val="24"/>
        </w:rPr>
      </w:pPr>
      <w:r w:rsidRPr="004C4366">
        <w:rPr>
          <w:rFonts w:asciiTheme="minorHAnsi" w:hAnsiTheme="minorHAnsi" w:cstheme="minorHAnsi"/>
          <w:szCs w:val="24"/>
        </w:rPr>
        <w:t xml:space="preserve">Zavést systém v metodickém vedení s vysokou mírou odbornosti a v případě podpory ze strany MŠMT zřídit centrum nabídky výpůjček kompenzačních a didaktických pomůcek, speciálních učebnic, pracovních sešitů, metodických materiálů atd. </w:t>
      </w:r>
    </w:p>
    <w:p w:rsidR="004C4366" w:rsidRPr="004C4366" w:rsidRDefault="004C4366" w:rsidP="0043155C">
      <w:pPr>
        <w:pStyle w:val="Odstavecseseznamem"/>
        <w:numPr>
          <w:ilvl w:val="0"/>
          <w:numId w:val="33"/>
        </w:numPr>
        <w:spacing w:line="276" w:lineRule="auto"/>
        <w:contextualSpacing w:val="0"/>
        <w:jc w:val="both"/>
        <w:rPr>
          <w:rFonts w:asciiTheme="minorHAnsi" w:hAnsiTheme="minorHAnsi" w:cstheme="minorHAnsi"/>
          <w:szCs w:val="24"/>
        </w:rPr>
      </w:pPr>
      <w:r w:rsidRPr="004C4366">
        <w:rPr>
          <w:rFonts w:asciiTheme="minorHAnsi" w:hAnsiTheme="minorHAnsi" w:cstheme="minorHAnsi"/>
          <w:szCs w:val="24"/>
        </w:rPr>
        <w:t>Zabývat se sjednocováním kvality a objektivizací kvality poradenských služeb poskytovaných na území ÚK ve spolupráci se speciálními pedagogickými centry.</w:t>
      </w:r>
    </w:p>
    <w:p w:rsidR="004C4366" w:rsidRPr="004C4366" w:rsidRDefault="004C4366" w:rsidP="0043155C">
      <w:pPr>
        <w:pStyle w:val="Odstavecseseznamem"/>
        <w:numPr>
          <w:ilvl w:val="0"/>
          <w:numId w:val="34"/>
        </w:numPr>
        <w:spacing w:line="276" w:lineRule="auto"/>
        <w:contextualSpacing w:val="0"/>
        <w:jc w:val="both"/>
        <w:rPr>
          <w:rFonts w:asciiTheme="minorHAnsi" w:hAnsiTheme="minorHAnsi" w:cstheme="minorHAnsi"/>
          <w:bCs/>
          <w:szCs w:val="24"/>
        </w:rPr>
      </w:pPr>
      <w:r w:rsidRPr="004C4366">
        <w:rPr>
          <w:rFonts w:asciiTheme="minorHAnsi" w:hAnsiTheme="minorHAnsi" w:cstheme="minorHAnsi"/>
          <w:bCs/>
          <w:szCs w:val="24"/>
        </w:rPr>
        <w:t xml:space="preserve">Posílení role speciálních pedagogických center v procesu dalšího rozvoje inkluzivního vzdělávání zejména v oblasti zařazování dětí a žáků se zdravotním postižením do hlavního vzdělávacího proudu. Efektivní metodické vedení pedagogů ve školách a školských zařízeních, asistentů pedagogů, logopedických asistentů a speciálních pedagogů. </w:t>
      </w:r>
    </w:p>
    <w:p w:rsidR="004C4366" w:rsidRPr="004C4366" w:rsidRDefault="004C4366" w:rsidP="0043155C">
      <w:pPr>
        <w:pStyle w:val="Odstavecseseznamem"/>
        <w:numPr>
          <w:ilvl w:val="0"/>
          <w:numId w:val="34"/>
        </w:numPr>
        <w:spacing w:line="276" w:lineRule="auto"/>
        <w:contextualSpacing w:val="0"/>
        <w:jc w:val="both"/>
        <w:rPr>
          <w:rFonts w:asciiTheme="minorHAnsi" w:hAnsiTheme="minorHAnsi" w:cstheme="minorHAnsi"/>
          <w:bCs/>
          <w:szCs w:val="24"/>
        </w:rPr>
      </w:pPr>
      <w:r w:rsidRPr="004C4366">
        <w:rPr>
          <w:rFonts w:asciiTheme="minorHAnsi" w:hAnsiTheme="minorHAnsi" w:cstheme="minorHAnsi"/>
          <w:bCs/>
          <w:szCs w:val="24"/>
        </w:rPr>
        <w:t xml:space="preserve">Zajištění speciálních pedagogických center diagnostickými nástroji a dostatečným </w:t>
      </w:r>
      <w:r w:rsidRPr="004C4366">
        <w:rPr>
          <w:rFonts w:asciiTheme="minorHAnsi" w:hAnsiTheme="minorHAnsi" w:cstheme="minorHAnsi"/>
          <w:bCs/>
          <w:szCs w:val="24"/>
        </w:rPr>
        <w:lastRenderedPageBreak/>
        <w:t xml:space="preserve">množstvím kvalifikovaných pracovníků a to v souladu s novelou školského zákona, kdy od 1. 9. 2016 došlo k posílení pozice speciálních pedagogických center, která budou zodpovídat za diagnostiku a nastavení podpůrných opatření (důraz na zastoupení profesí psycholog, speciální pedagog, sociální pracovník). Zajištění kvalitní diagnostiky v oborech psychopedie, logopedie, etopedie, tyflopedie, somatopedie, surdopedie a psychologie. </w:t>
      </w:r>
    </w:p>
    <w:p w:rsidR="004C4366" w:rsidRPr="004C4366" w:rsidRDefault="004C4366" w:rsidP="0043155C">
      <w:pPr>
        <w:pStyle w:val="Odstavecseseznamem"/>
        <w:numPr>
          <w:ilvl w:val="0"/>
          <w:numId w:val="34"/>
        </w:numPr>
        <w:spacing w:line="276" w:lineRule="auto"/>
        <w:contextualSpacing w:val="0"/>
        <w:jc w:val="both"/>
        <w:rPr>
          <w:rFonts w:asciiTheme="minorHAnsi" w:hAnsiTheme="minorHAnsi" w:cstheme="minorHAnsi"/>
          <w:bCs/>
          <w:szCs w:val="24"/>
        </w:rPr>
      </w:pPr>
      <w:r w:rsidRPr="004C4366">
        <w:rPr>
          <w:rFonts w:asciiTheme="minorHAnsi" w:hAnsiTheme="minorHAnsi" w:cstheme="minorHAnsi"/>
          <w:bCs/>
          <w:szCs w:val="24"/>
        </w:rPr>
        <w:t xml:space="preserve">Zajištění spolupráce a součinnost se školami a krajským úřadem v nastavování podpůrného opatření asistenta pedagoga. </w:t>
      </w:r>
    </w:p>
    <w:p w:rsidR="004C4366" w:rsidRPr="004C4366" w:rsidRDefault="004C4366" w:rsidP="0043155C">
      <w:pPr>
        <w:pStyle w:val="Odstavecseseznamem"/>
        <w:numPr>
          <w:ilvl w:val="0"/>
          <w:numId w:val="34"/>
        </w:numPr>
        <w:spacing w:line="276" w:lineRule="auto"/>
        <w:contextualSpacing w:val="0"/>
        <w:jc w:val="both"/>
        <w:rPr>
          <w:rFonts w:asciiTheme="minorHAnsi" w:hAnsiTheme="minorHAnsi" w:cstheme="minorHAnsi"/>
          <w:bCs/>
          <w:szCs w:val="24"/>
        </w:rPr>
      </w:pPr>
      <w:r w:rsidRPr="004C4366">
        <w:rPr>
          <w:rFonts w:asciiTheme="minorHAnsi" w:hAnsiTheme="minorHAnsi" w:cstheme="minorHAnsi"/>
          <w:bCs/>
          <w:szCs w:val="24"/>
        </w:rPr>
        <w:t xml:space="preserve">Spolu s vedením vybraných škol iniciovat širší spolupráci ředitelství škol při zaměstnávání absolventů praktických škol – speciálních škol a žáků z málo podnětného sociokulturního prostředí. Provádět profesní orientaci u žáků se SVP v rizikových rodinách s důrazem na podporu pokračování těchto žáků ve středním stupni vzdělání. </w:t>
      </w:r>
    </w:p>
    <w:p w:rsidR="004C4366" w:rsidRPr="004C4366" w:rsidRDefault="004C4366" w:rsidP="0043155C">
      <w:pPr>
        <w:pStyle w:val="Odstavecseseznamem"/>
        <w:numPr>
          <w:ilvl w:val="0"/>
          <w:numId w:val="34"/>
        </w:numPr>
        <w:spacing w:line="276" w:lineRule="auto"/>
        <w:contextualSpacing w:val="0"/>
        <w:jc w:val="both"/>
        <w:rPr>
          <w:rFonts w:asciiTheme="minorHAnsi" w:hAnsiTheme="minorHAnsi" w:cstheme="minorHAnsi"/>
          <w:bCs/>
          <w:szCs w:val="24"/>
        </w:rPr>
      </w:pPr>
      <w:r w:rsidRPr="004C4366">
        <w:rPr>
          <w:rFonts w:asciiTheme="minorHAnsi" w:hAnsiTheme="minorHAnsi" w:cstheme="minorHAnsi"/>
          <w:bCs/>
          <w:szCs w:val="24"/>
        </w:rPr>
        <w:t xml:space="preserve">Podporovat vznik sítě logopedických poraden v MŠ a ZŠ. Zajišťovat v souladu s platnou školskou legislativou a metodickým pokynem MŠMT supervizi v logopedické prevenci v MŠ a ZŠ prostřednictvím krajských logopedických koordinátorů. </w:t>
      </w:r>
    </w:p>
    <w:p w:rsidR="004C4366" w:rsidRPr="004C4366" w:rsidRDefault="004C4366" w:rsidP="0043155C">
      <w:pPr>
        <w:pStyle w:val="Odstavecseseznamem"/>
        <w:numPr>
          <w:ilvl w:val="0"/>
          <w:numId w:val="34"/>
        </w:numPr>
        <w:tabs>
          <w:tab w:val="left" w:pos="2013"/>
        </w:tabs>
        <w:spacing w:after="200" w:line="276" w:lineRule="auto"/>
        <w:contextualSpacing w:val="0"/>
        <w:jc w:val="both"/>
        <w:rPr>
          <w:rFonts w:asciiTheme="minorHAnsi" w:hAnsiTheme="minorHAnsi" w:cstheme="minorHAnsi"/>
          <w:szCs w:val="24"/>
        </w:rPr>
      </w:pPr>
      <w:r w:rsidRPr="004C4366">
        <w:rPr>
          <w:rFonts w:asciiTheme="minorHAnsi" w:hAnsiTheme="minorHAnsi" w:cstheme="minorHAnsi"/>
          <w:bCs/>
          <w:szCs w:val="24"/>
        </w:rPr>
        <w:t>Zajištění průběžné vzájemné spolupráce všech poradenských pracovišť v kraji při zajištění péče pro děti a žáky se SVP.</w:t>
      </w:r>
      <w:r w:rsidRPr="004C4366">
        <w:rPr>
          <w:rStyle w:val="Znakapoznpodarou"/>
          <w:rFonts w:asciiTheme="minorHAnsi" w:hAnsiTheme="minorHAnsi" w:cstheme="minorHAnsi"/>
          <w:b/>
          <w:noProof w:val="0"/>
          <w:szCs w:val="24"/>
        </w:rPr>
        <w:footnoteReference w:id="69"/>
      </w:r>
    </w:p>
    <w:p w:rsidR="004C4366" w:rsidRPr="004C4366" w:rsidRDefault="004C4366" w:rsidP="004C4366">
      <w:pPr>
        <w:spacing w:after="200" w:line="276" w:lineRule="auto"/>
        <w:jc w:val="both"/>
        <w:rPr>
          <w:rFonts w:asciiTheme="minorHAnsi" w:hAnsiTheme="minorHAnsi" w:cstheme="minorHAnsi"/>
          <w:szCs w:val="24"/>
        </w:rPr>
      </w:pPr>
      <w:r w:rsidRPr="004C4366">
        <w:rPr>
          <w:rFonts w:asciiTheme="minorHAnsi" w:hAnsiTheme="minorHAnsi" w:cstheme="minorHAnsi"/>
          <w:szCs w:val="24"/>
        </w:rPr>
        <w:t xml:space="preserve">Dle </w:t>
      </w:r>
      <w:r w:rsidRPr="004C4366">
        <w:rPr>
          <w:rFonts w:asciiTheme="minorHAnsi" w:hAnsiTheme="minorHAnsi" w:cstheme="minorHAnsi"/>
          <w:b/>
          <w:szCs w:val="24"/>
        </w:rPr>
        <w:t xml:space="preserve">Strategického plánu sociálního začleňování města Postoloprty </w:t>
      </w:r>
      <w:r w:rsidRPr="004C4366">
        <w:rPr>
          <w:rFonts w:asciiTheme="minorHAnsi" w:hAnsiTheme="minorHAnsi" w:cstheme="minorHAnsi"/>
          <w:szCs w:val="24"/>
        </w:rPr>
        <w:t>plánuje město od školního roku 2017/2018 v rámci cíle Stabilizace a snížení dopadů rizikového chování v Postoloprtech, včetně zajištění volnočasových aktivit zavést certifikovaný program primární prevence na škole.</w:t>
      </w:r>
      <w:r w:rsidRPr="004C4366">
        <w:rPr>
          <w:rStyle w:val="Znakapoznpodarou"/>
          <w:rFonts w:asciiTheme="minorHAnsi" w:hAnsiTheme="minorHAnsi" w:cstheme="minorHAnsi"/>
          <w:szCs w:val="24"/>
        </w:rPr>
        <w:t xml:space="preserve"> </w:t>
      </w:r>
      <w:r w:rsidRPr="004C4366">
        <w:rPr>
          <w:rStyle w:val="Znakapoznpodarou"/>
          <w:rFonts w:asciiTheme="minorHAnsi" w:hAnsiTheme="minorHAnsi" w:cstheme="minorHAnsi"/>
          <w:szCs w:val="24"/>
        </w:rPr>
        <w:footnoteReference w:id="70"/>
      </w:r>
    </w:p>
    <w:p w:rsidR="00C9426C" w:rsidRPr="009B3600" w:rsidRDefault="00C9426C" w:rsidP="00BB21AF">
      <w:pPr>
        <w:pStyle w:val="Nadpis4"/>
        <w:numPr>
          <w:ilvl w:val="0"/>
          <w:numId w:val="0"/>
        </w:numPr>
        <w:spacing w:line="276" w:lineRule="auto"/>
        <w:jc w:val="both"/>
        <w:rPr>
          <w:rStyle w:val="Zdraznnintenzivn"/>
          <w:b/>
        </w:rPr>
      </w:pPr>
      <w:bookmarkStart w:id="42" w:name="_Toc499749479"/>
      <w:bookmarkStart w:id="43" w:name="_Toc469928507"/>
      <w:r w:rsidRPr="009B3600">
        <w:rPr>
          <w:rStyle w:val="Zdraznnintenzivn"/>
          <w:rFonts w:eastAsia="Calibri,Bold"/>
          <w:b/>
        </w:rPr>
        <w:t>Multikulturní výchova</w:t>
      </w:r>
      <w:bookmarkEnd w:id="42"/>
      <w:bookmarkEnd w:id="43"/>
    </w:p>
    <w:p w:rsidR="00C9426C" w:rsidRPr="00C9426C" w:rsidRDefault="00C9426C" w:rsidP="00C9426C">
      <w:pPr>
        <w:spacing w:after="200" w:line="276" w:lineRule="auto"/>
        <w:jc w:val="both"/>
        <w:rPr>
          <w:rFonts w:asciiTheme="minorHAnsi" w:hAnsiTheme="minorHAnsi" w:cstheme="minorHAnsi"/>
        </w:rPr>
      </w:pPr>
      <w:r w:rsidRPr="00C9426C">
        <w:rPr>
          <w:rFonts w:asciiTheme="minorHAnsi" w:hAnsiTheme="minorHAnsi" w:cstheme="minorHAnsi"/>
        </w:rPr>
        <w:t xml:space="preserve">V ÚK se vzdělává vysoký počet dětí a žáků - cizinců. Nejvíce jich pochází z Vietnamu, následují Slovensko, Ukrajina, Rusko a Mongolsko. </w:t>
      </w:r>
    </w:p>
    <w:p w:rsidR="00C9426C" w:rsidRPr="00C9426C" w:rsidRDefault="00C9426C" w:rsidP="00C9426C">
      <w:pPr>
        <w:spacing w:line="276" w:lineRule="auto"/>
        <w:jc w:val="both"/>
        <w:rPr>
          <w:rFonts w:asciiTheme="minorHAnsi" w:hAnsiTheme="minorHAnsi" w:cstheme="minorHAnsi"/>
        </w:rPr>
      </w:pPr>
      <w:r w:rsidRPr="00C9426C">
        <w:rPr>
          <w:rFonts w:asciiTheme="minorHAnsi" w:hAnsiTheme="minorHAnsi" w:cstheme="minorHAnsi"/>
          <w:b/>
        </w:rPr>
        <w:t xml:space="preserve">Dlouhodobý záměr ÚK </w:t>
      </w:r>
      <w:r w:rsidRPr="00C9426C">
        <w:rPr>
          <w:rFonts w:asciiTheme="minorHAnsi" w:hAnsiTheme="minorHAnsi" w:cstheme="minorHAnsi"/>
        </w:rPr>
        <w:t>vymezil tato opatření:</w:t>
      </w:r>
    </w:p>
    <w:p w:rsidR="00C9426C" w:rsidRPr="00C9426C" w:rsidRDefault="00C9426C" w:rsidP="0043155C">
      <w:pPr>
        <w:pStyle w:val="Odstavecseseznamem"/>
        <w:numPr>
          <w:ilvl w:val="0"/>
          <w:numId w:val="35"/>
        </w:numPr>
        <w:spacing w:line="276" w:lineRule="auto"/>
        <w:contextualSpacing w:val="0"/>
        <w:jc w:val="both"/>
        <w:rPr>
          <w:rFonts w:asciiTheme="minorHAnsi" w:hAnsiTheme="minorHAnsi" w:cstheme="minorHAnsi"/>
        </w:rPr>
      </w:pPr>
      <w:r w:rsidRPr="00C9426C">
        <w:rPr>
          <w:rFonts w:asciiTheme="minorHAnsi" w:hAnsiTheme="minorHAnsi" w:cstheme="minorHAnsi"/>
        </w:rPr>
        <w:t xml:space="preserve">Podporovat výuku znakové řeči a Braillova písma v řadách budoucích pedagogů ve středních pedagogických školách i v řadách pedagogů ve školách. </w:t>
      </w:r>
    </w:p>
    <w:p w:rsidR="00C9426C" w:rsidRPr="00C9426C" w:rsidRDefault="00C9426C" w:rsidP="0043155C">
      <w:pPr>
        <w:pStyle w:val="Odstavecseseznamem"/>
        <w:numPr>
          <w:ilvl w:val="0"/>
          <w:numId w:val="35"/>
        </w:numPr>
        <w:spacing w:line="276" w:lineRule="auto"/>
        <w:contextualSpacing w:val="0"/>
        <w:jc w:val="both"/>
        <w:rPr>
          <w:rFonts w:asciiTheme="minorHAnsi" w:hAnsiTheme="minorHAnsi" w:cstheme="minorHAnsi"/>
        </w:rPr>
      </w:pPr>
      <w:r w:rsidRPr="00C9426C">
        <w:rPr>
          <w:rFonts w:asciiTheme="minorHAnsi" w:hAnsiTheme="minorHAnsi" w:cstheme="minorHAnsi"/>
        </w:rPr>
        <w:t xml:space="preserve">Podporovat výuku českého jazyka jako cizího jazyka pro děti cizinců, včetně vytvoření komplexní metodické podpory. </w:t>
      </w:r>
    </w:p>
    <w:p w:rsidR="00C9426C" w:rsidRPr="00C9426C" w:rsidRDefault="00C9426C" w:rsidP="0043155C">
      <w:pPr>
        <w:pStyle w:val="Odstavecseseznamem"/>
        <w:numPr>
          <w:ilvl w:val="0"/>
          <w:numId w:val="35"/>
        </w:numPr>
        <w:spacing w:line="276" w:lineRule="auto"/>
        <w:contextualSpacing w:val="0"/>
        <w:jc w:val="both"/>
        <w:rPr>
          <w:rFonts w:asciiTheme="minorHAnsi" w:hAnsiTheme="minorHAnsi" w:cstheme="minorHAnsi"/>
        </w:rPr>
      </w:pPr>
      <w:r w:rsidRPr="00C9426C">
        <w:rPr>
          <w:rFonts w:asciiTheme="minorHAnsi" w:hAnsiTheme="minorHAnsi" w:cstheme="minorHAnsi"/>
        </w:rPr>
        <w:t xml:space="preserve">Podporovat projekty všech typů napříč všemi aktivními programy, v první řadě projekty z ESF, zaměřenné na inkluzivní a multikulturní výchovu žáků, pedagogů a rodičů. </w:t>
      </w:r>
    </w:p>
    <w:p w:rsidR="00C9426C" w:rsidRPr="00C9426C" w:rsidRDefault="00C9426C" w:rsidP="0043155C">
      <w:pPr>
        <w:pStyle w:val="Odstavecseseznamem"/>
        <w:numPr>
          <w:ilvl w:val="0"/>
          <w:numId w:val="35"/>
        </w:numPr>
        <w:spacing w:line="276" w:lineRule="auto"/>
        <w:contextualSpacing w:val="0"/>
        <w:jc w:val="both"/>
        <w:rPr>
          <w:rFonts w:asciiTheme="minorHAnsi" w:hAnsiTheme="minorHAnsi" w:cstheme="minorHAnsi"/>
        </w:rPr>
      </w:pPr>
      <w:r w:rsidRPr="00C9426C">
        <w:rPr>
          <w:rFonts w:asciiTheme="minorHAnsi" w:hAnsiTheme="minorHAnsi" w:cstheme="minorHAnsi"/>
        </w:rPr>
        <w:t xml:space="preserve">Podporovat příhraniční spolupráci škol a školských zařízení. </w:t>
      </w:r>
    </w:p>
    <w:p w:rsidR="00C9426C" w:rsidRPr="00C9426C" w:rsidRDefault="00C9426C" w:rsidP="0043155C">
      <w:pPr>
        <w:pStyle w:val="Odstavecseseznamem"/>
        <w:numPr>
          <w:ilvl w:val="0"/>
          <w:numId w:val="35"/>
        </w:numPr>
        <w:spacing w:after="200" w:line="276" w:lineRule="auto"/>
        <w:contextualSpacing w:val="0"/>
        <w:jc w:val="both"/>
        <w:rPr>
          <w:rFonts w:asciiTheme="minorHAnsi" w:hAnsiTheme="minorHAnsi" w:cstheme="minorHAnsi"/>
        </w:rPr>
      </w:pPr>
      <w:r w:rsidRPr="00C9426C">
        <w:rPr>
          <w:rFonts w:asciiTheme="minorHAnsi" w:hAnsiTheme="minorHAnsi" w:cstheme="minorHAnsi"/>
        </w:rPr>
        <w:lastRenderedPageBreak/>
        <w:t>Prevence společensky nežádoucího chování.</w:t>
      </w:r>
      <w:r w:rsidRPr="00C9426C">
        <w:rPr>
          <w:rStyle w:val="Znakapoznpodarou"/>
          <w:rFonts w:asciiTheme="minorHAnsi" w:hAnsiTheme="minorHAnsi" w:cstheme="minorHAnsi"/>
          <w:bCs/>
          <w:szCs w:val="24"/>
        </w:rPr>
        <w:footnoteReference w:id="71"/>
      </w:r>
    </w:p>
    <w:p w:rsidR="00C9426C" w:rsidRPr="009B3600" w:rsidRDefault="00C9426C" w:rsidP="00BB21AF">
      <w:pPr>
        <w:pStyle w:val="Nadpis4"/>
        <w:numPr>
          <w:ilvl w:val="0"/>
          <w:numId w:val="0"/>
        </w:numPr>
        <w:rPr>
          <w:rStyle w:val="Zdraznnintenzivn"/>
          <w:b/>
          <w:lang w:eastAsia="en-US"/>
        </w:rPr>
      </w:pPr>
      <w:bookmarkStart w:id="44" w:name="_Toc499749480"/>
      <w:bookmarkStart w:id="45" w:name="_Toc469928508"/>
      <w:r w:rsidRPr="009B3600">
        <w:rPr>
          <w:rStyle w:val="Zdraznnintenzivn"/>
          <w:rFonts w:eastAsia="Calibri,Bold"/>
          <w:b/>
        </w:rPr>
        <w:t>Prevence rizikového chování</w:t>
      </w:r>
      <w:bookmarkEnd w:id="44"/>
      <w:bookmarkEnd w:id="45"/>
    </w:p>
    <w:p w:rsidR="00C9426C" w:rsidRPr="00C9426C" w:rsidRDefault="00C9426C" w:rsidP="00C9426C">
      <w:pPr>
        <w:spacing w:after="200" w:line="276" w:lineRule="auto"/>
        <w:jc w:val="both"/>
        <w:rPr>
          <w:rFonts w:asciiTheme="minorHAnsi" w:hAnsiTheme="minorHAnsi" w:cstheme="minorHAnsi"/>
        </w:rPr>
      </w:pPr>
      <w:r w:rsidRPr="00C9426C">
        <w:rPr>
          <w:rFonts w:asciiTheme="minorHAnsi" w:hAnsiTheme="minorHAnsi" w:cstheme="minorHAnsi"/>
        </w:rPr>
        <w:t xml:space="preserve">Tématu prevence rizikového chování se věnuje kapitola Poradenství a Další vzdělávání PP. </w:t>
      </w:r>
    </w:p>
    <w:p w:rsidR="00C9426C" w:rsidRPr="00C9426C" w:rsidRDefault="00C9426C" w:rsidP="00C9426C">
      <w:pPr>
        <w:spacing w:after="200" w:line="276" w:lineRule="auto"/>
        <w:jc w:val="both"/>
        <w:rPr>
          <w:rFonts w:asciiTheme="minorHAnsi" w:hAnsiTheme="minorHAnsi" w:cstheme="minorHAnsi"/>
        </w:rPr>
      </w:pPr>
      <w:r w:rsidRPr="00C9426C">
        <w:rPr>
          <w:rFonts w:asciiTheme="minorHAnsi" w:hAnsiTheme="minorHAnsi" w:cstheme="minorHAnsi"/>
        </w:rPr>
        <w:t xml:space="preserve">ÚK každoročně vyhlašuje dotační program na podporu aktivit v oblasti prevence rizikového chování pro školy a školská zařízení pod názvem „Prevence rizikového chování v ÚK“. </w:t>
      </w:r>
    </w:p>
    <w:p w:rsidR="00C9426C" w:rsidRPr="00C9426C" w:rsidRDefault="00C9426C" w:rsidP="00C9426C">
      <w:pPr>
        <w:spacing w:line="276" w:lineRule="auto"/>
        <w:jc w:val="both"/>
        <w:rPr>
          <w:rFonts w:asciiTheme="minorHAnsi" w:hAnsiTheme="minorHAnsi" w:cstheme="minorHAnsi"/>
        </w:rPr>
      </w:pPr>
      <w:r w:rsidRPr="00C9426C">
        <w:rPr>
          <w:rFonts w:asciiTheme="minorHAnsi" w:hAnsiTheme="minorHAnsi" w:cstheme="minorHAnsi"/>
        </w:rPr>
        <w:t xml:space="preserve">Mezi podporované aktivity je zařazeno: </w:t>
      </w:r>
    </w:p>
    <w:p w:rsidR="00C9426C" w:rsidRPr="00C9426C" w:rsidRDefault="00C9426C" w:rsidP="0043155C">
      <w:pPr>
        <w:pStyle w:val="Odstavecseseznamem"/>
        <w:numPr>
          <w:ilvl w:val="0"/>
          <w:numId w:val="36"/>
        </w:numPr>
        <w:spacing w:line="276" w:lineRule="auto"/>
        <w:contextualSpacing w:val="0"/>
        <w:jc w:val="both"/>
        <w:rPr>
          <w:rFonts w:asciiTheme="minorHAnsi" w:hAnsiTheme="minorHAnsi" w:cstheme="minorHAnsi"/>
        </w:rPr>
      </w:pPr>
      <w:r w:rsidRPr="00C9426C">
        <w:rPr>
          <w:rFonts w:asciiTheme="minorHAnsi" w:hAnsiTheme="minorHAnsi" w:cstheme="minorHAnsi"/>
        </w:rPr>
        <w:t xml:space="preserve">Začlenění programů specifické primární prevence do výuky (středně a dlouhodobé, navazující aktivity). </w:t>
      </w:r>
    </w:p>
    <w:p w:rsidR="00C9426C" w:rsidRPr="00C9426C" w:rsidRDefault="00C9426C" w:rsidP="0043155C">
      <w:pPr>
        <w:pStyle w:val="Odstavecseseznamem"/>
        <w:numPr>
          <w:ilvl w:val="0"/>
          <w:numId w:val="36"/>
        </w:numPr>
        <w:spacing w:line="276" w:lineRule="auto"/>
        <w:contextualSpacing w:val="0"/>
        <w:jc w:val="both"/>
        <w:rPr>
          <w:rFonts w:asciiTheme="minorHAnsi" w:hAnsiTheme="minorHAnsi" w:cstheme="minorHAnsi"/>
        </w:rPr>
      </w:pPr>
      <w:r w:rsidRPr="00C9426C">
        <w:rPr>
          <w:rFonts w:asciiTheme="minorHAnsi" w:hAnsiTheme="minorHAnsi" w:cstheme="minorHAnsi"/>
        </w:rPr>
        <w:t xml:space="preserve">Financování akreditovaného studia k výkonu specializovaných činností prevence rizikového chování. </w:t>
      </w:r>
    </w:p>
    <w:p w:rsidR="00C9426C" w:rsidRPr="00C9426C" w:rsidRDefault="00C9426C" w:rsidP="0043155C">
      <w:pPr>
        <w:pStyle w:val="Odstavecseseznamem"/>
        <w:numPr>
          <w:ilvl w:val="0"/>
          <w:numId w:val="36"/>
        </w:numPr>
        <w:spacing w:after="200" w:line="276" w:lineRule="auto"/>
        <w:contextualSpacing w:val="0"/>
        <w:jc w:val="both"/>
        <w:rPr>
          <w:rFonts w:asciiTheme="minorHAnsi" w:hAnsiTheme="minorHAnsi" w:cstheme="minorHAnsi"/>
        </w:rPr>
      </w:pPr>
      <w:r w:rsidRPr="00C9426C">
        <w:rPr>
          <w:rFonts w:asciiTheme="minorHAnsi" w:hAnsiTheme="minorHAnsi" w:cstheme="minorHAnsi"/>
        </w:rPr>
        <w:t>Podpora vzniku a vzdělávání preventivních týmů škol (kurzy, semináře, školení) – výjezd preventivního týmu (3-4 pedagogové z jedné školy), 2 noci, max. 250,- Kč/den (ubytování, strava).</w:t>
      </w:r>
      <w:r w:rsidRPr="00C9426C">
        <w:rPr>
          <w:rStyle w:val="Znakapoznpodarou"/>
          <w:rFonts w:asciiTheme="minorHAnsi" w:hAnsiTheme="minorHAnsi" w:cstheme="minorHAnsi"/>
          <w:bCs/>
          <w:szCs w:val="24"/>
        </w:rPr>
        <w:footnoteReference w:id="72"/>
      </w:r>
    </w:p>
    <w:p w:rsidR="00C9426C" w:rsidRPr="009B3600" w:rsidRDefault="00C9426C" w:rsidP="00BB21AF">
      <w:pPr>
        <w:pStyle w:val="Nadpis4"/>
        <w:numPr>
          <w:ilvl w:val="0"/>
          <w:numId w:val="0"/>
        </w:numPr>
        <w:rPr>
          <w:rStyle w:val="Zdraznnintenzivn"/>
          <w:b/>
        </w:rPr>
      </w:pPr>
      <w:bookmarkStart w:id="46" w:name="_Toc499749481"/>
      <w:bookmarkStart w:id="47" w:name="_Toc469928510"/>
      <w:r w:rsidRPr="009B3600">
        <w:rPr>
          <w:rStyle w:val="Zdraznnintenzivn"/>
          <w:b/>
        </w:rPr>
        <w:t>Odborné vzdělávání a spolupráce škol a zaměstnavatel</w:t>
      </w:r>
      <w:bookmarkEnd w:id="46"/>
      <w:bookmarkEnd w:id="47"/>
    </w:p>
    <w:p w:rsidR="00C9426C" w:rsidRPr="00C9426C" w:rsidRDefault="00C9426C" w:rsidP="00C9426C">
      <w:pPr>
        <w:spacing w:after="200" w:line="276" w:lineRule="auto"/>
        <w:jc w:val="both"/>
        <w:rPr>
          <w:rFonts w:asciiTheme="minorHAnsi" w:hAnsiTheme="minorHAnsi" w:cstheme="minorHAnsi"/>
        </w:rPr>
      </w:pPr>
      <w:r w:rsidRPr="00C9426C">
        <w:rPr>
          <w:rFonts w:asciiTheme="minorHAnsi" w:hAnsiTheme="minorHAnsi" w:cstheme="minorHAnsi"/>
        </w:rPr>
        <w:t>Do povinných klíčových témat KAP bylo zařazeno téma Podpora odborného vzdělávání včetně spolupráce škol a zaměstnavatelů. Odborné vzdělávání musí vycházet z trhu práce. Zaměstnavatelé mají být partnery a spolupodílet se na rozvoji odborného vzdělávání v ČR tak, aby školský systém připravoval absolventy uplatnitelné na trhu práce.</w:t>
      </w:r>
      <w:r w:rsidRPr="00C9426C">
        <w:rPr>
          <w:rStyle w:val="Znakapoznpodarou"/>
          <w:rFonts w:asciiTheme="minorHAnsi" w:hAnsiTheme="minorHAnsi" w:cstheme="minorHAnsi"/>
          <w:szCs w:val="24"/>
        </w:rPr>
        <w:footnoteReference w:id="73"/>
      </w:r>
      <w:r w:rsidRPr="00C9426C">
        <w:rPr>
          <w:rFonts w:asciiTheme="minorHAnsi" w:hAnsiTheme="minorHAnsi" w:cstheme="minorHAnsi"/>
        </w:rPr>
        <w:t xml:space="preserve"> Spolupráce zaměstnavatelů se školami je stěžejní z hlediska získávání odborných dovedností v souladu s aktuálními potřebami trhu práce, novými trendy a celkově poměrně dynamickým vývojem v některých odvětvích. Zásadní je také např. z hlediska budování správných pracovních návyků, flexibility, schopnosti týmové práce, přijímání kritiky nebo znalosti firemních procesů, tedy rozvíjení dovedností, po nichž zaměstnavatelé volají a které u absolventů nezřídka postrádají. Takovéto dovednosti usnadňují absolventům přechod do praxe a následně umožní jejich lepší uplatnění. Spolupráce škol a zaměstnavatelů má velké množství forem a podob, od poskytnutí vybavení pomůckami a materiálem, přes ad hoc exkurze, přednášky, až po realizaci odborného výcviku na pracovišti, stáže učitelů, aktivní participaci na závěrečné zkoušce, společný nábor, tvorbu profilu absolventa a školního vzdělávacího programu (dále jen „ŠVP“).</w:t>
      </w:r>
      <w:r w:rsidRPr="00C9426C">
        <w:rPr>
          <w:rStyle w:val="Znakapoznpodarou"/>
          <w:rFonts w:asciiTheme="minorHAnsi" w:hAnsiTheme="minorHAnsi" w:cstheme="minorHAnsi"/>
          <w:noProof w:val="0"/>
          <w:szCs w:val="24"/>
        </w:rPr>
        <w:footnoteReference w:id="74"/>
      </w:r>
    </w:p>
    <w:p w:rsidR="00C9426C" w:rsidRPr="00C9426C" w:rsidRDefault="00C9426C" w:rsidP="00C9426C">
      <w:pPr>
        <w:spacing w:line="276" w:lineRule="auto"/>
        <w:jc w:val="both"/>
        <w:rPr>
          <w:rFonts w:asciiTheme="minorHAnsi" w:hAnsiTheme="minorHAnsi" w:cstheme="minorHAnsi"/>
        </w:rPr>
      </w:pPr>
      <w:r w:rsidRPr="00C9426C">
        <w:rPr>
          <w:rFonts w:asciiTheme="minorHAnsi" w:hAnsiTheme="minorHAnsi" w:cstheme="minorHAnsi"/>
          <w:b/>
        </w:rPr>
        <w:t>Dlouhodobý záměr ČR</w:t>
      </w:r>
      <w:r w:rsidRPr="00C9426C">
        <w:rPr>
          <w:rFonts w:asciiTheme="minorHAnsi" w:hAnsiTheme="minorHAnsi" w:cstheme="minorHAnsi"/>
        </w:rPr>
        <w:t xml:space="preserve"> se tématu v oblasti ZŠ věnuje následujícím opatřením: </w:t>
      </w:r>
    </w:p>
    <w:p w:rsidR="00C9426C" w:rsidRPr="00C9426C" w:rsidRDefault="00C9426C" w:rsidP="0043155C">
      <w:pPr>
        <w:pStyle w:val="Odstavecseseznamem"/>
        <w:numPr>
          <w:ilvl w:val="0"/>
          <w:numId w:val="37"/>
        </w:numPr>
        <w:spacing w:after="200" w:line="276" w:lineRule="auto"/>
        <w:contextualSpacing w:val="0"/>
        <w:jc w:val="both"/>
        <w:rPr>
          <w:rFonts w:asciiTheme="minorHAnsi" w:hAnsiTheme="minorHAnsi" w:cstheme="minorHAnsi"/>
        </w:rPr>
      </w:pPr>
      <w:r w:rsidRPr="00C9426C">
        <w:rPr>
          <w:rFonts w:asciiTheme="minorHAnsi" w:hAnsiTheme="minorHAnsi" w:cstheme="minorHAnsi"/>
        </w:rPr>
        <w:t xml:space="preserve">Podporovat spolupráci ZŠ se SŠ a zaměstnavateli při realizaci praktické výuky ve </w:t>
      </w:r>
      <w:r w:rsidRPr="00C9426C">
        <w:rPr>
          <w:rFonts w:asciiTheme="minorHAnsi" w:hAnsiTheme="minorHAnsi" w:cstheme="minorHAnsi"/>
        </w:rPr>
        <w:lastRenderedPageBreak/>
        <w:t>vzdělávací oblasti Člověk a svět práce.</w:t>
      </w:r>
      <w:r w:rsidRPr="00C9426C">
        <w:rPr>
          <w:rStyle w:val="Znakapoznpodarou"/>
          <w:rFonts w:asciiTheme="minorHAnsi" w:hAnsiTheme="minorHAnsi" w:cstheme="minorHAnsi"/>
        </w:rPr>
        <w:footnoteReference w:id="75"/>
      </w:r>
    </w:p>
    <w:p w:rsidR="00C9426C" w:rsidRPr="00C9426C" w:rsidRDefault="00C9426C" w:rsidP="00C9426C">
      <w:pPr>
        <w:spacing w:line="276" w:lineRule="auto"/>
        <w:jc w:val="both"/>
        <w:rPr>
          <w:rFonts w:asciiTheme="minorHAnsi" w:hAnsiTheme="minorHAnsi" w:cstheme="minorHAnsi"/>
          <w:sz w:val="20"/>
        </w:rPr>
      </w:pPr>
      <w:r w:rsidRPr="00C9426C">
        <w:rPr>
          <w:rFonts w:asciiTheme="minorHAnsi" w:hAnsiTheme="minorHAnsi" w:cstheme="minorHAnsi"/>
        </w:rPr>
        <w:t xml:space="preserve">Hospodářská komora ČR v </w:t>
      </w:r>
      <w:r w:rsidRPr="00C9426C">
        <w:rPr>
          <w:rFonts w:asciiTheme="minorHAnsi" w:hAnsiTheme="minorHAnsi" w:cstheme="minorHAnsi"/>
          <w:b/>
        </w:rPr>
        <w:t>Návrhu strategie Hospodářské komory ČR  pro odborné vzdělávání v ČR</w:t>
      </w:r>
      <w:r w:rsidRPr="00C9426C">
        <w:rPr>
          <w:rFonts w:asciiTheme="minorHAnsi" w:hAnsiTheme="minorHAnsi" w:cstheme="minorHAnsi"/>
        </w:rPr>
        <w:t xml:space="preserve"> uvádí tyto cíle a opatření: </w:t>
      </w:r>
    </w:p>
    <w:p w:rsidR="00C9426C" w:rsidRPr="00C9426C" w:rsidRDefault="00C9426C" w:rsidP="0043155C">
      <w:pPr>
        <w:pStyle w:val="Odstavecseseznamem"/>
        <w:numPr>
          <w:ilvl w:val="0"/>
          <w:numId w:val="38"/>
        </w:numPr>
        <w:spacing w:line="276" w:lineRule="auto"/>
        <w:contextualSpacing w:val="0"/>
        <w:jc w:val="both"/>
        <w:rPr>
          <w:rFonts w:asciiTheme="minorHAnsi" w:hAnsiTheme="minorHAnsi" w:cstheme="minorHAnsi"/>
        </w:rPr>
      </w:pPr>
      <w:r w:rsidRPr="00C9426C">
        <w:rPr>
          <w:rFonts w:asciiTheme="minorHAnsi" w:eastAsia="Times New Roman" w:hAnsiTheme="minorHAnsi" w:cstheme="minorHAnsi"/>
        </w:rPr>
        <w:t>S</w:t>
      </w:r>
      <w:r w:rsidRPr="00C9426C">
        <w:rPr>
          <w:rFonts w:asciiTheme="minorHAnsi" w:hAnsiTheme="minorHAnsi" w:cstheme="minorHAnsi"/>
        </w:rPr>
        <w:t xml:space="preserve">polečnými silami školy, podnikatelů a veřejné správy je třeba vytvářet motivační prvky pro děti a rodiče i podnikatele k volbě povolání v technických profesích a řemeslech v souladu se zájmy všech zúčastněných. </w:t>
      </w:r>
    </w:p>
    <w:p w:rsidR="00C9426C" w:rsidRPr="00C9426C" w:rsidRDefault="00C9426C" w:rsidP="0043155C">
      <w:pPr>
        <w:pStyle w:val="Odstavecseseznamem"/>
        <w:numPr>
          <w:ilvl w:val="0"/>
          <w:numId w:val="38"/>
        </w:numPr>
        <w:spacing w:after="200" w:line="276" w:lineRule="auto"/>
        <w:contextualSpacing w:val="0"/>
        <w:jc w:val="both"/>
        <w:rPr>
          <w:rFonts w:asciiTheme="minorHAnsi" w:hAnsiTheme="minorHAnsi" w:cstheme="minorHAnsi"/>
        </w:rPr>
      </w:pPr>
      <w:r w:rsidRPr="00C9426C">
        <w:rPr>
          <w:rFonts w:asciiTheme="minorHAnsi" w:hAnsiTheme="minorHAnsi" w:cstheme="minorHAnsi"/>
        </w:rPr>
        <w:t xml:space="preserve">Nezbytné je podporovat podnikatele ke spolupráci už se ZŠ v otázkách motivace, při definování potřeb na kvalifikovanou pracovní sílu. </w:t>
      </w:r>
      <w:r w:rsidRPr="00C9426C">
        <w:rPr>
          <w:rStyle w:val="Znakapoznpodarou"/>
          <w:rFonts w:asciiTheme="minorHAnsi" w:hAnsiTheme="minorHAnsi" w:cstheme="minorHAnsi"/>
        </w:rPr>
        <w:footnoteReference w:id="76"/>
      </w:r>
    </w:p>
    <w:p w:rsidR="00C9426C" w:rsidRPr="00C9426C" w:rsidRDefault="00C9426C" w:rsidP="00C9426C">
      <w:pPr>
        <w:spacing w:line="276" w:lineRule="auto"/>
        <w:jc w:val="both"/>
        <w:rPr>
          <w:rFonts w:asciiTheme="minorHAnsi" w:hAnsiTheme="minorHAnsi" w:cstheme="minorHAnsi"/>
        </w:rPr>
      </w:pPr>
      <w:r w:rsidRPr="00C9426C">
        <w:rPr>
          <w:rFonts w:asciiTheme="minorHAnsi" w:hAnsiTheme="minorHAnsi" w:cstheme="minorHAnsi"/>
          <w:b/>
        </w:rPr>
        <w:t>Dlouhodobý záměr ÚK</w:t>
      </w:r>
      <w:r w:rsidRPr="00C9426C">
        <w:rPr>
          <w:rFonts w:asciiTheme="minorHAnsi" w:hAnsiTheme="minorHAnsi" w:cstheme="minorHAnsi"/>
        </w:rPr>
        <w:t xml:space="preserve"> se věnujete tématu v těchto bodech: </w:t>
      </w:r>
    </w:p>
    <w:p w:rsidR="00C9426C" w:rsidRPr="00C9426C" w:rsidRDefault="00C9426C" w:rsidP="0043155C">
      <w:pPr>
        <w:pStyle w:val="Odstavecseseznamem"/>
        <w:numPr>
          <w:ilvl w:val="0"/>
          <w:numId w:val="39"/>
        </w:numPr>
        <w:spacing w:line="276" w:lineRule="auto"/>
        <w:contextualSpacing w:val="0"/>
        <w:jc w:val="both"/>
        <w:rPr>
          <w:rFonts w:asciiTheme="minorHAnsi" w:hAnsiTheme="minorHAnsi" w:cstheme="minorHAnsi"/>
        </w:rPr>
      </w:pPr>
      <w:r w:rsidRPr="00C9426C">
        <w:rPr>
          <w:rFonts w:asciiTheme="minorHAnsi" w:hAnsiTheme="minorHAnsi" w:cstheme="minorHAnsi"/>
        </w:rPr>
        <w:t>Podpora spolupráce ZŠ – SŠ – VŠ – zaměstnavatelé.</w:t>
      </w:r>
    </w:p>
    <w:p w:rsidR="00C9426C" w:rsidRPr="00C9426C" w:rsidRDefault="00C9426C" w:rsidP="0043155C">
      <w:pPr>
        <w:pStyle w:val="Odstavecseseznamem"/>
        <w:numPr>
          <w:ilvl w:val="0"/>
          <w:numId w:val="39"/>
        </w:numPr>
        <w:spacing w:after="200" w:line="276" w:lineRule="auto"/>
        <w:ind w:left="714" w:hanging="357"/>
        <w:contextualSpacing w:val="0"/>
        <w:jc w:val="both"/>
        <w:rPr>
          <w:rFonts w:asciiTheme="minorHAnsi" w:hAnsiTheme="minorHAnsi" w:cstheme="minorHAnsi"/>
        </w:rPr>
      </w:pPr>
      <w:r w:rsidRPr="00C9426C">
        <w:rPr>
          <w:rFonts w:asciiTheme="minorHAnsi" w:hAnsiTheme="minorHAnsi" w:cstheme="minorHAnsi"/>
        </w:rPr>
        <w:t>Podporovat spolupráci ZŠ se SŠ a zaměstnavateli při realizaci praktické výuky ve vzdělávací oblasti člověk a svět práce.</w:t>
      </w:r>
      <w:r w:rsidRPr="00C9426C">
        <w:rPr>
          <w:rStyle w:val="Znakapoznpodarou"/>
          <w:rFonts w:asciiTheme="minorHAnsi" w:hAnsiTheme="minorHAnsi" w:cstheme="minorHAnsi"/>
        </w:rPr>
        <w:footnoteReference w:id="77"/>
      </w:r>
    </w:p>
    <w:p w:rsidR="00C9426C" w:rsidRPr="00C9426C" w:rsidRDefault="00C9426C" w:rsidP="00C9426C">
      <w:pPr>
        <w:spacing w:after="200" w:line="276" w:lineRule="auto"/>
        <w:jc w:val="both"/>
        <w:rPr>
          <w:rFonts w:asciiTheme="minorHAnsi" w:hAnsiTheme="minorHAnsi" w:cstheme="minorHAnsi"/>
        </w:rPr>
      </w:pPr>
      <w:r w:rsidRPr="00C9426C">
        <w:rPr>
          <w:rFonts w:asciiTheme="minorHAnsi" w:hAnsiTheme="minorHAnsi" w:cstheme="minorHAnsi"/>
        </w:rPr>
        <w:t xml:space="preserve">Dle </w:t>
      </w:r>
      <w:r w:rsidRPr="00C9426C">
        <w:rPr>
          <w:rFonts w:asciiTheme="minorHAnsi" w:hAnsiTheme="minorHAnsi" w:cstheme="minorHAnsi"/>
          <w:b/>
        </w:rPr>
        <w:t>Analýzy potřeb na území ÚK</w:t>
      </w:r>
      <w:r w:rsidRPr="00C9426C">
        <w:rPr>
          <w:rFonts w:asciiTheme="minorHAnsi" w:hAnsiTheme="minorHAnsi" w:cstheme="minorHAnsi"/>
        </w:rPr>
        <w:t xml:space="preserve"> se tématu věnuje druhý nejčetnější počet opatření (tj. 14) hned za polytechnickým vzděláváním.</w:t>
      </w:r>
      <w:r w:rsidRPr="00C9426C">
        <w:rPr>
          <w:rStyle w:val="Znakapoznpodarou"/>
          <w:rFonts w:asciiTheme="minorHAnsi" w:hAnsiTheme="minorHAnsi" w:cstheme="minorHAnsi"/>
          <w:noProof w:val="0"/>
          <w:szCs w:val="24"/>
        </w:rPr>
        <w:footnoteReference w:id="78"/>
      </w:r>
    </w:p>
    <w:p w:rsidR="00C9426C" w:rsidRPr="00C9426C" w:rsidRDefault="00C9426C" w:rsidP="00C9426C">
      <w:pPr>
        <w:spacing w:line="276" w:lineRule="auto"/>
        <w:jc w:val="both"/>
        <w:rPr>
          <w:rFonts w:asciiTheme="minorHAnsi" w:hAnsiTheme="minorHAnsi" w:cstheme="minorHAnsi"/>
        </w:rPr>
      </w:pPr>
      <w:r w:rsidRPr="00C9426C">
        <w:rPr>
          <w:rFonts w:asciiTheme="minorHAnsi" w:hAnsiTheme="minorHAnsi" w:cstheme="minorHAnsi"/>
        </w:rPr>
        <w:t xml:space="preserve">V rámci realizace aktivit </w:t>
      </w:r>
      <w:r w:rsidRPr="00C9426C">
        <w:rPr>
          <w:rFonts w:asciiTheme="minorHAnsi" w:hAnsiTheme="minorHAnsi" w:cstheme="minorHAnsi"/>
          <w:b/>
        </w:rPr>
        <w:t>KAP ÚK</w:t>
      </w:r>
      <w:r w:rsidRPr="00C9426C">
        <w:rPr>
          <w:rFonts w:asciiTheme="minorHAnsi" w:hAnsiTheme="minorHAnsi" w:cstheme="minorHAnsi"/>
        </w:rPr>
        <w:t xml:space="preserve"> byly vymezeny tyto cíle:</w:t>
      </w:r>
    </w:p>
    <w:p w:rsidR="00C9426C" w:rsidRPr="00C9426C" w:rsidRDefault="00C9426C" w:rsidP="0043155C">
      <w:pPr>
        <w:pStyle w:val="Odstavecseseznamem"/>
        <w:numPr>
          <w:ilvl w:val="0"/>
          <w:numId w:val="40"/>
        </w:numPr>
        <w:spacing w:line="276" w:lineRule="auto"/>
        <w:contextualSpacing w:val="0"/>
        <w:jc w:val="both"/>
        <w:rPr>
          <w:rFonts w:asciiTheme="minorHAnsi" w:hAnsiTheme="minorHAnsi" w:cstheme="minorHAnsi"/>
        </w:rPr>
      </w:pPr>
      <w:r w:rsidRPr="00C9426C">
        <w:rPr>
          <w:rFonts w:asciiTheme="minorHAnsi" w:hAnsiTheme="minorHAnsi" w:cstheme="minorHAnsi"/>
        </w:rPr>
        <w:t>Systémově řešit soulad výuky s trhem práce a moderními trendy.</w:t>
      </w:r>
    </w:p>
    <w:p w:rsidR="00C9426C" w:rsidRPr="00C9426C" w:rsidRDefault="00C9426C" w:rsidP="0043155C">
      <w:pPr>
        <w:pStyle w:val="Odstavecseseznamem"/>
        <w:numPr>
          <w:ilvl w:val="0"/>
          <w:numId w:val="40"/>
        </w:numPr>
        <w:spacing w:line="276" w:lineRule="auto"/>
        <w:contextualSpacing w:val="0"/>
        <w:jc w:val="both"/>
        <w:rPr>
          <w:rFonts w:asciiTheme="minorHAnsi" w:hAnsiTheme="minorHAnsi" w:cstheme="minorHAnsi"/>
        </w:rPr>
      </w:pPr>
      <w:r w:rsidRPr="00C9426C">
        <w:rPr>
          <w:rFonts w:asciiTheme="minorHAnsi" w:hAnsiTheme="minorHAnsi" w:cstheme="minorHAnsi"/>
        </w:rPr>
        <w:t>Zvýšit počet (rozšířit) motivační aktivity pro žáky na ZŠ i SŠ.</w:t>
      </w:r>
    </w:p>
    <w:p w:rsidR="00C9426C" w:rsidRPr="00C9426C" w:rsidRDefault="00C9426C" w:rsidP="0043155C">
      <w:pPr>
        <w:pStyle w:val="Odstavecseseznamem"/>
        <w:numPr>
          <w:ilvl w:val="0"/>
          <w:numId w:val="40"/>
        </w:numPr>
        <w:spacing w:line="276" w:lineRule="auto"/>
        <w:contextualSpacing w:val="0"/>
        <w:jc w:val="both"/>
        <w:rPr>
          <w:rFonts w:asciiTheme="minorHAnsi" w:hAnsiTheme="minorHAnsi" w:cstheme="minorHAnsi"/>
        </w:rPr>
      </w:pPr>
      <w:r w:rsidRPr="00C9426C">
        <w:rPr>
          <w:rFonts w:asciiTheme="minorHAnsi" w:hAnsiTheme="minorHAnsi" w:cstheme="minorHAnsi"/>
        </w:rPr>
        <w:t>Podpořit PP ve znalostech nových metod výuky a jejich implementaci do výuky.</w:t>
      </w:r>
    </w:p>
    <w:p w:rsidR="00C9426C" w:rsidRPr="00C9426C" w:rsidRDefault="00C9426C" w:rsidP="0043155C">
      <w:pPr>
        <w:pStyle w:val="Odstavecseseznamem"/>
        <w:numPr>
          <w:ilvl w:val="0"/>
          <w:numId w:val="40"/>
        </w:numPr>
        <w:spacing w:after="200" w:line="276" w:lineRule="auto"/>
        <w:contextualSpacing w:val="0"/>
        <w:jc w:val="both"/>
        <w:rPr>
          <w:rFonts w:asciiTheme="minorHAnsi" w:hAnsiTheme="minorHAnsi" w:cstheme="minorHAnsi"/>
        </w:rPr>
      </w:pPr>
      <w:r w:rsidRPr="00C9426C">
        <w:rPr>
          <w:rFonts w:asciiTheme="minorHAnsi" w:hAnsiTheme="minorHAnsi" w:cstheme="minorHAnsi"/>
        </w:rPr>
        <w:t>Zvýšit při výuce využívání principu činnosti a tvořivé aktivity.</w:t>
      </w:r>
      <w:r w:rsidRPr="00C9426C">
        <w:rPr>
          <w:rStyle w:val="Znakapoznpodarou"/>
          <w:rFonts w:asciiTheme="minorHAnsi" w:hAnsiTheme="minorHAnsi" w:cstheme="minorHAnsi"/>
        </w:rPr>
        <w:footnoteReference w:id="79"/>
      </w:r>
    </w:p>
    <w:p w:rsidR="00C9426C" w:rsidRPr="009B3600" w:rsidRDefault="00C9426C" w:rsidP="00BB21AF">
      <w:pPr>
        <w:pStyle w:val="Nadpis4"/>
        <w:numPr>
          <w:ilvl w:val="0"/>
          <w:numId w:val="0"/>
        </w:numPr>
        <w:rPr>
          <w:rStyle w:val="Zdraznnintenzivn"/>
          <w:b/>
        </w:rPr>
      </w:pPr>
      <w:bookmarkStart w:id="48" w:name="_Toc499749482"/>
      <w:bookmarkStart w:id="49" w:name="_Toc469928512"/>
      <w:r w:rsidRPr="009B3600">
        <w:rPr>
          <w:rStyle w:val="Zdraznnintenzivn"/>
          <w:b/>
        </w:rPr>
        <w:t>Další vzdělávání pedagogických pracovníků</w:t>
      </w:r>
      <w:bookmarkEnd w:id="48"/>
      <w:bookmarkEnd w:id="49"/>
    </w:p>
    <w:p w:rsidR="00C9426C" w:rsidRPr="00C9426C" w:rsidRDefault="00C9426C" w:rsidP="00C9426C">
      <w:pPr>
        <w:spacing w:after="200" w:line="276" w:lineRule="auto"/>
        <w:jc w:val="both"/>
        <w:rPr>
          <w:rFonts w:asciiTheme="minorHAnsi" w:hAnsiTheme="minorHAnsi" w:cstheme="minorHAnsi"/>
          <w:color w:val="000000"/>
        </w:rPr>
      </w:pPr>
      <w:r w:rsidRPr="00C9426C">
        <w:rPr>
          <w:rFonts w:asciiTheme="minorHAnsi" w:hAnsiTheme="minorHAnsi" w:cstheme="minorHAnsi"/>
        </w:rPr>
        <w:t>Další vzdělávání pedagogických pracovníků (dále jen „DVPP“) garantuje Národní institut pro další Vzdělávání (dále jen „NIDV“). Prostřednictvím svých pracovišť poskytuje konzultační, metodickou a odbornou podporu vzdělávacím institucím ve všech krajích ČR. Institut v rámci své činnosti poskytuje vzdělávání PP na zakázku škol a pedagogických sborů. ÚK bylo zřízeno zařízení pro DVPP jako součást Pedagogicko-psychologické poradny ÚK. Nejčastěji zařazované vzdělávací akce jsou z oblasti speciální pedagogiky, psychologie a didaktiky vzdělávacích předmětů.</w:t>
      </w:r>
      <w:r w:rsidRPr="00C9426C">
        <w:rPr>
          <w:rStyle w:val="Znakapoznpodarou"/>
          <w:rFonts w:asciiTheme="minorHAnsi" w:hAnsiTheme="minorHAnsi" w:cstheme="minorHAnsi"/>
          <w:noProof w:val="0"/>
        </w:rPr>
        <w:footnoteReference w:id="80"/>
      </w:r>
    </w:p>
    <w:p w:rsidR="00C9426C" w:rsidRPr="00C9426C" w:rsidRDefault="00C9426C" w:rsidP="00C9426C">
      <w:pPr>
        <w:spacing w:line="276" w:lineRule="auto"/>
        <w:jc w:val="both"/>
        <w:rPr>
          <w:rFonts w:asciiTheme="minorHAnsi" w:hAnsiTheme="minorHAnsi" w:cstheme="minorHAnsi"/>
          <w:bCs/>
        </w:rPr>
      </w:pPr>
      <w:r w:rsidRPr="00C9426C">
        <w:rPr>
          <w:rFonts w:asciiTheme="minorHAnsi" w:hAnsiTheme="minorHAnsi" w:cstheme="minorHAnsi"/>
          <w:bCs/>
        </w:rPr>
        <w:t xml:space="preserve">Prioritní témata </w:t>
      </w:r>
      <w:r w:rsidRPr="00C9426C">
        <w:rPr>
          <w:rFonts w:asciiTheme="minorHAnsi" w:hAnsiTheme="minorHAnsi" w:cstheme="minorHAnsi"/>
          <w:b/>
          <w:bCs/>
        </w:rPr>
        <w:t>NIDV</w:t>
      </w:r>
      <w:r w:rsidRPr="00C9426C">
        <w:rPr>
          <w:rFonts w:asciiTheme="minorHAnsi" w:hAnsiTheme="minorHAnsi" w:cstheme="minorHAnsi"/>
          <w:bCs/>
        </w:rPr>
        <w:t xml:space="preserve"> pro období 2015-2020 jsou:</w:t>
      </w:r>
    </w:p>
    <w:p w:rsidR="00C9426C" w:rsidRPr="00C9426C" w:rsidRDefault="00C9426C" w:rsidP="0043155C">
      <w:pPr>
        <w:pStyle w:val="Odstavecseseznamem"/>
        <w:numPr>
          <w:ilvl w:val="0"/>
          <w:numId w:val="41"/>
        </w:numPr>
        <w:spacing w:line="276" w:lineRule="auto"/>
        <w:contextualSpacing w:val="0"/>
        <w:jc w:val="both"/>
        <w:rPr>
          <w:rFonts w:asciiTheme="minorHAnsi" w:hAnsiTheme="minorHAnsi" w:cstheme="minorHAnsi"/>
          <w:bCs/>
        </w:rPr>
      </w:pPr>
      <w:r w:rsidRPr="00C9426C">
        <w:rPr>
          <w:rFonts w:asciiTheme="minorHAnsi" w:hAnsiTheme="minorHAnsi" w:cstheme="minorHAnsi"/>
          <w:bCs/>
        </w:rPr>
        <w:t>Implementace kariérního systému PP.</w:t>
      </w:r>
    </w:p>
    <w:p w:rsidR="00C9426C" w:rsidRPr="00C9426C" w:rsidRDefault="00C9426C" w:rsidP="0043155C">
      <w:pPr>
        <w:pStyle w:val="Odstavecseseznamem"/>
        <w:numPr>
          <w:ilvl w:val="0"/>
          <w:numId w:val="41"/>
        </w:numPr>
        <w:spacing w:line="276" w:lineRule="auto"/>
        <w:contextualSpacing w:val="0"/>
        <w:jc w:val="both"/>
        <w:rPr>
          <w:rFonts w:asciiTheme="minorHAnsi" w:hAnsiTheme="minorHAnsi" w:cstheme="minorHAnsi"/>
          <w:bCs/>
        </w:rPr>
      </w:pPr>
      <w:r w:rsidRPr="00C9426C">
        <w:rPr>
          <w:rFonts w:asciiTheme="minorHAnsi" w:hAnsiTheme="minorHAnsi" w:cstheme="minorHAnsi"/>
          <w:bCs/>
        </w:rPr>
        <w:lastRenderedPageBreak/>
        <w:t>Příprava PP vzdělávajících žáky.</w:t>
      </w:r>
    </w:p>
    <w:p w:rsidR="00C9426C" w:rsidRPr="00C9426C" w:rsidRDefault="00C9426C" w:rsidP="0043155C">
      <w:pPr>
        <w:pStyle w:val="Odstavecseseznamem"/>
        <w:numPr>
          <w:ilvl w:val="0"/>
          <w:numId w:val="41"/>
        </w:numPr>
        <w:spacing w:line="276" w:lineRule="auto"/>
        <w:contextualSpacing w:val="0"/>
        <w:jc w:val="both"/>
        <w:rPr>
          <w:rFonts w:asciiTheme="minorHAnsi" w:hAnsiTheme="minorHAnsi" w:cstheme="minorHAnsi"/>
          <w:bCs/>
        </w:rPr>
      </w:pPr>
      <w:r w:rsidRPr="00C9426C">
        <w:rPr>
          <w:rFonts w:asciiTheme="minorHAnsi" w:hAnsiTheme="minorHAnsi" w:cstheme="minorHAnsi"/>
          <w:bCs/>
        </w:rPr>
        <w:t xml:space="preserve">Zvyšování kompetencí PP v práci s žáky s potřebou podpůrných opatření. </w:t>
      </w:r>
    </w:p>
    <w:p w:rsidR="00C9426C" w:rsidRPr="00C9426C" w:rsidRDefault="00C9426C" w:rsidP="0043155C">
      <w:pPr>
        <w:pStyle w:val="Odstavecseseznamem"/>
        <w:numPr>
          <w:ilvl w:val="0"/>
          <w:numId w:val="41"/>
        </w:numPr>
        <w:spacing w:line="276" w:lineRule="auto"/>
        <w:contextualSpacing w:val="0"/>
        <w:jc w:val="both"/>
        <w:rPr>
          <w:rFonts w:asciiTheme="minorHAnsi" w:hAnsiTheme="minorHAnsi" w:cstheme="minorHAnsi"/>
          <w:bCs/>
        </w:rPr>
      </w:pPr>
      <w:r w:rsidRPr="00C9426C">
        <w:rPr>
          <w:rFonts w:asciiTheme="minorHAnsi" w:hAnsiTheme="minorHAnsi" w:cstheme="minorHAnsi"/>
          <w:bCs/>
        </w:rPr>
        <w:t xml:space="preserve">Podpora PP při rozvoji nadání u dětí a žáků a síťování zainteresovaných stran. </w:t>
      </w:r>
    </w:p>
    <w:p w:rsidR="00C9426C" w:rsidRPr="00C9426C" w:rsidRDefault="00C9426C" w:rsidP="0043155C">
      <w:pPr>
        <w:pStyle w:val="Odstavecseseznamem"/>
        <w:numPr>
          <w:ilvl w:val="0"/>
          <w:numId w:val="41"/>
        </w:numPr>
        <w:spacing w:line="276" w:lineRule="auto"/>
        <w:contextualSpacing w:val="0"/>
        <w:jc w:val="both"/>
        <w:rPr>
          <w:rFonts w:asciiTheme="minorHAnsi" w:hAnsiTheme="minorHAnsi" w:cstheme="minorHAnsi"/>
          <w:bCs/>
        </w:rPr>
      </w:pPr>
      <w:r w:rsidRPr="00C9426C">
        <w:rPr>
          <w:rFonts w:asciiTheme="minorHAnsi" w:hAnsiTheme="minorHAnsi" w:cstheme="minorHAnsi"/>
          <w:bCs/>
        </w:rPr>
        <w:t>Podpora vedení škol při přípravě a realizaci strategických plánů rozvoje.</w:t>
      </w:r>
    </w:p>
    <w:p w:rsidR="00C9426C" w:rsidRPr="00C9426C" w:rsidRDefault="00C9426C" w:rsidP="0043155C">
      <w:pPr>
        <w:pStyle w:val="Odstavecseseznamem"/>
        <w:numPr>
          <w:ilvl w:val="0"/>
          <w:numId w:val="41"/>
        </w:numPr>
        <w:spacing w:after="200" w:line="276" w:lineRule="auto"/>
        <w:contextualSpacing w:val="0"/>
        <w:jc w:val="both"/>
        <w:rPr>
          <w:rFonts w:asciiTheme="minorHAnsi" w:hAnsiTheme="minorHAnsi" w:cstheme="minorHAnsi"/>
          <w:bCs/>
        </w:rPr>
      </w:pPr>
      <w:r w:rsidRPr="00C9426C">
        <w:rPr>
          <w:rFonts w:asciiTheme="minorHAnsi" w:hAnsiTheme="minorHAnsi" w:cstheme="minorHAnsi"/>
          <w:bCs/>
        </w:rPr>
        <w:t>DVPP volného času a pracovníků pracujících s mládeží.</w:t>
      </w:r>
      <w:r w:rsidRPr="00C9426C">
        <w:rPr>
          <w:rStyle w:val="Znakapoznpodarou"/>
          <w:rFonts w:asciiTheme="minorHAnsi" w:hAnsiTheme="minorHAnsi" w:cstheme="minorHAnsi"/>
        </w:rPr>
        <w:footnoteReference w:id="81"/>
      </w:r>
    </w:p>
    <w:p w:rsidR="00C9426C" w:rsidRPr="00C9426C" w:rsidRDefault="00C9426C" w:rsidP="00C9426C">
      <w:pPr>
        <w:spacing w:line="276" w:lineRule="auto"/>
        <w:jc w:val="both"/>
        <w:rPr>
          <w:rFonts w:asciiTheme="minorHAnsi" w:hAnsiTheme="minorHAnsi" w:cstheme="minorHAnsi"/>
          <w:lang w:eastAsia="en-US"/>
        </w:rPr>
      </w:pPr>
      <w:r w:rsidRPr="00C9426C">
        <w:rPr>
          <w:rFonts w:asciiTheme="minorHAnsi" w:hAnsiTheme="minorHAnsi" w:cstheme="minorHAnsi"/>
          <w:b/>
          <w:lang w:eastAsia="en-US"/>
        </w:rPr>
        <w:t>Dlouhodobý záměr ČR</w:t>
      </w:r>
      <w:r w:rsidRPr="00C9426C">
        <w:rPr>
          <w:rFonts w:asciiTheme="minorHAnsi" w:hAnsiTheme="minorHAnsi" w:cstheme="minorHAnsi"/>
          <w:lang w:eastAsia="en-US"/>
        </w:rPr>
        <w:t xml:space="preserve"> definuje mj. tato opatření: </w:t>
      </w:r>
    </w:p>
    <w:p w:rsidR="00C9426C" w:rsidRPr="00C9426C" w:rsidRDefault="00C9426C" w:rsidP="0043155C">
      <w:pPr>
        <w:pStyle w:val="Odstavecseseznamem"/>
        <w:numPr>
          <w:ilvl w:val="0"/>
          <w:numId w:val="43"/>
        </w:numPr>
        <w:spacing w:line="276" w:lineRule="auto"/>
        <w:contextualSpacing w:val="0"/>
        <w:jc w:val="both"/>
        <w:rPr>
          <w:rFonts w:asciiTheme="minorHAnsi" w:hAnsiTheme="minorHAnsi" w:cstheme="minorHAnsi"/>
          <w:noProof w:val="0"/>
          <w:szCs w:val="24"/>
        </w:rPr>
      </w:pPr>
      <w:r w:rsidRPr="00C9426C">
        <w:rPr>
          <w:rFonts w:asciiTheme="minorHAnsi" w:hAnsiTheme="minorHAnsi" w:cstheme="minorHAnsi"/>
          <w:noProof w:val="0"/>
          <w:szCs w:val="24"/>
        </w:rPr>
        <w:t>Zvyšovat kompetence pedagogů, zejména na 2. stupni ZŠ, které povedou k lepším vzdělávacím výsledkům žáků včetně schopnosti vyhodnocovat kvalitu výuky, dále ji rozvíjet a poskytovat zpětnou vazbu žákům i jejich rodičům, s akcentem na čtenářskou, matematickou a přírodovědnou gramotnost.</w:t>
      </w:r>
    </w:p>
    <w:p w:rsidR="00C9426C" w:rsidRPr="00C9426C" w:rsidRDefault="00C9426C" w:rsidP="0043155C">
      <w:pPr>
        <w:pStyle w:val="Odstavecseseznamem"/>
        <w:numPr>
          <w:ilvl w:val="0"/>
          <w:numId w:val="43"/>
        </w:numPr>
        <w:spacing w:after="200" w:line="276" w:lineRule="auto"/>
        <w:contextualSpacing w:val="0"/>
        <w:jc w:val="both"/>
        <w:rPr>
          <w:rFonts w:asciiTheme="minorHAnsi" w:hAnsiTheme="minorHAnsi" w:cstheme="minorHAnsi"/>
          <w:noProof w:val="0"/>
          <w:szCs w:val="24"/>
        </w:rPr>
      </w:pPr>
      <w:r w:rsidRPr="00C9426C">
        <w:rPr>
          <w:rFonts w:asciiTheme="minorHAnsi" w:hAnsiTheme="minorHAnsi" w:cstheme="minorHAnsi"/>
          <w:noProof w:val="0"/>
          <w:szCs w:val="24"/>
        </w:rPr>
        <w:t>Zvýšit efektivitu dalšího vzdělávání učitelů ZŠ v kurzech a jiných dlouhodobých formách podpory zaměřených na inovace ve vzdělávacích programech, především v oblasti výuky matematiky a cizích jazyků, pedagogické dovednosti, zlepšení oborových didaktik, implementaci průřezových témat do výuky, lepšího ovládnutí nových technologií ve výuce, řešení výchovných problémů apod.</w:t>
      </w:r>
      <w:r w:rsidRPr="00C9426C">
        <w:rPr>
          <w:rStyle w:val="Znakapoznpodarou"/>
          <w:rFonts w:asciiTheme="minorHAnsi" w:hAnsiTheme="minorHAnsi" w:cstheme="minorHAnsi"/>
          <w:noProof w:val="0"/>
          <w:szCs w:val="24"/>
        </w:rPr>
        <w:footnoteReference w:id="82"/>
      </w:r>
    </w:p>
    <w:p w:rsidR="00C9426C" w:rsidRPr="00C9426C" w:rsidRDefault="00C9426C" w:rsidP="00C9426C">
      <w:pPr>
        <w:spacing w:after="200" w:line="276" w:lineRule="auto"/>
        <w:jc w:val="both"/>
        <w:rPr>
          <w:rFonts w:asciiTheme="minorHAnsi" w:hAnsiTheme="minorHAnsi" w:cstheme="minorHAnsi"/>
        </w:rPr>
      </w:pPr>
      <w:r w:rsidRPr="00C9426C">
        <w:rPr>
          <w:rFonts w:asciiTheme="minorHAnsi" w:hAnsiTheme="minorHAnsi" w:cstheme="minorHAnsi"/>
          <w:b/>
        </w:rPr>
        <w:t>Hospodářská komora ČR</w:t>
      </w:r>
      <w:r w:rsidRPr="00C9426C">
        <w:rPr>
          <w:rFonts w:asciiTheme="minorHAnsi" w:hAnsiTheme="minorHAnsi" w:cstheme="minorHAnsi"/>
        </w:rPr>
        <w:t xml:space="preserve"> v souvislosti s odborným a polytechnickým vzděláváním doporučuje podporu DVPP v oblasti získání znalostí a dovedností v pedagogické psychologii a sociální psychologii, které jsou nezbytné pro vytvoření pozitivního vztahu žáků k odbornému a technickému vzdělávání.</w:t>
      </w:r>
      <w:r w:rsidRPr="00C9426C">
        <w:rPr>
          <w:rStyle w:val="Znakapoznpodarou"/>
          <w:rFonts w:asciiTheme="minorHAnsi" w:hAnsiTheme="minorHAnsi" w:cstheme="minorHAnsi"/>
        </w:rPr>
        <w:footnoteReference w:id="83"/>
      </w:r>
    </w:p>
    <w:p w:rsidR="00C9426C" w:rsidRPr="00C9426C" w:rsidRDefault="00C9426C" w:rsidP="00C9426C">
      <w:pPr>
        <w:spacing w:line="276" w:lineRule="auto"/>
        <w:jc w:val="both"/>
        <w:rPr>
          <w:rFonts w:asciiTheme="minorHAnsi" w:eastAsiaTheme="minorHAnsi" w:hAnsiTheme="minorHAnsi" w:cstheme="minorHAnsi"/>
          <w:color w:val="000000"/>
          <w:lang w:eastAsia="en-US"/>
        </w:rPr>
      </w:pPr>
      <w:r w:rsidRPr="00C9426C">
        <w:rPr>
          <w:rFonts w:asciiTheme="minorHAnsi" w:eastAsiaTheme="minorHAnsi" w:hAnsiTheme="minorHAnsi" w:cstheme="minorHAnsi"/>
          <w:color w:val="000000"/>
          <w:lang w:eastAsia="en-US"/>
        </w:rPr>
        <w:t xml:space="preserve">S ohledem na nadcházející období a </w:t>
      </w:r>
      <w:r w:rsidRPr="00C9426C">
        <w:rPr>
          <w:rFonts w:asciiTheme="minorHAnsi" w:eastAsiaTheme="minorHAnsi" w:hAnsiTheme="minorHAnsi" w:cstheme="minorHAnsi"/>
          <w:b/>
          <w:color w:val="000000"/>
          <w:lang w:eastAsia="en-US"/>
        </w:rPr>
        <w:t>Dlouhodobý záměr ÚK</w:t>
      </w:r>
      <w:r w:rsidRPr="00C9426C">
        <w:rPr>
          <w:rFonts w:asciiTheme="minorHAnsi" w:eastAsiaTheme="minorHAnsi" w:hAnsiTheme="minorHAnsi" w:cstheme="minorHAnsi"/>
          <w:color w:val="000000"/>
          <w:lang w:eastAsia="en-US"/>
        </w:rPr>
        <w:t xml:space="preserve"> je žádoucí získávat znalosti v oblasti efektivní realizace podpůrných opatření u dětí se SVP v MŠ. Pedagogům mnohdy chybí také znalosti charakteristik mimořádně nadaného dítěte a způsobu rozvoje jednotlivých druhů nadání. Jedním z důvodů může být nedostatečné vzdělávání učitelů zaměřené na rozvoj diagnostických dovedností. Inkluzivnímu vzdělávání by proto měla být věnována systematická podpora. Opomíjen by neměl být ani rozvoj dalších profesních dovedností učitelů, jako je např. vzdělávání v oblasti ICT, podpora kompetencí ke kreativitě, podpora rozvoje finanční gramotnosti aj. </w:t>
      </w:r>
      <w:r w:rsidRPr="00C9426C">
        <w:rPr>
          <w:rFonts w:asciiTheme="minorHAnsi" w:hAnsiTheme="minorHAnsi" w:cstheme="minorHAnsi"/>
          <w:bCs/>
        </w:rPr>
        <w:t xml:space="preserve">Opatření vymezená </w:t>
      </w:r>
      <w:r w:rsidRPr="00C9426C">
        <w:rPr>
          <w:rFonts w:asciiTheme="minorHAnsi" w:hAnsiTheme="minorHAnsi" w:cstheme="minorHAnsi"/>
        </w:rPr>
        <w:t xml:space="preserve">Dlouhodobým záměrem ÚK zahrnují: </w:t>
      </w:r>
    </w:p>
    <w:p w:rsidR="00C9426C" w:rsidRPr="00C9426C" w:rsidRDefault="00C9426C" w:rsidP="0043155C">
      <w:pPr>
        <w:pStyle w:val="Odstavecseseznamem"/>
        <w:numPr>
          <w:ilvl w:val="0"/>
          <w:numId w:val="42"/>
        </w:numPr>
        <w:spacing w:line="276" w:lineRule="auto"/>
        <w:contextualSpacing w:val="0"/>
        <w:jc w:val="both"/>
        <w:rPr>
          <w:rFonts w:asciiTheme="minorHAnsi" w:hAnsiTheme="minorHAnsi" w:cstheme="minorHAnsi"/>
          <w:bCs/>
        </w:rPr>
      </w:pPr>
      <w:r w:rsidRPr="00C9426C">
        <w:rPr>
          <w:rFonts w:asciiTheme="minorHAnsi" w:hAnsiTheme="minorHAnsi" w:cstheme="minorHAnsi"/>
          <w:bCs/>
        </w:rPr>
        <w:t xml:space="preserve">Programy, semináře či kurzy budou i nadále vycházet z požadavků jednotlivých řídících pracovníků škol a školských zařízení v souvislosti s pomocí odstranit např. některé nedostatky ve výchovně vzdělávacím procesu, kterých se mohou dopouštět začínající učitelé, s pomocí vést pedagogy po stránce diagnostické, psychologické a speciálně pedagogické, zajistit jejich odbornou informovanost, zaměřit se na </w:t>
      </w:r>
      <w:r w:rsidRPr="00C9426C">
        <w:rPr>
          <w:rFonts w:asciiTheme="minorHAnsi" w:hAnsiTheme="minorHAnsi" w:cstheme="minorHAnsi"/>
          <w:bCs/>
        </w:rPr>
        <w:lastRenderedPageBreak/>
        <w:t xml:space="preserve">celkovou problematiku vzdělávání dětí a žáků se SVP, ale také se věnovat i žákům mimořádně nadaným. </w:t>
      </w:r>
    </w:p>
    <w:p w:rsidR="00C9426C" w:rsidRPr="00C9426C" w:rsidRDefault="00C9426C" w:rsidP="0043155C">
      <w:pPr>
        <w:pStyle w:val="Odstavecseseznamem"/>
        <w:numPr>
          <w:ilvl w:val="0"/>
          <w:numId w:val="42"/>
        </w:numPr>
        <w:spacing w:line="276" w:lineRule="auto"/>
        <w:contextualSpacing w:val="0"/>
        <w:jc w:val="both"/>
        <w:rPr>
          <w:rFonts w:asciiTheme="minorHAnsi" w:hAnsiTheme="minorHAnsi" w:cstheme="minorHAnsi"/>
          <w:bCs/>
        </w:rPr>
      </w:pPr>
      <w:r w:rsidRPr="00C9426C">
        <w:rPr>
          <w:rFonts w:asciiTheme="minorHAnsi" w:hAnsiTheme="minorHAnsi" w:cstheme="minorHAnsi"/>
          <w:bCs/>
        </w:rPr>
        <w:t xml:space="preserve">Zaměření programů DVPP na aktuální školskou legislativu s cílem vytvářet právního vědomí v prostředí škol, zaměří se na bezpečnost práce ve školských zařízeních, na výuku dětí a žáků se SVP, témata v oblasti primární prevence rizikového chování apod. </w:t>
      </w:r>
    </w:p>
    <w:p w:rsidR="00C9426C" w:rsidRPr="00C9426C" w:rsidRDefault="00C9426C" w:rsidP="0043155C">
      <w:pPr>
        <w:pStyle w:val="Odstavecseseznamem"/>
        <w:numPr>
          <w:ilvl w:val="0"/>
          <w:numId w:val="42"/>
        </w:numPr>
        <w:spacing w:line="276" w:lineRule="auto"/>
        <w:contextualSpacing w:val="0"/>
        <w:jc w:val="both"/>
        <w:rPr>
          <w:rFonts w:asciiTheme="minorHAnsi" w:hAnsiTheme="minorHAnsi" w:cstheme="minorHAnsi"/>
          <w:bCs/>
        </w:rPr>
      </w:pPr>
      <w:r w:rsidRPr="00C9426C">
        <w:rPr>
          <w:rFonts w:asciiTheme="minorHAnsi" w:hAnsiTheme="minorHAnsi" w:cstheme="minorHAnsi"/>
          <w:bCs/>
        </w:rPr>
        <w:t>Zahrnout do vzdělávání také PP v dětských domovech, výchovných ústavech, ZUŠ.</w:t>
      </w:r>
    </w:p>
    <w:p w:rsidR="00C9426C" w:rsidRPr="00C9426C" w:rsidRDefault="00C9426C" w:rsidP="0043155C">
      <w:pPr>
        <w:pStyle w:val="Odstavecseseznamem"/>
        <w:numPr>
          <w:ilvl w:val="0"/>
          <w:numId w:val="42"/>
        </w:numPr>
        <w:spacing w:after="200" w:line="276" w:lineRule="auto"/>
        <w:contextualSpacing w:val="0"/>
        <w:jc w:val="both"/>
        <w:rPr>
          <w:rFonts w:asciiTheme="minorHAnsi" w:hAnsiTheme="minorHAnsi" w:cstheme="minorHAnsi"/>
          <w:bCs/>
        </w:rPr>
      </w:pPr>
      <w:r w:rsidRPr="00C9426C">
        <w:rPr>
          <w:rFonts w:asciiTheme="minorHAnsi" w:hAnsiTheme="minorHAnsi" w:cstheme="minorHAnsi"/>
        </w:rPr>
        <w:t>Podporovat DVPP v oblasti speciální pedagogiky a práci s žáky se SVP.</w:t>
      </w:r>
      <w:r w:rsidRPr="00C9426C">
        <w:rPr>
          <w:rStyle w:val="Znakapoznpodarou"/>
          <w:rFonts w:asciiTheme="minorHAnsi" w:hAnsiTheme="minorHAnsi" w:cstheme="minorHAnsi"/>
          <w:szCs w:val="24"/>
        </w:rPr>
        <w:footnoteReference w:id="84"/>
      </w:r>
    </w:p>
    <w:p w:rsidR="00C9426C" w:rsidRPr="00C9426C" w:rsidRDefault="00C9426C" w:rsidP="00C9426C">
      <w:pPr>
        <w:spacing w:after="200" w:line="276" w:lineRule="auto"/>
        <w:jc w:val="both"/>
        <w:rPr>
          <w:rFonts w:asciiTheme="minorHAnsi" w:hAnsiTheme="minorHAnsi" w:cstheme="minorHAnsi"/>
          <w:noProof w:val="0"/>
          <w:szCs w:val="24"/>
        </w:rPr>
      </w:pPr>
      <w:r w:rsidRPr="00C9426C">
        <w:rPr>
          <w:rFonts w:asciiTheme="minorHAnsi" w:hAnsiTheme="minorHAnsi" w:cstheme="minorHAnsi"/>
        </w:rPr>
        <w:t>Další oblastí, na kterou by mělo být zaměřeno DVPP, je oblast prevence rizikového chování dětí. K efektivnímu řešení uvedené oblasti školy nemají příznivé ani vlastní personální podmínky. Vzdělávání by se mělo zaměřit na problematiku prevence a projevů rizikového chování, vedení třídy, oblast bezpečnosti a ochrany zdraví.</w:t>
      </w:r>
      <w:r w:rsidRPr="00C9426C">
        <w:rPr>
          <w:rStyle w:val="Znakapoznpodarou"/>
          <w:rFonts w:asciiTheme="minorHAnsi" w:hAnsiTheme="minorHAnsi" w:cstheme="minorHAnsi"/>
          <w:noProof w:val="0"/>
          <w:szCs w:val="24"/>
        </w:rPr>
        <w:t xml:space="preserve"> </w:t>
      </w:r>
      <w:r w:rsidRPr="00C9426C">
        <w:rPr>
          <w:rStyle w:val="Znakapoznpodarou"/>
          <w:rFonts w:asciiTheme="minorHAnsi" w:hAnsiTheme="minorHAnsi" w:cstheme="minorHAnsi"/>
          <w:noProof w:val="0"/>
          <w:szCs w:val="24"/>
        </w:rPr>
        <w:footnoteReference w:id="85"/>
      </w:r>
    </w:p>
    <w:p w:rsidR="00C9426C" w:rsidRPr="00C9426C" w:rsidRDefault="00C9426C" w:rsidP="00C9426C">
      <w:pPr>
        <w:pStyle w:val="Nadpis4"/>
        <w:spacing w:line="276" w:lineRule="auto"/>
        <w:ind w:left="0" w:hanging="11"/>
        <w:jc w:val="both"/>
        <w:rPr>
          <w:rFonts w:asciiTheme="minorHAnsi" w:hAnsiTheme="minorHAnsi" w:cstheme="minorHAnsi"/>
          <w:szCs w:val="24"/>
        </w:rPr>
      </w:pPr>
      <w:r w:rsidRPr="006745A9">
        <w:t>Povinná témata MAP</w:t>
      </w:r>
    </w:p>
    <w:p w:rsidR="00C9426C" w:rsidRPr="00BB21AF" w:rsidRDefault="00C9426C" w:rsidP="00BB21AF">
      <w:pPr>
        <w:pStyle w:val="Podtitul"/>
        <w:rPr>
          <w:rStyle w:val="Zdraznnintenzivn"/>
          <w:b w:val="0"/>
          <w:bCs w:val="0"/>
        </w:rPr>
      </w:pPr>
      <w:bookmarkStart w:id="50" w:name="_Toc469928514"/>
      <w:r w:rsidRPr="00BB21AF">
        <w:rPr>
          <w:rStyle w:val="Zdraznnintenzivn"/>
          <w:b w:val="0"/>
          <w:bCs w:val="0"/>
        </w:rPr>
        <w:t>1. Předškolní vzdělávání a péče: dostupnost – inkluze – kvalita</w:t>
      </w:r>
      <w:bookmarkEnd w:id="50"/>
    </w:p>
    <w:p w:rsidR="00C9426C" w:rsidRPr="00C9426C" w:rsidRDefault="00C9426C" w:rsidP="00C9426C">
      <w:pPr>
        <w:spacing w:after="200" w:line="276" w:lineRule="auto"/>
        <w:rPr>
          <w:rFonts w:asciiTheme="minorHAnsi" w:hAnsiTheme="minorHAnsi" w:cstheme="minorHAnsi"/>
        </w:rPr>
      </w:pPr>
      <w:r w:rsidRPr="00C9426C">
        <w:rPr>
          <w:rFonts w:asciiTheme="minorHAnsi" w:hAnsiTheme="minorHAnsi" w:cstheme="minorHAnsi"/>
          <w:lang w:eastAsia="en-US"/>
        </w:rPr>
        <w:t>Při snižování nerovnosti ve vzdělávání hraje významnou roli předškolní vzdělávání a míra jeho dostupnosti.</w:t>
      </w:r>
      <w:r w:rsidRPr="00C9426C">
        <w:rPr>
          <w:rStyle w:val="Znakapoznpodarou"/>
          <w:rFonts w:asciiTheme="minorHAnsi" w:eastAsiaTheme="minorHAnsi" w:hAnsiTheme="minorHAnsi" w:cstheme="minorHAnsi"/>
          <w:noProof w:val="0"/>
          <w:color w:val="000000"/>
          <w:lang w:eastAsia="en-US"/>
        </w:rPr>
        <w:footnoteReference w:id="86"/>
      </w:r>
      <w:r w:rsidRPr="00C9426C">
        <w:rPr>
          <w:rFonts w:asciiTheme="minorHAnsi" w:hAnsiTheme="minorHAnsi" w:cstheme="minorHAnsi"/>
          <w:lang w:eastAsia="en-US"/>
        </w:rPr>
        <w:t xml:space="preserve"> V řadě případů pomáhá vyrovnávat znevýhodnění i dětí ze sociálně vyloučených lokalit (dále „SVL“) v ZŠ docházkou do MŠ. Děti, které docházely do MŠ, jsou v rozvoji vlastního vzdělávání jednoznačně úspěšnější. Lze to přičítat pozitivnímu vlivu MŠ, do MŠ posílají své děti motivovanější a méně sociálně vyloučené rodiny.</w:t>
      </w:r>
      <w:r w:rsidRPr="00C9426C">
        <w:rPr>
          <w:rStyle w:val="Znakapoznpodarou"/>
          <w:rFonts w:asciiTheme="minorHAnsi" w:hAnsiTheme="minorHAnsi" w:cstheme="minorHAnsi"/>
        </w:rPr>
        <w:footnoteReference w:id="87"/>
      </w:r>
      <w:r w:rsidRPr="00C9426C">
        <w:rPr>
          <w:rFonts w:asciiTheme="minorHAnsi" w:hAnsiTheme="minorHAnsi" w:cstheme="minorHAnsi"/>
          <w:lang w:eastAsia="en-US"/>
        </w:rPr>
        <w:t xml:space="preserve"> </w:t>
      </w:r>
      <w:r w:rsidRPr="00C9426C">
        <w:rPr>
          <w:rFonts w:asciiTheme="minorHAnsi" w:hAnsiTheme="minorHAnsi" w:cstheme="minorHAnsi"/>
        </w:rPr>
        <w:t xml:space="preserve">Jedním ze základních pilířů současných vzdělávacích strategií pro následující období by mělo být umožnit každému dítěti vstoupit již do počáteční etapy předškolního vzdělávání. </w:t>
      </w:r>
    </w:p>
    <w:p w:rsidR="00C9426C" w:rsidRPr="00C9426C" w:rsidRDefault="00C9426C" w:rsidP="00BB21AF">
      <w:pPr>
        <w:spacing w:line="276" w:lineRule="auto"/>
        <w:rPr>
          <w:rFonts w:asciiTheme="minorHAnsi" w:hAnsiTheme="minorHAnsi" w:cstheme="minorHAnsi"/>
          <w:lang w:eastAsia="en-US"/>
        </w:rPr>
      </w:pPr>
      <w:r w:rsidRPr="00C9426C">
        <w:rPr>
          <w:rFonts w:asciiTheme="minorHAnsi" w:hAnsiTheme="minorHAnsi" w:cstheme="minorHAnsi"/>
          <w:lang w:eastAsia="en-US"/>
        </w:rPr>
        <w:t xml:space="preserve">MŠMT připravilo záměr zavedení povinného předškolního vzdělávání od 5 let, který je založen na několika principech:  </w:t>
      </w:r>
    </w:p>
    <w:p w:rsidR="00C9426C" w:rsidRPr="00C9426C" w:rsidRDefault="00C9426C" w:rsidP="0043155C">
      <w:pPr>
        <w:pStyle w:val="Odstavecseseznamem"/>
        <w:numPr>
          <w:ilvl w:val="0"/>
          <w:numId w:val="46"/>
        </w:numPr>
        <w:spacing w:line="276" w:lineRule="auto"/>
        <w:contextualSpacing w:val="0"/>
        <w:jc w:val="both"/>
        <w:rPr>
          <w:rFonts w:asciiTheme="minorHAnsi" w:hAnsiTheme="minorHAnsi" w:cstheme="minorHAnsi"/>
          <w:lang w:eastAsia="en-US"/>
        </w:rPr>
      </w:pPr>
      <w:r w:rsidRPr="00C9426C">
        <w:rPr>
          <w:rFonts w:asciiTheme="minorHAnsi" w:hAnsiTheme="minorHAnsi" w:cstheme="minorHAnsi"/>
          <w:lang w:eastAsia="en-US"/>
        </w:rPr>
        <w:t xml:space="preserve">Dítě, pro které bude předškolní vzdělávání povinné, se bude vzdělávat v MŠ zřízené obcí nebo svazkem obcí se sídlem ve školském obvodu, v němž má dítě místo trvalého pobytu (dále jen „spádová MŠ“), pokud zákonný zástupce nezvolí pro dítě jinou MŠ nebo jiný způsob plnění povinnosti předškolního vzdělávání. </w:t>
      </w:r>
    </w:p>
    <w:p w:rsidR="00C9426C" w:rsidRPr="00C9426C" w:rsidRDefault="00C9426C" w:rsidP="0043155C">
      <w:pPr>
        <w:pStyle w:val="Odstavecseseznamem"/>
        <w:numPr>
          <w:ilvl w:val="0"/>
          <w:numId w:val="46"/>
        </w:numPr>
        <w:spacing w:line="276" w:lineRule="auto"/>
        <w:contextualSpacing w:val="0"/>
        <w:jc w:val="both"/>
        <w:rPr>
          <w:rFonts w:asciiTheme="minorHAnsi" w:hAnsiTheme="minorHAnsi" w:cstheme="minorHAnsi"/>
          <w:lang w:eastAsia="en-US"/>
        </w:rPr>
      </w:pPr>
      <w:r w:rsidRPr="00C9426C">
        <w:rPr>
          <w:rFonts w:asciiTheme="minorHAnsi" w:hAnsiTheme="minorHAnsi" w:cstheme="minorHAnsi"/>
          <w:lang w:eastAsia="en-US"/>
        </w:rPr>
        <w:t xml:space="preserve">Bude-li dítě přijato do jiné než spádové MŠ, oznámí ředitel této školy tuto skutečnost bez zbytečného odkladu řediteli spádové MŠ. </w:t>
      </w:r>
    </w:p>
    <w:p w:rsidR="00C9426C" w:rsidRPr="00C9426C" w:rsidRDefault="00C9426C" w:rsidP="0043155C">
      <w:pPr>
        <w:pStyle w:val="Odstavecseseznamem"/>
        <w:numPr>
          <w:ilvl w:val="0"/>
          <w:numId w:val="46"/>
        </w:numPr>
        <w:spacing w:line="276" w:lineRule="auto"/>
        <w:contextualSpacing w:val="0"/>
        <w:jc w:val="both"/>
        <w:rPr>
          <w:rFonts w:asciiTheme="minorHAnsi" w:hAnsiTheme="minorHAnsi" w:cstheme="minorHAnsi"/>
          <w:lang w:eastAsia="en-US"/>
        </w:rPr>
      </w:pPr>
      <w:r w:rsidRPr="00C9426C">
        <w:rPr>
          <w:rFonts w:asciiTheme="minorHAnsi" w:hAnsiTheme="minorHAnsi" w:cstheme="minorHAnsi"/>
          <w:lang w:eastAsia="en-US"/>
        </w:rPr>
        <w:t xml:space="preserve">Povinnost se vztahuje na zřizovatele tak, aby zjistili předpokládaný počet dětí pro předškolní vzdělávání a zajistili dostatečnou kapacitu míst v MŠ. </w:t>
      </w:r>
    </w:p>
    <w:p w:rsidR="00C9426C" w:rsidRPr="00C9426C" w:rsidRDefault="00C9426C" w:rsidP="0043155C">
      <w:pPr>
        <w:pStyle w:val="Odstavecseseznamem"/>
        <w:numPr>
          <w:ilvl w:val="0"/>
          <w:numId w:val="46"/>
        </w:numPr>
        <w:spacing w:after="200" w:line="276" w:lineRule="auto"/>
        <w:contextualSpacing w:val="0"/>
        <w:jc w:val="both"/>
        <w:rPr>
          <w:rFonts w:asciiTheme="minorHAnsi" w:hAnsiTheme="minorHAnsi" w:cstheme="minorHAnsi"/>
          <w:lang w:eastAsia="en-US"/>
        </w:rPr>
      </w:pPr>
      <w:r w:rsidRPr="00C9426C">
        <w:rPr>
          <w:rFonts w:asciiTheme="minorHAnsi" w:hAnsiTheme="minorHAnsi" w:cstheme="minorHAnsi"/>
          <w:lang w:eastAsia="en-US"/>
        </w:rPr>
        <w:t xml:space="preserve">Součástí bude evaluace povinného předškolního ročníku. </w:t>
      </w:r>
    </w:p>
    <w:p w:rsidR="00C9426C" w:rsidRPr="00C9426C" w:rsidRDefault="00C9426C" w:rsidP="00C9426C">
      <w:pPr>
        <w:spacing w:after="200" w:line="276" w:lineRule="auto"/>
        <w:rPr>
          <w:rFonts w:asciiTheme="minorHAnsi" w:hAnsiTheme="minorHAnsi" w:cstheme="minorHAnsi"/>
        </w:rPr>
      </w:pPr>
      <w:r w:rsidRPr="00C9426C">
        <w:rPr>
          <w:rFonts w:asciiTheme="minorHAnsi" w:eastAsia="Calibri,Bold" w:hAnsiTheme="minorHAnsi" w:cstheme="minorHAnsi"/>
          <w:noProof w:val="0"/>
          <w:color w:val="000000"/>
        </w:rPr>
        <w:lastRenderedPageBreak/>
        <w:t xml:space="preserve">Přípravné třídy ZŠ </w:t>
      </w:r>
      <w:r w:rsidRPr="00C9426C">
        <w:rPr>
          <w:rFonts w:asciiTheme="minorHAnsi" w:eastAsiaTheme="minorHAnsi" w:hAnsiTheme="minorHAnsi" w:cstheme="minorHAnsi"/>
          <w:noProof w:val="0"/>
          <w:color w:val="000000"/>
          <w:lang w:eastAsia="en-US"/>
        </w:rPr>
        <w:t>jako předškolního vzdělávání se jeví jako efektivní zejména v SVL s nedostatečnými kapacitami a odborně personální strukturou MŠ</w:t>
      </w:r>
      <w:r w:rsidRPr="00C9426C">
        <w:rPr>
          <w:rFonts w:asciiTheme="minorHAnsi" w:hAnsiTheme="minorHAnsi" w:cstheme="minorHAnsi"/>
        </w:rPr>
        <w:t>.</w:t>
      </w:r>
      <w:r w:rsidRPr="00C9426C">
        <w:rPr>
          <w:rStyle w:val="Znakapoznpodarou"/>
          <w:rFonts w:asciiTheme="minorHAnsi" w:hAnsiTheme="minorHAnsi" w:cstheme="minorHAnsi"/>
        </w:rPr>
        <w:footnoteReference w:id="88"/>
      </w:r>
    </w:p>
    <w:p w:rsidR="00C9426C" w:rsidRPr="00C9426C" w:rsidRDefault="00C9426C" w:rsidP="00BB21AF">
      <w:pPr>
        <w:spacing w:line="276" w:lineRule="auto"/>
        <w:rPr>
          <w:rFonts w:asciiTheme="minorHAnsi" w:hAnsiTheme="minorHAnsi" w:cstheme="minorHAnsi"/>
        </w:rPr>
      </w:pPr>
      <w:r w:rsidRPr="00C9426C">
        <w:rPr>
          <w:rFonts w:asciiTheme="minorHAnsi" w:hAnsiTheme="minorHAnsi" w:cstheme="minorHAnsi"/>
        </w:rPr>
        <w:t xml:space="preserve">Dle SWOT analýzy MAS SERVISO mezi slabé stránky v oblasti předškolního vzdělávání patří: </w:t>
      </w:r>
    </w:p>
    <w:p w:rsidR="00C9426C" w:rsidRPr="00C9426C" w:rsidRDefault="00C9426C" w:rsidP="0043155C">
      <w:pPr>
        <w:pStyle w:val="Odstavecseseznamem"/>
        <w:numPr>
          <w:ilvl w:val="0"/>
          <w:numId w:val="45"/>
        </w:numPr>
        <w:spacing w:line="276" w:lineRule="auto"/>
        <w:contextualSpacing w:val="0"/>
        <w:jc w:val="both"/>
        <w:rPr>
          <w:rFonts w:asciiTheme="minorHAnsi" w:hAnsiTheme="minorHAnsi" w:cstheme="minorHAnsi"/>
        </w:rPr>
      </w:pPr>
      <w:r w:rsidRPr="00C9426C">
        <w:rPr>
          <w:rFonts w:asciiTheme="minorHAnsi" w:hAnsiTheme="minorHAnsi" w:cstheme="minorHAnsi"/>
        </w:rPr>
        <w:t xml:space="preserve">Nedostatečné vybavení MŠ moderními technickými prostředky pro zkvalitnění výuky v oblasti ICT a předmětů orientovaných na výuku jazyků, přírodní a technických předmětů. </w:t>
      </w:r>
    </w:p>
    <w:p w:rsidR="00C9426C" w:rsidRPr="00C9426C" w:rsidRDefault="00C9426C" w:rsidP="0043155C">
      <w:pPr>
        <w:pStyle w:val="Odstavecseseznamem"/>
        <w:numPr>
          <w:ilvl w:val="0"/>
          <w:numId w:val="45"/>
        </w:numPr>
        <w:spacing w:line="276" w:lineRule="auto"/>
        <w:contextualSpacing w:val="0"/>
        <w:jc w:val="both"/>
        <w:rPr>
          <w:rFonts w:asciiTheme="minorHAnsi" w:hAnsiTheme="minorHAnsi" w:cstheme="minorHAnsi"/>
        </w:rPr>
      </w:pPr>
      <w:r w:rsidRPr="00C9426C">
        <w:rPr>
          <w:rFonts w:asciiTheme="minorHAnsi" w:hAnsiTheme="minorHAnsi" w:cstheme="minorHAnsi"/>
        </w:rPr>
        <w:t xml:space="preserve">Slabá spolupráce všech zainteresovaných partnerů na rozvoji předškolního a základního školství. </w:t>
      </w:r>
    </w:p>
    <w:p w:rsidR="00C9426C" w:rsidRPr="00C9426C" w:rsidRDefault="00C9426C" w:rsidP="0043155C">
      <w:pPr>
        <w:pStyle w:val="Odstavecseseznamem"/>
        <w:numPr>
          <w:ilvl w:val="0"/>
          <w:numId w:val="45"/>
        </w:numPr>
        <w:spacing w:line="276" w:lineRule="auto"/>
        <w:contextualSpacing w:val="0"/>
        <w:jc w:val="both"/>
        <w:rPr>
          <w:rFonts w:asciiTheme="minorHAnsi" w:hAnsiTheme="minorHAnsi" w:cstheme="minorHAnsi"/>
        </w:rPr>
      </w:pPr>
      <w:r w:rsidRPr="00C9426C">
        <w:rPr>
          <w:rFonts w:asciiTheme="minorHAnsi" w:hAnsiTheme="minorHAnsi" w:cstheme="minorHAnsi"/>
        </w:rPr>
        <w:t xml:space="preserve">Nedostatečná spolupráce jednotlivých partnerů/aktérů podílejících se na vzdělávání na úrovní venkovských MŠ, včetně jejich vazeb na problematiku sociálního začleňování. </w:t>
      </w:r>
    </w:p>
    <w:p w:rsidR="00C9426C" w:rsidRPr="00C9426C" w:rsidRDefault="00C9426C" w:rsidP="0043155C">
      <w:pPr>
        <w:pStyle w:val="Odstavecseseznamem"/>
        <w:numPr>
          <w:ilvl w:val="0"/>
          <w:numId w:val="45"/>
        </w:numPr>
        <w:spacing w:after="200" w:line="276" w:lineRule="auto"/>
        <w:contextualSpacing w:val="0"/>
        <w:jc w:val="both"/>
        <w:rPr>
          <w:rFonts w:asciiTheme="minorHAnsi" w:hAnsiTheme="minorHAnsi" w:cstheme="minorHAnsi"/>
        </w:rPr>
      </w:pPr>
      <w:r w:rsidRPr="00C9426C">
        <w:rPr>
          <w:rFonts w:asciiTheme="minorHAnsi" w:hAnsiTheme="minorHAnsi" w:cstheme="minorHAnsi"/>
        </w:rPr>
        <w:t>Stav vzdělávacích zařízení a zázemí pro sportovce (nutné rekonstrukce).</w:t>
      </w:r>
      <w:r w:rsidRPr="00C9426C">
        <w:rPr>
          <w:rStyle w:val="Znakapoznpodarou"/>
          <w:rFonts w:asciiTheme="minorHAnsi" w:hAnsiTheme="minorHAnsi" w:cstheme="minorHAnsi"/>
        </w:rPr>
        <w:footnoteReference w:id="89"/>
      </w:r>
    </w:p>
    <w:p w:rsidR="00C9426C" w:rsidRPr="00C9426C" w:rsidRDefault="00C9426C" w:rsidP="00BB21AF">
      <w:pPr>
        <w:spacing w:line="276" w:lineRule="auto"/>
        <w:rPr>
          <w:rFonts w:asciiTheme="minorHAnsi" w:hAnsiTheme="minorHAnsi" w:cstheme="minorHAnsi"/>
        </w:rPr>
      </w:pPr>
      <w:r w:rsidRPr="00C9426C">
        <w:rPr>
          <w:rFonts w:asciiTheme="minorHAnsi" w:hAnsiTheme="minorHAnsi" w:cstheme="minorHAnsi"/>
          <w:b/>
        </w:rPr>
        <w:t>Strategie 2020</w:t>
      </w:r>
      <w:r w:rsidRPr="00C9426C">
        <w:rPr>
          <w:rFonts w:asciiTheme="minorHAnsi" w:hAnsiTheme="minorHAnsi" w:cstheme="minorHAnsi"/>
        </w:rPr>
        <w:t xml:space="preserve"> definovala cíle v podobě:</w:t>
      </w:r>
    </w:p>
    <w:p w:rsidR="00C9426C" w:rsidRPr="00C9426C" w:rsidRDefault="00C9426C" w:rsidP="0043155C">
      <w:pPr>
        <w:pStyle w:val="Odstavecseseznamem"/>
        <w:numPr>
          <w:ilvl w:val="0"/>
          <w:numId w:val="49"/>
        </w:numPr>
        <w:spacing w:line="276" w:lineRule="auto"/>
        <w:contextualSpacing w:val="0"/>
        <w:jc w:val="both"/>
        <w:rPr>
          <w:rFonts w:asciiTheme="minorHAnsi" w:hAnsiTheme="minorHAnsi" w:cstheme="minorHAnsi"/>
          <w:lang w:eastAsia="en-US"/>
        </w:rPr>
      </w:pPr>
      <w:r w:rsidRPr="00C9426C">
        <w:rPr>
          <w:rFonts w:asciiTheme="minorHAnsi" w:hAnsiTheme="minorHAnsi" w:cstheme="minorHAnsi"/>
        </w:rPr>
        <w:t xml:space="preserve">Zavedení povinného </w:t>
      </w:r>
      <w:r w:rsidRPr="00C9426C">
        <w:rPr>
          <w:rFonts w:asciiTheme="minorHAnsi" w:hAnsiTheme="minorHAnsi" w:cstheme="minorHAnsi"/>
          <w:lang w:eastAsia="en-US"/>
        </w:rPr>
        <w:t xml:space="preserve">posledního roku předškolního vzdělávání. </w:t>
      </w:r>
    </w:p>
    <w:p w:rsidR="00C9426C" w:rsidRPr="00C9426C" w:rsidRDefault="00C9426C" w:rsidP="0043155C">
      <w:pPr>
        <w:pStyle w:val="Odstavecseseznamem"/>
        <w:numPr>
          <w:ilvl w:val="0"/>
          <w:numId w:val="49"/>
        </w:numPr>
        <w:spacing w:line="276" w:lineRule="auto"/>
        <w:contextualSpacing w:val="0"/>
        <w:jc w:val="both"/>
        <w:rPr>
          <w:rFonts w:asciiTheme="minorHAnsi" w:hAnsiTheme="minorHAnsi" w:cstheme="minorHAnsi"/>
          <w:lang w:eastAsia="en-US"/>
        </w:rPr>
      </w:pPr>
      <w:r w:rsidRPr="00C9426C">
        <w:rPr>
          <w:rFonts w:asciiTheme="minorHAnsi" w:hAnsiTheme="minorHAnsi" w:cstheme="minorHAnsi"/>
          <w:lang w:eastAsia="en-US"/>
        </w:rPr>
        <w:t xml:space="preserve">Včasné diagnostiky potíží dítěte v průběhu předškolního období a s tím související eliminace odkladů školní docházky na bázi spolupráce mezi rodiči, předškolními pedagogy a poradenskými institucemi, zdravotníky a orgány sociálněprávní ochrany dětí, případně poskytovateli služeb sociální prevence. </w:t>
      </w:r>
    </w:p>
    <w:p w:rsidR="00C9426C" w:rsidRPr="00C9426C" w:rsidRDefault="00C9426C" w:rsidP="0043155C">
      <w:pPr>
        <w:pStyle w:val="Odstavecseseznamem"/>
        <w:numPr>
          <w:ilvl w:val="0"/>
          <w:numId w:val="49"/>
        </w:numPr>
        <w:spacing w:line="276" w:lineRule="auto"/>
        <w:contextualSpacing w:val="0"/>
        <w:jc w:val="both"/>
        <w:rPr>
          <w:rFonts w:asciiTheme="minorHAnsi" w:hAnsiTheme="minorHAnsi" w:cstheme="minorHAnsi"/>
          <w:lang w:eastAsia="en-US"/>
        </w:rPr>
      </w:pPr>
      <w:r w:rsidRPr="00C9426C">
        <w:rPr>
          <w:rFonts w:asciiTheme="minorHAnsi" w:hAnsiTheme="minorHAnsi" w:cstheme="minorHAnsi"/>
          <w:lang w:eastAsia="en-US"/>
        </w:rPr>
        <w:t xml:space="preserve">Systematického posilování sítě MŠ a jejich kapacit. </w:t>
      </w:r>
    </w:p>
    <w:p w:rsidR="00C9426C" w:rsidRPr="00C9426C" w:rsidRDefault="00C9426C" w:rsidP="0043155C">
      <w:pPr>
        <w:pStyle w:val="Odstavecseseznamem"/>
        <w:numPr>
          <w:ilvl w:val="0"/>
          <w:numId w:val="49"/>
        </w:numPr>
        <w:spacing w:line="276" w:lineRule="auto"/>
        <w:contextualSpacing w:val="0"/>
        <w:jc w:val="both"/>
        <w:rPr>
          <w:rFonts w:asciiTheme="minorHAnsi" w:hAnsiTheme="minorHAnsi" w:cstheme="minorHAnsi"/>
          <w:lang w:eastAsia="en-US"/>
        </w:rPr>
      </w:pPr>
      <w:r w:rsidRPr="00C9426C">
        <w:rPr>
          <w:rFonts w:asciiTheme="minorHAnsi" w:hAnsiTheme="minorHAnsi" w:cstheme="minorHAnsi"/>
          <w:lang w:eastAsia="en-US"/>
        </w:rPr>
        <w:t xml:space="preserve">Posílení výchovné a vzdělávací funkce předškolní nerodičovské péče o děti. </w:t>
      </w:r>
    </w:p>
    <w:p w:rsidR="00C9426C" w:rsidRPr="00C9426C" w:rsidRDefault="00C9426C" w:rsidP="0043155C">
      <w:pPr>
        <w:pStyle w:val="Odstavecseseznamem"/>
        <w:numPr>
          <w:ilvl w:val="0"/>
          <w:numId w:val="49"/>
        </w:numPr>
        <w:spacing w:line="276" w:lineRule="auto"/>
        <w:contextualSpacing w:val="0"/>
        <w:jc w:val="both"/>
        <w:rPr>
          <w:rFonts w:asciiTheme="minorHAnsi" w:hAnsiTheme="minorHAnsi" w:cstheme="minorHAnsi"/>
          <w:lang w:eastAsia="en-US"/>
        </w:rPr>
      </w:pPr>
      <w:r w:rsidRPr="00C9426C">
        <w:rPr>
          <w:rFonts w:asciiTheme="minorHAnsi" w:hAnsiTheme="minorHAnsi" w:cstheme="minorHAnsi"/>
          <w:lang w:eastAsia="en-US"/>
        </w:rPr>
        <w:t xml:space="preserve">Posílení spolupráce mezi rodinou a školním prostředím. </w:t>
      </w:r>
    </w:p>
    <w:p w:rsidR="00C9426C" w:rsidRPr="00C9426C" w:rsidRDefault="00C9426C" w:rsidP="0043155C">
      <w:pPr>
        <w:pStyle w:val="Odstavecseseznamem"/>
        <w:numPr>
          <w:ilvl w:val="0"/>
          <w:numId w:val="49"/>
        </w:numPr>
        <w:spacing w:line="276" w:lineRule="auto"/>
        <w:contextualSpacing w:val="0"/>
        <w:jc w:val="both"/>
        <w:rPr>
          <w:rFonts w:asciiTheme="minorHAnsi" w:hAnsiTheme="minorHAnsi" w:cstheme="minorHAnsi"/>
          <w:lang w:eastAsia="en-US"/>
        </w:rPr>
      </w:pPr>
      <w:r w:rsidRPr="00C9426C">
        <w:rPr>
          <w:rFonts w:asciiTheme="minorHAnsi" w:hAnsiTheme="minorHAnsi" w:cstheme="minorHAnsi"/>
          <w:lang w:eastAsia="en-US"/>
        </w:rPr>
        <w:t>Cíleného zvyšování účasti na předškolním vzdělávání dětí ze skupin a lokalit ohrožených sociálním vyloučením.</w:t>
      </w:r>
    </w:p>
    <w:p w:rsidR="00C9426C" w:rsidRPr="00C9426C" w:rsidRDefault="00C9426C" w:rsidP="0043155C">
      <w:pPr>
        <w:pStyle w:val="Odstavecseseznamem"/>
        <w:numPr>
          <w:ilvl w:val="0"/>
          <w:numId w:val="49"/>
        </w:numPr>
        <w:spacing w:line="276" w:lineRule="auto"/>
        <w:contextualSpacing w:val="0"/>
        <w:jc w:val="both"/>
        <w:rPr>
          <w:rFonts w:asciiTheme="minorHAnsi" w:hAnsiTheme="minorHAnsi" w:cstheme="minorHAnsi"/>
          <w:lang w:eastAsia="en-US"/>
        </w:rPr>
      </w:pPr>
      <w:r w:rsidRPr="00C9426C">
        <w:rPr>
          <w:rFonts w:asciiTheme="minorHAnsi" w:hAnsiTheme="minorHAnsi" w:cstheme="minorHAnsi"/>
          <w:lang w:eastAsia="en-US"/>
        </w:rPr>
        <w:t>Systémové řešení v oblasti vzdělávání a péče o děti do 3 let.</w:t>
      </w:r>
    </w:p>
    <w:p w:rsidR="00C9426C" w:rsidRPr="00C9426C" w:rsidRDefault="00C9426C" w:rsidP="0043155C">
      <w:pPr>
        <w:pStyle w:val="Odstavecseseznamem"/>
        <w:numPr>
          <w:ilvl w:val="0"/>
          <w:numId w:val="49"/>
        </w:numPr>
        <w:spacing w:after="200" w:line="276" w:lineRule="auto"/>
        <w:contextualSpacing w:val="0"/>
        <w:jc w:val="both"/>
        <w:rPr>
          <w:rFonts w:asciiTheme="minorHAnsi" w:hAnsiTheme="minorHAnsi" w:cstheme="minorHAnsi"/>
        </w:rPr>
      </w:pPr>
      <w:r w:rsidRPr="00C9426C">
        <w:rPr>
          <w:rFonts w:asciiTheme="minorHAnsi" w:hAnsiTheme="minorHAnsi" w:cstheme="minorHAnsi"/>
          <w:lang w:eastAsia="en-US"/>
        </w:rPr>
        <w:t>Zahájení diskuze o obsahu vzdělávání učitelů MŠ a možném požadavku na jejich vyšší kvalifikaci.</w:t>
      </w:r>
      <w:r w:rsidRPr="00C9426C">
        <w:rPr>
          <w:rStyle w:val="Znakapoznpodarou"/>
          <w:rFonts w:asciiTheme="minorHAnsi" w:eastAsiaTheme="minorHAnsi" w:hAnsiTheme="minorHAnsi" w:cstheme="minorHAnsi"/>
          <w:noProof w:val="0"/>
          <w:color w:val="000000"/>
          <w:lang w:eastAsia="en-US"/>
        </w:rPr>
        <w:footnoteReference w:id="90"/>
      </w:r>
      <w:r w:rsidRPr="00C9426C">
        <w:rPr>
          <w:rFonts w:asciiTheme="minorHAnsi" w:hAnsiTheme="minorHAnsi" w:cstheme="minorHAnsi"/>
          <w:lang w:eastAsia="en-US"/>
        </w:rPr>
        <w:t xml:space="preserve"> </w:t>
      </w:r>
    </w:p>
    <w:p w:rsidR="00C9426C" w:rsidRPr="00C9426C" w:rsidRDefault="00C9426C" w:rsidP="00BB21AF">
      <w:pPr>
        <w:spacing w:line="276" w:lineRule="auto"/>
        <w:rPr>
          <w:rFonts w:asciiTheme="minorHAnsi" w:hAnsiTheme="minorHAnsi" w:cstheme="minorHAnsi"/>
        </w:rPr>
      </w:pPr>
      <w:r w:rsidRPr="00C9426C">
        <w:rPr>
          <w:rFonts w:asciiTheme="minorHAnsi" w:hAnsiTheme="minorHAnsi" w:cstheme="minorHAnsi"/>
        </w:rPr>
        <w:t xml:space="preserve">Na cíle Strategie 2020 reagoval </w:t>
      </w:r>
      <w:r w:rsidRPr="00C9426C">
        <w:rPr>
          <w:rFonts w:asciiTheme="minorHAnsi" w:hAnsiTheme="minorHAnsi" w:cstheme="minorHAnsi"/>
          <w:b/>
        </w:rPr>
        <w:t>Dlouhodobý záměr ČR</w:t>
      </w:r>
      <w:r w:rsidRPr="00C9426C">
        <w:rPr>
          <w:rFonts w:asciiTheme="minorHAnsi" w:hAnsiTheme="minorHAnsi" w:cstheme="minorHAnsi"/>
        </w:rPr>
        <w:t xml:space="preserve"> opatřeními ve formě:</w:t>
      </w:r>
    </w:p>
    <w:p w:rsidR="00C9426C" w:rsidRPr="00C9426C" w:rsidRDefault="00C9426C" w:rsidP="0043155C">
      <w:pPr>
        <w:pStyle w:val="Odstavecseseznamem"/>
        <w:numPr>
          <w:ilvl w:val="0"/>
          <w:numId w:val="50"/>
        </w:numPr>
        <w:spacing w:line="276" w:lineRule="auto"/>
        <w:contextualSpacing w:val="0"/>
        <w:jc w:val="both"/>
        <w:rPr>
          <w:rFonts w:asciiTheme="minorHAnsi" w:eastAsiaTheme="minorHAnsi" w:hAnsiTheme="minorHAnsi" w:cstheme="minorHAnsi"/>
          <w:noProof w:val="0"/>
          <w:color w:val="000000"/>
          <w:lang w:eastAsia="en-US"/>
        </w:rPr>
      </w:pPr>
      <w:r w:rsidRPr="00C9426C">
        <w:rPr>
          <w:rFonts w:asciiTheme="minorHAnsi" w:hAnsiTheme="minorHAnsi" w:cstheme="minorHAnsi"/>
        </w:rPr>
        <w:t>Zavedení</w:t>
      </w:r>
      <w:r w:rsidRPr="00C9426C">
        <w:rPr>
          <w:rFonts w:asciiTheme="minorHAnsi" w:eastAsia="Calibri,Bold" w:hAnsiTheme="minorHAnsi" w:cstheme="minorHAnsi"/>
        </w:rPr>
        <w:t xml:space="preserve"> povinného posledního ročníku předškolního vzdělávání.</w:t>
      </w:r>
    </w:p>
    <w:p w:rsidR="00C9426C" w:rsidRPr="00C9426C" w:rsidRDefault="00C9426C" w:rsidP="0043155C">
      <w:pPr>
        <w:pStyle w:val="Odstavecseseznamem"/>
        <w:numPr>
          <w:ilvl w:val="0"/>
          <w:numId w:val="50"/>
        </w:numPr>
        <w:spacing w:line="276" w:lineRule="auto"/>
        <w:contextualSpacing w:val="0"/>
        <w:jc w:val="both"/>
        <w:rPr>
          <w:rFonts w:asciiTheme="minorHAnsi" w:eastAsiaTheme="minorHAnsi" w:hAnsiTheme="minorHAnsi" w:cstheme="minorHAnsi"/>
          <w:noProof w:val="0"/>
          <w:color w:val="000000"/>
          <w:lang w:eastAsia="en-US"/>
        </w:rPr>
      </w:pPr>
      <w:r w:rsidRPr="00C9426C">
        <w:rPr>
          <w:rFonts w:asciiTheme="minorHAnsi" w:eastAsia="Calibri,Bold" w:hAnsiTheme="minorHAnsi" w:cstheme="minorHAnsi"/>
        </w:rPr>
        <w:t xml:space="preserve">Zajištění přijetí dítěte do posledního ročníku, případně jeho přijetí v jiném zařízení. </w:t>
      </w:r>
    </w:p>
    <w:p w:rsidR="00C9426C" w:rsidRPr="00C9426C" w:rsidRDefault="00C9426C" w:rsidP="0043155C">
      <w:pPr>
        <w:pStyle w:val="Odstavecseseznamem"/>
        <w:numPr>
          <w:ilvl w:val="0"/>
          <w:numId w:val="50"/>
        </w:numPr>
        <w:spacing w:line="276" w:lineRule="auto"/>
        <w:contextualSpacing w:val="0"/>
        <w:jc w:val="both"/>
        <w:rPr>
          <w:rFonts w:asciiTheme="minorHAnsi" w:eastAsiaTheme="minorHAnsi" w:hAnsiTheme="minorHAnsi" w:cstheme="minorHAnsi"/>
          <w:noProof w:val="0"/>
          <w:color w:val="000000"/>
          <w:lang w:eastAsia="en-US"/>
        </w:rPr>
      </w:pPr>
      <w:r w:rsidRPr="00C9426C">
        <w:rPr>
          <w:rFonts w:asciiTheme="minorHAnsi" w:eastAsia="Calibri,Bold" w:hAnsiTheme="minorHAnsi" w:cstheme="minorHAnsi"/>
        </w:rPr>
        <w:t xml:space="preserve">Zřizování přípravné třídy ZŠ jako alternativní způsob předškolní přípravy určené např. pro děti s odkladem povinné školní docházky. </w:t>
      </w:r>
    </w:p>
    <w:p w:rsidR="00C9426C" w:rsidRPr="00C9426C" w:rsidRDefault="00C9426C" w:rsidP="0043155C">
      <w:pPr>
        <w:pStyle w:val="Odstavecseseznamem"/>
        <w:numPr>
          <w:ilvl w:val="0"/>
          <w:numId w:val="50"/>
        </w:numPr>
        <w:spacing w:line="276" w:lineRule="auto"/>
        <w:contextualSpacing w:val="0"/>
        <w:jc w:val="both"/>
        <w:rPr>
          <w:rFonts w:asciiTheme="minorHAnsi" w:eastAsiaTheme="minorHAnsi" w:hAnsiTheme="minorHAnsi" w:cstheme="minorHAnsi"/>
          <w:noProof w:val="0"/>
          <w:color w:val="000000"/>
          <w:lang w:eastAsia="en-US"/>
        </w:rPr>
      </w:pPr>
      <w:r w:rsidRPr="00C9426C">
        <w:rPr>
          <w:rFonts w:asciiTheme="minorHAnsi" w:eastAsia="Calibri,Bold" w:hAnsiTheme="minorHAnsi" w:cstheme="minorHAnsi"/>
        </w:rPr>
        <w:t xml:space="preserve">Navýšení v místech potřeby kapacity MŠ, zvýšení zodpovědnost i a zainteresovanosti obcí při zvyšování kapacity MŠ v lokalitách, kde došlo ke koncentraci mladých rodin </w:t>
      </w:r>
      <w:r w:rsidRPr="00C9426C">
        <w:rPr>
          <w:rFonts w:asciiTheme="minorHAnsi" w:eastAsia="Calibri,Bold" w:hAnsiTheme="minorHAnsi" w:cstheme="minorHAnsi"/>
        </w:rPr>
        <w:lastRenderedPageBreak/>
        <w:t xml:space="preserve">s dětmi. </w:t>
      </w:r>
    </w:p>
    <w:p w:rsidR="00C9426C" w:rsidRPr="00C9426C" w:rsidRDefault="00C9426C" w:rsidP="0043155C">
      <w:pPr>
        <w:pStyle w:val="Odstavecseseznamem"/>
        <w:numPr>
          <w:ilvl w:val="0"/>
          <w:numId w:val="50"/>
        </w:numPr>
        <w:spacing w:line="276" w:lineRule="auto"/>
        <w:contextualSpacing w:val="0"/>
        <w:jc w:val="both"/>
        <w:rPr>
          <w:rFonts w:asciiTheme="minorHAnsi" w:eastAsiaTheme="minorHAnsi" w:hAnsiTheme="minorHAnsi" w:cstheme="minorHAnsi"/>
          <w:noProof w:val="0"/>
          <w:color w:val="000000"/>
          <w:lang w:eastAsia="en-US"/>
        </w:rPr>
      </w:pPr>
      <w:r w:rsidRPr="00C9426C">
        <w:rPr>
          <w:rFonts w:asciiTheme="minorHAnsi" w:eastAsia="Calibri,Bold" w:hAnsiTheme="minorHAnsi" w:cstheme="minorHAnsi"/>
        </w:rPr>
        <w:t xml:space="preserve">Podpory vzniku MŠ určených ke vzdělávání dětí zaměstnanců zřizovatele nebo jiného zaměstnavatele. </w:t>
      </w:r>
    </w:p>
    <w:p w:rsidR="00C9426C" w:rsidRPr="00C9426C" w:rsidRDefault="00C9426C" w:rsidP="0043155C">
      <w:pPr>
        <w:pStyle w:val="Odstavecseseznamem"/>
        <w:numPr>
          <w:ilvl w:val="0"/>
          <w:numId w:val="50"/>
        </w:numPr>
        <w:spacing w:line="276" w:lineRule="auto"/>
        <w:contextualSpacing w:val="0"/>
        <w:jc w:val="both"/>
        <w:rPr>
          <w:rFonts w:asciiTheme="minorHAnsi" w:eastAsiaTheme="minorHAnsi" w:hAnsiTheme="minorHAnsi" w:cstheme="minorHAnsi"/>
          <w:noProof w:val="0"/>
          <w:color w:val="000000"/>
          <w:lang w:eastAsia="en-US"/>
        </w:rPr>
      </w:pPr>
      <w:r w:rsidRPr="00C9426C">
        <w:rPr>
          <w:rFonts w:asciiTheme="minorHAnsi" w:eastAsia="Calibri,Bold" w:hAnsiTheme="minorHAnsi" w:cstheme="minorHAnsi"/>
        </w:rPr>
        <w:t xml:space="preserve">Rozvíjení spoluúčasti rodičů na činnosti školy, zapojování do společných aktivit, možností podílet se na plánování programu MŠ. </w:t>
      </w:r>
    </w:p>
    <w:p w:rsidR="00C9426C" w:rsidRPr="00C9426C" w:rsidRDefault="00C9426C" w:rsidP="0043155C">
      <w:pPr>
        <w:pStyle w:val="Odstavecseseznamem"/>
        <w:numPr>
          <w:ilvl w:val="0"/>
          <w:numId w:val="50"/>
        </w:numPr>
        <w:spacing w:line="276" w:lineRule="auto"/>
        <w:contextualSpacing w:val="0"/>
        <w:jc w:val="both"/>
        <w:rPr>
          <w:rFonts w:asciiTheme="minorHAnsi" w:eastAsiaTheme="minorHAnsi" w:hAnsiTheme="minorHAnsi" w:cstheme="minorHAnsi"/>
          <w:noProof w:val="0"/>
          <w:color w:val="000000"/>
          <w:lang w:eastAsia="en-US"/>
        </w:rPr>
      </w:pPr>
      <w:r w:rsidRPr="00C9426C">
        <w:rPr>
          <w:rFonts w:asciiTheme="minorHAnsi" w:eastAsia="Calibri,Bold" w:hAnsiTheme="minorHAnsi" w:cstheme="minorHAnsi"/>
        </w:rPr>
        <w:t xml:space="preserve">Motivace rodin ze skupin a lokalit ohrožených sociálním vyloučením k účasti jejich dětí v MŠ, popř. v jiném zařízení. </w:t>
      </w:r>
    </w:p>
    <w:p w:rsidR="00C9426C" w:rsidRPr="00C9426C" w:rsidRDefault="00C9426C" w:rsidP="0043155C">
      <w:pPr>
        <w:pStyle w:val="Odstavecseseznamem"/>
        <w:numPr>
          <w:ilvl w:val="0"/>
          <w:numId w:val="50"/>
        </w:numPr>
        <w:spacing w:line="276" w:lineRule="auto"/>
        <w:contextualSpacing w:val="0"/>
        <w:jc w:val="both"/>
        <w:rPr>
          <w:rFonts w:asciiTheme="minorHAnsi" w:eastAsiaTheme="minorHAnsi" w:hAnsiTheme="minorHAnsi" w:cstheme="minorHAnsi"/>
          <w:noProof w:val="0"/>
          <w:color w:val="000000"/>
          <w:lang w:eastAsia="en-US"/>
        </w:rPr>
      </w:pPr>
      <w:r w:rsidRPr="00C9426C">
        <w:rPr>
          <w:rFonts w:asciiTheme="minorHAnsi" w:eastAsia="Calibri,Bold" w:hAnsiTheme="minorHAnsi" w:cstheme="minorHAnsi"/>
        </w:rPr>
        <w:t xml:space="preserve">Diskuze o možnosti odebírání sociálních dávek pro rodiny, jejichž děti se nezúčastní předškolního vzdělávání. </w:t>
      </w:r>
    </w:p>
    <w:p w:rsidR="00C9426C" w:rsidRPr="00C9426C" w:rsidRDefault="00C9426C" w:rsidP="0043155C">
      <w:pPr>
        <w:pStyle w:val="Odstavecseseznamem"/>
        <w:numPr>
          <w:ilvl w:val="0"/>
          <w:numId w:val="50"/>
        </w:numPr>
        <w:spacing w:line="276" w:lineRule="auto"/>
        <w:contextualSpacing w:val="0"/>
        <w:jc w:val="both"/>
        <w:rPr>
          <w:rFonts w:asciiTheme="minorHAnsi" w:eastAsiaTheme="minorHAnsi" w:hAnsiTheme="minorHAnsi" w:cstheme="minorHAnsi"/>
          <w:noProof w:val="0"/>
          <w:color w:val="000000"/>
          <w:lang w:eastAsia="en-US"/>
        </w:rPr>
      </w:pPr>
      <w:r w:rsidRPr="00C9426C">
        <w:rPr>
          <w:rFonts w:asciiTheme="minorHAnsi" w:eastAsia="Calibri,Bold" w:hAnsiTheme="minorHAnsi" w:cstheme="minorHAnsi"/>
        </w:rPr>
        <w:t xml:space="preserve">Začlenění problematiky vzdělávání dětí ze skupin a lokalit ohrožených sociálním vyloučením do programů připravujících pedagogy působící v předškolním vzdělávání. </w:t>
      </w:r>
    </w:p>
    <w:p w:rsidR="00C9426C" w:rsidRPr="00C9426C" w:rsidRDefault="00C9426C" w:rsidP="0043155C">
      <w:pPr>
        <w:pStyle w:val="Odstavecseseznamem"/>
        <w:numPr>
          <w:ilvl w:val="0"/>
          <w:numId w:val="50"/>
        </w:numPr>
        <w:spacing w:line="276" w:lineRule="auto"/>
        <w:contextualSpacing w:val="0"/>
        <w:jc w:val="both"/>
        <w:rPr>
          <w:rFonts w:asciiTheme="minorHAnsi" w:eastAsiaTheme="minorHAnsi" w:hAnsiTheme="minorHAnsi" w:cstheme="minorHAnsi"/>
          <w:noProof w:val="0"/>
          <w:color w:val="000000"/>
          <w:lang w:eastAsia="en-US"/>
        </w:rPr>
      </w:pPr>
      <w:r w:rsidRPr="00C9426C">
        <w:rPr>
          <w:rFonts w:asciiTheme="minorHAnsi" w:eastAsia="Calibri,Bold" w:hAnsiTheme="minorHAnsi" w:cstheme="minorHAnsi"/>
        </w:rPr>
        <w:t>Systematického rozvoje kompetencí pedagogů MŠ pro podporu</w:t>
      </w:r>
      <w:r w:rsidRPr="00C9426C">
        <w:rPr>
          <w:rFonts w:asciiTheme="minorHAnsi" w:hAnsiTheme="minorHAnsi" w:cstheme="minorHAnsi"/>
        </w:rPr>
        <w:t xml:space="preserve"> </w:t>
      </w:r>
      <w:r w:rsidRPr="00C9426C">
        <w:rPr>
          <w:rFonts w:asciiTheme="minorHAnsi" w:eastAsia="Calibri,Bold" w:hAnsiTheme="minorHAnsi" w:cstheme="minorHAnsi"/>
        </w:rPr>
        <w:t xml:space="preserve">při začleňování dětí s potřebou podpůrných opatření. </w:t>
      </w:r>
    </w:p>
    <w:p w:rsidR="00C9426C" w:rsidRPr="00C9426C" w:rsidRDefault="00C9426C" w:rsidP="0043155C">
      <w:pPr>
        <w:pStyle w:val="Odstavecseseznamem"/>
        <w:numPr>
          <w:ilvl w:val="0"/>
          <w:numId w:val="50"/>
        </w:numPr>
        <w:spacing w:line="276" w:lineRule="auto"/>
        <w:contextualSpacing w:val="0"/>
        <w:jc w:val="both"/>
        <w:rPr>
          <w:rFonts w:asciiTheme="minorHAnsi" w:eastAsiaTheme="minorHAnsi" w:hAnsiTheme="minorHAnsi" w:cstheme="minorHAnsi"/>
          <w:noProof w:val="0"/>
          <w:color w:val="000000"/>
          <w:lang w:eastAsia="en-US"/>
        </w:rPr>
      </w:pPr>
      <w:r w:rsidRPr="00C9426C">
        <w:rPr>
          <w:rFonts w:asciiTheme="minorHAnsi" w:eastAsia="Calibri,Bold" w:hAnsiTheme="minorHAnsi" w:cstheme="minorHAnsi"/>
        </w:rPr>
        <w:t xml:space="preserve">Diskuze o potřebě vyšší kvalifikace učitelů MŠ.  </w:t>
      </w:r>
    </w:p>
    <w:p w:rsidR="00C9426C" w:rsidRPr="00C9426C" w:rsidRDefault="00C9426C" w:rsidP="0043155C">
      <w:pPr>
        <w:pStyle w:val="Odstavecseseznamem"/>
        <w:numPr>
          <w:ilvl w:val="0"/>
          <w:numId w:val="50"/>
        </w:numPr>
        <w:spacing w:line="276" w:lineRule="auto"/>
        <w:contextualSpacing w:val="0"/>
        <w:jc w:val="both"/>
        <w:rPr>
          <w:rFonts w:asciiTheme="minorHAnsi" w:eastAsiaTheme="minorHAnsi" w:hAnsiTheme="minorHAnsi" w:cstheme="minorHAnsi"/>
          <w:noProof w:val="0"/>
          <w:color w:val="000000"/>
          <w:lang w:eastAsia="en-US"/>
        </w:rPr>
      </w:pPr>
      <w:r w:rsidRPr="00C9426C">
        <w:rPr>
          <w:rFonts w:asciiTheme="minorHAnsi" w:eastAsia="Calibri,Bold" w:hAnsiTheme="minorHAnsi" w:cstheme="minorHAnsi"/>
        </w:rPr>
        <w:t xml:space="preserve">Podpory manuální zručnosti a prvků polytechnické výchovy ve vzdělávání v MŠ (např. technické hračky a stavebnice, metodické doporučení vč. příkladů dobré praxe). </w:t>
      </w:r>
    </w:p>
    <w:p w:rsidR="00C9426C" w:rsidRPr="00C9426C" w:rsidRDefault="00C9426C" w:rsidP="0043155C">
      <w:pPr>
        <w:pStyle w:val="Odstavecseseznamem"/>
        <w:numPr>
          <w:ilvl w:val="0"/>
          <w:numId w:val="50"/>
        </w:numPr>
        <w:spacing w:line="276" w:lineRule="auto"/>
        <w:contextualSpacing w:val="0"/>
        <w:jc w:val="both"/>
        <w:rPr>
          <w:rFonts w:asciiTheme="minorHAnsi" w:eastAsiaTheme="minorHAnsi" w:hAnsiTheme="minorHAnsi" w:cstheme="minorHAnsi"/>
          <w:noProof w:val="0"/>
          <w:color w:val="000000"/>
          <w:lang w:eastAsia="en-US"/>
        </w:rPr>
      </w:pPr>
      <w:r w:rsidRPr="00C9426C">
        <w:rPr>
          <w:rFonts w:asciiTheme="minorHAnsi" w:hAnsiTheme="minorHAnsi" w:cstheme="minorHAnsi"/>
        </w:rPr>
        <w:t>Dle možnosti podporovat realizaci projektů v rámci ESIF a předškolního vzdělávání zaměřených na vybudování pozitivního vztahu k technice, ale také přírodě a posilovaní kreativity a manuální zručnosti dětí.</w:t>
      </w:r>
    </w:p>
    <w:p w:rsidR="00C9426C" w:rsidRPr="00C9426C" w:rsidRDefault="00C9426C" w:rsidP="0043155C">
      <w:pPr>
        <w:pStyle w:val="Odstavecseseznamem"/>
        <w:numPr>
          <w:ilvl w:val="0"/>
          <w:numId w:val="50"/>
        </w:numPr>
        <w:spacing w:line="276" w:lineRule="auto"/>
        <w:contextualSpacing w:val="0"/>
        <w:jc w:val="both"/>
        <w:rPr>
          <w:rFonts w:asciiTheme="minorHAnsi" w:eastAsiaTheme="minorHAnsi" w:hAnsiTheme="minorHAnsi" w:cstheme="minorHAnsi"/>
          <w:noProof w:val="0"/>
          <w:color w:val="000000"/>
          <w:lang w:eastAsia="en-US"/>
        </w:rPr>
      </w:pPr>
      <w:r w:rsidRPr="00C9426C">
        <w:rPr>
          <w:rFonts w:asciiTheme="minorHAnsi" w:eastAsia="Calibri,Bold" w:hAnsiTheme="minorHAnsi" w:cstheme="minorHAnsi"/>
        </w:rPr>
        <w:t>Zajištění možnosti přístupu dětí mladších 3 let do zařízení pro děti předškolního věku.</w:t>
      </w:r>
    </w:p>
    <w:p w:rsidR="00C9426C" w:rsidRPr="00C9426C" w:rsidRDefault="00C9426C" w:rsidP="0043155C">
      <w:pPr>
        <w:pStyle w:val="Odstavecseseznamem"/>
        <w:numPr>
          <w:ilvl w:val="0"/>
          <w:numId w:val="50"/>
        </w:numPr>
        <w:spacing w:line="276" w:lineRule="auto"/>
        <w:contextualSpacing w:val="0"/>
        <w:jc w:val="both"/>
        <w:rPr>
          <w:rFonts w:asciiTheme="minorHAnsi" w:eastAsiaTheme="minorHAnsi" w:hAnsiTheme="minorHAnsi" w:cstheme="minorHAnsi"/>
          <w:noProof w:val="0"/>
          <w:color w:val="000000"/>
          <w:lang w:eastAsia="en-US"/>
        </w:rPr>
      </w:pPr>
      <w:r w:rsidRPr="00C9426C">
        <w:rPr>
          <w:rFonts w:asciiTheme="minorHAnsi" w:hAnsiTheme="minorHAnsi" w:cstheme="minorHAnsi"/>
          <w:noProof w:val="0"/>
        </w:rPr>
        <w:t>Vytváření účinných systémů zaměřených na oblast minimalizace rizik spojených se školní úspěšností dětí, zejména školní připraveností (např. logopedickou prevencí).</w:t>
      </w:r>
    </w:p>
    <w:p w:rsidR="00C9426C" w:rsidRPr="00C9426C" w:rsidRDefault="00C9426C" w:rsidP="0043155C">
      <w:pPr>
        <w:pStyle w:val="Odstavecseseznamem"/>
        <w:numPr>
          <w:ilvl w:val="0"/>
          <w:numId w:val="50"/>
        </w:numPr>
        <w:spacing w:after="200" w:line="276" w:lineRule="auto"/>
        <w:contextualSpacing w:val="0"/>
        <w:jc w:val="both"/>
        <w:rPr>
          <w:rFonts w:asciiTheme="minorHAnsi" w:eastAsiaTheme="minorHAnsi" w:hAnsiTheme="minorHAnsi" w:cstheme="minorHAnsi"/>
          <w:noProof w:val="0"/>
          <w:color w:val="000000"/>
          <w:lang w:eastAsia="en-US"/>
        </w:rPr>
      </w:pPr>
      <w:r w:rsidRPr="00C9426C">
        <w:rPr>
          <w:rFonts w:asciiTheme="minorHAnsi" w:eastAsia="Calibri,Bold" w:hAnsiTheme="minorHAnsi" w:cstheme="minorHAnsi"/>
          <w:color w:val="000000"/>
        </w:rPr>
        <w:t>V souvislosti se v</w:t>
      </w:r>
      <w:r w:rsidRPr="00C9426C">
        <w:rPr>
          <w:rFonts w:asciiTheme="minorHAnsi" w:eastAsia="Calibri,Bold" w:hAnsiTheme="minorHAnsi" w:cstheme="minorHAnsi"/>
          <w:bCs/>
          <w:color w:val="000000"/>
        </w:rPr>
        <w:t xml:space="preserve">zděláváním pro udržitelný rozvoj a </w:t>
      </w:r>
      <w:r w:rsidRPr="00C9426C">
        <w:rPr>
          <w:rFonts w:asciiTheme="minorHAnsi" w:hAnsiTheme="minorHAnsi" w:cstheme="minorHAnsi"/>
        </w:rPr>
        <w:t>rozvojem aktivního občanství vytvářejícím předpoklady pro solidární společnost, udržitelný rozvoj a demokratické vládnutí je cílem v předškolním vzdělávání zajištění potřebných kompetencí ve vztahu k udržitelnému rozvoji (např. v oblasti péče o zdraví, péče o přírodní prostředí, nakládání se zdroji aj.).</w:t>
      </w:r>
      <w:r w:rsidRPr="00C9426C">
        <w:rPr>
          <w:rStyle w:val="Znakapoznpodarou"/>
          <w:rFonts w:asciiTheme="minorHAnsi" w:hAnsiTheme="minorHAnsi" w:cstheme="minorHAnsi"/>
          <w:noProof w:val="0"/>
        </w:rPr>
        <w:footnoteReference w:id="91"/>
      </w:r>
    </w:p>
    <w:p w:rsidR="00C9426C" w:rsidRPr="00C9426C" w:rsidRDefault="00C9426C" w:rsidP="00BB21AF">
      <w:pPr>
        <w:spacing w:line="276" w:lineRule="auto"/>
        <w:rPr>
          <w:rFonts w:asciiTheme="minorHAnsi" w:hAnsiTheme="minorHAnsi" w:cstheme="minorHAnsi"/>
        </w:rPr>
      </w:pPr>
      <w:r w:rsidRPr="00C9426C">
        <w:rPr>
          <w:rFonts w:asciiTheme="minorHAnsi" w:hAnsiTheme="minorHAnsi" w:cstheme="minorHAnsi"/>
          <w:b/>
          <w:noProof w:val="0"/>
        </w:rPr>
        <w:t>Akční plán inkluzivního vzdělávání</w:t>
      </w:r>
      <w:r w:rsidRPr="00C9426C">
        <w:rPr>
          <w:rFonts w:asciiTheme="minorHAnsi" w:hAnsiTheme="minorHAnsi" w:cstheme="minorHAnsi"/>
          <w:noProof w:val="0"/>
        </w:rPr>
        <w:t xml:space="preserve"> řadí mezi p</w:t>
      </w:r>
      <w:r w:rsidRPr="00C9426C">
        <w:rPr>
          <w:rFonts w:asciiTheme="minorHAnsi" w:eastAsiaTheme="minorHAnsi" w:hAnsiTheme="minorHAnsi" w:cstheme="minorHAnsi"/>
          <w:noProof w:val="0"/>
          <w:color w:val="000000"/>
          <w:lang w:eastAsia="en-US"/>
        </w:rPr>
        <w:t xml:space="preserve">riority MAP z hlediska vzdělávání téma Předškolní vzdělávání a péče: dostupnost – inkluze – kvalita. </w:t>
      </w:r>
      <w:r w:rsidRPr="00C9426C">
        <w:rPr>
          <w:rFonts w:asciiTheme="minorHAnsi" w:hAnsiTheme="minorHAnsi" w:cstheme="minorHAnsi"/>
        </w:rPr>
        <w:t>Zavedení povinnosti předškolního vzdělávání pro děti od 5 let by dle akčního plánu nemělo vést ke snížení kapacit a k omezení dostupnosti služeb pro děti od 3 let a ani ke vzniku segregovaných MŠ. Proto budou zřizovatelé v dotačních programech na podporu rozvoje kapacit MŠ motivováni ke sledování demografického vývoje na svém území, a to včetně vývoje počtu dětí, které v obci nemají trvalý pobyt a budovat v dostatečném předstihu kapacity MŠ tak, aby nepoklesla stávající kapacita pro děti do 5 let.</w:t>
      </w:r>
      <w:r w:rsidRPr="00C9426C">
        <w:rPr>
          <w:rFonts w:asciiTheme="minorHAnsi" w:hAnsiTheme="minorHAnsi" w:cstheme="minorHAnsi"/>
          <w:lang w:eastAsia="en-US"/>
        </w:rPr>
        <w:t xml:space="preserve"> Dle dokumentu</w:t>
      </w:r>
      <w:r w:rsidRPr="00C9426C">
        <w:rPr>
          <w:rFonts w:asciiTheme="minorHAnsi" w:hAnsiTheme="minorHAnsi" w:cstheme="minorHAnsi"/>
          <w:noProof w:val="0"/>
          <w:szCs w:val="24"/>
        </w:rPr>
        <w:t xml:space="preserve"> bude </w:t>
      </w:r>
      <w:r w:rsidRPr="00C9426C">
        <w:rPr>
          <w:rFonts w:asciiTheme="minorHAnsi" w:hAnsiTheme="minorHAnsi" w:cstheme="minorHAnsi"/>
          <w:lang w:eastAsia="en-US"/>
        </w:rPr>
        <w:t xml:space="preserve">podporováno projektové řešení </w:t>
      </w:r>
      <w:r w:rsidRPr="00C9426C">
        <w:rPr>
          <w:rFonts w:asciiTheme="minorHAnsi" w:hAnsiTheme="minorHAnsi" w:cstheme="minorHAnsi"/>
          <w:bCs/>
          <w:lang w:eastAsia="en-US"/>
        </w:rPr>
        <w:t>z</w:t>
      </w:r>
      <w:r w:rsidRPr="00C9426C">
        <w:rPr>
          <w:rFonts w:asciiTheme="minorHAnsi" w:hAnsiTheme="minorHAnsi" w:cstheme="minorHAnsi"/>
          <w:lang w:eastAsia="en-US"/>
        </w:rPr>
        <w:t xml:space="preserve">aměřené na: </w:t>
      </w:r>
    </w:p>
    <w:p w:rsidR="00C9426C" w:rsidRPr="00C9426C" w:rsidRDefault="00C9426C" w:rsidP="0043155C">
      <w:pPr>
        <w:pStyle w:val="Odstavecseseznamem"/>
        <w:numPr>
          <w:ilvl w:val="0"/>
          <w:numId w:val="44"/>
        </w:numPr>
        <w:spacing w:line="276" w:lineRule="auto"/>
        <w:contextualSpacing w:val="0"/>
        <w:jc w:val="both"/>
        <w:rPr>
          <w:rFonts w:asciiTheme="minorHAnsi" w:hAnsiTheme="minorHAnsi" w:cstheme="minorHAnsi"/>
          <w:lang w:eastAsia="en-US"/>
        </w:rPr>
      </w:pPr>
      <w:r w:rsidRPr="00C9426C">
        <w:rPr>
          <w:rFonts w:asciiTheme="minorHAnsi" w:hAnsiTheme="minorHAnsi" w:cstheme="minorHAnsi"/>
          <w:lang w:eastAsia="en-US"/>
        </w:rPr>
        <w:lastRenderedPageBreak/>
        <w:t xml:space="preserve">Podporu inkluze v předškolním vzdělávání – na místní a školní úrovni. </w:t>
      </w:r>
    </w:p>
    <w:p w:rsidR="00C9426C" w:rsidRPr="00C9426C" w:rsidRDefault="00C9426C" w:rsidP="0043155C">
      <w:pPr>
        <w:pStyle w:val="Odstavecseseznamem"/>
        <w:numPr>
          <w:ilvl w:val="0"/>
          <w:numId w:val="44"/>
        </w:numPr>
        <w:spacing w:line="276" w:lineRule="auto"/>
        <w:contextualSpacing w:val="0"/>
        <w:jc w:val="both"/>
        <w:rPr>
          <w:rFonts w:asciiTheme="minorHAnsi" w:hAnsiTheme="minorHAnsi" w:cstheme="minorHAnsi"/>
          <w:lang w:eastAsia="en-US"/>
        </w:rPr>
      </w:pPr>
      <w:r w:rsidRPr="00C9426C">
        <w:rPr>
          <w:rFonts w:asciiTheme="minorHAnsi" w:hAnsiTheme="minorHAnsi" w:cstheme="minorHAnsi"/>
          <w:lang w:eastAsia="en-US"/>
        </w:rPr>
        <w:t xml:space="preserve">Podpora dětí se znevýhodněním v předškolním vzdělávání – podmínkou je propojení aktivit nízkoprahových center s MŠ a příprava na zavedení povinného předškolního vzdělávání od 1. 9. 2017. </w:t>
      </w:r>
    </w:p>
    <w:p w:rsidR="00C9426C" w:rsidRPr="00C9426C" w:rsidRDefault="00C9426C" w:rsidP="0043155C">
      <w:pPr>
        <w:pStyle w:val="Odstavecseseznamem"/>
        <w:numPr>
          <w:ilvl w:val="0"/>
          <w:numId w:val="44"/>
        </w:numPr>
        <w:spacing w:after="200" w:line="276" w:lineRule="auto"/>
        <w:contextualSpacing w:val="0"/>
        <w:jc w:val="both"/>
        <w:rPr>
          <w:rFonts w:asciiTheme="minorHAnsi" w:hAnsiTheme="minorHAnsi" w:cstheme="minorHAnsi"/>
          <w:lang w:eastAsia="en-US"/>
        </w:rPr>
      </w:pPr>
      <w:r w:rsidRPr="00C9426C">
        <w:rPr>
          <w:rFonts w:asciiTheme="minorHAnsi" w:hAnsiTheme="minorHAnsi" w:cstheme="minorHAnsi"/>
          <w:lang w:eastAsia="en-US"/>
        </w:rPr>
        <w:t>Projekty na podporu vzdělávání pedagogů v MŠ.</w:t>
      </w:r>
      <w:r w:rsidRPr="00C9426C">
        <w:rPr>
          <w:rStyle w:val="Znakapoznpodarou"/>
          <w:rFonts w:asciiTheme="minorHAnsi" w:eastAsiaTheme="minorHAnsi" w:hAnsiTheme="minorHAnsi" w:cstheme="minorHAnsi"/>
          <w:noProof w:val="0"/>
          <w:lang w:eastAsia="en-US"/>
        </w:rPr>
        <w:footnoteReference w:id="92"/>
      </w:r>
      <w:r w:rsidRPr="00C9426C">
        <w:rPr>
          <w:rFonts w:asciiTheme="minorHAnsi" w:hAnsiTheme="minorHAnsi" w:cstheme="minorHAnsi"/>
        </w:rPr>
        <w:t xml:space="preserve"> </w:t>
      </w:r>
      <w:r w:rsidRPr="00C9426C">
        <w:rPr>
          <w:rFonts w:asciiTheme="minorHAnsi" w:hAnsiTheme="minorHAnsi" w:cstheme="minorHAnsi"/>
          <w:lang w:eastAsia="en-US"/>
        </w:rPr>
        <w:t xml:space="preserve"> </w:t>
      </w:r>
    </w:p>
    <w:p w:rsidR="00C9426C" w:rsidRPr="00C9426C" w:rsidRDefault="00C9426C" w:rsidP="00BB21AF">
      <w:pPr>
        <w:spacing w:line="276" w:lineRule="auto"/>
        <w:rPr>
          <w:rFonts w:asciiTheme="minorHAnsi" w:hAnsiTheme="minorHAnsi" w:cstheme="minorHAnsi"/>
          <w:noProof w:val="0"/>
        </w:rPr>
      </w:pPr>
      <w:r w:rsidRPr="00C9426C">
        <w:rPr>
          <w:rFonts w:asciiTheme="minorHAnsi" w:hAnsiTheme="minorHAnsi" w:cstheme="minorHAnsi"/>
          <w:b/>
        </w:rPr>
        <w:t>Dlouhodobý záměr ÚK</w:t>
      </w:r>
      <w:r w:rsidRPr="00C9426C">
        <w:rPr>
          <w:rFonts w:asciiTheme="minorHAnsi" w:hAnsiTheme="minorHAnsi" w:cstheme="minorHAnsi"/>
        </w:rPr>
        <w:t xml:space="preserve"> stanovil následující opatření:</w:t>
      </w:r>
    </w:p>
    <w:p w:rsidR="00C9426C" w:rsidRPr="00C9426C" w:rsidRDefault="00C9426C" w:rsidP="0043155C">
      <w:pPr>
        <w:pStyle w:val="Odstavecseseznamem"/>
        <w:numPr>
          <w:ilvl w:val="0"/>
          <w:numId w:val="51"/>
        </w:numPr>
        <w:spacing w:line="276" w:lineRule="auto"/>
        <w:contextualSpacing w:val="0"/>
        <w:jc w:val="both"/>
        <w:rPr>
          <w:rFonts w:asciiTheme="minorHAnsi" w:hAnsiTheme="minorHAnsi" w:cstheme="minorHAnsi"/>
          <w:noProof w:val="0"/>
        </w:rPr>
      </w:pPr>
      <w:r w:rsidRPr="00C9426C">
        <w:rPr>
          <w:rFonts w:asciiTheme="minorHAnsi" w:hAnsiTheme="minorHAnsi" w:cstheme="minorHAnsi"/>
          <w:noProof w:val="0"/>
        </w:rPr>
        <w:t>Vytvářet podmínky a uplatňovat účinné postupy pro efektivní prevenci a kompenzaci zdravotních, sociálních, kulturních a jiných osobnostních znevýhodnění tak, aby nerovnosti v dosahovaných výsledcích byly co nejméně předurčovány faktory, které nemůže jedinec ovlivnit.</w:t>
      </w:r>
    </w:p>
    <w:p w:rsidR="00C9426C" w:rsidRPr="00C9426C" w:rsidRDefault="00C9426C" w:rsidP="0043155C">
      <w:pPr>
        <w:pStyle w:val="Odstavecseseznamem"/>
        <w:numPr>
          <w:ilvl w:val="0"/>
          <w:numId w:val="48"/>
        </w:numPr>
        <w:spacing w:line="276" w:lineRule="auto"/>
        <w:contextualSpacing w:val="0"/>
        <w:jc w:val="both"/>
        <w:rPr>
          <w:rFonts w:asciiTheme="minorHAnsi" w:eastAsia="Calibri,Bold" w:hAnsiTheme="minorHAnsi" w:cstheme="minorHAnsi"/>
          <w:noProof w:val="0"/>
          <w:color w:val="000000"/>
        </w:rPr>
      </w:pPr>
      <w:r w:rsidRPr="00C9426C">
        <w:rPr>
          <w:rFonts w:asciiTheme="minorHAnsi" w:hAnsiTheme="minorHAnsi" w:cstheme="minorHAnsi"/>
          <w:noProof w:val="0"/>
        </w:rPr>
        <w:t>Zpřesnění diagnostiky a následných intervencí ve formě podpůrných opatření, navrhovaných školskými poradenskými zařízeními.</w:t>
      </w:r>
    </w:p>
    <w:p w:rsidR="00C9426C" w:rsidRPr="00C9426C" w:rsidRDefault="00C9426C" w:rsidP="0043155C">
      <w:pPr>
        <w:pStyle w:val="Odstavecseseznamem"/>
        <w:numPr>
          <w:ilvl w:val="0"/>
          <w:numId w:val="48"/>
        </w:numPr>
        <w:spacing w:line="276" w:lineRule="auto"/>
        <w:contextualSpacing w:val="0"/>
        <w:jc w:val="both"/>
        <w:rPr>
          <w:rFonts w:asciiTheme="minorHAnsi" w:eastAsia="Calibri,Bold" w:hAnsiTheme="minorHAnsi" w:cstheme="minorHAnsi"/>
          <w:noProof w:val="0"/>
          <w:color w:val="000000"/>
        </w:rPr>
      </w:pPr>
      <w:r w:rsidRPr="00C9426C">
        <w:rPr>
          <w:rFonts w:asciiTheme="minorHAnsi" w:eastAsia="Calibri,Bold" w:hAnsiTheme="minorHAnsi" w:cstheme="minorHAnsi"/>
          <w:noProof w:val="0"/>
          <w:color w:val="000000"/>
        </w:rPr>
        <w:t>Po přechodnou dobu 3 až 5 let v místech aktuální potřeby podporovat zvyšování kapacit MŠ. Při navyšování kapacit bude přihlíženo k možnosti využití v následném období i pro jiné účely (volnočasové aktivity, sociální služby apod.). Vznik nových kapacit bude podpořen zejména v lokalitách s rizikem nedostatečnosti již stávajících kapacit. Pozornost je třeba zaměřit na to, aby s výhledem do roku 2018 měly postupně i děti tříleté reálnou možnost předškolního vzdělávání.</w:t>
      </w:r>
    </w:p>
    <w:p w:rsidR="00C9426C" w:rsidRPr="00C9426C" w:rsidRDefault="00C9426C" w:rsidP="0043155C">
      <w:pPr>
        <w:pStyle w:val="Odstavecseseznamem"/>
        <w:widowControl/>
        <w:numPr>
          <w:ilvl w:val="0"/>
          <w:numId w:val="47"/>
        </w:numPr>
        <w:autoSpaceDE w:val="0"/>
        <w:autoSpaceDN w:val="0"/>
        <w:adjustRightInd w:val="0"/>
        <w:spacing w:line="276" w:lineRule="auto"/>
        <w:contextualSpacing w:val="0"/>
        <w:jc w:val="both"/>
        <w:rPr>
          <w:rFonts w:asciiTheme="minorHAnsi" w:hAnsiTheme="minorHAnsi" w:cstheme="minorHAnsi"/>
        </w:rPr>
      </w:pPr>
      <w:r w:rsidRPr="00C9426C">
        <w:rPr>
          <w:rFonts w:asciiTheme="minorHAnsi" w:eastAsia="Calibri,Bold" w:hAnsiTheme="minorHAnsi" w:cstheme="minorHAnsi"/>
          <w:noProof w:val="0"/>
          <w:color w:val="000000"/>
        </w:rPr>
        <w:t xml:space="preserve">Bude podporováno zřizování přípravných tříd ZŠ s ohledem na potřeby a naplněnost přípravných tříd v konkrétní spádové lokalitě. </w:t>
      </w:r>
      <w:r w:rsidRPr="00C9426C">
        <w:rPr>
          <w:rFonts w:asciiTheme="minorHAnsi" w:eastAsiaTheme="minorHAnsi" w:hAnsiTheme="minorHAnsi" w:cstheme="minorHAnsi"/>
          <w:noProof w:val="0"/>
          <w:color w:val="000000"/>
          <w:lang w:eastAsia="en-US"/>
        </w:rPr>
        <w:t>V případě nedostatečných kapacit MŠ podpořit zřizování přípravných tříd ZŠ v souladu s jejich zákonem stanoveným účelem (např. s možností přijímat děti s odloženou povinnou školní docházkou).</w:t>
      </w:r>
      <w:r w:rsidRPr="00C9426C">
        <w:rPr>
          <w:rFonts w:asciiTheme="minorHAnsi" w:hAnsiTheme="minorHAnsi" w:cstheme="minorHAnsi"/>
        </w:rPr>
        <w:t xml:space="preserve"> </w:t>
      </w:r>
    </w:p>
    <w:p w:rsidR="00C9426C" w:rsidRPr="00C9426C" w:rsidRDefault="00C9426C" w:rsidP="0043155C">
      <w:pPr>
        <w:pStyle w:val="Odstavecseseznamem"/>
        <w:widowControl/>
        <w:numPr>
          <w:ilvl w:val="0"/>
          <w:numId w:val="47"/>
        </w:numPr>
        <w:autoSpaceDE w:val="0"/>
        <w:autoSpaceDN w:val="0"/>
        <w:adjustRightInd w:val="0"/>
        <w:spacing w:line="276" w:lineRule="auto"/>
        <w:contextualSpacing w:val="0"/>
        <w:jc w:val="both"/>
        <w:rPr>
          <w:rFonts w:asciiTheme="minorHAnsi" w:hAnsiTheme="minorHAnsi" w:cstheme="minorHAnsi"/>
        </w:rPr>
      </w:pPr>
      <w:r w:rsidRPr="00C9426C">
        <w:rPr>
          <w:rFonts w:asciiTheme="minorHAnsi" w:eastAsia="Calibri,Bold" w:hAnsiTheme="minorHAnsi" w:cstheme="minorHAnsi"/>
          <w:noProof w:val="0"/>
          <w:color w:val="000000"/>
        </w:rPr>
        <w:t xml:space="preserve">Dle možností podporovat realizaci projektů v rámci ESIF zaměřených na vybudování pozitivního vztahu k technice, ale také přírodě a posilování kreativity a manuální zručnosti dětí. </w:t>
      </w:r>
      <w:r w:rsidRPr="00C9426C">
        <w:rPr>
          <w:rFonts w:asciiTheme="minorHAnsi" w:hAnsiTheme="minorHAnsi" w:cstheme="minorHAnsi"/>
          <w:noProof w:val="0"/>
        </w:rPr>
        <w:t>S ohledem na potřeby regionu v oblasti počtu absolventů s technickými kompetencemi je potřeba položit základy těmto kompetencím již v předškolním vzdělávání.</w:t>
      </w:r>
    </w:p>
    <w:p w:rsidR="00C9426C" w:rsidRPr="00C9426C" w:rsidRDefault="00C9426C" w:rsidP="0043155C">
      <w:pPr>
        <w:pStyle w:val="Odstavecseseznamem"/>
        <w:widowControl/>
        <w:numPr>
          <w:ilvl w:val="0"/>
          <w:numId w:val="47"/>
        </w:numPr>
        <w:autoSpaceDE w:val="0"/>
        <w:autoSpaceDN w:val="0"/>
        <w:adjustRightInd w:val="0"/>
        <w:spacing w:line="276" w:lineRule="auto"/>
        <w:contextualSpacing w:val="0"/>
        <w:jc w:val="both"/>
        <w:rPr>
          <w:rFonts w:asciiTheme="minorHAnsi" w:hAnsiTheme="minorHAnsi" w:cstheme="minorHAnsi"/>
        </w:rPr>
      </w:pPr>
      <w:r w:rsidRPr="00C9426C">
        <w:rPr>
          <w:rFonts w:asciiTheme="minorHAnsi" w:hAnsiTheme="minorHAnsi" w:cstheme="minorHAnsi"/>
          <w:noProof w:val="0"/>
        </w:rPr>
        <w:t>Bude třeba akceptovat zájem o předškolní vzdělávání pro děti již od 2 let v MŠ ve větší míře než dosud. Předcházet tomu by mělo zajištění vhodného materiálního vybavení pro tuto věkovou kategorii, zajištění bezpečnostních a hygienických podmínek, změny v právních předpisech.</w:t>
      </w:r>
    </w:p>
    <w:p w:rsidR="00C9426C" w:rsidRPr="00C9426C" w:rsidRDefault="00C9426C" w:rsidP="0043155C">
      <w:pPr>
        <w:pStyle w:val="Odstavecseseznamem"/>
        <w:numPr>
          <w:ilvl w:val="0"/>
          <w:numId w:val="47"/>
        </w:numPr>
        <w:spacing w:line="276" w:lineRule="auto"/>
        <w:contextualSpacing w:val="0"/>
        <w:jc w:val="both"/>
        <w:rPr>
          <w:rFonts w:asciiTheme="minorHAnsi" w:hAnsiTheme="minorHAnsi" w:cstheme="minorHAnsi"/>
        </w:rPr>
      </w:pPr>
      <w:r w:rsidRPr="00C9426C">
        <w:rPr>
          <w:rFonts w:asciiTheme="minorHAnsi" w:hAnsiTheme="minorHAnsi" w:cstheme="minorHAnsi"/>
          <w:noProof w:val="0"/>
        </w:rPr>
        <w:t>Podporovat děti mimořádně nadané. Je třeba vyhledávat mimořádně nadané děti, podpořit jejich nadání a umožnit jim rozvinout jejich schopnosti.</w:t>
      </w:r>
    </w:p>
    <w:p w:rsidR="00C9426C" w:rsidRPr="00C9426C" w:rsidRDefault="00C9426C" w:rsidP="0043155C">
      <w:pPr>
        <w:pStyle w:val="Odstavecseseznamem"/>
        <w:numPr>
          <w:ilvl w:val="0"/>
          <w:numId w:val="47"/>
        </w:numPr>
        <w:spacing w:after="200" w:line="276" w:lineRule="auto"/>
        <w:ind w:left="714" w:hanging="357"/>
        <w:contextualSpacing w:val="0"/>
        <w:jc w:val="both"/>
        <w:rPr>
          <w:rFonts w:asciiTheme="minorHAnsi" w:hAnsiTheme="minorHAnsi" w:cstheme="minorHAnsi"/>
        </w:rPr>
      </w:pPr>
      <w:r w:rsidRPr="00C9426C">
        <w:rPr>
          <w:rFonts w:asciiTheme="minorHAnsi" w:hAnsiTheme="minorHAnsi" w:cstheme="minorHAnsi"/>
          <w:noProof w:val="0"/>
          <w:szCs w:val="24"/>
        </w:rPr>
        <w:t xml:space="preserve">Podporovat v rámci předškolního vzdělávání budování pozitivního vztahu k technice, ale také přírodě a posilování kreativity a manuální zručnosti dětí a realizaci projektů v </w:t>
      </w:r>
      <w:r w:rsidRPr="00C9426C">
        <w:rPr>
          <w:rFonts w:asciiTheme="minorHAnsi" w:hAnsiTheme="minorHAnsi" w:cstheme="minorHAnsi"/>
          <w:noProof w:val="0"/>
          <w:szCs w:val="24"/>
        </w:rPr>
        <w:lastRenderedPageBreak/>
        <w:t>rámci ESIF zaměřených na tyto oblasti.</w:t>
      </w:r>
      <w:r w:rsidRPr="00C9426C">
        <w:rPr>
          <w:rStyle w:val="Znakapoznpodarou"/>
          <w:rFonts w:asciiTheme="minorHAnsi" w:hAnsiTheme="minorHAnsi" w:cstheme="minorHAnsi"/>
        </w:rPr>
        <w:footnoteReference w:id="93"/>
      </w:r>
    </w:p>
    <w:p w:rsidR="00C9426C" w:rsidRPr="00C9426C" w:rsidRDefault="00C9426C" w:rsidP="00C9426C">
      <w:pPr>
        <w:spacing w:after="200" w:line="276" w:lineRule="auto"/>
        <w:rPr>
          <w:rFonts w:asciiTheme="minorHAnsi" w:hAnsiTheme="minorHAnsi" w:cstheme="minorHAnsi"/>
          <w:noProof w:val="0"/>
          <w:szCs w:val="24"/>
        </w:rPr>
      </w:pPr>
      <w:r w:rsidRPr="00C9426C">
        <w:rPr>
          <w:rFonts w:asciiTheme="minorHAnsi" w:hAnsiTheme="minorHAnsi" w:cstheme="minorHAnsi"/>
          <w:b/>
          <w:noProof w:val="0"/>
          <w:szCs w:val="24"/>
        </w:rPr>
        <w:t>Analýza potřeb v území ÚK</w:t>
      </w:r>
      <w:r w:rsidRPr="00C9426C">
        <w:rPr>
          <w:rFonts w:asciiTheme="minorHAnsi" w:hAnsiTheme="minorHAnsi" w:cstheme="minorHAnsi"/>
          <w:noProof w:val="0"/>
          <w:szCs w:val="24"/>
        </w:rPr>
        <w:t xml:space="preserve"> se věnuje v této oblasti DVPP. V předškolním vzdělávání je žádoucí DVPP v souvislosti s novelou školského zákona, která specifikuje, že předškolní vzdělávání je určeno</w:t>
      </w:r>
      <w:r w:rsidRPr="00C9426C">
        <w:rPr>
          <w:rFonts w:asciiTheme="minorHAnsi" w:hAnsiTheme="minorHAnsi" w:cstheme="minorHAnsi"/>
          <w:szCs w:val="24"/>
        </w:rPr>
        <w:t xml:space="preserve"> </w:t>
      </w:r>
      <w:r w:rsidRPr="00C9426C">
        <w:rPr>
          <w:rFonts w:asciiTheme="minorHAnsi" w:hAnsiTheme="minorHAnsi" w:cstheme="minorHAnsi"/>
          <w:noProof w:val="0"/>
          <w:szCs w:val="24"/>
        </w:rPr>
        <w:t>dětem nejméně dvouletým. V rámci DVPP by tak bylo vhodné</w:t>
      </w:r>
      <w:r w:rsidRPr="00C9426C">
        <w:rPr>
          <w:rFonts w:asciiTheme="minorHAnsi" w:hAnsiTheme="minorHAnsi" w:cstheme="minorHAnsi"/>
          <w:szCs w:val="24"/>
        </w:rPr>
        <w:t xml:space="preserve"> </w:t>
      </w:r>
      <w:r w:rsidRPr="00C9426C">
        <w:rPr>
          <w:rFonts w:asciiTheme="minorHAnsi" w:hAnsiTheme="minorHAnsi" w:cstheme="minorHAnsi"/>
          <w:noProof w:val="0"/>
          <w:szCs w:val="24"/>
        </w:rPr>
        <w:t>se zaměřit na semináře, jejichž obsahem by byla metodika a didaktika práce s mladšími dětmi, dále</w:t>
      </w:r>
      <w:r w:rsidRPr="00C9426C">
        <w:rPr>
          <w:rFonts w:asciiTheme="minorHAnsi" w:hAnsiTheme="minorHAnsi" w:cstheme="minorHAnsi"/>
          <w:szCs w:val="24"/>
        </w:rPr>
        <w:t xml:space="preserve"> </w:t>
      </w:r>
      <w:r w:rsidRPr="00C9426C">
        <w:rPr>
          <w:rFonts w:asciiTheme="minorHAnsi" w:hAnsiTheme="minorHAnsi" w:cstheme="minorHAnsi"/>
          <w:noProof w:val="0"/>
          <w:szCs w:val="24"/>
        </w:rPr>
        <w:t>pak vzdělávání učitelů zaměřené na rozvoj diagnostických dovedností a získávání znalostí v efektivní</w:t>
      </w:r>
      <w:r w:rsidRPr="00C9426C">
        <w:rPr>
          <w:rFonts w:asciiTheme="minorHAnsi" w:hAnsiTheme="minorHAnsi" w:cstheme="minorHAnsi"/>
          <w:szCs w:val="24"/>
        </w:rPr>
        <w:t xml:space="preserve"> </w:t>
      </w:r>
      <w:r w:rsidRPr="00C9426C">
        <w:rPr>
          <w:rFonts w:asciiTheme="minorHAnsi" w:hAnsiTheme="minorHAnsi" w:cstheme="minorHAnsi"/>
          <w:noProof w:val="0"/>
          <w:szCs w:val="24"/>
        </w:rPr>
        <w:t>realizaci podpůrných opatření u dětí se SVP.</w:t>
      </w:r>
      <w:r w:rsidRPr="00C9426C">
        <w:rPr>
          <w:rStyle w:val="Znakapoznpodarou"/>
          <w:rFonts w:asciiTheme="minorHAnsi" w:hAnsiTheme="minorHAnsi" w:cstheme="minorHAnsi"/>
          <w:noProof w:val="0"/>
          <w:szCs w:val="24"/>
        </w:rPr>
        <w:footnoteReference w:id="94"/>
      </w:r>
    </w:p>
    <w:p w:rsidR="00C9426C" w:rsidRPr="00C9426C" w:rsidRDefault="00C9426C" w:rsidP="00BB21AF">
      <w:pPr>
        <w:spacing w:line="276" w:lineRule="auto"/>
        <w:rPr>
          <w:rFonts w:asciiTheme="minorHAnsi" w:hAnsiTheme="minorHAnsi" w:cstheme="minorHAnsi"/>
        </w:rPr>
      </w:pPr>
      <w:r w:rsidRPr="00C9426C">
        <w:rPr>
          <w:rFonts w:asciiTheme="minorHAnsi" w:hAnsiTheme="minorHAnsi" w:cstheme="minorHAnsi"/>
          <w:b/>
        </w:rPr>
        <w:t>Strategie komunitně vedeného místního rozvoje MAS SERVISO</w:t>
      </w:r>
      <w:r w:rsidRPr="00C9426C">
        <w:rPr>
          <w:rFonts w:asciiTheme="minorHAnsi" w:hAnsiTheme="minorHAnsi" w:cstheme="minorHAnsi"/>
        </w:rPr>
        <w:t xml:space="preserve"> zařadil do opatření: </w:t>
      </w:r>
    </w:p>
    <w:p w:rsidR="00C9426C" w:rsidRPr="00C9426C" w:rsidRDefault="00C9426C" w:rsidP="0043155C">
      <w:pPr>
        <w:pStyle w:val="Odstavecseseznamem"/>
        <w:numPr>
          <w:ilvl w:val="0"/>
          <w:numId w:val="52"/>
        </w:numPr>
        <w:spacing w:line="276" w:lineRule="auto"/>
        <w:contextualSpacing w:val="0"/>
        <w:jc w:val="both"/>
        <w:rPr>
          <w:rFonts w:asciiTheme="minorHAnsi" w:hAnsiTheme="minorHAnsi" w:cstheme="minorHAnsi"/>
        </w:rPr>
      </w:pPr>
      <w:r w:rsidRPr="00C9426C">
        <w:rPr>
          <w:rFonts w:asciiTheme="minorHAnsi" w:hAnsiTheme="minorHAnsi" w:cstheme="minorHAnsi"/>
        </w:rPr>
        <w:t>Podpora rozvoje kvalitního a inkluzivního vzdělávání dětí a žáků do 15 let (včasná péče, předškolní a základní vzdělávání, zájmové a neformální vzdělávání) prostřednictvím participace při realizaci MAP.</w:t>
      </w:r>
      <w:r w:rsidRPr="00C9426C">
        <w:rPr>
          <w:rStyle w:val="Znakapoznpodarou"/>
          <w:rFonts w:asciiTheme="minorHAnsi" w:hAnsiTheme="minorHAnsi" w:cstheme="minorHAnsi"/>
        </w:rPr>
        <w:footnoteReference w:id="95"/>
      </w:r>
    </w:p>
    <w:p w:rsidR="00C9426C" w:rsidRPr="00C9426C" w:rsidRDefault="00C9426C" w:rsidP="00C9426C">
      <w:pPr>
        <w:spacing w:after="200" w:line="276" w:lineRule="auto"/>
        <w:rPr>
          <w:rFonts w:asciiTheme="minorHAnsi" w:hAnsiTheme="minorHAnsi" w:cstheme="minorHAnsi"/>
        </w:rPr>
      </w:pPr>
      <w:r w:rsidRPr="00C9426C">
        <w:rPr>
          <w:rFonts w:asciiTheme="minorHAnsi" w:hAnsiTheme="minorHAnsi" w:cstheme="minorHAnsi"/>
          <w:b/>
        </w:rPr>
        <w:t>Strategický plán sociálního začleňování města Postoloprty</w:t>
      </w:r>
      <w:r w:rsidRPr="00C9426C">
        <w:rPr>
          <w:rFonts w:asciiTheme="minorHAnsi" w:hAnsiTheme="minorHAnsi" w:cstheme="minorHAnsi"/>
        </w:rPr>
        <w:t xml:space="preserve"> plánuje na MŠ v rámci cíle Vytvoření podmínek pro vzdělávání dětí/žáků se zdravotním hendikepem, rozvoj klíčových kompetencí, zejména u dětí a žáků se SVP</w:t>
      </w:r>
    </w:p>
    <w:p w:rsidR="00BB21AF" w:rsidRDefault="00C9426C" w:rsidP="00C9426C">
      <w:pPr>
        <w:spacing w:after="200" w:line="276" w:lineRule="auto"/>
        <w:rPr>
          <w:rFonts w:asciiTheme="minorHAnsi" w:hAnsiTheme="minorHAnsi" w:cstheme="minorHAnsi"/>
        </w:rPr>
      </w:pPr>
      <w:r w:rsidRPr="00C9426C">
        <w:rPr>
          <w:rFonts w:asciiTheme="minorHAnsi" w:hAnsiTheme="minorHAnsi" w:cstheme="minorHAnsi"/>
        </w:rPr>
        <w:t>zajistit bezbariérový přístup do všech prostor a vybavit zařízení interaktivními tabulemi, nábytkem a dalšími pomůckami s ohledem na děti se SVP.</w:t>
      </w:r>
      <w:r w:rsidRPr="00C9426C">
        <w:rPr>
          <w:rStyle w:val="Znakapoznpodarou"/>
          <w:rFonts w:asciiTheme="minorHAnsi" w:hAnsiTheme="minorHAnsi" w:cstheme="minorHAnsi"/>
        </w:rPr>
        <w:footnoteReference w:id="96"/>
      </w:r>
    </w:p>
    <w:p w:rsidR="00BB21AF" w:rsidRPr="006745A9" w:rsidRDefault="00BB21AF" w:rsidP="00BB21AF">
      <w:pPr>
        <w:pStyle w:val="Podtitul"/>
      </w:pPr>
      <w:bookmarkStart w:id="51" w:name="_Toc469928515"/>
      <w:r w:rsidRPr="006745A9">
        <w:t>2. Čtenářská a matematická gramotnost v základním vzdělávání</w:t>
      </w:r>
      <w:bookmarkEnd w:id="51"/>
    </w:p>
    <w:p w:rsidR="00BB21AF" w:rsidRPr="00BB21AF" w:rsidRDefault="00BB21AF" w:rsidP="00BB21AF">
      <w:pPr>
        <w:spacing w:after="200" w:line="276" w:lineRule="auto"/>
        <w:jc w:val="both"/>
        <w:rPr>
          <w:rFonts w:asciiTheme="minorHAnsi" w:hAnsiTheme="minorHAnsi" w:cstheme="minorHAnsi"/>
        </w:rPr>
      </w:pPr>
      <w:r w:rsidRPr="00BB21AF">
        <w:rPr>
          <w:rFonts w:asciiTheme="minorHAnsi" w:hAnsiTheme="minorHAnsi" w:cstheme="minorHAnsi"/>
        </w:rPr>
        <w:t>Čtenářská gramotnost není chápána jako prostá schopnost číst v technickém slova smyslu, ale jako schopnost porozumět mnoha různým typům textu vztahujícího se k nejrůznějším situacím ve škole i mimo školu, přemýšlet o jejich smyslu a umět jej vyložit. Čtenářská gramotnost je základ pro další vzdělávání i pro matematickou gramotnost. Zvládnutá matematická gramotnost pak tvoří základ pro studium přírodních i technických oborů.</w:t>
      </w:r>
      <w:r w:rsidRPr="00BB21AF">
        <w:rPr>
          <w:rStyle w:val="Znakapoznpodarou"/>
          <w:rFonts w:asciiTheme="minorHAnsi" w:hAnsiTheme="minorHAnsi" w:cstheme="minorHAnsi"/>
        </w:rPr>
        <w:footnoteReference w:id="97"/>
      </w:r>
    </w:p>
    <w:p w:rsidR="00BB21AF" w:rsidRPr="00BB21AF" w:rsidRDefault="00BB21AF" w:rsidP="00BB21AF">
      <w:pPr>
        <w:spacing w:after="200" w:line="276" w:lineRule="auto"/>
        <w:jc w:val="both"/>
        <w:rPr>
          <w:rFonts w:asciiTheme="minorHAnsi" w:hAnsiTheme="minorHAnsi" w:cstheme="minorHAnsi"/>
        </w:rPr>
      </w:pPr>
      <w:r w:rsidRPr="00BB21AF">
        <w:rPr>
          <w:rFonts w:asciiTheme="minorHAnsi" w:hAnsiTheme="minorHAnsi" w:cstheme="minorHAnsi"/>
        </w:rPr>
        <w:t>Matamatická gramotnost zahrnuje matematické znalosti a dovednosti používáné k vymezení, formulování a řešení problémů z různých oblastí a kontextů a k interpretaci jejich řešení s užitím matematiky. Tyto kontexty sahají od čistě matematických až k takovým, ve kterých není matematický obsah zpočátku zřejmý a je na řešiteli, aby ho v nich rozpoznal.</w:t>
      </w:r>
      <w:r w:rsidRPr="00BB21AF">
        <w:rPr>
          <w:rStyle w:val="Znakapoznpodarou"/>
          <w:rFonts w:asciiTheme="minorHAnsi" w:hAnsiTheme="minorHAnsi" w:cstheme="minorHAnsi"/>
        </w:rPr>
        <w:footnoteReference w:id="98"/>
      </w:r>
    </w:p>
    <w:p w:rsidR="00BB21AF" w:rsidRPr="00BB21AF" w:rsidRDefault="00BB21AF" w:rsidP="00BB21AF">
      <w:pPr>
        <w:spacing w:after="200" w:line="276" w:lineRule="auto"/>
        <w:jc w:val="both"/>
        <w:rPr>
          <w:rFonts w:asciiTheme="minorHAnsi" w:hAnsiTheme="minorHAnsi" w:cstheme="minorHAnsi"/>
          <w:bCs/>
          <w:szCs w:val="24"/>
        </w:rPr>
      </w:pPr>
      <w:r w:rsidRPr="00BB21AF">
        <w:rPr>
          <w:rFonts w:asciiTheme="minorHAnsi" w:hAnsiTheme="minorHAnsi" w:cstheme="minorHAnsi"/>
        </w:rPr>
        <w:t>ÚK patří mezi kraje s nejhorší mj. matematickou čtenářskou gramotností žáků.</w:t>
      </w:r>
      <w:r w:rsidRPr="00BB21AF">
        <w:rPr>
          <w:rStyle w:val="Znakapoznpodarou"/>
          <w:rFonts w:asciiTheme="minorHAnsi" w:hAnsiTheme="minorHAnsi" w:cstheme="minorHAnsi"/>
          <w:noProof w:val="0"/>
          <w:szCs w:val="24"/>
        </w:rPr>
        <w:footnoteReference w:id="99"/>
      </w:r>
      <w:r w:rsidRPr="00BB21AF">
        <w:rPr>
          <w:rFonts w:asciiTheme="minorHAnsi" w:hAnsiTheme="minorHAnsi" w:cstheme="minorHAnsi"/>
        </w:rPr>
        <w:t xml:space="preserve"> Příčinami jsou sociokulturní skladba populace s vysokým podílem rodin sociokulturně znevýhodněných a rodin znevýhodněných ekonomicky, systém normativního financování středního školství a </w:t>
      </w:r>
      <w:r w:rsidRPr="00BB21AF">
        <w:rPr>
          <w:rFonts w:asciiTheme="minorHAnsi" w:hAnsiTheme="minorHAnsi" w:cstheme="minorHAnsi"/>
          <w:bCs/>
          <w:szCs w:val="24"/>
        </w:rPr>
        <w:lastRenderedPageBreak/>
        <w:t>vysoké počty zameškaných vyučovacích hodin, zejména u žáků základních škol.</w:t>
      </w:r>
      <w:r w:rsidRPr="00BB21AF">
        <w:rPr>
          <w:rStyle w:val="Znakapoznpodarou"/>
          <w:rFonts w:asciiTheme="minorHAnsi" w:hAnsiTheme="minorHAnsi" w:cstheme="minorHAnsi"/>
          <w:szCs w:val="24"/>
        </w:rPr>
        <w:footnoteReference w:id="100"/>
      </w:r>
      <w:r w:rsidRPr="00BB21AF">
        <w:rPr>
          <w:rFonts w:asciiTheme="minorHAnsi" w:hAnsiTheme="minorHAnsi" w:cstheme="minorHAnsi"/>
          <w:bCs/>
          <w:szCs w:val="24"/>
        </w:rPr>
        <w:t xml:space="preserve"> </w:t>
      </w:r>
    </w:p>
    <w:p w:rsidR="00BB21AF" w:rsidRPr="00BB21AF" w:rsidRDefault="00BB21AF" w:rsidP="00BB21AF">
      <w:pPr>
        <w:spacing w:line="276" w:lineRule="auto"/>
        <w:jc w:val="both"/>
        <w:rPr>
          <w:rFonts w:asciiTheme="minorHAnsi" w:hAnsiTheme="minorHAnsi" w:cstheme="minorHAnsi"/>
          <w:bCs/>
          <w:szCs w:val="24"/>
        </w:rPr>
      </w:pPr>
      <w:r w:rsidRPr="00BB21AF">
        <w:rPr>
          <w:rFonts w:asciiTheme="minorHAnsi" w:hAnsiTheme="minorHAnsi" w:cstheme="minorHAnsi"/>
          <w:bCs/>
          <w:szCs w:val="24"/>
        </w:rPr>
        <w:t xml:space="preserve">Problémy a příčiny identifikované v rámci šetření provedeného při realizaci KAP byly shrnuty následujícím způsobem: </w:t>
      </w:r>
    </w:p>
    <w:p w:rsidR="00BB21AF" w:rsidRPr="00BB21AF" w:rsidRDefault="00BB21AF" w:rsidP="0043155C">
      <w:pPr>
        <w:pStyle w:val="Odstavecseseznamem"/>
        <w:numPr>
          <w:ilvl w:val="0"/>
          <w:numId w:val="53"/>
        </w:numPr>
        <w:spacing w:line="276" w:lineRule="auto"/>
        <w:contextualSpacing w:val="0"/>
        <w:jc w:val="both"/>
        <w:rPr>
          <w:rFonts w:asciiTheme="minorHAnsi" w:hAnsiTheme="minorHAnsi" w:cstheme="minorHAnsi"/>
          <w:bCs/>
          <w:szCs w:val="24"/>
        </w:rPr>
      </w:pPr>
      <w:r w:rsidRPr="00BB21AF">
        <w:rPr>
          <w:rFonts w:asciiTheme="minorHAnsi" w:hAnsiTheme="minorHAnsi" w:cstheme="minorHAnsi"/>
          <w:bCs/>
          <w:szCs w:val="24"/>
        </w:rPr>
        <w:t xml:space="preserve">Nejsou dostatečně systematicky sledovány “obtíže“ v řečovém vývoji již u dětí předškolního věku. Je nedostatečně řešena problematika logopedie již v raném věku dětí. Dalšími problémy jsou snížené sebevědomí dětí na prvním stupni, nedostatečně rozvíjené čtenářské návyky dětí mladšího školního věku a odmítání četby na dalších stupních. Důvodem jsou stále rostoucí počty žáků se SVP, nedostatečné kapacity odborných poraden (odborníků) i kompenzačních pomůcek, nedostatečná jazyková příprava dětí v MŠ, častý nezájem ze strany rodiny o řešení potíží dětí se soustředěním a pozorností v předškolním období a vysoké zatížení žáků „encyklopedickými znalostmi“ na úkor soft skills. </w:t>
      </w:r>
    </w:p>
    <w:p w:rsidR="00BB21AF" w:rsidRPr="00BB21AF" w:rsidRDefault="00BB21AF" w:rsidP="0043155C">
      <w:pPr>
        <w:pStyle w:val="Odstavecseseznamem"/>
        <w:numPr>
          <w:ilvl w:val="0"/>
          <w:numId w:val="53"/>
        </w:numPr>
        <w:spacing w:line="276" w:lineRule="auto"/>
        <w:contextualSpacing w:val="0"/>
        <w:jc w:val="both"/>
        <w:rPr>
          <w:rFonts w:asciiTheme="minorHAnsi" w:hAnsiTheme="minorHAnsi" w:cstheme="minorHAnsi"/>
          <w:bCs/>
          <w:szCs w:val="24"/>
        </w:rPr>
      </w:pPr>
      <w:r w:rsidRPr="00BB21AF">
        <w:rPr>
          <w:rFonts w:asciiTheme="minorHAnsi" w:hAnsiTheme="minorHAnsi" w:cstheme="minorHAnsi"/>
          <w:bCs/>
          <w:szCs w:val="24"/>
        </w:rPr>
        <w:t>Nezájem žáků o četbu. Žáci odsoudí knihu již od pohledu dle tloušťky nebo považují za rychlejší využít internet. Problém je zapříčiněn rostoucím využíváním IT technologií u dětí i žáků (místo knihy tablet), absencí společného čtení (dítě + rodič), složitými výukovými texty neodpovídajícími současným trendům, které žáky nezaujmou, ale odradí, dále obtížně přístupnými literárními texty nabízenými učebnicemi (s doložkou MŠMT), kterou jsou jim často prezentovány neatraktivně (bez metodických aparátů, které by napomohly literárním dílům, aby žáky výrazněji oslovily), a neliterárními texty v učebnicích češtiny, které nejsou zpravidla autentické a reálné.</w:t>
      </w:r>
    </w:p>
    <w:p w:rsidR="00BB21AF" w:rsidRPr="00BB21AF" w:rsidRDefault="00BB21AF" w:rsidP="0043155C">
      <w:pPr>
        <w:pStyle w:val="Odstavecseseznamem"/>
        <w:numPr>
          <w:ilvl w:val="0"/>
          <w:numId w:val="53"/>
        </w:numPr>
        <w:spacing w:line="276" w:lineRule="auto"/>
        <w:contextualSpacing w:val="0"/>
        <w:jc w:val="both"/>
        <w:rPr>
          <w:rFonts w:asciiTheme="minorHAnsi" w:hAnsiTheme="minorHAnsi" w:cstheme="minorHAnsi"/>
          <w:bCs/>
          <w:szCs w:val="24"/>
        </w:rPr>
      </w:pPr>
      <w:r w:rsidRPr="00BB21AF">
        <w:rPr>
          <w:rFonts w:asciiTheme="minorHAnsi" w:hAnsiTheme="minorHAnsi" w:cstheme="minorHAnsi"/>
          <w:bCs/>
          <w:szCs w:val="24"/>
        </w:rPr>
        <w:t>Nedostatek písemných a výukových materiálů, které by bylo možné využít přímo ve výuce za účelem rozvoje čtenářské gramotnosti žáků. Výukové texty (učebnice, pracovní listy, pracovní sešity) jsou nedostatečně promyšlené, neumožňují rozvíjet orientaci v textech různých funkčních stylů. Další příčinou je nedostatek finančních prostředků k zajištění kvalitních podpůrných materiálů, které by učitele přehledně informovaly o tom, co se za pojmem čtenářská gramotnost skrývá a jak ji prakticky ve výuce rozvíjet. Neexistuje také přehledný, ucelený systém podpory nejen pro učitelé českého jazyka, ale i pro vyučující jiných předmětů.</w:t>
      </w:r>
    </w:p>
    <w:p w:rsidR="00BB21AF" w:rsidRPr="00BB21AF" w:rsidRDefault="00BB21AF" w:rsidP="0043155C">
      <w:pPr>
        <w:pStyle w:val="Odstavecseseznamem"/>
        <w:numPr>
          <w:ilvl w:val="0"/>
          <w:numId w:val="53"/>
        </w:numPr>
        <w:spacing w:line="276" w:lineRule="auto"/>
        <w:contextualSpacing w:val="0"/>
        <w:jc w:val="both"/>
        <w:rPr>
          <w:rFonts w:asciiTheme="minorHAnsi" w:hAnsiTheme="minorHAnsi" w:cstheme="minorHAnsi"/>
          <w:bCs/>
          <w:szCs w:val="24"/>
        </w:rPr>
      </w:pPr>
      <w:r w:rsidRPr="00BB21AF">
        <w:rPr>
          <w:rFonts w:asciiTheme="minorHAnsi" w:hAnsiTheme="minorHAnsi" w:cstheme="minorHAnsi"/>
          <w:bCs/>
          <w:szCs w:val="24"/>
        </w:rPr>
        <w:t xml:space="preserve">Problémy se čtením, základní neporozumění textu a s tím související neschopnost žáků text interpretovat a upozornit na důležitá fakta (týká se i ostatních předmětů, nejen ČJ). Problém je způsoben stále rostoucími počty žáků se SVP a s tím souvisejícími způsoby výuky neodpovídající potřebám žáků, rostoucím využívání IT technologií u dětí i žáků, absencí společného čtení (dítě + rodič), nedostatkem času k výuce, která by podporovala a rozvíjela čtenářské dovednosti ve prospěch výuky literární historie vinou požadavků k maturitě, které definuje CERMAT, nízkou </w:t>
      </w:r>
      <w:r w:rsidRPr="00BB21AF">
        <w:rPr>
          <w:rFonts w:asciiTheme="minorHAnsi" w:hAnsiTheme="minorHAnsi" w:cstheme="minorHAnsi"/>
          <w:bCs/>
          <w:szCs w:val="24"/>
        </w:rPr>
        <w:lastRenderedPageBreak/>
        <w:t>orientací učitelů v moderních vyučovacích metodách a přístupech, které byly vyvinuty a jsou ve vyspělých zemích používány právě s cílem zvýšit úroveň dovedností práce s textem. Ve výuce často nejsou využívány motivační metody a formy práce, které by žáky k přemýšlivému čtení, ke komunikaci a k prezentaci výsledků vlastní práce (s využitím možností projektové výuky, BOV atd.).</w:t>
      </w:r>
    </w:p>
    <w:p w:rsidR="00BB21AF" w:rsidRPr="00BB21AF" w:rsidRDefault="00BB21AF" w:rsidP="0043155C">
      <w:pPr>
        <w:pStyle w:val="Odstavecseseznamem"/>
        <w:numPr>
          <w:ilvl w:val="0"/>
          <w:numId w:val="53"/>
        </w:numPr>
        <w:spacing w:line="276" w:lineRule="auto"/>
        <w:contextualSpacing w:val="0"/>
        <w:jc w:val="both"/>
        <w:rPr>
          <w:rFonts w:asciiTheme="minorHAnsi" w:hAnsiTheme="minorHAnsi" w:cstheme="minorHAnsi"/>
          <w:bCs/>
          <w:szCs w:val="24"/>
        </w:rPr>
      </w:pPr>
      <w:r w:rsidRPr="00BB21AF">
        <w:rPr>
          <w:rFonts w:asciiTheme="minorHAnsi" w:hAnsiTheme="minorHAnsi" w:cstheme="minorHAnsi"/>
          <w:bCs/>
          <w:szCs w:val="24"/>
        </w:rPr>
        <w:t>Absence výuky čtenářské gramotnosti jako základu pro další gramotnosti v jiných předmětech než v ČJ. Rozvoj čtenářské gramotnosti není často v řadě předmětů realizována uceleně, PP často kladou důraz jen na rozvíjení části dovedností (např. jen na vyhledávání informací bez následné zpětné vazby, zadání výpočtu bez společného rozboru slovní úlohy atd.). Další příčinou je absence fungujícího kariérního systému, který podpoří celoživotní profesní rozvoj učitelů a propojí ho se systémem odměňování.</w:t>
      </w:r>
    </w:p>
    <w:p w:rsidR="00BB21AF" w:rsidRPr="00BB21AF" w:rsidRDefault="00BB21AF" w:rsidP="0043155C">
      <w:pPr>
        <w:pStyle w:val="Odstavecseseznamem"/>
        <w:numPr>
          <w:ilvl w:val="0"/>
          <w:numId w:val="53"/>
        </w:numPr>
        <w:spacing w:line="276" w:lineRule="auto"/>
        <w:contextualSpacing w:val="0"/>
        <w:jc w:val="both"/>
        <w:rPr>
          <w:rFonts w:asciiTheme="minorHAnsi" w:hAnsiTheme="minorHAnsi" w:cstheme="minorHAnsi"/>
          <w:bCs/>
          <w:szCs w:val="24"/>
        </w:rPr>
      </w:pPr>
      <w:r w:rsidRPr="00BB21AF">
        <w:rPr>
          <w:rFonts w:asciiTheme="minorHAnsi" w:hAnsiTheme="minorHAnsi" w:cstheme="minorHAnsi"/>
          <w:bCs/>
          <w:szCs w:val="24"/>
        </w:rPr>
        <w:t xml:space="preserve">Špatná čtenářská gramotnost, která souvisí i s matematickou gramotností. Žáci nejsou schopni porozumět zadání úlohy, porozumět textu. Na vině je absence výuky čtenářských dovedností zejména 1. stupni ZŠ. </w:t>
      </w:r>
    </w:p>
    <w:p w:rsidR="00BB21AF" w:rsidRPr="00BB21AF" w:rsidRDefault="00BB21AF" w:rsidP="0043155C">
      <w:pPr>
        <w:pStyle w:val="Odstavecseseznamem"/>
        <w:numPr>
          <w:ilvl w:val="0"/>
          <w:numId w:val="53"/>
        </w:numPr>
        <w:spacing w:line="276" w:lineRule="auto"/>
        <w:contextualSpacing w:val="0"/>
        <w:jc w:val="both"/>
        <w:rPr>
          <w:rFonts w:asciiTheme="minorHAnsi" w:hAnsiTheme="minorHAnsi" w:cstheme="minorHAnsi"/>
          <w:bCs/>
          <w:szCs w:val="24"/>
        </w:rPr>
      </w:pPr>
      <w:r w:rsidRPr="00BB21AF">
        <w:rPr>
          <w:rFonts w:asciiTheme="minorHAnsi" w:hAnsiTheme="minorHAnsi" w:cstheme="minorHAnsi"/>
          <w:bCs/>
          <w:szCs w:val="24"/>
        </w:rPr>
        <w:t>Stále se zhoršující matematická gramotnost žáků, která je dána nízkou čtenářskou gramotností, abstraktním výkladem matematiky ze strany PP, oblíbeností matematiky ovlivněnou osobností učitele a jeho výkladem.</w:t>
      </w:r>
    </w:p>
    <w:p w:rsidR="00BB21AF" w:rsidRPr="00BB21AF" w:rsidRDefault="00BB21AF" w:rsidP="0043155C">
      <w:pPr>
        <w:pStyle w:val="Odstavecseseznamem"/>
        <w:numPr>
          <w:ilvl w:val="0"/>
          <w:numId w:val="53"/>
        </w:numPr>
        <w:spacing w:line="276" w:lineRule="auto"/>
        <w:contextualSpacing w:val="0"/>
        <w:jc w:val="both"/>
        <w:rPr>
          <w:rFonts w:asciiTheme="minorHAnsi" w:hAnsiTheme="minorHAnsi" w:cstheme="minorHAnsi"/>
          <w:bCs/>
          <w:szCs w:val="24"/>
        </w:rPr>
      </w:pPr>
      <w:r w:rsidRPr="00BB21AF">
        <w:rPr>
          <w:rFonts w:asciiTheme="minorHAnsi" w:hAnsiTheme="minorHAnsi" w:cstheme="minorHAnsi"/>
          <w:bCs/>
          <w:szCs w:val="24"/>
        </w:rPr>
        <w:t xml:space="preserve">Velmi rozdílná kvalita znalostí žáků přecházejících ze ZŠ na SŠ. Problém je vyvolán absencí kontroly výsledků (výstupů) na ZŠ (ty se měří až u maturity), absencí jednotných osnov (každá škola má jiný časový faktor, kdy probírá učivo – problém např. při stěhování) a frontální výukou (účinnost jen 20 %). </w:t>
      </w:r>
    </w:p>
    <w:p w:rsidR="00BB21AF" w:rsidRPr="00BB21AF" w:rsidRDefault="00BB21AF" w:rsidP="0043155C">
      <w:pPr>
        <w:pStyle w:val="Odstavecseseznamem"/>
        <w:numPr>
          <w:ilvl w:val="0"/>
          <w:numId w:val="53"/>
        </w:numPr>
        <w:spacing w:line="276" w:lineRule="auto"/>
        <w:contextualSpacing w:val="0"/>
        <w:jc w:val="both"/>
        <w:rPr>
          <w:rFonts w:asciiTheme="minorHAnsi" w:hAnsiTheme="minorHAnsi" w:cstheme="minorHAnsi"/>
          <w:bCs/>
          <w:szCs w:val="24"/>
        </w:rPr>
      </w:pPr>
      <w:r w:rsidRPr="00BB21AF">
        <w:rPr>
          <w:rFonts w:asciiTheme="minorHAnsi" w:hAnsiTheme="minorHAnsi" w:cstheme="minorHAnsi"/>
          <w:bCs/>
          <w:szCs w:val="24"/>
        </w:rPr>
        <w:t>Nedostatečné využívání moderních výukových metod (motivujících a podporujících vlastní aktivitu žáků). Předem definované a předepsané časové dotace na daný předmět často neumožní jiný způsob výuky. Dalšími příčinami je časová náročnost zejména projektové výuky či skupinových prací a větší počet žáků ve třídách, tedy větší zatížení učitele.</w:t>
      </w:r>
    </w:p>
    <w:p w:rsidR="00BB21AF" w:rsidRPr="00BB21AF" w:rsidRDefault="00BB21AF" w:rsidP="0043155C">
      <w:pPr>
        <w:pStyle w:val="Odstavecseseznamem"/>
        <w:numPr>
          <w:ilvl w:val="0"/>
          <w:numId w:val="53"/>
        </w:numPr>
        <w:spacing w:after="200" w:line="276" w:lineRule="auto"/>
        <w:contextualSpacing w:val="0"/>
        <w:jc w:val="both"/>
        <w:rPr>
          <w:rFonts w:asciiTheme="minorHAnsi" w:hAnsiTheme="minorHAnsi" w:cstheme="minorHAnsi"/>
          <w:bCs/>
          <w:szCs w:val="24"/>
        </w:rPr>
      </w:pPr>
      <w:r w:rsidRPr="00BB21AF">
        <w:rPr>
          <w:rFonts w:asciiTheme="minorHAnsi" w:hAnsiTheme="minorHAnsi" w:cstheme="minorHAnsi"/>
          <w:bCs/>
          <w:szCs w:val="24"/>
        </w:rPr>
        <w:t>Předčasné odchody žáků ze vzdělávání, časté přestupy mezi školami, špatné výsledky. Ty jsou dány absencí individuálního přístupu, nezažitím úspěchu, tedy nízkou motivací k učení a malým zapojením rodiny.</w:t>
      </w:r>
      <w:r w:rsidRPr="00BB21AF">
        <w:rPr>
          <w:rStyle w:val="Znakapoznpodarou"/>
          <w:rFonts w:asciiTheme="minorHAnsi" w:hAnsiTheme="minorHAnsi" w:cstheme="minorHAnsi"/>
          <w:szCs w:val="24"/>
        </w:rPr>
        <w:footnoteReference w:id="101"/>
      </w:r>
    </w:p>
    <w:p w:rsidR="00BB21AF" w:rsidRPr="00BB21AF" w:rsidRDefault="00BB21AF" w:rsidP="00BB21AF">
      <w:pPr>
        <w:spacing w:line="276" w:lineRule="auto"/>
        <w:jc w:val="both"/>
        <w:rPr>
          <w:rFonts w:asciiTheme="minorHAnsi" w:hAnsiTheme="minorHAnsi" w:cstheme="minorHAnsi"/>
        </w:rPr>
      </w:pPr>
      <w:r w:rsidRPr="00BB21AF">
        <w:rPr>
          <w:rFonts w:asciiTheme="minorHAnsi" w:hAnsiTheme="minorHAnsi" w:cstheme="minorHAnsi"/>
          <w:b/>
        </w:rPr>
        <w:t>Dlouhodobý záměr ČR</w:t>
      </w:r>
      <w:r w:rsidRPr="00BB21AF">
        <w:rPr>
          <w:rFonts w:asciiTheme="minorHAnsi" w:hAnsiTheme="minorHAnsi" w:cstheme="minorHAnsi"/>
        </w:rPr>
        <w:t xml:space="preserve"> obsahuje mj. následující opatření: </w:t>
      </w:r>
    </w:p>
    <w:p w:rsidR="00BB21AF" w:rsidRPr="00BB21AF" w:rsidRDefault="00BB21AF" w:rsidP="0043155C">
      <w:pPr>
        <w:pStyle w:val="Odstavecseseznamem"/>
        <w:numPr>
          <w:ilvl w:val="0"/>
          <w:numId w:val="56"/>
        </w:numPr>
        <w:spacing w:line="276" w:lineRule="auto"/>
        <w:contextualSpacing w:val="0"/>
        <w:jc w:val="both"/>
        <w:rPr>
          <w:rFonts w:asciiTheme="minorHAnsi" w:hAnsiTheme="minorHAnsi" w:cstheme="minorHAnsi"/>
          <w:noProof w:val="0"/>
        </w:rPr>
      </w:pPr>
      <w:r w:rsidRPr="00BB21AF">
        <w:rPr>
          <w:rFonts w:asciiTheme="minorHAnsi" w:hAnsiTheme="minorHAnsi" w:cstheme="minorHAnsi"/>
          <w:noProof w:val="0"/>
        </w:rPr>
        <w:t xml:space="preserve">V rámci OP VVV při rozvoji gramotností, kompetencí, manuální zručnosti a technického vzdělávání využívat finanční prostředky i na potřebné vybavení. </w:t>
      </w:r>
    </w:p>
    <w:p w:rsidR="00BB21AF" w:rsidRPr="00BB21AF" w:rsidRDefault="00BB21AF" w:rsidP="0043155C">
      <w:pPr>
        <w:pStyle w:val="Odstavecseseznamem"/>
        <w:numPr>
          <w:ilvl w:val="0"/>
          <w:numId w:val="55"/>
        </w:numPr>
        <w:spacing w:after="200" w:line="276" w:lineRule="auto"/>
        <w:ind w:left="714" w:hanging="357"/>
        <w:contextualSpacing w:val="0"/>
        <w:jc w:val="both"/>
        <w:rPr>
          <w:rFonts w:asciiTheme="minorHAnsi" w:hAnsiTheme="minorHAnsi" w:cstheme="minorHAnsi"/>
          <w:noProof w:val="0"/>
          <w:szCs w:val="24"/>
        </w:rPr>
      </w:pPr>
      <w:r w:rsidRPr="00BB21AF">
        <w:rPr>
          <w:rFonts w:asciiTheme="minorHAnsi" w:hAnsiTheme="minorHAnsi" w:cstheme="minorHAnsi"/>
          <w:noProof w:val="0"/>
          <w:szCs w:val="24"/>
        </w:rPr>
        <w:t xml:space="preserve">Zvyšovat kompetence pedagogů, zejména na 2. stupni ZŠ, které povedou k lepším vzdělávacím výsledkům žáků včetně schopnosti vyhodnocovat kvalitu výuky, dále ji rozvíjet a poskytovat zpětnou vazbu žákům i jejich rodičům, s akcentem na </w:t>
      </w:r>
      <w:r w:rsidRPr="00BB21AF">
        <w:rPr>
          <w:rFonts w:asciiTheme="minorHAnsi" w:hAnsiTheme="minorHAnsi" w:cstheme="minorHAnsi"/>
          <w:noProof w:val="0"/>
          <w:szCs w:val="24"/>
        </w:rPr>
        <w:lastRenderedPageBreak/>
        <w:t>čtenářskou, matematickou a přírodovědnou gramotnost.</w:t>
      </w:r>
      <w:r w:rsidRPr="00BB21AF">
        <w:rPr>
          <w:rStyle w:val="Znakapoznpodarou"/>
          <w:rFonts w:asciiTheme="minorHAnsi" w:hAnsiTheme="minorHAnsi" w:cstheme="minorHAnsi"/>
        </w:rPr>
        <w:footnoteReference w:id="102"/>
      </w:r>
    </w:p>
    <w:p w:rsidR="00BB21AF" w:rsidRPr="00BB21AF" w:rsidRDefault="00BB21AF" w:rsidP="00BB21AF">
      <w:pPr>
        <w:spacing w:after="200" w:line="276" w:lineRule="auto"/>
        <w:jc w:val="both"/>
        <w:rPr>
          <w:rFonts w:asciiTheme="minorHAnsi" w:eastAsiaTheme="minorHAnsi" w:hAnsiTheme="minorHAnsi" w:cstheme="minorHAnsi"/>
          <w:noProof w:val="0"/>
          <w:color w:val="000000"/>
          <w:lang w:eastAsia="en-US"/>
        </w:rPr>
      </w:pPr>
      <w:r w:rsidRPr="00BB21AF">
        <w:rPr>
          <w:rFonts w:asciiTheme="minorHAnsi" w:eastAsiaTheme="minorHAnsi" w:hAnsiTheme="minorHAnsi" w:cstheme="minorHAnsi"/>
          <w:b/>
          <w:noProof w:val="0"/>
          <w:color w:val="000000"/>
          <w:lang w:eastAsia="en-US"/>
        </w:rPr>
        <w:t>Akční plán inkluzivního vzdělávání</w:t>
      </w:r>
      <w:r w:rsidRPr="00BB21AF">
        <w:rPr>
          <w:rFonts w:asciiTheme="minorHAnsi" w:eastAsiaTheme="minorHAnsi" w:hAnsiTheme="minorHAnsi" w:cstheme="minorHAnsi"/>
          <w:noProof w:val="0"/>
          <w:color w:val="000000"/>
          <w:lang w:eastAsia="en-US"/>
        </w:rPr>
        <w:t xml:space="preserve"> řadí mezi priority MAP Čtenářskou a matematickou gramotnost v základním vzdělávání.</w:t>
      </w:r>
      <w:r w:rsidRPr="00BB21AF">
        <w:rPr>
          <w:rStyle w:val="Znakapoznpodarou"/>
          <w:rFonts w:asciiTheme="minorHAnsi" w:eastAsiaTheme="minorHAnsi" w:hAnsiTheme="minorHAnsi" w:cstheme="minorHAnsi"/>
          <w:noProof w:val="0"/>
          <w:color w:val="000000"/>
          <w:lang w:eastAsia="en-US"/>
        </w:rPr>
        <w:footnoteReference w:id="103"/>
      </w:r>
    </w:p>
    <w:p w:rsidR="00BB21AF" w:rsidRPr="00BB21AF" w:rsidRDefault="00BB21AF" w:rsidP="00BB21AF">
      <w:pPr>
        <w:spacing w:after="200" w:line="276" w:lineRule="auto"/>
        <w:jc w:val="both"/>
        <w:rPr>
          <w:rFonts w:asciiTheme="minorHAnsi" w:hAnsiTheme="minorHAnsi" w:cstheme="minorHAnsi"/>
          <w:bCs/>
          <w:szCs w:val="24"/>
        </w:rPr>
      </w:pPr>
      <w:r w:rsidRPr="00BB21AF">
        <w:rPr>
          <w:rFonts w:asciiTheme="minorHAnsi" w:hAnsiTheme="minorHAnsi" w:cstheme="minorHAnsi"/>
          <w:bCs/>
          <w:szCs w:val="24"/>
        </w:rPr>
        <w:t xml:space="preserve">Nelichotivý stav školství řeší </w:t>
      </w:r>
      <w:r w:rsidRPr="00BB21AF">
        <w:rPr>
          <w:rFonts w:asciiTheme="minorHAnsi" w:hAnsiTheme="minorHAnsi" w:cstheme="minorHAnsi"/>
          <w:b/>
          <w:bCs/>
          <w:szCs w:val="24"/>
        </w:rPr>
        <w:t>Analýza potřeb ÚK v oblasti vzdělávání</w:t>
      </w:r>
      <w:r w:rsidRPr="00BB21AF">
        <w:rPr>
          <w:rFonts w:asciiTheme="minorHAnsi" w:hAnsiTheme="minorHAnsi" w:cstheme="minorHAnsi"/>
          <w:bCs/>
          <w:szCs w:val="24"/>
        </w:rPr>
        <w:t>. Dle informací v dokumentu za něj může skutečnost, že na ZŠ je pro matematické vzdělávání vyhrazen obor „Matematika a její aplikace“, který však postupem času ztrácí minimální povinnou hodinovou týdenní dotaci a zpravidla bývá přesunut do vyšších ročníků vzdělávání. Matematické vzdělávání nemá být součástí pouze jednoho vzdělávacího oboru, ale má být rozvíjeno komplexně napříč všemi obory. V případě, že nebude kladen vyšší důraz na rozvoj matematické gramotnosti, bude výrazně ovlivněn i budoucí trh práce v ÚK, který má dlouhodobou průmyslovou tradici zaměřenou na technické a energetické obory. Dobré zvládnutí matematické gramotnosti umožní žákům lépe se profilovat na SŠ s maturitou, VOŠ či dokonce VŠ technického nebo ekonomického zaměření. Proto by mělo být v zájmu kraje zaměřit se na podporu matematické gramotnosti na ZŠ. Matematické chápání mimo jiné úzce souvisí s finanční gramotností a ICT gramotností, které byly soustavně zanedbávány a v současné době si uvědomujeme jejich důležitost.</w:t>
      </w:r>
      <w:r w:rsidRPr="00BB21AF">
        <w:rPr>
          <w:rStyle w:val="Znakapoznpodarou"/>
          <w:rFonts w:asciiTheme="minorHAnsi" w:hAnsiTheme="minorHAnsi" w:cstheme="minorHAnsi"/>
          <w:szCs w:val="24"/>
        </w:rPr>
        <w:footnoteReference w:id="104"/>
      </w:r>
    </w:p>
    <w:p w:rsidR="00BB21AF" w:rsidRPr="00BB21AF" w:rsidRDefault="00BB21AF" w:rsidP="00BB21AF">
      <w:pPr>
        <w:spacing w:line="276" w:lineRule="auto"/>
        <w:jc w:val="both"/>
        <w:rPr>
          <w:rFonts w:asciiTheme="minorHAnsi" w:hAnsiTheme="minorHAnsi" w:cstheme="minorHAnsi"/>
          <w:bCs/>
          <w:szCs w:val="24"/>
        </w:rPr>
      </w:pPr>
      <w:r w:rsidRPr="00BB21AF">
        <w:rPr>
          <w:rFonts w:asciiTheme="minorHAnsi" w:hAnsiTheme="minorHAnsi" w:cstheme="minorHAnsi"/>
          <w:bCs/>
          <w:szCs w:val="24"/>
        </w:rPr>
        <w:t xml:space="preserve">Problémy a příčiny identifikované v rámci šetření provedeného při realizaci </w:t>
      </w:r>
      <w:r w:rsidRPr="00BB21AF">
        <w:rPr>
          <w:rFonts w:asciiTheme="minorHAnsi" w:hAnsiTheme="minorHAnsi" w:cstheme="minorHAnsi"/>
          <w:b/>
          <w:bCs/>
          <w:szCs w:val="24"/>
        </w:rPr>
        <w:t>KAP</w:t>
      </w:r>
      <w:r w:rsidRPr="00BB21AF">
        <w:rPr>
          <w:rFonts w:asciiTheme="minorHAnsi" w:hAnsiTheme="minorHAnsi" w:cstheme="minorHAnsi"/>
          <w:bCs/>
          <w:szCs w:val="24"/>
        </w:rPr>
        <w:t xml:space="preserve"> </w:t>
      </w:r>
      <w:r w:rsidRPr="00BB21AF">
        <w:rPr>
          <w:rFonts w:asciiTheme="minorHAnsi" w:hAnsiTheme="minorHAnsi" w:cstheme="minorHAnsi"/>
          <w:b/>
          <w:bCs/>
          <w:szCs w:val="24"/>
        </w:rPr>
        <w:t>ÚK</w:t>
      </w:r>
      <w:r w:rsidRPr="00BB21AF">
        <w:rPr>
          <w:rFonts w:asciiTheme="minorHAnsi" w:hAnsiTheme="minorHAnsi" w:cstheme="minorHAnsi"/>
          <w:bCs/>
          <w:szCs w:val="24"/>
        </w:rPr>
        <w:t xml:space="preserve"> vedly ke stanovení následujících cílů: </w:t>
      </w:r>
    </w:p>
    <w:p w:rsidR="00BB21AF" w:rsidRPr="00BB21AF" w:rsidRDefault="00BB21AF" w:rsidP="0043155C">
      <w:pPr>
        <w:pStyle w:val="Odstavecseseznamem"/>
        <w:numPr>
          <w:ilvl w:val="0"/>
          <w:numId w:val="54"/>
        </w:numPr>
        <w:spacing w:line="276" w:lineRule="auto"/>
        <w:contextualSpacing w:val="0"/>
        <w:jc w:val="both"/>
        <w:rPr>
          <w:rFonts w:asciiTheme="minorHAnsi" w:hAnsiTheme="minorHAnsi" w:cstheme="minorHAnsi"/>
        </w:rPr>
      </w:pPr>
      <w:r w:rsidRPr="00BB21AF">
        <w:rPr>
          <w:rFonts w:asciiTheme="minorHAnsi" w:hAnsiTheme="minorHAnsi" w:cstheme="minorHAnsi"/>
        </w:rPr>
        <w:t>Podpořit při tvorbě ŠVP interdisciplinární vyučování se zaměřením na čtenářskou gramotnost.</w:t>
      </w:r>
    </w:p>
    <w:p w:rsidR="00BB21AF" w:rsidRPr="00BB21AF" w:rsidRDefault="00BB21AF" w:rsidP="0043155C">
      <w:pPr>
        <w:pStyle w:val="Odstavecseseznamem"/>
        <w:numPr>
          <w:ilvl w:val="0"/>
          <w:numId w:val="54"/>
        </w:numPr>
        <w:spacing w:line="276" w:lineRule="auto"/>
        <w:contextualSpacing w:val="0"/>
        <w:jc w:val="both"/>
        <w:rPr>
          <w:rFonts w:asciiTheme="minorHAnsi" w:hAnsiTheme="minorHAnsi" w:cstheme="minorHAnsi"/>
        </w:rPr>
      </w:pPr>
      <w:r w:rsidRPr="00BB21AF">
        <w:rPr>
          <w:rFonts w:asciiTheme="minorHAnsi" w:hAnsiTheme="minorHAnsi" w:cstheme="minorHAnsi"/>
        </w:rPr>
        <w:t>Podpořit PP ve znalostech nových metod výuky a jejich implementaci do výuky.</w:t>
      </w:r>
    </w:p>
    <w:p w:rsidR="00BB21AF" w:rsidRPr="00BB21AF" w:rsidRDefault="00BB21AF" w:rsidP="0043155C">
      <w:pPr>
        <w:pStyle w:val="Odstavecseseznamem"/>
        <w:numPr>
          <w:ilvl w:val="0"/>
          <w:numId w:val="54"/>
        </w:numPr>
        <w:spacing w:line="276" w:lineRule="auto"/>
        <w:contextualSpacing w:val="0"/>
        <w:jc w:val="both"/>
        <w:rPr>
          <w:rFonts w:asciiTheme="minorHAnsi" w:hAnsiTheme="minorHAnsi" w:cstheme="minorHAnsi"/>
        </w:rPr>
      </w:pPr>
      <w:r w:rsidRPr="00BB21AF">
        <w:rPr>
          <w:rFonts w:asciiTheme="minorHAnsi" w:hAnsiTheme="minorHAnsi" w:cstheme="minorHAnsi"/>
        </w:rPr>
        <w:t>Personálně posílit odborná zařízení.</w:t>
      </w:r>
    </w:p>
    <w:p w:rsidR="00BB21AF" w:rsidRPr="00BB21AF" w:rsidRDefault="00BB21AF" w:rsidP="0043155C">
      <w:pPr>
        <w:pStyle w:val="Odstavecseseznamem"/>
        <w:numPr>
          <w:ilvl w:val="0"/>
          <w:numId w:val="54"/>
        </w:numPr>
        <w:spacing w:line="276" w:lineRule="auto"/>
        <w:contextualSpacing w:val="0"/>
        <w:jc w:val="both"/>
        <w:rPr>
          <w:rFonts w:asciiTheme="minorHAnsi" w:hAnsiTheme="minorHAnsi" w:cstheme="minorHAnsi"/>
        </w:rPr>
      </w:pPr>
      <w:r w:rsidRPr="00BB21AF">
        <w:rPr>
          <w:rFonts w:asciiTheme="minorHAnsi" w:hAnsiTheme="minorHAnsi" w:cstheme="minorHAnsi"/>
        </w:rPr>
        <w:t>S využitím motivačních metod a forem výuky podpořit čtenářskou gramotnost (zejména však pochopení textu a jeho interpretaci) u žáků již od prvního stupně ZŠ.</w:t>
      </w:r>
    </w:p>
    <w:p w:rsidR="00BB21AF" w:rsidRPr="00BB21AF" w:rsidRDefault="00BB21AF" w:rsidP="0043155C">
      <w:pPr>
        <w:pStyle w:val="Odstavecseseznamem"/>
        <w:numPr>
          <w:ilvl w:val="0"/>
          <w:numId w:val="54"/>
        </w:numPr>
        <w:spacing w:line="276" w:lineRule="auto"/>
        <w:contextualSpacing w:val="0"/>
        <w:jc w:val="both"/>
        <w:rPr>
          <w:rFonts w:asciiTheme="minorHAnsi" w:hAnsiTheme="minorHAnsi" w:cstheme="minorHAnsi"/>
        </w:rPr>
      </w:pPr>
      <w:r w:rsidRPr="00BB21AF">
        <w:rPr>
          <w:rFonts w:asciiTheme="minorHAnsi" w:hAnsiTheme="minorHAnsi" w:cstheme="minorHAnsi"/>
        </w:rPr>
        <w:t>Podpořit spolupráci mezi učiteli pro vytváření vyučovacích hodin, které spojují výuku s reálným životem.</w:t>
      </w:r>
    </w:p>
    <w:p w:rsidR="00BB21AF" w:rsidRPr="00BB21AF" w:rsidRDefault="00BB21AF" w:rsidP="0043155C">
      <w:pPr>
        <w:pStyle w:val="Odstavecseseznamem"/>
        <w:numPr>
          <w:ilvl w:val="0"/>
          <w:numId w:val="54"/>
        </w:numPr>
        <w:spacing w:line="276" w:lineRule="auto"/>
        <w:contextualSpacing w:val="0"/>
        <w:jc w:val="both"/>
        <w:rPr>
          <w:rFonts w:asciiTheme="minorHAnsi" w:hAnsiTheme="minorHAnsi" w:cstheme="minorHAnsi"/>
        </w:rPr>
      </w:pPr>
      <w:r w:rsidRPr="00BB21AF">
        <w:rPr>
          <w:rFonts w:asciiTheme="minorHAnsi" w:hAnsiTheme="minorHAnsi" w:cstheme="minorHAnsi"/>
        </w:rPr>
        <w:t>Zvýšit při výuce využívání principu činnosti a tvořivé aktivity.</w:t>
      </w:r>
    </w:p>
    <w:p w:rsidR="00BB21AF" w:rsidRPr="00BB21AF" w:rsidRDefault="00BB21AF" w:rsidP="0043155C">
      <w:pPr>
        <w:pStyle w:val="Odstavecseseznamem"/>
        <w:numPr>
          <w:ilvl w:val="0"/>
          <w:numId w:val="54"/>
        </w:numPr>
        <w:spacing w:line="276" w:lineRule="auto"/>
        <w:contextualSpacing w:val="0"/>
        <w:jc w:val="both"/>
        <w:rPr>
          <w:rFonts w:asciiTheme="minorHAnsi" w:hAnsiTheme="minorHAnsi" w:cstheme="minorHAnsi"/>
        </w:rPr>
      </w:pPr>
      <w:r w:rsidRPr="00BB21AF">
        <w:rPr>
          <w:rFonts w:asciiTheme="minorHAnsi" w:hAnsiTheme="minorHAnsi" w:cstheme="minorHAnsi"/>
        </w:rPr>
        <w:t>Zvýšit počet (rozšířit) motivační aktivity pro žáky na ZŠ i SŠ.</w:t>
      </w:r>
    </w:p>
    <w:p w:rsidR="00BB21AF" w:rsidRDefault="00BB21AF" w:rsidP="0043155C">
      <w:pPr>
        <w:pStyle w:val="Odstavecseseznamem"/>
        <w:numPr>
          <w:ilvl w:val="0"/>
          <w:numId w:val="54"/>
        </w:numPr>
        <w:spacing w:after="200" w:line="276" w:lineRule="auto"/>
        <w:contextualSpacing w:val="0"/>
        <w:jc w:val="both"/>
        <w:rPr>
          <w:rFonts w:asciiTheme="minorHAnsi" w:hAnsiTheme="minorHAnsi" w:cstheme="minorHAnsi"/>
        </w:rPr>
      </w:pPr>
      <w:r w:rsidRPr="00BB21AF">
        <w:rPr>
          <w:rFonts w:asciiTheme="minorHAnsi" w:hAnsiTheme="minorHAnsi" w:cstheme="minorHAnsi"/>
        </w:rPr>
        <w:t>Podpořit při tvorbě ŠVP interdisciplinární vyučování se zaměřením na matematickou gramotnost.</w:t>
      </w:r>
      <w:r w:rsidRPr="00BB21AF">
        <w:rPr>
          <w:rStyle w:val="Znakapoznpodarou"/>
          <w:rFonts w:asciiTheme="minorHAnsi" w:hAnsiTheme="minorHAnsi" w:cstheme="minorHAnsi"/>
          <w:szCs w:val="24"/>
        </w:rPr>
        <w:footnoteReference w:id="105"/>
      </w:r>
    </w:p>
    <w:p w:rsidR="00BB21AF" w:rsidRPr="006745A9" w:rsidRDefault="00BB21AF" w:rsidP="00BB21AF">
      <w:pPr>
        <w:pStyle w:val="Podtitul"/>
      </w:pPr>
      <w:r w:rsidRPr="006745A9">
        <w:t>3. Inkluzivní vzdělávání a podpora dětí a žáků ohrožených školním neúspěchem</w:t>
      </w:r>
    </w:p>
    <w:p w:rsidR="00BB21AF" w:rsidRPr="00BB21AF" w:rsidRDefault="00BB21AF" w:rsidP="00BB21AF">
      <w:pPr>
        <w:spacing w:after="200" w:line="276" w:lineRule="auto"/>
        <w:jc w:val="both"/>
        <w:rPr>
          <w:rFonts w:asciiTheme="minorHAnsi" w:hAnsiTheme="minorHAnsi" w:cstheme="minorHAnsi"/>
          <w:szCs w:val="24"/>
        </w:rPr>
      </w:pPr>
      <w:r w:rsidRPr="00BB21AF">
        <w:rPr>
          <w:rFonts w:asciiTheme="minorHAnsi" w:hAnsiTheme="minorHAnsi" w:cstheme="minorHAnsi"/>
          <w:szCs w:val="24"/>
        </w:rPr>
        <w:t xml:space="preserve">Počet žáků individuálně integrovaných narůstá. Zdaleka ne všechny ZŠ jsou na společné </w:t>
      </w:r>
      <w:r w:rsidRPr="00BB21AF">
        <w:rPr>
          <w:rFonts w:asciiTheme="minorHAnsi" w:hAnsiTheme="minorHAnsi" w:cstheme="minorHAnsi"/>
          <w:szCs w:val="24"/>
        </w:rPr>
        <w:lastRenderedPageBreak/>
        <w:t xml:space="preserve">vzdělávání připraveny, ačkoliv v některých již úspěšně fungují školní poradenská pracoviště zajišťující služby nejen výchovným poradcem a metodikem prevence, ale také speciálním pedagogem a psychologem. Do budoucna tak budou muset být ve větší míře podpořeni PP, kteří nejsou doposud v takové míře zvyklí vzdělávat žaky se SVP. S tímto trendem také narůstá počet žádostí na zřízení místa asistenta pedagoga. </w:t>
      </w:r>
    </w:p>
    <w:p w:rsidR="00BB21AF" w:rsidRPr="00BB21AF" w:rsidRDefault="00BB21AF" w:rsidP="00BB21AF">
      <w:pPr>
        <w:spacing w:after="200" w:line="276" w:lineRule="auto"/>
        <w:jc w:val="both"/>
        <w:rPr>
          <w:rFonts w:asciiTheme="minorHAnsi" w:hAnsiTheme="minorHAnsi" w:cstheme="minorHAnsi"/>
          <w:bCs/>
          <w:szCs w:val="24"/>
        </w:rPr>
      </w:pPr>
      <w:r w:rsidRPr="00BB21AF">
        <w:rPr>
          <w:rFonts w:asciiTheme="minorHAnsi" w:hAnsiTheme="minorHAnsi" w:cstheme="minorHAnsi"/>
          <w:bCs/>
          <w:szCs w:val="24"/>
        </w:rPr>
        <w:t>Novelou školského zákona bude souhlas krajského úřadu znamenat přidělení finančních prostředků na asistenty pedagoga, proto je nutné ve spolupráci se školskými poradenskými zařízeními, zřizovateli škol a samotnými školami zajistit, aby zřízení funkce asistenta pedagoga bylo účelné a odpovídající potřebám žáků.</w:t>
      </w:r>
      <w:r w:rsidRPr="00BB21AF">
        <w:rPr>
          <w:rStyle w:val="Znakapoznpodarou"/>
          <w:rFonts w:asciiTheme="minorHAnsi" w:hAnsiTheme="minorHAnsi" w:cstheme="minorHAnsi"/>
          <w:szCs w:val="24"/>
        </w:rPr>
        <w:footnoteReference w:id="106"/>
      </w:r>
    </w:p>
    <w:p w:rsidR="00BB21AF" w:rsidRPr="00BB21AF" w:rsidRDefault="00BB21AF" w:rsidP="00BB21AF">
      <w:pPr>
        <w:spacing w:line="276" w:lineRule="auto"/>
        <w:jc w:val="both"/>
        <w:rPr>
          <w:rFonts w:asciiTheme="minorHAnsi" w:hAnsiTheme="minorHAnsi" w:cstheme="minorHAnsi"/>
          <w:bCs/>
          <w:szCs w:val="24"/>
        </w:rPr>
      </w:pPr>
      <w:r w:rsidRPr="00BB21AF">
        <w:rPr>
          <w:rFonts w:asciiTheme="minorHAnsi" w:hAnsiTheme="minorHAnsi" w:cstheme="minorHAnsi"/>
          <w:bCs/>
          <w:szCs w:val="24"/>
        </w:rPr>
        <w:t>Analýza sociálně vyloučených lokalit v ČR vymezuje hlavní faktory školních nezdarů dětí ze SVL:</w:t>
      </w:r>
    </w:p>
    <w:p w:rsidR="00BB21AF" w:rsidRPr="00BB21AF" w:rsidRDefault="00BB21AF" w:rsidP="0043155C">
      <w:pPr>
        <w:pStyle w:val="Odstavecseseznamem"/>
        <w:numPr>
          <w:ilvl w:val="0"/>
          <w:numId w:val="60"/>
        </w:numPr>
        <w:spacing w:line="276" w:lineRule="auto"/>
        <w:contextualSpacing w:val="0"/>
        <w:jc w:val="both"/>
        <w:rPr>
          <w:rFonts w:asciiTheme="minorHAnsi" w:hAnsiTheme="minorHAnsi" w:cstheme="minorHAnsi"/>
          <w:bCs/>
          <w:szCs w:val="24"/>
        </w:rPr>
      </w:pPr>
      <w:r w:rsidRPr="00BB21AF">
        <w:rPr>
          <w:rFonts w:asciiTheme="minorHAnsi" w:hAnsiTheme="minorHAnsi" w:cstheme="minorHAnsi"/>
          <w:bCs/>
          <w:szCs w:val="24"/>
        </w:rPr>
        <w:t>Většina dospělých obyvatel SVL dosáhla nanejvýš základního vzdělání. Pouze základní vzdělání má zhruba 7,5 z deseti obyvatel SVL v produktivním věku, existují dokonce důkazy o poklesu dosažené úrovně vzdělanosti. Obecně platí, že čím je daná lokalita více etnicky homogenní, tím nižší úroveň vzdělání zde obyvatelé mají.</w:t>
      </w:r>
    </w:p>
    <w:p w:rsidR="00BB21AF" w:rsidRPr="00BB21AF" w:rsidRDefault="00BB21AF" w:rsidP="0043155C">
      <w:pPr>
        <w:pStyle w:val="Odstavecseseznamem"/>
        <w:numPr>
          <w:ilvl w:val="0"/>
          <w:numId w:val="60"/>
        </w:numPr>
        <w:spacing w:line="276" w:lineRule="auto"/>
        <w:contextualSpacing w:val="0"/>
        <w:jc w:val="both"/>
        <w:rPr>
          <w:rFonts w:asciiTheme="minorHAnsi" w:hAnsiTheme="minorHAnsi" w:cstheme="minorHAnsi"/>
          <w:bCs/>
          <w:szCs w:val="24"/>
        </w:rPr>
      </w:pPr>
      <w:r w:rsidRPr="00BB21AF">
        <w:rPr>
          <w:rFonts w:asciiTheme="minorHAnsi" w:hAnsiTheme="minorHAnsi" w:cstheme="minorHAnsi"/>
          <w:bCs/>
          <w:szCs w:val="24"/>
        </w:rPr>
        <w:t xml:space="preserve">Domácnosti jsou hůře vybaveny pro přípravu dětí na školu a rodiče nejsou připraveni na to, aby své děti při studiu podporovali. Děti v porovnání se svými ostatními vrstevníky například častěji nemají tak velkou a pro školní úspěšnost potřebnou slovní zásobu, nenaučily se základům čtení a počítání. </w:t>
      </w:r>
    </w:p>
    <w:p w:rsidR="00BB21AF" w:rsidRPr="00BB21AF" w:rsidRDefault="00BB21AF" w:rsidP="0043155C">
      <w:pPr>
        <w:pStyle w:val="Odstavecseseznamem"/>
        <w:numPr>
          <w:ilvl w:val="0"/>
          <w:numId w:val="60"/>
        </w:numPr>
        <w:spacing w:after="200" w:line="276" w:lineRule="auto"/>
        <w:contextualSpacing w:val="0"/>
        <w:jc w:val="both"/>
        <w:rPr>
          <w:rFonts w:asciiTheme="minorHAnsi" w:hAnsiTheme="minorHAnsi" w:cstheme="minorHAnsi"/>
          <w:bCs/>
          <w:szCs w:val="24"/>
        </w:rPr>
      </w:pPr>
      <w:r w:rsidRPr="00BB21AF">
        <w:rPr>
          <w:rFonts w:asciiTheme="minorHAnsi" w:hAnsiTheme="minorHAnsi" w:cstheme="minorHAnsi"/>
          <w:bCs/>
          <w:szCs w:val="24"/>
        </w:rPr>
        <w:t>Dále zde může působit odlišný vztah ke škole v důsledku opakovaného zažívání neúspěchů, které se může promítnout do zvýšených absencí.</w:t>
      </w:r>
      <w:r w:rsidRPr="00BB21AF">
        <w:rPr>
          <w:rStyle w:val="Znakapoznpodarou"/>
          <w:rFonts w:asciiTheme="minorHAnsi" w:hAnsiTheme="minorHAnsi" w:cstheme="minorHAnsi"/>
          <w:szCs w:val="24"/>
        </w:rPr>
        <w:footnoteReference w:id="107"/>
      </w:r>
    </w:p>
    <w:p w:rsidR="00BB21AF" w:rsidRPr="00BB21AF" w:rsidRDefault="00BB21AF" w:rsidP="00BB21AF">
      <w:pPr>
        <w:spacing w:line="276" w:lineRule="auto"/>
        <w:jc w:val="both"/>
        <w:rPr>
          <w:rFonts w:asciiTheme="minorHAnsi" w:hAnsiTheme="minorHAnsi" w:cstheme="minorHAnsi"/>
          <w:noProof w:val="0"/>
          <w:szCs w:val="24"/>
        </w:rPr>
      </w:pPr>
      <w:r w:rsidRPr="00BB21AF">
        <w:rPr>
          <w:rFonts w:asciiTheme="minorHAnsi" w:hAnsiTheme="minorHAnsi" w:cstheme="minorHAnsi"/>
          <w:szCs w:val="24"/>
          <w:lang w:eastAsia="en-US"/>
        </w:rPr>
        <w:t xml:space="preserve">Dle </w:t>
      </w:r>
      <w:r w:rsidRPr="00BB21AF">
        <w:rPr>
          <w:rFonts w:asciiTheme="minorHAnsi" w:hAnsiTheme="minorHAnsi" w:cstheme="minorHAnsi"/>
          <w:noProof w:val="0"/>
          <w:szCs w:val="24"/>
        </w:rPr>
        <w:t xml:space="preserve">Akčního plánu inkluzivního vzdělávání Česká školní inspekce (dále „ČSI“) zjišťuje a hodnotí při inspekční činnosti ve školách a školských zařízeních: </w:t>
      </w:r>
    </w:p>
    <w:p w:rsidR="00BB21AF" w:rsidRPr="00BB21AF" w:rsidRDefault="00BB21AF" w:rsidP="0043155C">
      <w:pPr>
        <w:pStyle w:val="Odstavecseseznamem"/>
        <w:numPr>
          <w:ilvl w:val="0"/>
          <w:numId w:val="61"/>
        </w:numPr>
        <w:spacing w:line="276" w:lineRule="auto"/>
        <w:contextualSpacing w:val="0"/>
        <w:jc w:val="both"/>
        <w:rPr>
          <w:rFonts w:asciiTheme="minorHAnsi" w:hAnsiTheme="minorHAnsi" w:cstheme="minorHAnsi"/>
          <w:noProof w:val="0"/>
          <w:szCs w:val="24"/>
        </w:rPr>
      </w:pPr>
      <w:r w:rsidRPr="00BB21AF">
        <w:rPr>
          <w:rFonts w:asciiTheme="minorHAnsi" w:hAnsiTheme="minorHAnsi" w:cstheme="minorHAnsi"/>
          <w:noProof w:val="0"/>
          <w:szCs w:val="24"/>
        </w:rPr>
        <w:t>Zajištění rovných příležitostí pro každé dítě, každého žáka a studenta při přijímání ke vzdělávání, v jeho průběhu a při jeho ukončování.</w:t>
      </w:r>
    </w:p>
    <w:p w:rsidR="00BB21AF" w:rsidRPr="00BB21AF" w:rsidRDefault="00BB21AF" w:rsidP="0043155C">
      <w:pPr>
        <w:pStyle w:val="Odstavecseseznamem"/>
        <w:numPr>
          <w:ilvl w:val="0"/>
          <w:numId w:val="61"/>
        </w:numPr>
        <w:spacing w:line="276" w:lineRule="auto"/>
        <w:contextualSpacing w:val="0"/>
        <w:jc w:val="both"/>
        <w:rPr>
          <w:rFonts w:asciiTheme="minorHAnsi" w:hAnsiTheme="minorHAnsi" w:cstheme="minorHAnsi"/>
          <w:noProof w:val="0"/>
          <w:szCs w:val="24"/>
        </w:rPr>
      </w:pPr>
      <w:r w:rsidRPr="00BB21AF">
        <w:rPr>
          <w:rFonts w:asciiTheme="minorHAnsi" w:hAnsiTheme="minorHAnsi" w:cstheme="minorHAnsi"/>
          <w:noProof w:val="0"/>
          <w:szCs w:val="24"/>
        </w:rPr>
        <w:t>Podporu vnitřní diferenciace vzdělávání s využitím obsahové i metodické individualizace výuky respektující možnosti, schopnosti a potřeby každého dítěte, žáka a studenta pro úspěšné zvládnutí daného stupně vzdělávání.</w:t>
      </w:r>
    </w:p>
    <w:p w:rsidR="00BB21AF" w:rsidRPr="00BB21AF" w:rsidRDefault="00BB21AF" w:rsidP="0043155C">
      <w:pPr>
        <w:pStyle w:val="Odstavecseseznamem"/>
        <w:numPr>
          <w:ilvl w:val="0"/>
          <w:numId w:val="61"/>
        </w:numPr>
        <w:spacing w:line="276" w:lineRule="auto"/>
        <w:contextualSpacing w:val="0"/>
        <w:jc w:val="both"/>
        <w:rPr>
          <w:rFonts w:asciiTheme="minorHAnsi" w:hAnsiTheme="minorHAnsi" w:cstheme="minorHAnsi"/>
          <w:noProof w:val="0"/>
          <w:szCs w:val="24"/>
        </w:rPr>
      </w:pPr>
      <w:r w:rsidRPr="00BB21AF">
        <w:rPr>
          <w:rFonts w:asciiTheme="minorHAnsi" w:hAnsiTheme="minorHAnsi" w:cstheme="minorHAnsi"/>
          <w:noProof w:val="0"/>
          <w:szCs w:val="24"/>
        </w:rPr>
        <w:t xml:space="preserve">Dodržování postupu při umísťování dětí a mládeže do školských zařízení pro výkon ústavní nebo ochranné výchovy a školských zařízení pro preventivně výchovnou péči. </w:t>
      </w:r>
    </w:p>
    <w:p w:rsidR="00BB21AF" w:rsidRPr="00BB21AF" w:rsidRDefault="00BB21AF" w:rsidP="0043155C">
      <w:pPr>
        <w:pStyle w:val="Odstavecseseznamem"/>
        <w:numPr>
          <w:ilvl w:val="0"/>
          <w:numId w:val="61"/>
        </w:numPr>
        <w:spacing w:line="276" w:lineRule="auto"/>
        <w:contextualSpacing w:val="0"/>
        <w:jc w:val="both"/>
        <w:rPr>
          <w:rFonts w:asciiTheme="minorHAnsi" w:hAnsiTheme="minorHAnsi" w:cstheme="minorHAnsi"/>
          <w:noProof w:val="0"/>
          <w:szCs w:val="24"/>
        </w:rPr>
      </w:pPr>
      <w:r w:rsidRPr="00BB21AF">
        <w:rPr>
          <w:rFonts w:asciiTheme="minorHAnsi" w:hAnsiTheme="minorHAnsi" w:cstheme="minorHAnsi"/>
          <w:noProof w:val="0"/>
          <w:szCs w:val="24"/>
        </w:rPr>
        <w:t>Podporu dětem, žákům a studentům pro adaptaci při přechodu na vyšší stupeň vzdělávání, změně školy a oboru vzdělání.</w:t>
      </w:r>
    </w:p>
    <w:p w:rsidR="00BB21AF" w:rsidRPr="00BB21AF" w:rsidRDefault="00BB21AF" w:rsidP="0043155C">
      <w:pPr>
        <w:pStyle w:val="Odstavecseseznamem"/>
        <w:numPr>
          <w:ilvl w:val="0"/>
          <w:numId w:val="61"/>
        </w:numPr>
        <w:spacing w:line="276" w:lineRule="auto"/>
        <w:contextualSpacing w:val="0"/>
        <w:jc w:val="both"/>
        <w:rPr>
          <w:rFonts w:asciiTheme="minorHAnsi" w:hAnsiTheme="minorHAnsi" w:cstheme="minorHAnsi"/>
          <w:noProof w:val="0"/>
          <w:szCs w:val="24"/>
        </w:rPr>
      </w:pPr>
      <w:r w:rsidRPr="00BB21AF">
        <w:rPr>
          <w:rFonts w:asciiTheme="minorHAnsi" w:hAnsiTheme="minorHAnsi" w:cstheme="minorHAnsi"/>
          <w:noProof w:val="0"/>
          <w:szCs w:val="24"/>
        </w:rPr>
        <w:t>Využívání formativního a sumativního hodnocení dětí, žáků a studentů.</w:t>
      </w:r>
    </w:p>
    <w:p w:rsidR="00BB21AF" w:rsidRPr="00BB21AF" w:rsidRDefault="00BB21AF" w:rsidP="0043155C">
      <w:pPr>
        <w:pStyle w:val="Odstavecseseznamem"/>
        <w:numPr>
          <w:ilvl w:val="0"/>
          <w:numId w:val="61"/>
        </w:numPr>
        <w:spacing w:after="200" w:line="276" w:lineRule="auto"/>
        <w:contextualSpacing w:val="0"/>
        <w:jc w:val="both"/>
        <w:rPr>
          <w:rFonts w:asciiTheme="minorHAnsi" w:hAnsiTheme="minorHAnsi" w:cstheme="minorHAnsi"/>
          <w:noProof w:val="0"/>
          <w:szCs w:val="24"/>
        </w:rPr>
      </w:pPr>
      <w:r w:rsidRPr="00BB21AF">
        <w:rPr>
          <w:rFonts w:asciiTheme="minorHAnsi" w:hAnsiTheme="minorHAnsi" w:cstheme="minorHAnsi"/>
          <w:noProof w:val="0"/>
          <w:szCs w:val="24"/>
        </w:rPr>
        <w:t xml:space="preserve">Uplatňování individuálního přístupu při hodnocení se zřetelem na individualitu a </w:t>
      </w:r>
      <w:r w:rsidRPr="00BB21AF">
        <w:rPr>
          <w:rFonts w:asciiTheme="minorHAnsi" w:hAnsiTheme="minorHAnsi" w:cstheme="minorHAnsi"/>
          <w:noProof w:val="0"/>
          <w:szCs w:val="24"/>
        </w:rPr>
        <w:lastRenderedPageBreak/>
        <w:t>specifické potřeby každého dítěte, žáka a studenta, motivaci prostřednictvím hodnocení včetně hodnocení individuálního pokroku dítětem, žákem a studentem samotným.</w:t>
      </w:r>
      <w:r w:rsidRPr="00BB21AF">
        <w:rPr>
          <w:rStyle w:val="Znakapoznpodarou"/>
          <w:rFonts w:asciiTheme="minorHAnsi" w:hAnsiTheme="minorHAnsi" w:cstheme="minorHAnsi"/>
          <w:noProof w:val="0"/>
          <w:szCs w:val="24"/>
        </w:rPr>
        <w:footnoteReference w:id="108"/>
      </w:r>
    </w:p>
    <w:p w:rsidR="00BB21AF" w:rsidRPr="00BB21AF" w:rsidRDefault="00BB21AF" w:rsidP="00BB21AF">
      <w:pPr>
        <w:spacing w:line="276" w:lineRule="auto"/>
        <w:jc w:val="both"/>
        <w:rPr>
          <w:rFonts w:asciiTheme="minorHAnsi" w:hAnsiTheme="minorHAnsi" w:cstheme="minorHAnsi"/>
          <w:bCs/>
          <w:szCs w:val="24"/>
        </w:rPr>
      </w:pPr>
      <w:r w:rsidRPr="00BB21AF">
        <w:rPr>
          <w:rFonts w:asciiTheme="minorHAnsi" w:hAnsiTheme="minorHAnsi" w:cstheme="minorHAnsi"/>
          <w:bCs/>
          <w:szCs w:val="24"/>
        </w:rPr>
        <w:t>Dotazníkové šetření a diskuze v rámci KAP ÚK přinesly tyto závěry o problémech v oblasti a jejich příčinách:</w:t>
      </w:r>
    </w:p>
    <w:p w:rsidR="00BB21AF" w:rsidRPr="00BB21AF" w:rsidRDefault="00BB21AF" w:rsidP="0043155C">
      <w:pPr>
        <w:pStyle w:val="Odstavecseseznamem"/>
        <w:numPr>
          <w:ilvl w:val="0"/>
          <w:numId w:val="45"/>
        </w:numPr>
        <w:spacing w:line="276" w:lineRule="auto"/>
        <w:contextualSpacing w:val="0"/>
        <w:jc w:val="both"/>
        <w:rPr>
          <w:rFonts w:asciiTheme="minorHAnsi" w:hAnsiTheme="minorHAnsi" w:cstheme="minorHAnsi"/>
          <w:bCs/>
          <w:szCs w:val="24"/>
        </w:rPr>
      </w:pPr>
      <w:r w:rsidRPr="00BB21AF">
        <w:rPr>
          <w:rFonts w:asciiTheme="minorHAnsi" w:hAnsiTheme="minorHAnsi" w:cstheme="minorHAnsi"/>
          <w:bCs/>
          <w:szCs w:val="24"/>
        </w:rPr>
        <w:t>Inkluze prezentovaná MŠMT ČR není pochopena veřejností ani odborníky ve školství. To je způsobeno neodborně vedenou, jednostranně zaměřenou mediální kampaní spojenou s pojmem inkluze a obavami odborné veřejnosti o snižování úrovně základního a speciálního školství. Vzniká tlak z MŠMT ČR na zařazování žáků s LMP do základních škol. Základní školy praktické mají obavu z odlivu žáků, což může vyvolat jejich zánik.</w:t>
      </w:r>
    </w:p>
    <w:p w:rsidR="00BB21AF" w:rsidRPr="00BB21AF" w:rsidRDefault="00BB21AF" w:rsidP="0043155C">
      <w:pPr>
        <w:pStyle w:val="Odstavecseseznamem"/>
        <w:numPr>
          <w:ilvl w:val="0"/>
          <w:numId w:val="45"/>
        </w:numPr>
        <w:spacing w:line="276" w:lineRule="auto"/>
        <w:contextualSpacing w:val="0"/>
        <w:jc w:val="both"/>
        <w:rPr>
          <w:rFonts w:asciiTheme="minorHAnsi" w:hAnsiTheme="minorHAnsi" w:cstheme="minorHAnsi"/>
          <w:bCs/>
          <w:szCs w:val="24"/>
        </w:rPr>
      </w:pPr>
      <w:r w:rsidRPr="00BB21AF">
        <w:rPr>
          <w:rFonts w:asciiTheme="minorHAnsi" w:hAnsiTheme="minorHAnsi" w:cstheme="minorHAnsi"/>
          <w:bCs/>
          <w:szCs w:val="24"/>
        </w:rPr>
        <w:t>Nesystémové zavádění dílčích kroků inkluzivního vzdělávání (vč. možností financování) bez ucelené koncepce ze strany MŠMT. Problém je vyvolán snahou o čerpání fondů EU.</w:t>
      </w:r>
    </w:p>
    <w:p w:rsidR="00BB21AF" w:rsidRPr="00BB21AF" w:rsidRDefault="00BB21AF" w:rsidP="0043155C">
      <w:pPr>
        <w:pStyle w:val="Odstavecseseznamem"/>
        <w:numPr>
          <w:ilvl w:val="0"/>
          <w:numId w:val="45"/>
        </w:numPr>
        <w:spacing w:line="276" w:lineRule="auto"/>
        <w:contextualSpacing w:val="0"/>
        <w:jc w:val="both"/>
        <w:rPr>
          <w:rFonts w:asciiTheme="minorHAnsi" w:hAnsiTheme="minorHAnsi" w:cstheme="minorHAnsi"/>
          <w:bCs/>
          <w:szCs w:val="24"/>
        </w:rPr>
      </w:pPr>
      <w:r w:rsidRPr="00BB21AF">
        <w:rPr>
          <w:rFonts w:asciiTheme="minorHAnsi" w:hAnsiTheme="minorHAnsi" w:cstheme="minorHAnsi"/>
          <w:bCs/>
          <w:szCs w:val="24"/>
        </w:rPr>
        <w:t>Ve školách chybí odborný personál s dostatečnou znalostí a odborností (speciální pedagog, školní psycholog). Příčinou problému je nedostatek těchto odborníků na trhu práce a nedostatek finančních prostředků.</w:t>
      </w:r>
    </w:p>
    <w:p w:rsidR="00BB21AF" w:rsidRPr="00BB21AF" w:rsidRDefault="00BB21AF" w:rsidP="0043155C">
      <w:pPr>
        <w:pStyle w:val="Odstavecseseznamem"/>
        <w:numPr>
          <w:ilvl w:val="0"/>
          <w:numId w:val="45"/>
        </w:numPr>
        <w:spacing w:line="276" w:lineRule="auto"/>
        <w:contextualSpacing w:val="0"/>
        <w:jc w:val="both"/>
        <w:rPr>
          <w:rFonts w:asciiTheme="minorHAnsi" w:hAnsiTheme="minorHAnsi" w:cstheme="minorHAnsi"/>
          <w:bCs/>
          <w:szCs w:val="24"/>
        </w:rPr>
      </w:pPr>
      <w:r w:rsidRPr="00BB21AF">
        <w:rPr>
          <w:rFonts w:asciiTheme="minorHAnsi" w:hAnsiTheme="minorHAnsi" w:cstheme="minorHAnsi"/>
          <w:bCs/>
          <w:szCs w:val="24"/>
        </w:rPr>
        <w:t>Ve školách chybí pomocný personál pro učitele a žáky (asistent pedagoga, sdílený asistent, osobní asistent). PP běžných ZŠ a SŠ nejsou dostatečně vzděláni pro práci s žáky se SVP. Problém je vyvolán nedostatkem finančních prostředků a absencí dostatečné podpory kurzů DVPP v této oblasti.</w:t>
      </w:r>
    </w:p>
    <w:p w:rsidR="00BB21AF" w:rsidRPr="00BB21AF" w:rsidRDefault="00BB21AF" w:rsidP="0043155C">
      <w:pPr>
        <w:pStyle w:val="Odstavecseseznamem"/>
        <w:numPr>
          <w:ilvl w:val="0"/>
          <w:numId w:val="45"/>
        </w:numPr>
        <w:spacing w:line="276" w:lineRule="auto"/>
        <w:contextualSpacing w:val="0"/>
        <w:jc w:val="both"/>
        <w:rPr>
          <w:rFonts w:asciiTheme="minorHAnsi" w:hAnsiTheme="minorHAnsi" w:cstheme="minorHAnsi"/>
          <w:bCs/>
          <w:szCs w:val="24"/>
        </w:rPr>
      </w:pPr>
      <w:r w:rsidRPr="00BB21AF">
        <w:rPr>
          <w:rFonts w:asciiTheme="minorHAnsi" w:hAnsiTheme="minorHAnsi" w:cstheme="minorHAnsi"/>
          <w:bCs/>
          <w:szCs w:val="24"/>
        </w:rPr>
        <w:t>Naprosto nedostatečné kapacity školských poradenských zařízení. Problém je zapříčiněn nedostatkem těchto odborníků na trhu práce a nedostatek finančních prostředků.</w:t>
      </w:r>
    </w:p>
    <w:p w:rsidR="00BB21AF" w:rsidRPr="00BB21AF" w:rsidRDefault="00BB21AF" w:rsidP="0043155C">
      <w:pPr>
        <w:pStyle w:val="Odstavecseseznamem"/>
        <w:numPr>
          <w:ilvl w:val="0"/>
          <w:numId w:val="45"/>
        </w:numPr>
        <w:spacing w:line="276" w:lineRule="auto"/>
        <w:contextualSpacing w:val="0"/>
        <w:jc w:val="both"/>
        <w:rPr>
          <w:rFonts w:asciiTheme="minorHAnsi" w:hAnsiTheme="minorHAnsi" w:cstheme="minorHAnsi"/>
          <w:bCs/>
          <w:szCs w:val="24"/>
        </w:rPr>
      </w:pPr>
      <w:r w:rsidRPr="00BB21AF">
        <w:rPr>
          <w:rFonts w:asciiTheme="minorHAnsi" w:hAnsiTheme="minorHAnsi" w:cstheme="minorHAnsi"/>
          <w:bCs/>
          <w:szCs w:val="24"/>
        </w:rPr>
        <w:t>Dlouhé lhůty na vyšetření žáků ve školských poradenských zařízeních a zpožděná diagnostika žáků se SVP. Definovaný problém je způsoben nedostatečnými kapacitami školských poradenských zařízení.</w:t>
      </w:r>
    </w:p>
    <w:p w:rsidR="00BB21AF" w:rsidRPr="00BB21AF" w:rsidRDefault="00BB21AF" w:rsidP="0043155C">
      <w:pPr>
        <w:pStyle w:val="Odstavecseseznamem"/>
        <w:numPr>
          <w:ilvl w:val="0"/>
          <w:numId w:val="45"/>
        </w:numPr>
        <w:spacing w:line="276" w:lineRule="auto"/>
        <w:contextualSpacing w:val="0"/>
        <w:jc w:val="both"/>
        <w:rPr>
          <w:rFonts w:asciiTheme="minorHAnsi" w:hAnsiTheme="minorHAnsi" w:cstheme="minorHAnsi"/>
          <w:bCs/>
          <w:szCs w:val="24"/>
        </w:rPr>
      </w:pPr>
      <w:r w:rsidRPr="00BB21AF">
        <w:rPr>
          <w:rFonts w:asciiTheme="minorHAnsi" w:hAnsiTheme="minorHAnsi" w:cstheme="minorHAnsi"/>
          <w:bCs/>
          <w:szCs w:val="24"/>
        </w:rPr>
        <w:t>Nedostatečná spolupráce rodičů dětí SVL se školou. Skutečnost je dána počtem SVL v ÚK, který zaujímá první místo v počtu SVL, čemuž odpovídá i rozložení vzdělanostní struktury obyvatelstva. Sociální postavení rodin a sociální systém se promítá do spolupráce se školou.</w:t>
      </w:r>
    </w:p>
    <w:p w:rsidR="00BB21AF" w:rsidRPr="00BB21AF" w:rsidRDefault="00BB21AF" w:rsidP="0043155C">
      <w:pPr>
        <w:pStyle w:val="Odstavecseseznamem"/>
        <w:numPr>
          <w:ilvl w:val="0"/>
          <w:numId w:val="45"/>
        </w:numPr>
        <w:spacing w:line="276" w:lineRule="auto"/>
        <w:contextualSpacing w:val="0"/>
        <w:jc w:val="both"/>
        <w:rPr>
          <w:rFonts w:asciiTheme="minorHAnsi" w:hAnsiTheme="minorHAnsi" w:cstheme="minorHAnsi"/>
          <w:bCs/>
          <w:szCs w:val="24"/>
        </w:rPr>
      </w:pPr>
      <w:r w:rsidRPr="00BB21AF">
        <w:rPr>
          <w:rFonts w:asciiTheme="minorHAnsi" w:hAnsiTheme="minorHAnsi" w:cstheme="minorHAnsi"/>
          <w:bCs/>
          <w:szCs w:val="24"/>
        </w:rPr>
        <w:t>Neznalost PP ohledně potřeb žáků se SVP a metod výuky s tímto související. Speciální pedagogika není v potřebném rozsahu vyučována na pedagogických fakultách. PP nejsou s předstihem v problematice dále vzděláváni.</w:t>
      </w:r>
    </w:p>
    <w:p w:rsidR="00BB21AF" w:rsidRPr="00BB21AF" w:rsidRDefault="00BB21AF" w:rsidP="0043155C">
      <w:pPr>
        <w:pStyle w:val="Odstavecseseznamem"/>
        <w:numPr>
          <w:ilvl w:val="0"/>
          <w:numId w:val="45"/>
        </w:numPr>
        <w:spacing w:line="276" w:lineRule="auto"/>
        <w:contextualSpacing w:val="0"/>
        <w:jc w:val="both"/>
        <w:rPr>
          <w:rFonts w:asciiTheme="minorHAnsi" w:hAnsiTheme="minorHAnsi" w:cstheme="minorHAnsi"/>
          <w:bCs/>
          <w:szCs w:val="24"/>
        </w:rPr>
      </w:pPr>
      <w:r w:rsidRPr="00BB21AF">
        <w:rPr>
          <w:rFonts w:asciiTheme="minorHAnsi" w:hAnsiTheme="minorHAnsi" w:cstheme="minorHAnsi"/>
          <w:bCs/>
          <w:szCs w:val="24"/>
        </w:rPr>
        <w:t xml:space="preserve">Přílišná administrativní zátěž souvisejících s implementací inkluze dle novelizovaného § 16 školského zákona. Nedostatečné mechanismy kontinuální profesní podpory a </w:t>
      </w:r>
      <w:r w:rsidRPr="00BB21AF">
        <w:rPr>
          <w:rFonts w:asciiTheme="minorHAnsi" w:hAnsiTheme="minorHAnsi" w:cstheme="minorHAnsi"/>
          <w:bCs/>
          <w:szCs w:val="24"/>
        </w:rPr>
        <w:lastRenderedPageBreak/>
        <w:t>DVPP.</w:t>
      </w:r>
    </w:p>
    <w:p w:rsidR="00BB21AF" w:rsidRPr="00BB21AF" w:rsidRDefault="00BB21AF" w:rsidP="0043155C">
      <w:pPr>
        <w:pStyle w:val="Odstavecseseznamem"/>
        <w:numPr>
          <w:ilvl w:val="0"/>
          <w:numId w:val="45"/>
        </w:numPr>
        <w:spacing w:after="200" w:line="276" w:lineRule="auto"/>
        <w:contextualSpacing w:val="0"/>
        <w:jc w:val="both"/>
        <w:rPr>
          <w:rFonts w:asciiTheme="minorHAnsi" w:hAnsiTheme="minorHAnsi" w:cstheme="minorHAnsi"/>
          <w:bCs/>
          <w:szCs w:val="24"/>
        </w:rPr>
      </w:pPr>
      <w:r w:rsidRPr="00BB21AF">
        <w:rPr>
          <w:rFonts w:asciiTheme="minorHAnsi" w:hAnsiTheme="minorHAnsi" w:cstheme="minorHAnsi"/>
          <w:bCs/>
          <w:szCs w:val="24"/>
        </w:rPr>
        <w:t>Stereotypní způsoby výuky a hodnocení žáků ze strany PP. Problém vzniká kvůli neochotě některých PP k sebevzdělávání a k odstranění zavedených stereotypů, neznalosti PP, jak s novými trendy v oblasti výuky i hodnocení pracovat a absenci fungujícího kariérního systému, který podpoří celoživotní profesní rozvoj učitelů a propojí ho se systémem odměňování.</w:t>
      </w:r>
      <w:r w:rsidRPr="00BB21AF">
        <w:rPr>
          <w:rStyle w:val="Znakapoznpodarou"/>
          <w:rFonts w:asciiTheme="minorHAnsi" w:hAnsiTheme="minorHAnsi" w:cstheme="minorHAnsi"/>
          <w:szCs w:val="24"/>
        </w:rPr>
        <w:footnoteReference w:id="109"/>
      </w:r>
      <w:r w:rsidRPr="00BB21AF">
        <w:rPr>
          <w:rFonts w:asciiTheme="minorHAnsi" w:hAnsiTheme="minorHAnsi" w:cstheme="minorHAnsi"/>
          <w:bCs/>
          <w:szCs w:val="24"/>
        </w:rPr>
        <w:t xml:space="preserve"> </w:t>
      </w:r>
    </w:p>
    <w:p w:rsidR="00BB21AF" w:rsidRPr="00BB21AF" w:rsidRDefault="00BB21AF" w:rsidP="00BB21AF">
      <w:pPr>
        <w:spacing w:line="276" w:lineRule="auto"/>
        <w:jc w:val="both"/>
        <w:rPr>
          <w:rFonts w:asciiTheme="minorHAnsi" w:hAnsiTheme="minorHAnsi" w:cstheme="minorHAnsi"/>
          <w:szCs w:val="24"/>
        </w:rPr>
      </w:pPr>
      <w:r w:rsidRPr="00BB21AF">
        <w:rPr>
          <w:rFonts w:asciiTheme="minorHAnsi" w:hAnsiTheme="minorHAnsi" w:cstheme="minorHAnsi"/>
          <w:b/>
          <w:noProof w:val="0"/>
          <w:color w:val="000000"/>
          <w:szCs w:val="24"/>
        </w:rPr>
        <w:t xml:space="preserve">Strategie 2020 </w:t>
      </w:r>
      <w:r w:rsidRPr="00BB21AF">
        <w:rPr>
          <w:rFonts w:asciiTheme="minorHAnsi" w:hAnsiTheme="minorHAnsi" w:cstheme="minorHAnsi"/>
          <w:szCs w:val="24"/>
        </w:rPr>
        <w:t>v rámci omezování vnější diferenciace v základním vzdělávání a efektivního začlenění žáků do hlavního vzdělávacího proudu definuje tato opatření:</w:t>
      </w:r>
    </w:p>
    <w:p w:rsidR="00BB21AF" w:rsidRPr="00BB21AF" w:rsidRDefault="00BB21AF" w:rsidP="0043155C">
      <w:pPr>
        <w:pStyle w:val="Odstavecseseznamem"/>
        <w:numPr>
          <w:ilvl w:val="0"/>
          <w:numId w:val="63"/>
        </w:numPr>
        <w:spacing w:line="276" w:lineRule="auto"/>
        <w:contextualSpacing w:val="0"/>
        <w:jc w:val="both"/>
        <w:rPr>
          <w:rFonts w:asciiTheme="minorHAnsi" w:eastAsiaTheme="minorHAnsi" w:hAnsiTheme="minorHAnsi" w:cstheme="minorHAnsi"/>
          <w:noProof w:val="0"/>
          <w:color w:val="000000"/>
          <w:szCs w:val="24"/>
          <w:lang w:eastAsia="en-US"/>
        </w:rPr>
      </w:pPr>
      <w:r w:rsidRPr="00BB21AF">
        <w:rPr>
          <w:rFonts w:asciiTheme="minorHAnsi" w:eastAsiaTheme="minorHAnsi" w:hAnsiTheme="minorHAnsi" w:cstheme="minorHAnsi"/>
          <w:noProof w:val="0"/>
          <w:color w:val="000000"/>
          <w:szCs w:val="24"/>
          <w:lang w:eastAsia="en-US"/>
        </w:rPr>
        <w:t>Eliminovat odklady školní docházky, resp. je povolovat pouze ve výjimečných případech a provázat je se systémem přípravných tříd.</w:t>
      </w:r>
    </w:p>
    <w:p w:rsidR="00BB21AF" w:rsidRPr="00BB21AF" w:rsidRDefault="00BB21AF" w:rsidP="0043155C">
      <w:pPr>
        <w:pStyle w:val="Odstavecseseznamem"/>
        <w:numPr>
          <w:ilvl w:val="0"/>
          <w:numId w:val="63"/>
        </w:numPr>
        <w:spacing w:line="276" w:lineRule="auto"/>
        <w:contextualSpacing w:val="0"/>
        <w:jc w:val="both"/>
        <w:rPr>
          <w:rFonts w:asciiTheme="minorHAnsi" w:eastAsiaTheme="minorHAnsi" w:hAnsiTheme="minorHAnsi" w:cstheme="minorHAnsi"/>
          <w:noProof w:val="0"/>
          <w:color w:val="000000"/>
          <w:szCs w:val="24"/>
          <w:lang w:eastAsia="en-US"/>
        </w:rPr>
      </w:pPr>
      <w:r w:rsidRPr="00BB21AF">
        <w:rPr>
          <w:rFonts w:asciiTheme="minorHAnsi" w:eastAsiaTheme="minorHAnsi" w:hAnsiTheme="minorHAnsi" w:cstheme="minorHAnsi"/>
          <w:noProof w:val="0"/>
          <w:color w:val="000000"/>
          <w:szCs w:val="24"/>
          <w:lang w:eastAsia="en-US"/>
        </w:rPr>
        <w:t>Specificky zlepšovat kvalitu vzdělávaní na druhém stupni ZŠ jako hlavního vzdělávacího proudu.</w:t>
      </w:r>
    </w:p>
    <w:p w:rsidR="00BB21AF" w:rsidRPr="00BB21AF" w:rsidRDefault="00BB21AF" w:rsidP="0043155C">
      <w:pPr>
        <w:pStyle w:val="Odstavecseseznamem"/>
        <w:numPr>
          <w:ilvl w:val="0"/>
          <w:numId w:val="63"/>
        </w:numPr>
        <w:spacing w:line="276" w:lineRule="auto"/>
        <w:contextualSpacing w:val="0"/>
        <w:jc w:val="both"/>
        <w:rPr>
          <w:rFonts w:asciiTheme="minorHAnsi" w:eastAsiaTheme="minorHAnsi" w:hAnsiTheme="minorHAnsi" w:cstheme="minorHAnsi"/>
          <w:noProof w:val="0"/>
          <w:color w:val="000000"/>
          <w:szCs w:val="24"/>
          <w:lang w:eastAsia="en-US"/>
        </w:rPr>
      </w:pPr>
      <w:r w:rsidRPr="00BB21AF">
        <w:rPr>
          <w:rFonts w:asciiTheme="minorHAnsi" w:eastAsiaTheme="minorHAnsi" w:hAnsiTheme="minorHAnsi" w:cstheme="minorHAnsi"/>
          <w:noProof w:val="0"/>
          <w:color w:val="000000"/>
          <w:szCs w:val="24"/>
          <w:lang w:eastAsia="en-US"/>
        </w:rPr>
        <w:t>Přesněji vymezit typy a stupně znevýhodnění a nadání dětí a žáků a jim odpovídající podpůrná opatření včetně financování.</w:t>
      </w:r>
    </w:p>
    <w:p w:rsidR="00BB21AF" w:rsidRPr="00BB21AF" w:rsidRDefault="00BB21AF" w:rsidP="0043155C">
      <w:pPr>
        <w:pStyle w:val="Odstavecseseznamem"/>
        <w:numPr>
          <w:ilvl w:val="0"/>
          <w:numId w:val="62"/>
        </w:numPr>
        <w:spacing w:line="276" w:lineRule="auto"/>
        <w:contextualSpacing w:val="0"/>
        <w:jc w:val="both"/>
        <w:rPr>
          <w:rFonts w:asciiTheme="minorHAnsi" w:hAnsiTheme="minorHAnsi" w:cstheme="minorHAnsi"/>
          <w:szCs w:val="24"/>
          <w:lang w:eastAsia="en-US"/>
        </w:rPr>
      </w:pPr>
      <w:r w:rsidRPr="00BB21AF">
        <w:rPr>
          <w:rFonts w:asciiTheme="minorHAnsi" w:hAnsiTheme="minorHAnsi" w:cstheme="minorHAnsi"/>
          <w:szCs w:val="24"/>
          <w:lang w:eastAsia="en-US"/>
        </w:rPr>
        <w:t xml:space="preserve">Podporovat kompenzaci všech typů znevýhodnění a rozvoj všech typů nadání, a to na principu individualizace podpory. </w:t>
      </w:r>
    </w:p>
    <w:p w:rsidR="00BB21AF" w:rsidRPr="00BB21AF" w:rsidRDefault="00BB21AF" w:rsidP="0043155C">
      <w:pPr>
        <w:pStyle w:val="Odstavecseseznamem"/>
        <w:numPr>
          <w:ilvl w:val="0"/>
          <w:numId w:val="62"/>
        </w:numPr>
        <w:spacing w:line="276" w:lineRule="auto"/>
        <w:contextualSpacing w:val="0"/>
        <w:jc w:val="both"/>
        <w:rPr>
          <w:rFonts w:asciiTheme="minorHAnsi" w:hAnsiTheme="minorHAnsi" w:cstheme="minorHAnsi"/>
          <w:szCs w:val="24"/>
          <w:lang w:eastAsia="en-US"/>
        </w:rPr>
      </w:pPr>
      <w:r w:rsidRPr="00BB21AF">
        <w:rPr>
          <w:rFonts w:asciiTheme="minorHAnsi" w:hAnsiTheme="minorHAnsi" w:cstheme="minorHAnsi"/>
          <w:szCs w:val="24"/>
          <w:lang w:eastAsia="en-US"/>
        </w:rPr>
        <w:t>Zavést systém diagnostiky SVP pro děti a žáky ze sociálně znevýhodněného prostředí tak, aby bylo možno vyhodnocovat úspěšnost opatření na podporu jejich vzdělávání.</w:t>
      </w:r>
    </w:p>
    <w:p w:rsidR="00BB21AF" w:rsidRPr="00BB21AF" w:rsidRDefault="00BB21AF" w:rsidP="0043155C">
      <w:pPr>
        <w:pStyle w:val="Odstavecseseznamem"/>
        <w:numPr>
          <w:ilvl w:val="0"/>
          <w:numId w:val="62"/>
        </w:numPr>
        <w:spacing w:line="276" w:lineRule="auto"/>
        <w:contextualSpacing w:val="0"/>
        <w:jc w:val="both"/>
        <w:rPr>
          <w:rFonts w:asciiTheme="minorHAnsi" w:hAnsiTheme="minorHAnsi" w:cstheme="minorHAnsi"/>
          <w:szCs w:val="24"/>
          <w:lang w:eastAsia="en-US"/>
        </w:rPr>
      </w:pPr>
      <w:r w:rsidRPr="00BB21AF">
        <w:rPr>
          <w:rFonts w:asciiTheme="minorHAnsi" w:hAnsiTheme="minorHAnsi" w:cstheme="minorHAnsi"/>
          <w:szCs w:val="24"/>
          <w:lang w:eastAsia="en-US"/>
        </w:rPr>
        <w:t>Státem organizované výběrové testování žáků základního vzdělávání zacílit výlučně na poskytování zpětné vazby (žákům, jejich rodičům, učitelům, školám a tvůrcům vzdělávací politiky) a zajistit, aby testovací platformu mohli školy, učitelé a žáci využívat i na dobrovolné bázi.</w:t>
      </w:r>
    </w:p>
    <w:p w:rsidR="00BB21AF" w:rsidRPr="00BB21AF" w:rsidRDefault="00BB21AF" w:rsidP="0043155C">
      <w:pPr>
        <w:pStyle w:val="Odstavecseseznamem"/>
        <w:numPr>
          <w:ilvl w:val="0"/>
          <w:numId w:val="62"/>
        </w:numPr>
        <w:spacing w:line="276" w:lineRule="auto"/>
        <w:contextualSpacing w:val="0"/>
        <w:jc w:val="both"/>
        <w:rPr>
          <w:rFonts w:asciiTheme="minorHAnsi" w:hAnsiTheme="minorHAnsi" w:cstheme="minorHAnsi"/>
          <w:szCs w:val="24"/>
          <w:lang w:eastAsia="en-US"/>
        </w:rPr>
      </w:pPr>
      <w:r w:rsidRPr="00BB21AF">
        <w:rPr>
          <w:rFonts w:asciiTheme="minorHAnsi" w:hAnsiTheme="minorHAnsi" w:cstheme="minorHAnsi"/>
          <w:szCs w:val="24"/>
          <w:lang w:eastAsia="en-US"/>
        </w:rPr>
        <w:t>Podporovat efektivní a cílené primárně preventivní aktivity určené žákům i pedagogům s cílem minimalizace či oddálení rizika spojeného s výskytem rizikového chování.</w:t>
      </w:r>
    </w:p>
    <w:p w:rsidR="00BB21AF" w:rsidRPr="00BB21AF" w:rsidRDefault="00BB21AF" w:rsidP="0043155C">
      <w:pPr>
        <w:pStyle w:val="Odstavecseseznamem"/>
        <w:numPr>
          <w:ilvl w:val="0"/>
          <w:numId w:val="62"/>
        </w:numPr>
        <w:spacing w:after="200" w:line="276" w:lineRule="auto"/>
        <w:contextualSpacing w:val="0"/>
        <w:jc w:val="both"/>
        <w:rPr>
          <w:rFonts w:asciiTheme="minorHAnsi" w:hAnsiTheme="minorHAnsi" w:cstheme="minorHAnsi"/>
          <w:szCs w:val="24"/>
          <w:lang w:eastAsia="en-US"/>
        </w:rPr>
      </w:pPr>
      <w:r w:rsidRPr="00BB21AF">
        <w:rPr>
          <w:rFonts w:asciiTheme="minorHAnsi" w:hAnsiTheme="minorHAnsi" w:cstheme="minorHAnsi"/>
          <w:szCs w:val="24"/>
          <w:lang w:eastAsia="en-US"/>
        </w:rPr>
        <w:t>Rozvíjet a účinně do vzdělávacího procesu zapojovat aktivity vedoucí ke zdravému životnímu stylu.</w:t>
      </w:r>
      <w:r w:rsidRPr="00BB21AF">
        <w:rPr>
          <w:rStyle w:val="Znakapoznpodarou"/>
          <w:rFonts w:asciiTheme="minorHAnsi" w:eastAsiaTheme="minorHAnsi" w:hAnsiTheme="minorHAnsi" w:cstheme="minorHAnsi"/>
          <w:noProof w:val="0"/>
          <w:color w:val="000000"/>
          <w:szCs w:val="24"/>
          <w:lang w:eastAsia="en-US"/>
        </w:rPr>
        <w:footnoteReference w:id="110"/>
      </w:r>
      <w:r w:rsidRPr="00BB21AF">
        <w:rPr>
          <w:rFonts w:asciiTheme="minorHAnsi" w:hAnsiTheme="minorHAnsi" w:cstheme="minorHAnsi"/>
          <w:szCs w:val="24"/>
          <w:lang w:eastAsia="en-US"/>
        </w:rPr>
        <w:t xml:space="preserve"> </w:t>
      </w:r>
    </w:p>
    <w:p w:rsidR="00BB21AF" w:rsidRPr="00BB21AF" w:rsidRDefault="00BB21AF" w:rsidP="00BB21AF">
      <w:pPr>
        <w:spacing w:line="276" w:lineRule="auto"/>
        <w:jc w:val="both"/>
        <w:rPr>
          <w:rFonts w:asciiTheme="minorHAnsi" w:hAnsiTheme="minorHAnsi" w:cstheme="minorHAnsi"/>
          <w:szCs w:val="24"/>
        </w:rPr>
      </w:pPr>
      <w:r w:rsidRPr="00BB21AF">
        <w:rPr>
          <w:rFonts w:asciiTheme="minorHAnsi" w:hAnsiTheme="minorHAnsi" w:cstheme="minorHAnsi"/>
          <w:b/>
          <w:szCs w:val="24"/>
        </w:rPr>
        <w:t>Dlouhodobý záměr ČR</w:t>
      </w:r>
      <w:r w:rsidRPr="00BB21AF">
        <w:rPr>
          <w:rFonts w:asciiTheme="minorHAnsi" w:hAnsiTheme="minorHAnsi" w:cstheme="minorHAnsi"/>
          <w:szCs w:val="24"/>
        </w:rPr>
        <w:t xml:space="preserve"> obsahuje mj. následující opatření: </w:t>
      </w:r>
    </w:p>
    <w:p w:rsidR="00BB21AF" w:rsidRPr="00BB21AF" w:rsidRDefault="00BB21AF" w:rsidP="0043155C">
      <w:pPr>
        <w:pStyle w:val="Odstavecseseznamem"/>
        <w:numPr>
          <w:ilvl w:val="0"/>
          <w:numId w:val="57"/>
        </w:numPr>
        <w:spacing w:after="200" w:line="276" w:lineRule="auto"/>
        <w:contextualSpacing w:val="0"/>
        <w:jc w:val="both"/>
        <w:rPr>
          <w:rFonts w:asciiTheme="minorHAnsi" w:hAnsiTheme="minorHAnsi" w:cstheme="minorHAnsi"/>
          <w:noProof w:val="0"/>
          <w:szCs w:val="24"/>
        </w:rPr>
      </w:pPr>
      <w:r w:rsidRPr="00BB21AF">
        <w:rPr>
          <w:rFonts w:asciiTheme="minorHAnsi" w:hAnsiTheme="minorHAnsi" w:cstheme="minorHAnsi"/>
          <w:noProof w:val="0"/>
          <w:szCs w:val="24"/>
        </w:rPr>
        <w:t>Zvyšování kvality pedagogické práce na 1. stupni zejména s ohledem na zlepšování výsledků žáků s potřebou podpůrných opatření se zvláštním zřetelem na podporu romských žáků.</w:t>
      </w:r>
      <w:r w:rsidRPr="00BB21AF">
        <w:rPr>
          <w:rStyle w:val="Znakapoznpodarou"/>
          <w:rFonts w:asciiTheme="minorHAnsi" w:hAnsiTheme="minorHAnsi" w:cstheme="minorHAnsi"/>
          <w:szCs w:val="24"/>
        </w:rPr>
        <w:footnoteReference w:id="111"/>
      </w:r>
    </w:p>
    <w:p w:rsidR="00BB21AF" w:rsidRPr="00BB21AF" w:rsidRDefault="00BB21AF" w:rsidP="00BB21AF">
      <w:pPr>
        <w:spacing w:after="200" w:line="276" w:lineRule="auto"/>
        <w:jc w:val="both"/>
        <w:rPr>
          <w:rFonts w:asciiTheme="minorHAnsi" w:hAnsiTheme="minorHAnsi" w:cstheme="minorHAnsi"/>
          <w:noProof w:val="0"/>
          <w:szCs w:val="24"/>
        </w:rPr>
      </w:pPr>
      <w:r w:rsidRPr="00BB21AF">
        <w:rPr>
          <w:rFonts w:asciiTheme="minorHAnsi" w:hAnsiTheme="minorHAnsi" w:cstheme="minorHAnsi"/>
          <w:b/>
          <w:noProof w:val="0"/>
          <w:szCs w:val="24"/>
        </w:rPr>
        <w:t xml:space="preserve">Akční plán inkluzivního vzdělávání </w:t>
      </w:r>
      <w:r w:rsidRPr="00BB21AF">
        <w:rPr>
          <w:rFonts w:asciiTheme="minorHAnsi" w:eastAsiaTheme="minorHAnsi" w:hAnsiTheme="minorHAnsi" w:cstheme="minorHAnsi"/>
          <w:noProof w:val="0"/>
          <w:szCs w:val="24"/>
          <w:lang w:eastAsia="en-US"/>
        </w:rPr>
        <w:t xml:space="preserve">řadí mezi priority MAP téma Inkluzivní vzdělávání a </w:t>
      </w:r>
      <w:r w:rsidRPr="00BB21AF">
        <w:rPr>
          <w:rFonts w:asciiTheme="minorHAnsi" w:eastAsiaTheme="minorHAnsi" w:hAnsiTheme="minorHAnsi" w:cstheme="minorHAnsi"/>
          <w:noProof w:val="0"/>
          <w:szCs w:val="24"/>
          <w:lang w:eastAsia="en-US"/>
        </w:rPr>
        <w:lastRenderedPageBreak/>
        <w:t>podpora dětí a žáků ohrožených školním neúspěchem.</w:t>
      </w:r>
      <w:r w:rsidRPr="00BB21AF">
        <w:rPr>
          <w:rStyle w:val="Znakapoznpodarou"/>
          <w:rFonts w:asciiTheme="minorHAnsi" w:eastAsiaTheme="minorHAnsi" w:hAnsiTheme="minorHAnsi" w:cstheme="minorHAnsi"/>
          <w:noProof w:val="0"/>
          <w:szCs w:val="24"/>
          <w:lang w:eastAsia="en-US"/>
        </w:rPr>
        <w:footnoteReference w:id="112"/>
      </w:r>
      <w:r w:rsidRPr="00BB21AF">
        <w:rPr>
          <w:rFonts w:asciiTheme="minorHAnsi" w:hAnsiTheme="minorHAnsi" w:cstheme="minorHAnsi"/>
          <w:noProof w:val="0"/>
          <w:szCs w:val="24"/>
        </w:rPr>
        <w:t xml:space="preserve"> Bude </w:t>
      </w:r>
      <w:r w:rsidRPr="00BB21AF">
        <w:rPr>
          <w:rFonts w:asciiTheme="minorHAnsi" w:hAnsiTheme="minorHAnsi" w:cstheme="minorHAnsi"/>
          <w:szCs w:val="24"/>
          <w:lang w:eastAsia="en-US"/>
        </w:rPr>
        <w:t xml:space="preserve">podporováno projektové řešení </w:t>
      </w:r>
      <w:r w:rsidRPr="00BB21AF">
        <w:rPr>
          <w:rFonts w:asciiTheme="minorHAnsi" w:hAnsiTheme="minorHAnsi" w:cstheme="minorHAnsi"/>
          <w:bCs/>
          <w:szCs w:val="24"/>
          <w:lang w:eastAsia="en-US"/>
        </w:rPr>
        <w:t>z</w:t>
      </w:r>
      <w:r w:rsidRPr="00BB21AF">
        <w:rPr>
          <w:rFonts w:asciiTheme="minorHAnsi" w:hAnsiTheme="minorHAnsi" w:cstheme="minorHAnsi"/>
          <w:szCs w:val="24"/>
          <w:lang w:eastAsia="en-US"/>
        </w:rPr>
        <w:t xml:space="preserve">aměřené mj. na: </w:t>
      </w:r>
    </w:p>
    <w:p w:rsidR="00BB21AF" w:rsidRPr="00BB21AF" w:rsidRDefault="00BB21AF" w:rsidP="0043155C">
      <w:pPr>
        <w:pStyle w:val="Odstavecseseznamem"/>
        <w:numPr>
          <w:ilvl w:val="0"/>
          <w:numId w:val="44"/>
        </w:numPr>
        <w:spacing w:line="276" w:lineRule="auto"/>
        <w:ind w:hanging="357"/>
        <w:contextualSpacing w:val="0"/>
        <w:jc w:val="both"/>
        <w:rPr>
          <w:rFonts w:asciiTheme="minorHAnsi" w:hAnsiTheme="minorHAnsi" w:cstheme="minorHAnsi"/>
          <w:szCs w:val="24"/>
          <w:lang w:eastAsia="en-US"/>
        </w:rPr>
      </w:pPr>
      <w:r w:rsidRPr="00BB21AF">
        <w:rPr>
          <w:rFonts w:asciiTheme="minorHAnsi" w:hAnsiTheme="minorHAnsi" w:cstheme="minorHAnsi"/>
          <w:szCs w:val="24"/>
          <w:lang w:eastAsia="en-US"/>
        </w:rPr>
        <w:t xml:space="preserve">Nastavení podmínek rovných příležitostí ve vzdělávání pro všechny – na místní a školní úrovni: </w:t>
      </w:r>
    </w:p>
    <w:p w:rsidR="00BB21AF" w:rsidRPr="00BB21AF" w:rsidRDefault="00BB21AF" w:rsidP="0043155C">
      <w:pPr>
        <w:pStyle w:val="Odstavecseseznamem"/>
        <w:numPr>
          <w:ilvl w:val="1"/>
          <w:numId w:val="44"/>
        </w:numPr>
        <w:spacing w:after="200" w:line="276" w:lineRule="auto"/>
        <w:contextualSpacing w:val="0"/>
        <w:jc w:val="both"/>
        <w:rPr>
          <w:rFonts w:asciiTheme="minorHAnsi" w:hAnsiTheme="minorHAnsi" w:cstheme="minorHAnsi"/>
          <w:szCs w:val="24"/>
          <w:lang w:eastAsia="en-US"/>
        </w:rPr>
      </w:pPr>
      <w:r w:rsidRPr="00BB21AF">
        <w:rPr>
          <w:rFonts w:asciiTheme="minorHAnsi" w:hAnsiTheme="minorHAnsi" w:cstheme="minorHAnsi"/>
          <w:szCs w:val="24"/>
          <w:lang w:eastAsia="en-US"/>
        </w:rPr>
        <w:t>Podpora inkluzivního vzdělávání v obcích, na jejichž území leží SVL.</w:t>
      </w:r>
    </w:p>
    <w:p w:rsidR="00BB21AF" w:rsidRPr="00BB21AF" w:rsidRDefault="00BB21AF" w:rsidP="0043155C">
      <w:pPr>
        <w:pStyle w:val="Odstavecseseznamem"/>
        <w:numPr>
          <w:ilvl w:val="0"/>
          <w:numId w:val="59"/>
        </w:numPr>
        <w:spacing w:line="276" w:lineRule="auto"/>
        <w:ind w:hanging="357"/>
        <w:contextualSpacing w:val="0"/>
        <w:jc w:val="both"/>
        <w:rPr>
          <w:rFonts w:asciiTheme="minorHAnsi" w:hAnsiTheme="minorHAnsi" w:cstheme="minorHAnsi"/>
          <w:szCs w:val="24"/>
          <w:lang w:eastAsia="en-US"/>
        </w:rPr>
      </w:pPr>
      <w:r w:rsidRPr="00BB21AF">
        <w:rPr>
          <w:rFonts w:asciiTheme="minorHAnsi" w:hAnsiTheme="minorHAnsi" w:cstheme="minorHAnsi"/>
          <w:szCs w:val="24"/>
          <w:lang w:eastAsia="en-US"/>
        </w:rPr>
        <w:t xml:space="preserve">Snižování předčasných odchodů ze vzdělávání – na místní a školní úrovni: </w:t>
      </w:r>
    </w:p>
    <w:p w:rsidR="00BB21AF" w:rsidRPr="00BB21AF" w:rsidRDefault="00BB21AF" w:rsidP="0043155C">
      <w:pPr>
        <w:pStyle w:val="Odstavecseseznamem"/>
        <w:numPr>
          <w:ilvl w:val="1"/>
          <w:numId w:val="59"/>
        </w:numPr>
        <w:spacing w:line="276" w:lineRule="auto"/>
        <w:ind w:hanging="357"/>
        <w:contextualSpacing w:val="0"/>
        <w:jc w:val="both"/>
        <w:rPr>
          <w:rFonts w:asciiTheme="minorHAnsi" w:hAnsiTheme="minorHAnsi" w:cstheme="minorHAnsi"/>
          <w:szCs w:val="24"/>
          <w:lang w:eastAsia="en-US"/>
        </w:rPr>
      </w:pPr>
      <w:r w:rsidRPr="00BB21AF">
        <w:rPr>
          <w:rFonts w:asciiTheme="minorHAnsi" w:hAnsiTheme="minorHAnsi" w:cstheme="minorHAnsi"/>
          <w:szCs w:val="24"/>
          <w:lang w:eastAsia="en-US"/>
        </w:rPr>
        <w:t xml:space="preserve">Projekty na podporu práce s rodinami/dětmi/žáky ohroženými, ale také aktivity pro motivované žáky se sociálním znevýhodněním apod. </w:t>
      </w:r>
    </w:p>
    <w:p w:rsidR="00BB21AF" w:rsidRPr="00BB21AF" w:rsidRDefault="00BB21AF" w:rsidP="0043155C">
      <w:pPr>
        <w:pStyle w:val="Odstavecseseznamem"/>
        <w:numPr>
          <w:ilvl w:val="1"/>
          <w:numId w:val="59"/>
        </w:numPr>
        <w:spacing w:line="276" w:lineRule="auto"/>
        <w:ind w:hanging="357"/>
        <w:contextualSpacing w:val="0"/>
        <w:jc w:val="both"/>
        <w:rPr>
          <w:rFonts w:asciiTheme="minorHAnsi" w:hAnsiTheme="minorHAnsi" w:cstheme="minorHAnsi"/>
          <w:szCs w:val="24"/>
          <w:lang w:eastAsia="en-US"/>
        </w:rPr>
      </w:pPr>
      <w:r w:rsidRPr="00BB21AF">
        <w:rPr>
          <w:rFonts w:asciiTheme="minorHAnsi" w:hAnsiTheme="minorHAnsi" w:cstheme="minorHAnsi"/>
          <w:szCs w:val="24"/>
          <w:lang w:eastAsia="en-US"/>
        </w:rPr>
        <w:t xml:space="preserve">Projekty na podporu žáků při přechodech mezi stupni vzdělávání. </w:t>
      </w:r>
    </w:p>
    <w:p w:rsidR="00BB21AF" w:rsidRPr="00BB21AF" w:rsidRDefault="00BB21AF" w:rsidP="0043155C">
      <w:pPr>
        <w:pStyle w:val="Odstavecseseznamem"/>
        <w:numPr>
          <w:ilvl w:val="1"/>
          <w:numId w:val="59"/>
        </w:numPr>
        <w:spacing w:after="200" w:line="276" w:lineRule="auto"/>
        <w:contextualSpacing w:val="0"/>
        <w:jc w:val="both"/>
        <w:rPr>
          <w:rFonts w:asciiTheme="minorHAnsi" w:hAnsiTheme="minorHAnsi" w:cstheme="minorHAnsi"/>
          <w:szCs w:val="24"/>
          <w:lang w:eastAsia="en-US"/>
        </w:rPr>
      </w:pPr>
      <w:r w:rsidRPr="00BB21AF">
        <w:rPr>
          <w:rFonts w:asciiTheme="minorHAnsi" w:hAnsiTheme="minorHAnsi" w:cstheme="minorHAnsi"/>
          <w:szCs w:val="24"/>
          <w:lang w:eastAsia="en-US"/>
        </w:rPr>
        <w:t xml:space="preserve">Projekty na podporu vzdělávání pedagogů. </w:t>
      </w:r>
    </w:p>
    <w:p w:rsidR="00BB21AF" w:rsidRPr="00BB21AF" w:rsidRDefault="00BB21AF" w:rsidP="00BB21AF">
      <w:pPr>
        <w:spacing w:after="200" w:line="276" w:lineRule="auto"/>
        <w:jc w:val="both"/>
        <w:rPr>
          <w:rFonts w:asciiTheme="minorHAnsi" w:hAnsiTheme="minorHAnsi" w:cstheme="minorHAnsi"/>
          <w:szCs w:val="24"/>
        </w:rPr>
      </w:pPr>
      <w:r w:rsidRPr="00BB21AF">
        <w:rPr>
          <w:rFonts w:asciiTheme="minorHAnsi" w:hAnsiTheme="minorHAnsi" w:cstheme="minorHAnsi"/>
          <w:szCs w:val="24"/>
        </w:rPr>
        <w:t xml:space="preserve">Budou podporovány MAP rozvoje vzdělávání, které budou prioritně zaměřeny na rozvoj kvalitního a inkluzivního vzdělávání dětí a žáků do 15 let. </w:t>
      </w:r>
    </w:p>
    <w:p w:rsidR="00BB21AF" w:rsidRPr="00BB21AF" w:rsidRDefault="00BB21AF" w:rsidP="00BB21AF">
      <w:pPr>
        <w:spacing w:after="200" w:line="276" w:lineRule="auto"/>
        <w:jc w:val="both"/>
        <w:rPr>
          <w:rFonts w:asciiTheme="minorHAnsi" w:hAnsiTheme="minorHAnsi" w:cstheme="minorHAnsi"/>
          <w:szCs w:val="24"/>
        </w:rPr>
      </w:pPr>
      <w:r w:rsidRPr="00BB21AF">
        <w:rPr>
          <w:rFonts w:asciiTheme="minorHAnsi" w:hAnsiTheme="minorHAnsi" w:cstheme="minorHAnsi"/>
          <w:szCs w:val="24"/>
        </w:rPr>
        <w:t>Předčasné odchody ze vzdělávání obecně nepředstavují v ČR sice významný problém, neboť náš vzdělávací systém vykazuje jednu z nejnižších úrovní předčasných odchodů (v roce 2012 ve výši 4,5 %). Přesto je třeba se i nadále soustředit na cílové skupiny, u kterých jsou předčasné odchody ze vzdělávání rizikem větším než u zbytku populace. V ČR jsou jimi zejména děti a žáci se SVP, tedy osoby se zdravotním postižením, zdravotním nebo sociálním znevýhodněním.</w:t>
      </w:r>
      <w:r w:rsidRPr="00BB21AF">
        <w:rPr>
          <w:rStyle w:val="Znakapoznpodarou"/>
          <w:rFonts w:asciiTheme="minorHAnsi" w:hAnsiTheme="minorHAnsi" w:cstheme="minorHAnsi"/>
          <w:szCs w:val="24"/>
        </w:rPr>
        <w:footnoteReference w:id="113"/>
      </w:r>
    </w:p>
    <w:p w:rsidR="00BB21AF" w:rsidRPr="00BB21AF" w:rsidRDefault="00BB21AF" w:rsidP="00BB21AF">
      <w:pPr>
        <w:spacing w:after="200" w:line="276" w:lineRule="auto"/>
        <w:jc w:val="both"/>
        <w:rPr>
          <w:rFonts w:asciiTheme="minorHAnsi" w:hAnsiTheme="minorHAnsi" w:cstheme="minorHAnsi"/>
          <w:szCs w:val="24"/>
          <w:lang w:eastAsia="en-US"/>
        </w:rPr>
      </w:pPr>
      <w:r w:rsidRPr="00BB21AF">
        <w:rPr>
          <w:rFonts w:asciiTheme="minorHAnsi" w:hAnsiTheme="minorHAnsi" w:cstheme="minorHAnsi"/>
          <w:b/>
          <w:szCs w:val="24"/>
          <w:lang w:eastAsia="en-US"/>
        </w:rPr>
        <w:t xml:space="preserve">Strategie digitálního vzdělávání do roku 2020 </w:t>
      </w:r>
      <w:r w:rsidRPr="00BB21AF">
        <w:rPr>
          <w:rFonts w:asciiTheme="minorHAnsi" w:hAnsiTheme="minorHAnsi" w:cstheme="minorHAnsi"/>
          <w:szCs w:val="24"/>
          <w:lang w:eastAsia="en-US"/>
        </w:rPr>
        <w:t>(dále jen „Strategie digitálního vzdělávání“) uvádí, že otevřené vzdělávací systémy mají potenciál posilovat rovnost ve vzdělávání. Využití nových technologií a otevřených vzdělávacích zdrojů nabízí nové možnosti a příležitosti, jak nastavit systém, který zpřístupňuje vzdělávání všem, kdo se vzdělávat chtějí a potřebují, bez toho, že by je znevýhodňoval socioekonomický status, pohlaví, region, národnost, původ v kulturně odlišném prostředí apod. Naopak je dle dokumentu ale třeba vnímat to, že všichni žáci nemají mimo školu stejný přístup k digitálním technologiím a digitálním zdrojům. Tyto rozdíly je nutné vyrovnávat a nabízet příležitosti k rozvoji digitální gramotnosti, informatického myšlení a schopnosti využívat digitální technologie k učení všem žákům způsobem odpovídajícím jejich individuálním možnostem a podmínkám. V tomto ohledu je jedním z hlavních úkolů dnešní školy a formální výuky překlenovat vznikající digitální rozdíly.</w:t>
      </w:r>
      <w:r w:rsidRPr="00BB21AF">
        <w:rPr>
          <w:rStyle w:val="Znakapoznpodarou"/>
          <w:rFonts w:asciiTheme="minorHAnsi" w:eastAsiaTheme="minorHAnsi" w:hAnsiTheme="minorHAnsi" w:cstheme="minorHAnsi"/>
          <w:noProof w:val="0"/>
          <w:szCs w:val="24"/>
          <w:lang w:eastAsia="en-US"/>
        </w:rPr>
        <w:footnoteReference w:id="114"/>
      </w:r>
      <w:r w:rsidRPr="00BB21AF">
        <w:rPr>
          <w:rFonts w:asciiTheme="minorHAnsi" w:hAnsiTheme="minorHAnsi" w:cstheme="minorHAnsi"/>
          <w:szCs w:val="24"/>
          <w:lang w:eastAsia="en-US"/>
        </w:rPr>
        <w:t xml:space="preserve"> Oblastí digitálního vzdělávání se podrobně zabývá téma MAP Rozvoj digitálních kompetencí dětí a žáků.</w:t>
      </w:r>
    </w:p>
    <w:p w:rsidR="00BB21AF" w:rsidRPr="00BB21AF" w:rsidRDefault="00BB21AF" w:rsidP="00BB21AF">
      <w:pPr>
        <w:spacing w:line="276" w:lineRule="auto"/>
        <w:jc w:val="both"/>
        <w:rPr>
          <w:rFonts w:asciiTheme="minorHAnsi" w:hAnsiTheme="minorHAnsi" w:cstheme="minorHAnsi"/>
          <w:bCs/>
          <w:szCs w:val="24"/>
        </w:rPr>
      </w:pPr>
      <w:r w:rsidRPr="00BB21AF">
        <w:rPr>
          <w:rFonts w:asciiTheme="minorHAnsi" w:hAnsiTheme="minorHAnsi" w:cstheme="minorHAnsi"/>
          <w:b/>
          <w:szCs w:val="24"/>
        </w:rPr>
        <w:t>Dlouhodobý záměr ÚK</w:t>
      </w:r>
      <w:r w:rsidRPr="00BB21AF">
        <w:rPr>
          <w:rFonts w:asciiTheme="minorHAnsi" w:hAnsiTheme="minorHAnsi" w:cstheme="minorHAnsi"/>
          <w:szCs w:val="24"/>
        </w:rPr>
        <w:t xml:space="preserve"> pak pokračuje výčtem těchto opatření: </w:t>
      </w:r>
    </w:p>
    <w:p w:rsidR="00BB21AF" w:rsidRPr="00BB21AF" w:rsidRDefault="00BB21AF" w:rsidP="0043155C">
      <w:pPr>
        <w:numPr>
          <w:ilvl w:val="0"/>
          <w:numId w:val="58"/>
        </w:numPr>
        <w:spacing w:line="276" w:lineRule="auto"/>
        <w:jc w:val="both"/>
        <w:rPr>
          <w:rFonts w:asciiTheme="minorHAnsi" w:hAnsiTheme="minorHAnsi" w:cstheme="minorHAnsi"/>
          <w:bCs/>
          <w:szCs w:val="24"/>
        </w:rPr>
      </w:pPr>
      <w:r w:rsidRPr="00BB21AF">
        <w:rPr>
          <w:rFonts w:asciiTheme="minorHAnsi" w:hAnsiTheme="minorHAnsi" w:cstheme="minorHAnsi"/>
          <w:bCs/>
          <w:szCs w:val="24"/>
        </w:rPr>
        <w:lastRenderedPageBreak/>
        <w:t>Aktualizace a následná realizace Strategie na vytvoření ucelené soustavy škol pro vzdělávání žáků se SVP v ÚK. V těchto školách se budou vzdělávat žáci, kterým nebude postačovat poskytování podpůrných opatření k naplňování jejich vzdělávacích možností a jejich práva na vzdělání.</w:t>
      </w:r>
    </w:p>
    <w:p w:rsidR="00BB21AF" w:rsidRPr="00BB21AF" w:rsidRDefault="00BB21AF" w:rsidP="0043155C">
      <w:pPr>
        <w:numPr>
          <w:ilvl w:val="0"/>
          <w:numId w:val="58"/>
        </w:numPr>
        <w:spacing w:line="276" w:lineRule="auto"/>
        <w:jc w:val="both"/>
        <w:rPr>
          <w:rFonts w:asciiTheme="minorHAnsi" w:hAnsiTheme="minorHAnsi" w:cstheme="minorHAnsi"/>
          <w:bCs/>
          <w:szCs w:val="24"/>
        </w:rPr>
      </w:pPr>
      <w:r w:rsidRPr="00BB21AF">
        <w:rPr>
          <w:rFonts w:asciiTheme="minorHAnsi" w:hAnsiTheme="minorHAnsi" w:cstheme="minorHAnsi"/>
          <w:bCs/>
          <w:szCs w:val="24"/>
        </w:rPr>
        <w:t>Podpora systémového metodického vedení a DVPP v oblasti logopedických vad, včetně podpory zajištění vybavení škol kompenzačními pomůckami.</w:t>
      </w:r>
    </w:p>
    <w:p w:rsidR="00BB21AF" w:rsidRPr="00BB21AF" w:rsidRDefault="00BB21AF" w:rsidP="0043155C">
      <w:pPr>
        <w:numPr>
          <w:ilvl w:val="0"/>
          <w:numId w:val="58"/>
        </w:numPr>
        <w:spacing w:line="276" w:lineRule="auto"/>
        <w:jc w:val="both"/>
        <w:rPr>
          <w:rFonts w:asciiTheme="minorHAnsi" w:hAnsiTheme="minorHAnsi" w:cstheme="minorHAnsi"/>
          <w:bCs/>
          <w:szCs w:val="24"/>
        </w:rPr>
      </w:pPr>
      <w:r w:rsidRPr="00BB21AF">
        <w:rPr>
          <w:rFonts w:asciiTheme="minorHAnsi" w:hAnsiTheme="minorHAnsi" w:cstheme="minorHAnsi"/>
          <w:bCs/>
          <w:szCs w:val="24"/>
        </w:rPr>
        <w:t xml:space="preserve">Úprava školních vzdělávacích programů a zahájení vzdělávání žáků s lehkým mentálním postižením podle upraveného RVP ZV. </w:t>
      </w:r>
    </w:p>
    <w:p w:rsidR="00BB21AF" w:rsidRPr="00BB21AF" w:rsidRDefault="00BB21AF" w:rsidP="0043155C">
      <w:pPr>
        <w:numPr>
          <w:ilvl w:val="0"/>
          <w:numId w:val="58"/>
        </w:numPr>
        <w:spacing w:line="276" w:lineRule="auto"/>
        <w:jc w:val="both"/>
        <w:rPr>
          <w:rFonts w:asciiTheme="minorHAnsi" w:hAnsiTheme="minorHAnsi" w:cstheme="minorHAnsi"/>
          <w:bCs/>
          <w:szCs w:val="24"/>
        </w:rPr>
      </w:pPr>
      <w:r w:rsidRPr="00BB21AF">
        <w:rPr>
          <w:rFonts w:asciiTheme="minorHAnsi" w:hAnsiTheme="minorHAnsi" w:cstheme="minorHAnsi"/>
          <w:bCs/>
          <w:szCs w:val="24"/>
        </w:rPr>
        <w:t xml:space="preserve">Podpora zajištění kvalitních školních pomůcek, úpravy a modernizace školních prostor, úpravy učeben, sportovišť a tělocvičen, vytváření kulturního prostředí s ohledem na zajištění práva žáků se SVP na bezplatné poskytování podpůrných opatření. </w:t>
      </w:r>
    </w:p>
    <w:p w:rsidR="00BB21AF" w:rsidRPr="00BB21AF" w:rsidRDefault="00BB21AF" w:rsidP="0043155C">
      <w:pPr>
        <w:numPr>
          <w:ilvl w:val="0"/>
          <w:numId w:val="58"/>
        </w:numPr>
        <w:spacing w:line="276" w:lineRule="auto"/>
        <w:jc w:val="both"/>
        <w:rPr>
          <w:rFonts w:asciiTheme="minorHAnsi" w:hAnsiTheme="minorHAnsi" w:cstheme="minorHAnsi"/>
          <w:bCs/>
          <w:szCs w:val="24"/>
        </w:rPr>
      </w:pPr>
      <w:r w:rsidRPr="00BB21AF">
        <w:rPr>
          <w:rFonts w:asciiTheme="minorHAnsi" w:hAnsiTheme="minorHAnsi" w:cstheme="minorHAnsi"/>
          <w:bCs/>
          <w:szCs w:val="24"/>
        </w:rPr>
        <w:t xml:space="preserve">Podpora projektů, zejména z ESIF, které povedou k usnadnění procesu inkluze žáků se SVP do hlavního vzdělávacího proudu. </w:t>
      </w:r>
    </w:p>
    <w:p w:rsidR="00BB21AF" w:rsidRPr="00BB21AF" w:rsidRDefault="00BB21AF" w:rsidP="0043155C">
      <w:pPr>
        <w:numPr>
          <w:ilvl w:val="0"/>
          <w:numId w:val="58"/>
        </w:numPr>
        <w:spacing w:line="276" w:lineRule="auto"/>
        <w:jc w:val="both"/>
        <w:rPr>
          <w:rFonts w:asciiTheme="minorHAnsi" w:hAnsiTheme="minorHAnsi" w:cstheme="minorHAnsi"/>
          <w:bCs/>
          <w:szCs w:val="24"/>
        </w:rPr>
      </w:pPr>
      <w:r w:rsidRPr="00BB21AF">
        <w:rPr>
          <w:rFonts w:asciiTheme="minorHAnsi" w:hAnsiTheme="minorHAnsi" w:cstheme="minorHAnsi"/>
          <w:bCs/>
          <w:szCs w:val="24"/>
        </w:rPr>
        <w:t>Vytvoření základních předpokladů pro proces inkluze ve všech školách hlavního vzdělávacího proudu. Bude nutné seznámit vedení škol a PP s novelou § 16 školského zákona a novými prováděcími předpisy ke vzdělávání žáků se SVP a poradenstvím. Ve spolupráci s vybranými školskými poradenskými</w:t>
      </w:r>
      <w:r w:rsidRPr="00BB21AF">
        <w:rPr>
          <w:rFonts w:asciiTheme="minorHAnsi" w:hAnsiTheme="minorHAnsi" w:cstheme="minorHAnsi"/>
          <w:szCs w:val="24"/>
        </w:rPr>
        <w:t xml:space="preserve"> </w:t>
      </w:r>
      <w:r w:rsidRPr="00BB21AF">
        <w:rPr>
          <w:rFonts w:asciiTheme="minorHAnsi" w:hAnsiTheme="minorHAnsi" w:cstheme="minorHAnsi"/>
          <w:bCs/>
          <w:szCs w:val="24"/>
        </w:rPr>
        <w:t xml:space="preserve">zařízeními se uskuteční semináře pro školy, kterých se zúčastní ředitelé, učitelé i další PP školy. </w:t>
      </w:r>
    </w:p>
    <w:p w:rsidR="00BB21AF" w:rsidRPr="00BB21AF" w:rsidRDefault="00BB21AF" w:rsidP="0043155C">
      <w:pPr>
        <w:numPr>
          <w:ilvl w:val="0"/>
          <w:numId w:val="58"/>
        </w:numPr>
        <w:spacing w:line="276" w:lineRule="auto"/>
        <w:jc w:val="both"/>
        <w:rPr>
          <w:rFonts w:asciiTheme="minorHAnsi" w:hAnsiTheme="minorHAnsi" w:cstheme="minorHAnsi"/>
          <w:bCs/>
          <w:szCs w:val="24"/>
        </w:rPr>
      </w:pPr>
      <w:r w:rsidRPr="00BB21AF">
        <w:rPr>
          <w:rFonts w:asciiTheme="minorHAnsi" w:hAnsiTheme="minorHAnsi" w:cstheme="minorHAnsi"/>
          <w:bCs/>
          <w:szCs w:val="24"/>
        </w:rPr>
        <w:t>Podpora DVPP v oblasti speciální pedagogiky.</w:t>
      </w:r>
    </w:p>
    <w:p w:rsidR="00BB21AF" w:rsidRPr="00BB21AF" w:rsidRDefault="00BB21AF" w:rsidP="0043155C">
      <w:pPr>
        <w:numPr>
          <w:ilvl w:val="0"/>
          <w:numId w:val="58"/>
        </w:numPr>
        <w:spacing w:line="276" w:lineRule="auto"/>
        <w:jc w:val="both"/>
        <w:rPr>
          <w:rFonts w:asciiTheme="minorHAnsi" w:hAnsiTheme="minorHAnsi" w:cstheme="minorHAnsi"/>
          <w:bCs/>
          <w:szCs w:val="24"/>
        </w:rPr>
      </w:pPr>
      <w:r w:rsidRPr="00BB21AF">
        <w:rPr>
          <w:rFonts w:asciiTheme="minorHAnsi" w:hAnsiTheme="minorHAnsi" w:cstheme="minorHAnsi"/>
          <w:bCs/>
          <w:szCs w:val="24"/>
        </w:rPr>
        <w:t>Podpora rozšíření sítě školních psychologů a speciálních pedagogů v souvislosti s nárůstem počtu žáků se SVP, v ZŠ běžného typu tak, aby byly v co nejvyšší míře pokryty potřeby škol - především pak ve školách s vyšším počtem žáků, kteří vyžadují specifická podpůrná opatření.</w:t>
      </w:r>
    </w:p>
    <w:p w:rsidR="00BB21AF" w:rsidRPr="00BB21AF" w:rsidRDefault="00BB21AF" w:rsidP="0043155C">
      <w:pPr>
        <w:numPr>
          <w:ilvl w:val="0"/>
          <w:numId w:val="58"/>
        </w:numPr>
        <w:spacing w:line="276" w:lineRule="auto"/>
        <w:jc w:val="both"/>
        <w:rPr>
          <w:rFonts w:asciiTheme="minorHAnsi" w:hAnsiTheme="minorHAnsi" w:cstheme="minorHAnsi"/>
          <w:bCs/>
          <w:szCs w:val="24"/>
        </w:rPr>
      </w:pPr>
      <w:r w:rsidRPr="00BB21AF">
        <w:rPr>
          <w:rFonts w:asciiTheme="minorHAnsi" w:hAnsiTheme="minorHAnsi" w:cstheme="minorHAnsi"/>
          <w:bCs/>
          <w:szCs w:val="24"/>
        </w:rPr>
        <w:t>Seznamování vedení škol, PP, včetně asistentů pedagoga, s metodickým doporučením ke zřízení funkce asistenta pedagoga, které připravilo MŠMT ve spolupráci s Národním ústavem pro vzdělávání.</w:t>
      </w:r>
    </w:p>
    <w:p w:rsidR="00BB21AF" w:rsidRPr="00BB21AF" w:rsidRDefault="00BB21AF" w:rsidP="0043155C">
      <w:pPr>
        <w:numPr>
          <w:ilvl w:val="0"/>
          <w:numId w:val="58"/>
        </w:numPr>
        <w:spacing w:after="200" w:line="276" w:lineRule="auto"/>
        <w:jc w:val="both"/>
        <w:rPr>
          <w:rFonts w:asciiTheme="minorHAnsi" w:hAnsiTheme="minorHAnsi" w:cstheme="minorHAnsi"/>
          <w:bCs/>
          <w:szCs w:val="24"/>
        </w:rPr>
      </w:pPr>
      <w:r w:rsidRPr="00BB21AF">
        <w:rPr>
          <w:rFonts w:asciiTheme="minorHAnsi" w:hAnsiTheme="minorHAnsi" w:cstheme="minorHAnsi"/>
          <w:bCs/>
          <w:szCs w:val="24"/>
        </w:rPr>
        <w:t>Podpora průběžného vzdělávání asistentů pedagoga, zajištění metodického vedení na území kraje a podpora DVPP v oblasti spolupráce učitel – asistent pedagoga.</w:t>
      </w:r>
      <w:r w:rsidRPr="00BB21AF">
        <w:rPr>
          <w:rStyle w:val="Znakapoznpodarou"/>
          <w:rFonts w:asciiTheme="minorHAnsi" w:hAnsiTheme="minorHAnsi" w:cstheme="minorHAnsi"/>
          <w:szCs w:val="24"/>
        </w:rPr>
        <w:footnoteReference w:id="115"/>
      </w:r>
    </w:p>
    <w:p w:rsidR="00BB21AF" w:rsidRPr="00BB21AF" w:rsidRDefault="00BB21AF" w:rsidP="00BB21AF">
      <w:pPr>
        <w:spacing w:line="276" w:lineRule="auto"/>
        <w:jc w:val="both"/>
        <w:rPr>
          <w:rFonts w:asciiTheme="minorHAnsi" w:hAnsiTheme="minorHAnsi" w:cstheme="minorHAnsi"/>
          <w:bCs/>
          <w:szCs w:val="24"/>
        </w:rPr>
      </w:pPr>
      <w:r w:rsidRPr="00BB21AF">
        <w:rPr>
          <w:rFonts w:asciiTheme="minorHAnsi" w:hAnsiTheme="minorHAnsi" w:cstheme="minorHAnsi"/>
          <w:bCs/>
          <w:szCs w:val="24"/>
        </w:rPr>
        <w:t xml:space="preserve">V rámci aktivit </w:t>
      </w:r>
      <w:r w:rsidRPr="00BB21AF">
        <w:rPr>
          <w:rFonts w:asciiTheme="minorHAnsi" w:hAnsiTheme="minorHAnsi" w:cstheme="minorHAnsi"/>
          <w:b/>
          <w:bCs/>
          <w:szCs w:val="24"/>
        </w:rPr>
        <w:t>KAP</w:t>
      </w:r>
      <w:r w:rsidRPr="00BB21AF">
        <w:rPr>
          <w:rFonts w:asciiTheme="minorHAnsi" w:hAnsiTheme="minorHAnsi" w:cstheme="minorHAnsi"/>
          <w:bCs/>
          <w:szCs w:val="24"/>
        </w:rPr>
        <w:t xml:space="preserve"> byly specifikovány cíle pro území ÚK:</w:t>
      </w:r>
    </w:p>
    <w:p w:rsidR="00BB21AF" w:rsidRPr="00BB21AF" w:rsidRDefault="00BB21AF" w:rsidP="0043155C">
      <w:pPr>
        <w:pStyle w:val="Odstavecseseznamem"/>
        <w:numPr>
          <w:ilvl w:val="0"/>
          <w:numId w:val="65"/>
        </w:numPr>
        <w:spacing w:line="276" w:lineRule="auto"/>
        <w:contextualSpacing w:val="0"/>
        <w:jc w:val="both"/>
        <w:rPr>
          <w:rFonts w:asciiTheme="minorHAnsi" w:hAnsiTheme="minorHAnsi" w:cstheme="minorHAnsi"/>
          <w:bCs/>
          <w:szCs w:val="24"/>
        </w:rPr>
      </w:pPr>
      <w:r w:rsidRPr="00BB21AF">
        <w:rPr>
          <w:rFonts w:asciiTheme="minorHAnsi" w:hAnsiTheme="minorHAnsi" w:cstheme="minorHAnsi"/>
          <w:bCs/>
          <w:szCs w:val="24"/>
        </w:rPr>
        <w:t>Vytvořit školskou inkluzivní koncepci kraje.</w:t>
      </w:r>
    </w:p>
    <w:p w:rsidR="00BB21AF" w:rsidRPr="00BB21AF" w:rsidRDefault="00BB21AF" w:rsidP="0043155C">
      <w:pPr>
        <w:pStyle w:val="Odstavecseseznamem"/>
        <w:numPr>
          <w:ilvl w:val="0"/>
          <w:numId w:val="64"/>
        </w:numPr>
        <w:spacing w:line="276" w:lineRule="auto"/>
        <w:contextualSpacing w:val="0"/>
        <w:jc w:val="both"/>
        <w:rPr>
          <w:rFonts w:asciiTheme="minorHAnsi" w:hAnsiTheme="minorHAnsi" w:cstheme="minorHAnsi"/>
          <w:bCs/>
          <w:szCs w:val="24"/>
        </w:rPr>
      </w:pPr>
      <w:r w:rsidRPr="00BB21AF">
        <w:rPr>
          <w:rFonts w:asciiTheme="minorHAnsi" w:hAnsiTheme="minorHAnsi" w:cstheme="minorHAnsi"/>
          <w:bCs/>
          <w:szCs w:val="24"/>
        </w:rPr>
        <w:t>Podpořit PP ve znalostech nových metod výuky a jejich implementaci do výuky.</w:t>
      </w:r>
    </w:p>
    <w:p w:rsidR="00BB21AF" w:rsidRPr="00BB21AF" w:rsidRDefault="00BB21AF" w:rsidP="0043155C">
      <w:pPr>
        <w:pStyle w:val="Odstavecseseznamem"/>
        <w:numPr>
          <w:ilvl w:val="0"/>
          <w:numId w:val="64"/>
        </w:numPr>
        <w:spacing w:after="200" w:line="276" w:lineRule="auto"/>
        <w:contextualSpacing w:val="0"/>
        <w:jc w:val="both"/>
        <w:rPr>
          <w:rFonts w:asciiTheme="minorHAnsi" w:hAnsiTheme="minorHAnsi" w:cstheme="minorHAnsi"/>
          <w:bCs/>
          <w:szCs w:val="24"/>
        </w:rPr>
      </w:pPr>
      <w:r w:rsidRPr="00BB21AF">
        <w:rPr>
          <w:rFonts w:asciiTheme="minorHAnsi" w:hAnsiTheme="minorHAnsi" w:cstheme="minorHAnsi"/>
          <w:bCs/>
          <w:szCs w:val="24"/>
        </w:rPr>
        <w:t>Zvýšit informovanost PP ohledně potřeb žáků se SVP a metod výuky s tímto související.</w:t>
      </w:r>
      <w:r w:rsidRPr="00BB21AF">
        <w:rPr>
          <w:rStyle w:val="Znakapoznpodarou"/>
          <w:rFonts w:asciiTheme="minorHAnsi" w:hAnsiTheme="minorHAnsi" w:cstheme="minorHAnsi"/>
          <w:szCs w:val="24"/>
        </w:rPr>
        <w:footnoteReference w:id="116"/>
      </w:r>
    </w:p>
    <w:p w:rsidR="00BB21AF" w:rsidRPr="00BB21AF" w:rsidRDefault="00BB21AF" w:rsidP="00BB21AF">
      <w:pPr>
        <w:spacing w:line="276" w:lineRule="auto"/>
        <w:jc w:val="both"/>
        <w:rPr>
          <w:rFonts w:asciiTheme="minorHAnsi" w:hAnsiTheme="minorHAnsi" w:cstheme="minorHAnsi"/>
          <w:szCs w:val="24"/>
        </w:rPr>
      </w:pPr>
      <w:r w:rsidRPr="00BB21AF">
        <w:rPr>
          <w:rFonts w:asciiTheme="minorHAnsi" w:hAnsiTheme="minorHAnsi" w:cstheme="minorHAnsi"/>
          <w:b/>
          <w:szCs w:val="24"/>
        </w:rPr>
        <w:lastRenderedPageBreak/>
        <w:t>Strategie komunitně vedeného místního rozvoje MAS SERVISO</w:t>
      </w:r>
      <w:r w:rsidRPr="00BB21AF">
        <w:rPr>
          <w:rFonts w:asciiTheme="minorHAnsi" w:hAnsiTheme="minorHAnsi" w:cstheme="minorHAnsi"/>
          <w:szCs w:val="24"/>
        </w:rPr>
        <w:t xml:space="preserve"> stanovuje tyto cíle a opatření: </w:t>
      </w:r>
    </w:p>
    <w:p w:rsidR="00BB21AF" w:rsidRPr="00BB21AF" w:rsidRDefault="00BB21AF" w:rsidP="0043155C">
      <w:pPr>
        <w:pStyle w:val="Odstavecseseznamem"/>
        <w:numPr>
          <w:ilvl w:val="0"/>
          <w:numId w:val="52"/>
        </w:numPr>
        <w:spacing w:line="276" w:lineRule="auto"/>
        <w:contextualSpacing w:val="0"/>
        <w:jc w:val="both"/>
        <w:rPr>
          <w:rFonts w:asciiTheme="minorHAnsi" w:hAnsiTheme="minorHAnsi" w:cstheme="minorHAnsi"/>
          <w:szCs w:val="24"/>
        </w:rPr>
      </w:pPr>
      <w:r w:rsidRPr="00BB21AF">
        <w:rPr>
          <w:rFonts w:asciiTheme="minorHAnsi" w:hAnsiTheme="minorHAnsi" w:cstheme="minorHAnsi"/>
          <w:szCs w:val="24"/>
        </w:rPr>
        <w:t>Vytvořit fungující infrastrukturu a síť aktérů spolupracujících na inkluzi sociálně vyloučených.</w:t>
      </w:r>
    </w:p>
    <w:p w:rsidR="00BB21AF" w:rsidRPr="00BB21AF" w:rsidRDefault="00BB21AF" w:rsidP="0043155C">
      <w:pPr>
        <w:pStyle w:val="Odstavecseseznamem"/>
        <w:numPr>
          <w:ilvl w:val="0"/>
          <w:numId w:val="52"/>
        </w:numPr>
        <w:spacing w:after="200" w:line="276" w:lineRule="auto"/>
        <w:contextualSpacing w:val="0"/>
        <w:jc w:val="both"/>
        <w:rPr>
          <w:rFonts w:asciiTheme="minorHAnsi" w:hAnsiTheme="minorHAnsi" w:cstheme="minorHAnsi"/>
          <w:szCs w:val="24"/>
        </w:rPr>
      </w:pPr>
      <w:r w:rsidRPr="00BB21AF">
        <w:rPr>
          <w:rFonts w:asciiTheme="minorHAnsi" w:hAnsiTheme="minorHAnsi" w:cstheme="minorHAnsi"/>
          <w:szCs w:val="24"/>
        </w:rPr>
        <w:t>Podpora rozvoje kvalitního a inkluzivního vzdělávání dětí a žáků do 15 let (včasná péče, předškolní a základní vzdělávání, zájmové a neformální vzdělávání) prostřednictvím participace při realizaci MAP.</w:t>
      </w:r>
      <w:r w:rsidRPr="00BB21AF">
        <w:rPr>
          <w:rStyle w:val="Znakapoznpodarou"/>
          <w:rFonts w:asciiTheme="minorHAnsi" w:hAnsiTheme="minorHAnsi" w:cstheme="minorHAnsi"/>
          <w:szCs w:val="24"/>
        </w:rPr>
        <w:footnoteReference w:id="117"/>
      </w:r>
    </w:p>
    <w:p w:rsidR="00BB21AF" w:rsidRPr="00BB21AF" w:rsidRDefault="00BB21AF" w:rsidP="00BB21AF">
      <w:pPr>
        <w:spacing w:after="200" w:line="276" w:lineRule="auto"/>
        <w:jc w:val="both"/>
        <w:rPr>
          <w:rFonts w:asciiTheme="minorHAnsi" w:hAnsiTheme="minorHAnsi" w:cstheme="minorHAnsi"/>
          <w:szCs w:val="24"/>
        </w:rPr>
      </w:pPr>
      <w:r w:rsidRPr="00BB21AF">
        <w:rPr>
          <w:rFonts w:asciiTheme="minorHAnsi" w:hAnsiTheme="minorHAnsi" w:cstheme="minorHAnsi"/>
          <w:szCs w:val="24"/>
        </w:rPr>
        <w:t xml:space="preserve">Dle </w:t>
      </w:r>
      <w:r w:rsidRPr="00BB21AF">
        <w:rPr>
          <w:rFonts w:asciiTheme="minorHAnsi" w:hAnsiTheme="minorHAnsi" w:cstheme="minorHAnsi"/>
          <w:b/>
          <w:szCs w:val="24"/>
        </w:rPr>
        <w:t xml:space="preserve">Strategického plánu sociálního začleňování města Postoloprty </w:t>
      </w:r>
      <w:r w:rsidRPr="00BB21AF">
        <w:rPr>
          <w:rFonts w:asciiTheme="minorHAnsi" w:hAnsiTheme="minorHAnsi" w:cstheme="minorHAnsi"/>
          <w:szCs w:val="24"/>
        </w:rPr>
        <w:t>je prioritou zřizovatele v první řadě vytvořit podmínky a materiální zázemí pro inkluzivní a kvalitní vzdělávání s ohledem na bezbariérovost objektů a rozvoj klíčových kompetencí ve výuce.</w:t>
      </w:r>
      <w:r w:rsidRPr="00BB21AF">
        <w:rPr>
          <w:rStyle w:val="Znakapoznpodarou"/>
          <w:rFonts w:asciiTheme="minorHAnsi" w:hAnsiTheme="minorHAnsi" w:cstheme="minorHAnsi"/>
          <w:szCs w:val="24"/>
        </w:rPr>
        <w:footnoteReference w:id="118"/>
      </w:r>
    </w:p>
    <w:p w:rsidR="00BB21AF" w:rsidRPr="00D968A7" w:rsidRDefault="00BB21AF" w:rsidP="00BB21AF">
      <w:pPr>
        <w:pStyle w:val="Podtitul"/>
        <w:rPr>
          <w:rStyle w:val="Zdraznnjemn"/>
          <w:highlight w:val="yellow"/>
        </w:rPr>
      </w:pPr>
      <w:r w:rsidRPr="00D968A7">
        <w:rPr>
          <w:rStyle w:val="Zdraznnjemn"/>
        </w:rPr>
        <w:t>Vzdělávání dětí, žáků a studentů nadaných</w:t>
      </w:r>
    </w:p>
    <w:p w:rsidR="00BB21AF" w:rsidRPr="00BB21AF" w:rsidRDefault="00BB21AF" w:rsidP="00BB21AF">
      <w:pPr>
        <w:spacing w:after="200" w:line="276" w:lineRule="auto"/>
        <w:rPr>
          <w:rFonts w:asciiTheme="minorHAnsi" w:hAnsiTheme="minorHAnsi" w:cstheme="minorHAnsi"/>
        </w:rPr>
      </w:pPr>
      <w:r w:rsidRPr="00BB21AF">
        <w:rPr>
          <w:rFonts w:asciiTheme="minorHAnsi" w:hAnsiTheme="minorHAnsi" w:cstheme="minorHAnsi"/>
          <w:bCs/>
          <w:szCs w:val="24"/>
        </w:rPr>
        <w:t>Do tématu patří také v</w:t>
      </w:r>
      <w:r w:rsidRPr="00BB21AF">
        <w:rPr>
          <w:rFonts w:asciiTheme="minorHAnsi" w:hAnsiTheme="minorHAnsi" w:cstheme="minorHAnsi"/>
        </w:rPr>
        <w:t xml:space="preserve">zdělávání dětí a žáků nadaných, kterým se rovněž zabývá několik strategických dokumentů.  </w:t>
      </w:r>
    </w:p>
    <w:p w:rsidR="00BB21AF" w:rsidRPr="00BB21AF" w:rsidRDefault="00BB21AF" w:rsidP="00BB21AF">
      <w:pPr>
        <w:spacing w:after="200" w:line="276" w:lineRule="auto"/>
        <w:rPr>
          <w:rFonts w:asciiTheme="minorHAnsi" w:hAnsiTheme="minorHAnsi" w:cstheme="minorHAnsi"/>
        </w:rPr>
      </w:pPr>
      <w:r w:rsidRPr="00BB21AF">
        <w:rPr>
          <w:rFonts w:asciiTheme="minorHAnsi" w:hAnsiTheme="minorHAnsi" w:cstheme="minorHAnsi"/>
          <w:b/>
        </w:rPr>
        <w:t>Dlouhodobý záměr ČR</w:t>
      </w:r>
      <w:r w:rsidRPr="00BB21AF">
        <w:rPr>
          <w:rFonts w:asciiTheme="minorHAnsi" w:hAnsiTheme="minorHAnsi" w:cstheme="minorHAnsi"/>
          <w:szCs w:val="24"/>
        </w:rPr>
        <w:t xml:space="preserve"> vymezil jako důležitou oblast také </w:t>
      </w:r>
      <w:r w:rsidRPr="00BB21AF">
        <w:rPr>
          <w:rFonts w:asciiTheme="minorHAnsi" w:hAnsiTheme="minorHAnsi" w:cstheme="minorHAnsi"/>
        </w:rPr>
        <w:t>péči o nadané prostřednictvím činnosti odborných skupin a školských poradenských zařízení, podpůrných opatření pro mimořádně nadané, úpravami ve vzdělávání formou obohacování učiva, konkrétními aktivitami vedoucími k rozvoji nadání a potenciálu dítěte, žáka, studenta apod.</w:t>
      </w:r>
      <w:r w:rsidRPr="00BB21AF">
        <w:rPr>
          <w:rStyle w:val="Znakapoznpodarou"/>
          <w:rFonts w:asciiTheme="minorHAnsi" w:hAnsiTheme="minorHAnsi" w:cstheme="minorHAnsi"/>
        </w:rPr>
        <w:footnoteReference w:id="119"/>
      </w:r>
      <w:r w:rsidRPr="00BB21AF">
        <w:rPr>
          <w:rFonts w:asciiTheme="minorHAnsi" w:hAnsiTheme="minorHAnsi" w:cstheme="minorHAnsi"/>
        </w:rPr>
        <w:t xml:space="preserve"> </w:t>
      </w:r>
    </w:p>
    <w:p w:rsidR="00BB21AF" w:rsidRPr="00BB21AF" w:rsidRDefault="00BB21AF" w:rsidP="00BB21AF">
      <w:pPr>
        <w:spacing w:after="200" w:line="276" w:lineRule="auto"/>
        <w:rPr>
          <w:rFonts w:asciiTheme="minorHAnsi" w:hAnsiTheme="minorHAnsi" w:cstheme="minorHAnsi"/>
        </w:rPr>
      </w:pPr>
      <w:r w:rsidRPr="00BB21AF">
        <w:rPr>
          <w:rFonts w:asciiTheme="minorHAnsi" w:hAnsiTheme="minorHAnsi" w:cstheme="minorHAnsi"/>
        </w:rPr>
        <w:t xml:space="preserve">Tématu vzdělávání dětí, žáků a studentů nadaných se okrajově věnuje také </w:t>
      </w:r>
      <w:r w:rsidRPr="00BB21AF">
        <w:rPr>
          <w:rFonts w:asciiTheme="minorHAnsi" w:hAnsiTheme="minorHAnsi" w:cstheme="minorHAnsi"/>
          <w:b/>
          <w:noProof w:val="0"/>
          <w:szCs w:val="24"/>
        </w:rPr>
        <w:t>Akční plán inkluzivního vzdělávání na období 2016 – 2018</w:t>
      </w:r>
      <w:r w:rsidRPr="00BB21AF">
        <w:rPr>
          <w:rFonts w:asciiTheme="minorHAnsi" w:hAnsiTheme="minorHAnsi" w:cstheme="minorHAnsi"/>
          <w:noProof w:val="0"/>
          <w:szCs w:val="24"/>
        </w:rPr>
        <w:t>, který podporuje</w:t>
      </w:r>
      <w:r w:rsidRPr="00BB21AF">
        <w:rPr>
          <w:rFonts w:asciiTheme="minorHAnsi" w:hAnsiTheme="minorHAnsi" w:cstheme="minorHAnsi"/>
        </w:rPr>
        <w:t xml:space="preserve"> kompenzaci všech typů SVP žáků, včetně podpory žáků nadaných, a to na principu individualizace podpory.</w:t>
      </w:r>
      <w:r w:rsidRPr="00BB21AF">
        <w:rPr>
          <w:rStyle w:val="Znakapoznpodarou"/>
          <w:rFonts w:asciiTheme="minorHAnsi" w:hAnsiTheme="minorHAnsi" w:cstheme="minorHAnsi"/>
        </w:rPr>
        <w:footnoteReference w:id="120"/>
      </w:r>
      <w:r w:rsidRPr="00BB21AF">
        <w:rPr>
          <w:rFonts w:asciiTheme="minorHAnsi" w:hAnsiTheme="minorHAnsi" w:cstheme="minorHAnsi"/>
        </w:rPr>
        <w:t xml:space="preserve"> </w:t>
      </w:r>
    </w:p>
    <w:p w:rsidR="00BB21AF" w:rsidRPr="00BB21AF" w:rsidRDefault="00BB21AF" w:rsidP="00BB21AF">
      <w:pPr>
        <w:spacing w:line="276" w:lineRule="auto"/>
        <w:rPr>
          <w:rFonts w:asciiTheme="minorHAnsi" w:hAnsiTheme="minorHAnsi" w:cstheme="minorHAnsi"/>
        </w:rPr>
      </w:pPr>
      <w:r w:rsidRPr="00BB21AF">
        <w:rPr>
          <w:rFonts w:asciiTheme="minorHAnsi" w:hAnsiTheme="minorHAnsi" w:cstheme="minorHAnsi"/>
          <w:b/>
        </w:rPr>
        <w:t>Koncepce podpory mládeže</w:t>
      </w:r>
      <w:r w:rsidRPr="00BB21AF">
        <w:rPr>
          <w:rFonts w:asciiTheme="minorHAnsi" w:hAnsiTheme="minorHAnsi" w:cstheme="minorHAnsi"/>
        </w:rPr>
        <w:t xml:space="preserve"> v rámci cíle Rozšiřovat a zatraktivnit nabídku činností ve volném čase a motivovat děti a mládež k jejímu aktivnímu využití a Zlepšovat podmínky pro zaměstnanost a zaměstnatelnost mládeže zahrnuje do opatření:</w:t>
      </w:r>
    </w:p>
    <w:p w:rsidR="00BB21AF" w:rsidRPr="00BB21AF" w:rsidRDefault="00BB21AF" w:rsidP="0043155C">
      <w:pPr>
        <w:pStyle w:val="Odstavecseseznamem"/>
        <w:numPr>
          <w:ilvl w:val="0"/>
          <w:numId w:val="67"/>
        </w:numPr>
        <w:spacing w:line="276" w:lineRule="auto"/>
        <w:contextualSpacing w:val="0"/>
        <w:jc w:val="both"/>
        <w:rPr>
          <w:rFonts w:asciiTheme="minorHAnsi" w:hAnsiTheme="minorHAnsi" w:cstheme="minorHAnsi"/>
        </w:rPr>
      </w:pPr>
      <w:r w:rsidRPr="00BB21AF">
        <w:rPr>
          <w:rFonts w:asciiTheme="minorHAnsi" w:hAnsiTheme="minorHAnsi" w:cstheme="minorHAnsi"/>
        </w:rPr>
        <w:t xml:space="preserve">Podpora dlouhodobé a systematické práce s talentovanými dětmi a mládeží. </w:t>
      </w:r>
    </w:p>
    <w:p w:rsidR="00BB21AF" w:rsidRPr="00BB21AF" w:rsidRDefault="00BB21AF" w:rsidP="0043155C">
      <w:pPr>
        <w:pStyle w:val="Odstavecseseznamem"/>
        <w:numPr>
          <w:ilvl w:val="0"/>
          <w:numId w:val="67"/>
        </w:numPr>
        <w:spacing w:after="200" w:line="276" w:lineRule="auto"/>
        <w:contextualSpacing w:val="0"/>
        <w:jc w:val="both"/>
        <w:rPr>
          <w:rFonts w:asciiTheme="minorHAnsi" w:hAnsiTheme="minorHAnsi" w:cstheme="minorHAnsi"/>
        </w:rPr>
      </w:pPr>
      <w:r w:rsidRPr="00BB21AF">
        <w:rPr>
          <w:rFonts w:asciiTheme="minorHAnsi" w:hAnsiTheme="minorHAnsi" w:cstheme="minorHAnsi"/>
        </w:rPr>
        <w:t>Podpora systematického rozvoje a uplatnění nadaných dětí a mladých lidí.</w:t>
      </w:r>
      <w:r w:rsidRPr="00BB21AF">
        <w:rPr>
          <w:rStyle w:val="Znakapoznpodarou"/>
          <w:rFonts w:asciiTheme="minorHAnsi" w:hAnsiTheme="minorHAnsi" w:cstheme="minorHAnsi"/>
        </w:rPr>
        <w:footnoteReference w:id="121"/>
      </w:r>
    </w:p>
    <w:p w:rsidR="00BB21AF" w:rsidRPr="00BB21AF" w:rsidRDefault="00BB21AF" w:rsidP="00BB21AF">
      <w:pPr>
        <w:spacing w:line="276" w:lineRule="auto"/>
        <w:rPr>
          <w:rFonts w:asciiTheme="minorHAnsi" w:hAnsiTheme="minorHAnsi" w:cstheme="minorHAnsi"/>
          <w:noProof w:val="0"/>
          <w:szCs w:val="24"/>
        </w:rPr>
      </w:pPr>
      <w:r w:rsidRPr="00BB21AF">
        <w:rPr>
          <w:rFonts w:asciiTheme="minorHAnsi" w:hAnsiTheme="minorHAnsi" w:cstheme="minorHAnsi"/>
          <w:b/>
        </w:rPr>
        <w:t>Dlouhodobý záměr ÚK</w:t>
      </w:r>
      <w:r w:rsidRPr="00BB21AF">
        <w:rPr>
          <w:rFonts w:asciiTheme="minorHAnsi" w:hAnsiTheme="minorHAnsi" w:cstheme="minorHAnsi"/>
          <w:noProof w:val="0"/>
          <w:szCs w:val="24"/>
        </w:rPr>
        <w:t xml:space="preserve"> uvádí následující opatření: </w:t>
      </w:r>
    </w:p>
    <w:p w:rsidR="00BB21AF" w:rsidRPr="00BB21AF" w:rsidRDefault="00BB21AF" w:rsidP="0043155C">
      <w:pPr>
        <w:pStyle w:val="Odstavecseseznamem"/>
        <w:numPr>
          <w:ilvl w:val="0"/>
          <w:numId w:val="66"/>
        </w:numPr>
        <w:spacing w:line="276" w:lineRule="auto"/>
        <w:contextualSpacing w:val="0"/>
        <w:jc w:val="both"/>
        <w:rPr>
          <w:rFonts w:asciiTheme="minorHAnsi" w:hAnsiTheme="minorHAnsi" w:cstheme="minorHAnsi"/>
          <w:bCs/>
          <w:szCs w:val="24"/>
        </w:rPr>
      </w:pPr>
      <w:r w:rsidRPr="00BB21AF">
        <w:rPr>
          <w:rFonts w:asciiTheme="minorHAnsi" w:hAnsiTheme="minorHAnsi" w:cstheme="minorHAnsi"/>
          <w:bCs/>
          <w:szCs w:val="24"/>
        </w:rPr>
        <w:t xml:space="preserve">Zajišťovat a analyzovat potřeby poradenských služeb ve školách a školských zařízeních ve vztahu k péči o děti a žáky mimořádně nadané. </w:t>
      </w:r>
    </w:p>
    <w:p w:rsidR="00BB21AF" w:rsidRPr="00BB21AF" w:rsidRDefault="00BB21AF" w:rsidP="0043155C">
      <w:pPr>
        <w:pStyle w:val="Odstavecseseznamem"/>
        <w:numPr>
          <w:ilvl w:val="0"/>
          <w:numId w:val="66"/>
        </w:numPr>
        <w:spacing w:after="200" w:line="276" w:lineRule="auto"/>
        <w:contextualSpacing w:val="0"/>
        <w:jc w:val="both"/>
        <w:rPr>
          <w:rFonts w:asciiTheme="minorHAnsi" w:hAnsiTheme="minorHAnsi" w:cstheme="minorHAnsi"/>
          <w:bCs/>
          <w:szCs w:val="24"/>
        </w:rPr>
      </w:pPr>
      <w:r w:rsidRPr="00BB21AF">
        <w:rPr>
          <w:rFonts w:asciiTheme="minorHAnsi" w:hAnsiTheme="minorHAnsi" w:cstheme="minorHAnsi"/>
          <w:bCs/>
          <w:szCs w:val="24"/>
        </w:rPr>
        <w:t xml:space="preserve">Vytvářet podmínky pro práci krajských koordinátorů péče o děti a žáky mimořádně </w:t>
      </w:r>
      <w:r w:rsidRPr="00BB21AF">
        <w:rPr>
          <w:rFonts w:asciiTheme="minorHAnsi" w:hAnsiTheme="minorHAnsi" w:cstheme="minorHAnsi"/>
          <w:bCs/>
          <w:szCs w:val="24"/>
        </w:rPr>
        <w:lastRenderedPageBreak/>
        <w:t>nadané.</w:t>
      </w:r>
      <w:r w:rsidRPr="00BB21AF">
        <w:rPr>
          <w:rStyle w:val="Znakapoznpodarou"/>
          <w:rFonts w:asciiTheme="minorHAnsi" w:hAnsiTheme="minorHAnsi" w:cstheme="minorHAnsi"/>
          <w:szCs w:val="24"/>
        </w:rPr>
        <w:footnoteReference w:id="122"/>
      </w:r>
    </w:p>
    <w:p w:rsidR="00BB21AF" w:rsidRDefault="00BB21AF" w:rsidP="00BB21AF">
      <w:pPr>
        <w:spacing w:after="200" w:line="276" w:lineRule="auto"/>
        <w:jc w:val="both"/>
        <w:rPr>
          <w:rFonts w:asciiTheme="minorHAnsi" w:hAnsiTheme="minorHAnsi" w:cstheme="minorHAnsi"/>
        </w:rPr>
      </w:pPr>
      <w:r w:rsidRPr="00BB21AF">
        <w:rPr>
          <w:rFonts w:asciiTheme="minorHAnsi" w:hAnsiTheme="minorHAnsi" w:cstheme="minorHAnsi"/>
        </w:rPr>
        <w:t>Tématu inkluzivního vzdělávání se věnují strategické dokumenty také v oblastech DVPP, poradenství a umělecké a zájmové vzdělávání.</w:t>
      </w:r>
    </w:p>
    <w:p w:rsidR="00D968A7" w:rsidRPr="006745A9" w:rsidRDefault="00D968A7" w:rsidP="00D968A7">
      <w:pPr>
        <w:pStyle w:val="Nadpis4"/>
        <w:ind w:left="851"/>
      </w:pPr>
      <w:bookmarkStart w:id="52" w:name="_Toc469928517"/>
      <w:bookmarkStart w:id="53" w:name="_Toc499749484"/>
      <w:r w:rsidRPr="006745A9">
        <w:t>Doporučená témata</w:t>
      </w:r>
      <w:bookmarkEnd w:id="52"/>
      <w:r w:rsidRPr="006745A9">
        <w:t xml:space="preserve"> MAP</w:t>
      </w:r>
      <w:bookmarkEnd w:id="53"/>
    </w:p>
    <w:p w:rsidR="00D968A7" w:rsidRPr="006745A9" w:rsidRDefault="00D968A7" w:rsidP="00D968A7">
      <w:pPr>
        <w:pStyle w:val="Podtitul"/>
      </w:pPr>
      <w:bookmarkStart w:id="54" w:name="_Toc469928518"/>
      <w:r w:rsidRPr="006745A9">
        <w:t>4. Rozvoj podnikavosti a iniciativy dětí a žáků</w:t>
      </w:r>
      <w:bookmarkEnd w:id="54"/>
      <w:r w:rsidRPr="006745A9">
        <w:t> </w:t>
      </w:r>
    </w:p>
    <w:p w:rsidR="000F685C" w:rsidRPr="000F685C" w:rsidRDefault="000F685C" w:rsidP="000F685C">
      <w:pPr>
        <w:spacing w:after="200" w:line="276" w:lineRule="auto"/>
        <w:jc w:val="both"/>
        <w:rPr>
          <w:rFonts w:asciiTheme="minorHAnsi" w:hAnsiTheme="minorHAnsi" w:cstheme="minorHAnsi"/>
        </w:rPr>
      </w:pPr>
      <w:r w:rsidRPr="000F685C">
        <w:rPr>
          <w:rFonts w:asciiTheme="minorHAnsi" w:hAnsiTheme="minorHAnsi" w:cstheme="minorHAnsi"/>
        </w:rPr>
        <w:t xml:space="preserve">Výchova k podnikavosti představuje výukové metody směřující k posílení podnikatelských přístupů a postupů, znalostí a dovedností. Podnikavý člověk aktivně hledá příležitosti a umí je využít. To může uplatnit jak v roli podnikatele, tak jako kvalitní zaměstnanec. Součástí je i nauka o podnikání a problematika etiky v podnikání (vč. společenské odpovědnosti firem). Podnikavý učitel je takový, který ve své výuce zdůrazňuje ekonomické aspekty probírané látky, má možnost praxe v reálné firmě a dokáže aktivně navazovat vztahy s okolím, např. aby obohatil výuku moderními nástroji a zkušenostmi lidí z praxe. </w:t>
      </w:r>
    </w:p>
    <w:p w:rsidR="000F685C" w:rsidRPr="000F685C" w:rsidRDefault="000F685C" w:rsidP="000F685C">
      <w:pPr>
        <w:rPr>
          <w:rFonts w:asciiTheme="minorHAnsi" w:hAnsiTheme="minorHAnsi" w:cstheme="minorHAnsi"/>
          <w:i/>
          <w:sz w:val="22"/>
          <w:szCs w:val="22"/>
        </w:rPr>
      </w:pPr>
      <w:r w:rsidRPr="000F685C">
        <w:rPr>
          <w:rFonts w:asciiTheme="minorHAnsi" w:hAnsiTheme="minorHAnsi" w:cstheme="minorHAnsi"/>
          <w:i/>
          <w:sz w:val="22"/>
          <w:szCs w:val="22"/>
        </w:rPr>
        <w:t>Tabulka: Klíčové kompetence, na jejich rozvoj by se měly školy více zaměřit podle zaměstnavatelů</w:t>
      </w:r>
    </w:p>
    <w:p w:rsidR="000F685C" w:rsidRPr="006745A9" w:rsidRDefault="000F685C" w:rsidP="000F685C">
      <w:pPr>
        <w:widowControl/>
        <w:autoSpaceDE w:val="0"/>
        <w:autoSpaceDN w:val="0"/>
        <w:adjustRightInd w:val="0"/>
        <w:spacing w:line="240" w:lineRule="auto"/>
        <w:jc w:val="center"/>
      </w:pPr>
      <w:r w:rsidRPr="006745A9">
        <w:rPr>
          <w:szCs w:val="24"/>
        </w:rPr>
        <w:drawing>
          <wp:inline distT="0" distB="0" distL="0" distR="0" wp14:anchorId="55D62F7B" wp14:editId="14E865F1">
            <wp:extent cx="3914775" cy="4057650"/>
            <wp:effectExtent l="0" t="0" r="952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4">
                      <a:extLst>
                        <a:ext uri="{28A0092B-C50C-407E-A947-70E740481C1C}">
                          <a14:useLocalDpi xmlns:a14="http://schemas.microsoft.com/office/drawing/2010/main" val="0"/>
                        </a:ext>
                      </a:extLst>
                    </a:blip>
                    <a:srcRect l="7018" t="10879" r="27432"/>
                    <a:stretch/>
                  </pic:blipFill>
                  <pic:spPr bwMode="auto">
                    <a:xfrm>
                      <a:off x="0" y="0"/>
                      <a:ext cx="3914775" cy="4057650"/>
                    </a:xfrm>
                    <a:prstGeom prst="rect">
                      <a:avLst/>
                    </a:prstGeom>
                    <a:noFill/>
                    <a:ln>
                      <a:noFill/>
                    </a:ln>
                    <a:extLst>
                      <a:ext uri="{53640926-AAD7-44D8-BBD7-CCE9431645EC}">
                        <a14:shadowObscured xmlns:a14="http://schemas.microsoft.com/office/drawing/2010/main"/>
                      </a:ext>
                    </a:extLst>
                  </pic:spPr>
                </pic:pic>
              </a:graphicData>
            </a:graphic>
          </wp:inline>
        </w:drawing>
      </w:r>
    </w:p>
    <w:p w:rsidR="000F685C" w:rsidRPr="000F685C" w:rsidRDefault="000F685C" w:rsidP="000F685C">
      <w:pPr>
        <w:widowControl/>
        <w:autoSpaceDE w:val="0"/>
        <w:autoSpaceDN w:val="0"/>
        <w:adjustRightInd w:val="0"/>
        <w:spacing w:line="240" w:lineRule="auto"/>
        <w:jc w:val="center"/>
        <w:rPr>
          <w:rFonts w:asciiTheme="minorHAnsi" w:hAnsiTheme="minorHAnsi" w:cstheme="minorHAnsi"/>
          <w:i/>
          <w:sz w:val="22"/>
          <w:szCs w:val="22"/>
        </w:rPr>
      </w:pPr>
      <w:r w:rsidRPr="000F685C">
        <w:rPr>
          <w:rFonts w:asciiTheme="minorHAnsi" w:hAnsiTheme="minorHAnsi" w:cstheme="minorHAnsi"/>
          <w:i/>
          <w:sz w:val="22"/>
          <w:szCs w:val="22"/>
        </w:rPr>
        <w:t>Zdroj: Uplatnění absolventů škol na trhu práce, 2014, Národní ústav pro vzdělávání</w:t>
      </w:r>
    </w:p>
    <w:p w:rsidR="000F685C" w:rsidRDefault="000F685C" w:rsidP="000F685C">
      <w:pPr>
        <w:spacing w:after="200" w:line="276" w:lineRule="auto"/>
        <w:jc w:val="both"/>
        <w:rPr>
          <w:rFonts w:asciiTheme="minorHAnsi" w:hAnsiTheme="minorHAnsi" w:cstheme="minorHAnsi"/>
        </w:rPr>
      </w:pPr>
    </w:p>
    <w:p w:rsidR="000F685C" w:rsidRPr="000F685C" w:rsidRDefault="000F685C" w:rsidP="000F685C">
      <w:pPr>
        <w:spacing w:after="200" w:line="276" w:lineRule="auto"/>
        <w:jc w:val="both"/>
        <w:rPr>
          <w:rFonts w:asciiTheme="minorHAnsi" w:hAnsiTheme="minorHAnsi" w:cstheme="minorHAnsi"/>
        </w:rPr>
      </w:pPr>
      <w:r w:rsidRPr="000F685C">
        <w:rPr>
          <w:rFonts w:asciiTheme="minorHAnsi" w:hAnsiTheme="minorHAnsi" w:cstheme="minorHAnsi"/>
        </w:rPr>
        <w:lastRenderedPageBreak/>
        <w:t>RVP uvádí podnikavost jako jednu z klíčových kompetencí, ty nejsou vázány na jednotlivé vyučovací předměty. U žáků se rozvíjejí v průběhu celého vzdělávání prostřednictvím různých aktivit školy a tento proces dále pokračuje v celoživotním učení. Osvojení klíčových kompetencí spolu se zvládnutou finanční gramotností tvoří předpoklad, že školu opustí absolvent připravený i na možnost zahájit podnikání.</w:t>
      </w:r>
    </w:p>
    <w:p w:rsidR="000F685C" w:rsidRPr="000F685C" w:rsidRDefault="000F685C" w:rsidP="000F685C">
      <w:pPr>
        <w:spacing w:after="200" w:line="276" w:lineRule="auto"/>
        <w:jc w:val="both"/>
        <w:rPr>
          <w:rFonts w:asciiTheme="minorHAnsi" w:hAnsiTheme="minorHAnsi" w:cstheme="minorHAnsi"/>
        </w:rPr>
      </w:pPr>
      <w:r w:rsidRPr="000F685C">
        <w:rPr>
          <w:rFonts w:asciiTheme="minorHAnsi" w:hAnsiTheme="minorHAnsi" w:cstheme="minorHAnsi"/>
        </w:rPr>
        <w:t>V ÚK je nízká podnikatelská aktivita obyvatel. Alarmující skutečností je také počet osob v exekuci a v osobním bankrotu. Tyto dva nepříznivé ukazatele spojuje finanční gramotnost.</w:t>
      </w:r>
      <w:r w:rsidRPr="000F685C">
        <w:rPr>
          <w:rStyle w:val="Znakapoznpodarou"/>
          <w:rFonts w:asciiTheme="minorHAnsi" w:hAnsiTheme="minorHAnsi" w:cstheme="minorHAnsi"/>
        </w:rPr>
        <w:footnoteReference w:id="123"/>
      </w:r>
    </w:p>
    <w:p w:rsidR="000F685C" w:rsidRPr="000F685C" w:rsidRDefault="000F685C" w:rsidP="000F685C">
      <w:pPr>
        <w:spacing w:line="276" w:lineRule="auto"/>
        <w:jc w:val="both"/>
        <w:rPr>
          <w:rFonts w:asciiTheme="minorHAnsi" w:hAnsiTheme="minorHAnsi" w:cstheme="minorHAnsi"/>
        </w:rPr>
      </w:pPr>
      <w:r w:rsidRPr="000F685C">
        <w:rPr>
          <w:rFonts w:asciiTheme="minorHAnsi" w:hAnsiTheme="minorHAnsi" w:cstheme="minorHAnsi"/>
        </w:rPr>
        <w:t>Nejzásadnějšími problémy a jejich příčinami jsou dle dotazníkových šetření a odborných diskuzí v rámci KAP ÚK následující okruhy:</w:t>
      </w:r>
    </w:p>
    <w:p w:rsidR="000F685C" w:rsidRPr="000F685C" w:rsidRDefault="000F685C" w:rsidP="000F685C">
      <w:pPr>
        <w:pStyle w:val="Odstavecseseznamem"/>
        <w:numPr>
          <w:ilvl w:val="0"/>
          <w:numId w:val="68"/>
        </w:numPr>
        <w:spacing w:line="276" w:lineRule="auto"/>
        <w:contextualSpacing w:val="0"/>
        <w:jc w:val="both"/>
        <w:rPr>
          <w:rFonts w:asciiTheme="minorHAnsi" w:hAnsiTheme="minorHAnsi" w:cstheme="minorHAnsi"/>
        </w:rPr>
      </w:pPr>
      <w:r w:rsidRPr="000F685C">
        <w:rPr>
          <w:rFonts w:asciiTheme="minorHAnsi" w:hAnsiTheme="minorHAnsi" w:cstheme="minorHAnsi"/>
        </w:rPr>
        <w:t xml:space="preserve">Čtenářská gramotnost: Žáci nejsou schopni porozumět zadání úlohy. Příčinou je absence podpory čtenářské gramotnosti ve všech předmětech ve vyučování již od raného dětství.  </w:t>
      </w:r>
    </w:p>
    <w:p w:rsidR="000F685C" w:rsidRPr="000F685C" w:rsidRDefault="000F685C" w:rsidP="000F685C">
      <w:pPr>
        <w:pStyle w:val="Odstavecseseznamem"/>
        <w:numPr>
          <w:ilvl w:val="0"/>
          <w:numId w:val="68"/>
        </w:numPr>
        <w:spacing w:line="276" w:lineRule="auto"/>
        <w:contextualSpacing w:val="0"/>
        <w:jc w:val="both"/>
        <w:rPr>
          <w:rFonts w:asciiTheme="minorHAnsi" w:hAnsiTheme="minorHAnsi" w:cstheme="minorHAnsi"/>
        </w:rPr>
      </w:pPr>
      <w:r w:rsidRPr="000F685C">
        <w:rPr>
          <w:rFonts w:asciiTheme="minorHAnsi" w:hAnsiTheme="minorHAnsi" w:cstheme="minorHAnsi"/>
        </w:rPr>
        <w:t>Nezájem absolventů středních škol podnikat: Příčinou je absence podpory kreativity a iniciativy napříč mateřskými, základními a středními školami, nedostatek času při výuce k motivaci i kreativitě, nízká informovanost související s podnikavostí a podnikáním a absence samostatného předmětu zaměřeného na podnikavost (ve školách podobný předmět jen výjimečně, většinou řešeno v rámci výchov (nauk).</w:t>
      </w:r>
    </w:p>
    <w:p w:rsidR="000F685C" w:rsidRPr="000F685C" w:rsidRDefault="000F685C" w:rsidP="000F685C">
      <w:pPr>
        <w:pStyle w:val="Odstavecseseznamem"/>
        <w:numPr>
          <w:ilvl w:val="0"/>
          <w:numId w:val="68"/>
        </w:numPr>
        <w:spacing w:line="276" w:lineRule="auto"/>
        <w:contextualSpacing w:val="0"/>
        <w:jc w:val="both"/>
        <w:rPr>
          <w:rFonts w:asciiTheme="minorHAnsi" w:hAnsiTheme="minorHAnsi" w:cstheme="minorHAnsi"/>
        </w:rPr>
      </w:pPr>
      <w:r w:rsidRPr="000F685C">
        <w:rPr>
          <w:rFonts w:asciiTheme="minorHAnsi" w:hAnsiTheme="minorHAnsi" w:cstheme="minorHAnsi"/>
        </w:rPr>
        <w:t>Nedostatečné komunikační dovednosti absolventů: Ve výuce často nejsou využívány metody a formy práce, které by žáky motivovaly přemýšlet, komunikovat a prezentovat výsledky vlastní práce. Další příčinou je přesvědčení PP, že je na tyto alternativní způsoby málo času (omezené časové dotace na předmět) a že je často větší počet žáků ve třídě.</w:t>
      </w:r>
    </w:p>
    <w:p w:rsidR="000F685C" w:rsidRPr="000F685C" w:rsidRDefault="000F685C" w:rsidP="000F685C">
      <w:pPr>
        <w:pStyle w:val="Odstavecseseznamem"/>
        <w:numPr>
          <w:ilvl w:val="0"/>
          <w:numId w:val="68"/>
        </w:numPr>
        <w:spacing w:line="276" w:lineRule="auto"/>
        <w:contextualSpacing w:val="0"/>
        <w:jc w:val="both"/>
        <w:rPr>
          <w:rFonts w:asciiTheme="minorHAnsi" w:hAnsiTheme="minorHAnsi" w:cstheme="minorHAnsi"/>
          <w:noProof w:val="0"/>
          <w:szCs w:val="24"/>
        </w:rPr>
      </w:pPr>
      <w:r w:rsidRPr="000F685C">
        <w:rPr>
          <w:rFonts w:asciiTheme="minorHAnsi" w:hAnsiTheme="minorHAnsi" w:cstheme="minorHAnsi"/>
          <w:noProof w:val="0"/>
          <w:szCs w:val="24"/>
        </w:rPr>
        <w:t>Nedostatečná připravenost učitelů v oblasti podnikatelských dovedností: Učitelé nedokážou vzdělávat žáky v kompetencích, které sami nemají osvojené. Ve výuce učitelé kladou nižší důraz na kompetence k podnikavosti. Ve výuce na pedagogických fakultách není věnována pozornost výuce kompetencím k podnikavosti. Nejedná se o samostatné učivo, definované v RVP, kompetence jsou pouze součástí jiných předmětů a nejsou zcela jasně vymezeny.</w:t>
      </w:r>
    </w:p>
    <w:p w:rsidR="000F685C" w:rsidRPr="000F685C" w:rsidRDefault="000F685C" w:rsidP="000F685C">
      <w:pPr>
        <w:pStyle w:val="Odstavecseseznamem"/>
        <w:numPr>
          <w:ilvl w:val="0"/>
          <w:numId w:val="68"/>
        </w:numPr>
        <w:spacing w:after="200" w:line="276" w:lineRule="auto"/>
        <w:contextualSpacing w:val="0"/>
        <w:jc w:val="both"/>
        <w:rPr>
          <w:rFonts w:asciiTheme="minorHAnsi" w:hAnsiTheme="minorHAnsi" w:cstheme="minorHAnsi"/>
        </w:rPr>
      </w:pPr>
      <w:r w:rsidRPr="000F685C">
        <w:rPr>
          <w:rFonts w:asciiTheme="minorHAnsi" w:hAnsiTheme="minorHAnsi" w:cstheme="minorHAnsi"/>
        </w:rPr>
        <w:t>Zrušení povinné výuky Pracovní činnosti (pracovního vyučování atp.) na ZŠ a s tím související absence vybavení pro opětovné zavedení Pracovních činností: Volba, zda ponechat či neponechat povinný předmět, je na vedení školy, které díky zvyšujícím se požadavkům zejména na výuku cizích jazyků často upraví ŠVP a činnosti jsou převedeny do volitelných předmětů nebo úplně zrušeny. Na úrovni ZŠ chybí moderní vybavení dílen, které je zastaralé nebo dokonce zlikvidováno.</w:t>
      </w:r>
      <w:r w:rsidRPr="000F685C">
        <w:rPr>
          <w:rStyle w:val="Znakapoznpodarou"/>
          <w:rFonts w:asciiTheme="minorHAnsi" w:hAnsiTheme="minorHAnsi" w:cstheme="minorHAnsi"/>
        </w:rPr>
        <w:footnoteReference w:id="124"/>
      </w:r>
    </w:p>
    <w:p w:rsidR="000F685C" w:rsidRPr="000F685C" w:rsidRDefault="000F685C" w:rsidP="000F685C">
      <w:pPr>
        <w:spacing w:line="276" w:lineRule="auto"/>
        <w:jc w:val="both"/>
        <w:rPr>
          <w:rFonts w:asciiTheme="minorHAnsi" w:hAnsiTheme="minorHAnsi" w:cstheme="minorHAnsi"/>
        </w:rPr>
      </w:pPr>
      <w:r w:rsidRPr="000F685C">
        <w:rPr>
          <w:rFonts w:asciiTheme="minorHAnsi" w:hAnsiTheme="minorHAnsi" w:cstheme="minorHAnsi"/>
        </w:rPr>
        <w:lastRenderedPageBreak/>
        <w:t xml:space="preserve">Regionální inovační strategie ÚK definuje hlavní problémy a jejich příčiny, které ovlivňují rozvoj inovačního podnikání a excelentního výzkumu. </w:t>
      </w:r>
    </w:p>
    <w:p w:rsidR="000F685C" w:rsidRPr="000F685C" w:rsidRDefault="000F685C" w:rsidP="000F685C">
      <w:pPr>
        <w:pStyle w:val="Odstavecseseznamem"/>
        <w:numPr>
          <w:ilvl w:val="0"/>
          <w:numId w:val="72"/>
        </w:numPr>
        <w:spacing w:line="276" w:lineRule="auto"/>
        <w:contextualSpacing w:val="0"/>
        <w:jc w:val="both"/>
        <w:rPr>
          <w:rFonts w:asciiTheme="minorHAnsi" w:hAnsiTheme="minorHAnsi" w:cstheme="minorHAnsi"/>
        </w:rPr>
      </w:pPr>
      <w:r w:rsidRPr="000F685C">
        <w:rPr>
          <w:rFonts w:asciiTheme="minorHAnsi" w:hAnsiTheme="minorHAnsi" w:cstheme="minorHAnsi"/>
        </w:rPr>
        <w:t xml:space="preserve">V kraji je záporné saldo migrace talentů a špičkových odborníků, které je zapříčiněné skutečností, že nejnadanější mladí lidé odchází za studiem mimo ÚK. Velká část z nich se po studiích nevrací zpět do kraje. Nízká je atraktivita kraje (a jeho metropole) pro dlouhodobý pobyt špičkových odborníků, kteří nejsou původem místní. </w:t>
      </w:r>
    </w:p>
    <w:p w:rsidR="000F685C" w:rsidRPr="000F685C" w:rsidRDefault="000F685C" w:rsidP="000F685C">
      <w:pPr>
        <w:pStyle w:val="Odstavecseseznamem"/>
        <w:numPr>
          <w:ilvl w:val="0"/>
          <w:numId w:val="72"/>
        </w:numPr>
        <w:spacing w:line="276" w:lineRule="auto"/>
        <w:contextualSpacing w:val="0"/>
        <w:jc w:val="both"/>
        <w:rPr>
          <w:rFonts w:asciiTheme="minorHAnsi" w:hAnsiTheme="minorHAnsi" w:cstheme="minorHAnsi"/>
        </w:rPr>
      </w:pPr>
      <w:r w:rsidRPr="000F685C">
        <w:rPr>
          <w:rFonts w:asciiTheme="minorHAnsi" w:hAnsiTheme="minorHAnsi" w:cstheme="minorHAnsi"/>
        </w:rPr>
        <w:t>Zejména malé a střední podniky v ČR (nejenom v ÚK) se vyznačují v průměru vyšší obezřetností, nižší ochotou podstupovat riziko, a tím i schopností pracovat s nejistou budoucností trhů, nižšími ambicemi podnikových strategií a inovativním přístupem. Strategie firem jsou spíše reaktivní, spočívají v reakci na konkurenci, v případě zahraničních firem je zase jejich možnost realizovat vlastní záměry dána strategií nadnárodní korporace, jíž jsou součástí. Jedním z důsledků takového jednání firem je nižší zájem o vlastní inovace, což mj. ovlivňuje motivaci firem i ke spolupráci s místní akademickou sférou.</w:t>
      </w:r>
      <w:r w:rsidRPr="000F685C">
        <w:rPr>
          <w:rStyle w:val="Znakapoznpodarou"/>
          <w:rFonts w:asciiTheme="minorHAnsi" w:hAnsiTheme="minorHAnsi" w:cstheme="minorHAnsi"/>
        </w:rPr>
        <w:footnoteReference w:id="125"/>
      </w:r>
    </w:p>
    <w:p w:rsidR="000F685C" w:rsidRPr="000F685C" w:rsidRDefault="000F685C" w:rsidP="000F685C">
      <w:pPr>
        <w:spacing w:after="200" w:line="276" w:lineRule="auto"/>
        <w:jc w:val="both"/>
        <w:rPr>
          <w:rFonts w:asciiTheme="minorHAnsi" w:hAnsiTheme="minorHAnsi" w:cstheme="minorHAnsi"/>
        </w:rPr>
      </w:pPr>
      <w:r w:rsidRPr="000F685C">
        <w:rPr>
          <w:rFonts w:asciiTheme="minorHAnsi" w:hAnsiTheme="minorHAnsi" w:cstheme="minorHAnsi"/>
          <w:b/>
        </w:rPr>
        <w:t>Koncepce podpory mládeže</w:t>
      </w:r>
      <w:r w:rsidRPr="000F685C">
        <w:rPr>
          <w:rFonts w:asciiTheme="minorHAnsi" w:hAnsiTheme="minorHAnsi" w:cstheme="minorHAnsi"/>
        </w:rPr>
        <w:t xml:space="preserve"> uvádí opatření Podporovat motivaci mladých lidí k aktivnímu vytváření podnikatelského prostředí, k vlastnímu podnikání a přeměnu jejich kreativních a inovativních nápadů do podnikatelských záměrů.</w:t>
      </w:r>
      <w:r w:rsidRPr="000F685C">
        <w:rPr>
          <w:rStyle w:val="Znakapoznpodarou"/>
          <w:rFonts w:asciiTheme="minorHAnsi" w:hAnsiTheme="minorHAnsi" w:cstheme="minorHAnsi"/>
        </w:rPr>
        <w:footnoteReference w:id="126"/>
      </w:r>
    </w:p>
    <w:p w:rsidR="000F685C" w:rsidRPr="000F685C" w:rsidRDefault="000F685C" w:rsidP="009B3600">
      <w:pPr>
        <w:spacing w:line="276" w:lineRule="auto"/>
        <w:jc w:val="both"/>
        <w:rPr>
          <w:rFonts w:asciiTheme="minorHAnsi" w:hAnsiTheme="minorHAnsi" w:cstheme="minorHAnsi"/>
        </w:rPr>
      </w:pPr>
      <w:r w:rsidRPr="000F685C">
        <w:rPr>
          <w:rFonts w:asciiTheme="minorHAnsi" w:hAnsiTheme="minorHAnsi" w:cstheme="minorHAnsi"/>
        </w:rPr>
        <w:t xml:space="preserve">Tématu se věnuje také </w:t>
      </w:r>
      <w:r w:rsidRPr="000F685C">
        <w:rPr>
          <w:rFonts w:asciiTheme="minorHAnsi" w:hAnsiTheme="minorHAnsi" w:cstheme="minorHAnsi"/>
          <w:b/>
        </w:rPr>
        <w:t>Dlouhodobý záměr ÚK</w:t>
      </w:r>
      <w:r w:rsidRPr="000F685C">
        <w:rPr>
          <w:rFonts w:asciiTheme="minorHAnsi" w:hAnsiTheme="minorHAnsi" w:cstheme="minorHAnsi"/>
        </w:rPr>
        <w:t xml:space="preserve"> v oblasti polytechnického vzdělávání. Kreativitu a zručnost, která je dle Analýzy potřeb v území ÚK s tématem spjata, pak řeší pouze na úrovni předškolního vzdělávání. Strategický dokument definoval tato opatření: </w:t>
      </w:r>
    </w:p>
    <w:p w:rsidR="000F685C" w:rsidRPr="000F685C" w:rsidRDefault="000F685C" w:rsidP="009B3600">
      <w:pPr>
        <w:pStyle w:val="Odstavecseseznamem"/>
        <w:numPr>
          <w:ilvl w:val="0"/>
          <w:numId w:val="69"/>
        </w:numPr>
        <w:spacing w:after="200" w:line="276" w:lineRule="auto"/>
        <w:ind w:left="714" w:hanging="357"/>
        <w:contextualSpacing w:val="0"/>
        <w:jc w:val="both"/>
        <w:rPr>
          <w:rFonts w:asciiTheme="minorHAnsi" w:hAnsiTheme="minorHAnsi" w:cstheme="minorHAnsi"/>
        </w:rPr>
      </w:pPr>
      <w:r w:rsidRPr="000F685C">
        <w:rPr>
          <w:rFonts w:asciiTheme="minorHAnsi" w:hAnsiTheme="minorHAnsi" w:cstheme="minorHAnsi"/>
        </w:rPr>
        <w:t>Podporovat spolupráci ZŠ se SŠ a zaměstnavateli při realizaci praktické výuky ve vzdělávací oblasti člověk a svět práce.</w:t>
      </w:r>
      <w:r w:rsidRPr="000F685C">
        <w:rPr>
          <w:rStyle w:val="Znakapoznpodarou"/>
          <w:rFonts w:asciiTheme="minorHAnsi" w:hAnsiTheme="minorHAnsi" w:cstheme="minorHAnsi"/>
        </w:rPr>
        <w:footnoteReference w:id="127"/>
      </w:r>
      <w:r w:rsidRPr="000F685C">
        <w:rPr>
          <w:rFonts w:asciiTheme="minorHAnsi" w:hAnsiTheme="minorHAnsi" w:cstheme="minorHAnsi"/>
        </w:rPr>
        <w:t xml:space="preserve"> </w:t>
      </w:r>
    </w:p>
    <w:p w:rsidR="000F685C" w:rsidRPr="000F685C" w:rsidRDefault="000F685C" w:rsidP="000F685C">
      <w:pPr>
        <w:spacing w:after="200" w:line="276" w:lineRule="auto"/>
        <w:jc w:val="both"/>
        <w:rPr>
          <w:rFonts w:asciiTheme="minorHAnsi" w:hAnsiTheme="minorHAnsi" w:cstheme="minorHAnsi"/>
        </w:rPr>
      </w:pPr>
      <w:r w:rsidRPr="000F685C">
        <w:rPr>
          <w:rFonts w:asciiTheme="minorHAnsi" w:hAnsiTheme="minorHAnsi" w:cstheme="minorHAnsi"/>
        </w:rPr>
        <w:t xml:space="preserve">Oblasti se věnuje také </w:t>
      </w:r>
      <w:r w:rsidRPr="000F685C">
        <w:rPr>
          <w:rFonts w:asciiTheme="minorHAnsi" w:hAnsiTheme="minorHAnsi" w:cstheme="minorHAnsi"/>
          <w:b/>
        </w:rPr>
        <w:t xml:space="preserve">Integrovaná strategie Ústecko – chomutovské aglomerace </w:t>
      </w:r>
      <w:r w:rsidRPr="000F685C">
        <w:rPr>
          <w:rFonts w:asciiTheme="minorHAnsi" w:hAnsiTheme="minorHAnsi" w:cstheme="minorHAnsi"/>
        </w:rPr>
        <w:t>v prioritní oblasti Konkurenceschopná ekonomika postavená na moderních technologiích, znalostech a inovacích v opatření Popularizace podnikání v regionu.</w:t>
      </w:r>
      <w:r w:rsidRPr="000F685C">
        <w:rPr>
          <w:rStyle w:val="Znakapoznpodarou"/>
          <w:rFonts w:asciiTheme="minorHAnsi" w:hAnsiTheme="minorHAnsi" w:cstheme="minorHAnsi"/>
        </w:rPr>
        <w:footnoteReference w:id="128"/>
      </w:r>
    </w:p>
    <w:p w:rsidR="000F685C" w:rsidRPr="000F685C" w:rsidRDefault="000F685C" w:rsidP="009B3600">
      <w:pPr>
        <w:spacing w:line="276" w:lineRule="auto"/>
        <w:jc w:val="both"/>
        <w:rPr>
          <w:rFonts w:asciiTheme="minorHAnsi" w:hAnsiTheme="minorHAnsi" w:cstheme="minorHAnsi"/>
          <w:bCs/>
          <w:szCs w:val="24"/>
        </w:rPr>
      </w:pPr>
      <w:r w:rsidRPr="000F685C">
        <w:rPr>
          <w:rFonts w:asciiTheme="minorHAnsi" w:hAnsiTheme="minorHAnsi" w:cstheme="minorHAnsi"/>
          <w:bCs/>
          <w:szCs w:val="24"/>
        </w:rPr>
        <w:t xml:space="preserve">Zjištění získaná v rámci realizace aktivit </w:t>
      </w:r>
      <w:r w:rsidRPr="000F685C">
        <w:rPr>
          <w:rFonts w:asciiTheme="minorHAnsi" w:hAnsiTheme="minorHAnsi" w:cstheme="minorHAnsi"/>
          <w:b/>
          <w:bCs/>
          <w:szCs w:val="24"/>
        </w:rPr>
        <w:t xml:space="preserve">KAP ÚK </w:t>
      </w:r>
      <w:r w:rsidRPr="000F685C">
        <w:rPr>
          <w:rFonts w:asciiTheme="minorHAnsi" w:hAnsiTheme="minorHAnsi" w:cstheme="minorHAnsi"/>
          <w:bCs/>
          <w:szCs w:val="24"/>
        </w:rPr>
        <w:t>vytyčují následující cíle:</w:t>
      </w:r>
    </w:p>
    <w:p w:rsidR="000F685C" w:rsidRPr="000F685C" w:rsidRDefault="000F685C" w:rsidP="009B3600">
      <w:pPr>
        <w:pStyle w:val="Odstavecseseznamem"/>
        <w:numPr>
          <w:ilvl w:val="0"/>
          <w:numId w:val="70"/>
        </w:numPr>
        <w:spacing w:line="276" w:lineRule="auto"/>
        <w:contextualSpacing w:val="0"/>
        <w:jc w:val="both"/>
        <w:rPr>
          <w:rFonts w:asciiTheme="minorHAnsi" w:hAnsiTheme="minorHAnsi" w:cstheme="minorHAnsi"/>
        </w:rPr>
      </w:pPr>
      <w:r w:rsidRPr="000F685C">
        <w:rPr>
          <w:rFonts w:asciiTheme="minorHAnsi" w:hAnsiTheme="minorHAnsi" w:cstheme="minorHAnsi"/>
        </w:rPr>
        <w:t>Podpořit s využitím motivačních metod a forem výuky čtenářskou gramotnost (zejména však pochopení textu a jeho interpretaci) u žáků již od 1. stupně ZŠ.</w:t>
      </w:r>
    </w:p>
    <w:p w:rsidR="000F685C" w:rsidRPr="000F685C" w:rsidRDefault="000F685C" w:rsidP="009B3600">
      <w:pPr>
        <w:pStyle w:val="Odstavecseseznamem"/>
        <w:numPr>
          <w:ilvl w:val="0"/>
          <w:numId w:val="70"/>
        </w:numPr>
        <w:spacing w:line="276" w:lineRule="auto"/>
        <w:contextualSpacing w:val="0"/>
        <w:jc w:val="both"/>
        <w:rPr>
          <w:rFonts w:asciiTheme="minorHAnsi" w:hAnsiTheme="minorHAnsi" w:cstheme="minorHAnsi"/>
        </w:rPr>
      </w:pPr>
      <w:r w:rsidRPr="000F685C">
        <w:rPr>
          <w:rFonts w:asciiTheme="minorHAnsi" w:hAnsiTheme="minorHAnsi" w:cstheme="minorHAnsi"/>
        </w:rPr>
        <w:t>Podpořit PP ve znalostech nových metod výuky a jejich implementaci do výuky.</w:t>
      </w:r>
    </w:p>
    <w:p w:rsidR="000F685C" w:rsidRPr="000F685C" w:rsidRDefault="000F685C" w:rsidP="009B3600">
      <w:pPr>
        <w:pStyle w:val="Odstavecseseznamem"/>
        <w:numPr>
          <w:ilvl w:val="0"/>
          <w:numId w:val="70"/>
        </w:numPr>
        <w:spacing w:line="276" w:lineRule="auto"/>
        <w:contextualSpacing w:val="0"/>
        <w:jc w:val="both"/>
        <w:rPr>
          <w:rFonts w:asciiTheme="minorHAnsi" w:hAnsiTheme="minorHAnsi" w:cstheme="minorHAnsi"/>
        </w:rPr>
      </w:pPr>
      <w:r w:rsidRPr="000F685C">
        <w:rPr>
          <w:rFonts w:asciiTheme="minorHAnsi" w:hAnsiTheme="minorHAnsi" w:cstheme="minorHAnsi"/>
        </w:rPr>
        <w:t>Zvýšit při výuce využívání principu činnosti a tvořivé aktivity.</w:t>
      </w:r>
    </w:p>
    <w:p w:rsidR="000F685C" w:rsidRPr="000F685C" w:rsidRDefault="000F685C" w:rsidP="009B3600">
      <w:pPr>
        <w:pStyle w:val="Odstavecseseznamem"/>
        <w:numPr>
          <w:ilvl w:val="0"/>
          <w:numId w:val="70"/>
        </w:numPr>
        <w:spacing w:line="276" w:lineRule="auto"/>
        <w:contextualSpacing w:val="0"/>
        <w:jc w:val="both"/>
        <w:rPr>
          <w:rFonts w:asciiTheme="minorHAnsi" w:hAnsiTheme="minorHAnsi" w:cstheme="minorHAnsi"/>
        </w:rPr>
      </w:pPr>
      <w:r w:rsidRPr="000F685C">
        <w:rPr>
          <w:rFonts w:asciiTheme="minorHAnsi" w:hAnsiTheme="minorHAnsi" w:cstheme="minorHAnsi"/>
        </w:rPr>
        <w:t>Podpořit při tvorbě ŠVP interdisciplinární vyučování se zaměřením na čtenářskou gramotnost.</w:t>
      </w:r>
    </w:p>
    <w:p w:rsidR="000F685C" w:rsidRPr="000F685C" w:rsidRDefault="000F685C" w:rsidP="009B3600">
      <w:pPr>
        <w:pStyle w:val="Odstavecseseznamem"/>
        <w:numPr>
          <w:ilvl w:val="0"/>
          <w:numId w:val="70"/>
        </w:numPr>
        <w:spacing w:line="276" w:lineRule="auto"/>
        <w:contextualSpacing w:val="0"/>
        <w:jc w:val="both"/>
        <w:rPr>
          <w:rFonts w:asciiTheme="minorHAnsi" w:hAnsiTheme="minorHAnsi" w:cstheme="minorHAnsi"/>
        </w:rPr>
      </w:pPr>
      <w:r w:rsidRPr="000F685C">
        <w:rPr>
          <w:rFonts w:asciiTheme="minorHAnsi" w:hAnsiTheme="minorHAnsi" w:cstheme="minorHAnsi"/>
        </w:rPr>
        <w:t xml:space="preserve">Podpořit spolupráci mezi učiteli pro vytváření vyučovacích hodin, které spojují výuku </w:t>
      </w:r>
      <w:r w:rsidRPr="000F685C">
        <w:rPr>
          <w:rFonts w:asciiTheme="minorHAnsi" w:hAnsiTheme="minorHAnsi" w:cstheme="minorHAnsi"/>
        </w:rPr>
        <w:lastRenderedPageBreak/>
        <w:t>s reálným životem.</w:t>
      </w:r>
    </w:p>
    <w:p w:rsidR="000F685C" w:rsidRPr="000F685C" w:rsidRDefault="000F685C" w:rsidP="009B3600">
      <w:pPr>
        <w:pStyle w:val="Odstavecseseznamem"/>
        <w:numPr>
          <w:ilvl w:val="0"/>
          <w:numId w:val="70"/>
        </w:numPr>
        <w:spacing w:line="276" w:lineRule="auto"/>
        <w:contextualSpacing w:val="0"/>
        <w:jc w:val="both"/>
        <w:rPr>
          <w:rFonts w:asciiTheme="minorHAnsi" w:hAnsiTheme="minorHAnsi" w:cstheme="minorHAnsi"/>
        </w:rPr>
      </w:pPr>
      <w:r w:rsidRPr="000F685C">
        <w:rPr>
          <w:rFonts w:asciiTheme="minorHAnsi" w:hAnsiTheme="minorHAnsi" w:cstheme="minorHAnsi"/>
        </w:rPr>
        <w:t>Zvýšit počet (rozšířit) motivační aktivity pro žáky na ZŠ i SŠ.</w:t>
      </w:r>
    </w:p>
    <w:p w:rsidR="000F685C" w:rsidRPr="000F685C" w:rsidRDefault="000F685C" w:rsidP="009B3600">
      <w:pPr>
        <w:pStyle w:val="Odstavecseseznamem"/>
        <w:numPr>
          <w:ilvl w:val="0"/>
          <w:numId w:val="71"/>
        </w:numPr>
        <w:spacing w:line="276" w:lineRule="auto"/>
        <w:contextualSpacing w:val="0"/>
        <w:jc w:val="both"/>
        <w:rPr>
          <w:rFonts w:asciiTheme="minorHAnsi" w:hAnsiTheme="minorHAnsi" w:cstheme="minorHAnsi"/>
          <w:noProof w:val="0"/>
          <w:szCs w:val="24"/>
        </w:rPr>
      </w:pPr>
      <w:r w:rsidRPr="000F685C">
        <w:rPr>
          <w:rFonts w:asciiTheme="minorHAnsi" w:hAnsiTheme="minorHAnsi" w:cstheme="minorHAnsi"/>
          <w:noProof w:val="0"/>
          <w:szCs w:val="24"/>
        </w:rPr>
        <w:t xml:space="preserve">Podpořit při tvorbě ŠVP interdisciplinární vyučování se zaměřením na komunikativní dovednosti. </w:t>
      </w:r>
    </w:p>
    <w:p w:rsidR="000F685C" w:rsidRPr="000F685C" w:rsidRDefault="000F685C" w:rsidP="009B3600">
      <w:pPr>
        <w:pStyle w:val="Odstavecseseznamem"/>
        <w:numPr>
          <w:ilvl w:val="0"/>
          <w:numId w:val="71"/>
        </w:numPr>
        <w:spacing w:line="276" w:lineRule="auto"/>
        <w:contextualSpacing w:val="0"/>
        <w:jc w:val="both"/>
        <w:rPr>
          <w:rFonts w:asciiTheme="minorHAnsi" w:hAnsiTheme="minorHAnsi" w:cstheme="minorHAnsi"/>
          <w:noProof w:val="0"/>
          <w:szCs w:val="24"/>
        </w:rPr>
      </w:pPr>
      <w:r w:rsidRPr="000F685C">
        <w:rPr>
          <w:rFonts w:asciiTheme="minorHAnsi" w:hAnsiTheme="minorHAnsi" w:cstheme="minorHAnsi"/>
          <w:noProof w:val="0"/>
          <w:szCs w:val="24"/>
        </w:rPr>
        <w:t>Podpořit spolupráci ZŠ a SŠ v oblasti technického vzdělávání.</w:t>
      </w:r>
    </w:p>
    <w:p w:rsidR="000F685C" w:rsidRPr="000F685C" w:rsidRDefault="000F685C" w:rsidP="000F685C">
      <w:pPr>
        <w:pStyle w:val="Odstavecseseznamem"/>
        <w:numPr>
          <w:ilvl w:val="0"/>
          <w:numId w:val="71"/>
        </w:numPr>
        <w:spacing w:after="200" w:line="276" w:lineRule="auto"/>
        <w:contextualSpacing w:val="0"/>
        <w:jc w:val="both"/>
        <w:rPr>
          <w:rFonts w:asciiTheme="minorHAnsi" w:hAnsiTheme="minorHAnsi" w:cstheme="minorHAnsi"/>
          <w:noProof w:val="0"/>
          <w:szCs w:val="24"/>
        </w:rPr>
      </w:pPr>
      <w:r w:rsidRPr="000F685C">
        <w:rPr>
          <w:rFonts w:asciiTheme="minorHAnsi" w:hAnsiTheme="minorHAnsi" w:cstheme="minorHAnsi"/>
          <w:noProof w:val="0"/>
          <w:szCs w:val="24"/>
        </w:rPr>
        <w:t>Zvýšit příliv finančních prostředků do škol na nákup potřebného vybavení.</w:t>
      </w:r>
    </w:p>
    <w:p w:rsidR="000F685C" w:rsidRPr="000F685C" w:rsidRDefault="000F685C" w:rsidP="000F685C">
      <w:pPr>
        <w:spacing w:after="200" w:line="276" w:lineRule="auto"/>
        <w:jc w:val="both"/>
        <w:rPr>
          <w:rFonts w:asciiTheme="minorHAnsi" w:hAnsiTheme="minorHAnsi" w:cstheme="minorHAnsi"/>
        </w:rPr>
      </w:pPr>
      <w:r w:rsidRPr="000F685C">
        <w:rPr>
          <w:rFonts w:asciiTheme="minorHAnsi" w:hAnsiTheme="minorHAnsi" w:cstheme="minorHAnsi"/>
          <w:b/>
        </w:rPr>
        <w:t>Město Louny</w:t>
      </w:r>
      <w:r w:rsidRPr="000F685C">
        <w:rPr>
          <w:rFonts w:asciiTheme="minorHAnsi" w:hAnsiTheme="minorHAnsi" w:cstheme="minorHAnsi"/>
        </w:rPr>
        <w:t xml:space="preserve"> zařadilo do strategických priorit a cílů šíření povědomí o prosperitě v Lounech, úspěchu podnikání, příležitostech, úspěšných osobnostech a dobrých příkladech ze světa a také rozvoj kreativity.</w:t>
      </w:r>
      <w:r w:rsidRPr="000F685C">
        <w:rPr>
          <w:rStyle w:val="Znakapoznpodarou"/>
          <w:rFonts w:asciiTheme="minorHAnsi" w:hAnsiTheme="minorHAnsi" w:cstheme="minorHAnsi"/>
        </w:rPr>
        <w:footnoteReference w:id="129"/>
      </w:r>
      <w:r w:rsidRPr="000F685C">
        <w:rPr>
          <w:rFonts w:asciiTheme="minorHAnsi" w:hAnsiTheme="minorHAnsi" w:cstheme="minorHAnsi"/>
        </w:rPr>
        <w:t xml:space="preserve"> </w:t>
      </w:r>
    </w:p>
    <w:p w:rsidR="009B3600" w:rsidRPr="006745A9" w:rsidRDefault="009B3600" w:rsidP="009B3600">
      <w:pPr>
        <w:pStyle w:val="Podtitul"/>
      </w:pPr>
      <w:bookmarkStart w:id="55" w:name="_Toc469928519"/>
      <w:r w:rsidRPr="006745A9">
        <w:t>5. Rozvoj kompetencí dětí a žáků v polytechnickém vzdělávání</w:t>
      </w:r>
      <w:bookmarkEnd w:id="55"/>
    </w:p>
    <w:p w:rsidR="009B3600" w:rsidRPr="009B3600" w:rsidRDefault="009B3600" w:rsidP="009B3600">
      <w:pPr>
        <w:spacing w:after="200" w:line="276" w:lineRule="auto"/>
        <w:jc w:val="both"/>
        <w:rPr>
          <w:rFonts w:asciiTheme="minorHAnsi" w:hAnsiTheme="minorHAnsi" w:cstheme="minorHAnsi"/>
          <w:szCs w:val="24"/>
        </w:rPr>
      </w:pPr>
      <w:r w:rsidRPr="009B3600">
        <w:rPr>
          <w:rFonts w:asciiTheme="minorHAnsi" w:hAnsiTheme="minorHAnsi" w:cstheme="minorHAnsi"/>
          <w:szCs w:val="24"/>
        </w:rPr>
        <w:t>Cílem rozvoje kompetencí dětí a žáků v polytechnickém vzdělávání je rozvíjet znalosti o technickém prostředí a pomáhat vytvářet a fixovat správné pracovní postupy a návyky, rozvoj spolupráce, vzájemnou komunikaci a volní vlastnosti, podporovat touhu tvořit a práci zdárně dokončit. Má posilovat zájem nejen o technické, ale i přírodovědné a environmentální obory.</w:t>
      </w:r>
      <w:r w:rsidRPr="009B3600">
        <w:rPr>
          <w:rStyle w:val="Znakapoznpodarou"/>
          <w:rFonts w:asciiTheme="minorHAnsi" w:hAnsiTheme="minorHAnsi" w:cstheme="minorHAnsi"/>
          <w:szCs w:val="24"/>
        </w:rPr>
        <w:footnoteReference w:id="130"/>
      </w:r>
      <w:r w:rsidRPr="009B3600">
        <w:rPr>
          <w:rFonts w:asciiTheme="minorHAnsi" w:hAnsiTheme="minorHAnsi" w:cstheme="minorHAnsi"/>
          <w:szCs w:val="24"/>
        </w:rPr>
        <w:t xml:space="preserve"> </w:t>
      </w:r>
    </w:p>
    <w:p w:rsidR="009B3600" w:rsidRPr="009B3600" w:rsidRDefault="009B3600" w:rsidP="009B3600">
      <w:pPr>
        <w:spacing w:after="200" w:line="276" w:lineRule="auto"/>
        <w:jc w:val="both"/>
        <w:rPr>
          <w:rFonts w:asciiTheme="minorHAnsi" w:hAnsiTheme="minorHAnsi" w:cstheme="minorHAnsi"/>
          <w:szCs w:val="24"/>
        </w:rPr>
      </w:pPr>
      <w:r w:rsidRPr="009B3600">
        <w:rPr>
          <w:rFonts w:asciiTheme="minorHAnsi" w:hAnsiTheme="minorHAnsi" w:cstheme="minorHAnsi"/>
          <w:szCs w:val="24"/>
        </w:rPr>
        <w:t>Jsou to především školy primárního vzdělávání, které by měly soustavně a trvale zajišťovat odborné vzdělání pro všechny a tím zlepšit technickou a technologickou úroveň ČR. Škola musí být schopna, jako klíčové místo ve vývoji člověka, vzbudit zájem a vytvářet nadšení pro techniku a technologie.</w:t>
      </w:r>
      <w:r w:rsidRPr="009B3600">
        <w:rPr>
          <w:rStyle w:val="Znakapoznpodarou"/>
          <w:rFonts w:asciiTheme="minorHAnsi" w:hAnsiTheme="minorHAnsi" w:cstheme="minorHAnsi"/>
          <w:szCs w:val="24"/>
        </w:rPr>
        <w:footnoteReference w:id="131"/>
      </w:r>
    </w:p>
    <w:p w:rsidR="009B3600" w:rsidRPr="009B3600" w:rsidRDefault="009B3600" w:rsidP="009B3600">
      <w:pPr>
        <w:spacing w:after="200" w:line="276" w:lineRule="auto"/>
        <w:jc w:val="both"/>
        <w:rPr>
          <w:rFonts w:asciiTheme="minorHAnsi" w:eastAsiaTheme="minorHAnsi" w:hAnsiTheme="minorHAnsi" w:cstheme="minorHAnsi"/>
          <w:noProof w:val="0"/>
          <w:szCs w:val="24"/>
          <w:lang w:eastAsia="en-US"/>
        </w:rPr>
      </w:pPr>
      <w:r w:rsidRPr="009B3600">
        <w:rPr>
          <w:rFonts w:asciiTheme="minorHAnsi" w:hAnsiTheme="minorHAnsi" w:cstheme="minorHAnsi"/>
          <w:szCs w:val="24"/>
        </w:rPr>
        <w:t xml:space="preserve">Již dlouhodobě se snižuje zájem žáků o studium technických a přírodovědných oborů. Tento trend má celorepublikový charakter, tudíž ani situace v ÚK není jiná. Hlavní </w:t>
      </w:r>
      <w:r w:rsidRPr="009B3600">
        <w:rPr>
          <w:rFonts w:asciiTheme="minorHAnsi" w:eastAsiaTheme="minorHAnsi" w:hAnsiTheme="minorHAnsi" w:cstheme="minorHAnsi"/>
          <w:noProof w:val="0"/>
          <w:szCs w:val="24"/>
          <w:lang w:eastAsia="en-US"/>
        </w:rPr>
        <w:t>příčinou je obtížnost ne příliš oblíbených předmětů matematiky, fyziky a chemie, které jsou při studiu těchto oborů klíčové. V současné době se ÚK potýká s nedostatkem technicky kvalifikovaných pracovníků, což může v důsledku ohrozit budoucí vývoj kraje, jehož hospodářství je zaměřeno zejména na technické obory (energetika, strojírenství, sklářství, chemie).</w:t>
      </w:r>
      <w:r w:rsidRPr="009B3600">
        <w:rPr>
          <w:rStyle w:val="Znakapoznpodarou"/>
          <w:rFonts w:asciiTheme="minorHAnsi" w:eastAsiaTheme="minorHAnsi" w:hAnsiTheme="minorHAnsi" w:cstheme="minorHAnsi"/>
          <w:noProof w:val="0"/>
          <w:szCs w:val="24"/>
          <w:lang w:eastAsia="en-US"/>
        </w:rPr>
        <w:footnoteReference w:id="132"/>
      </w:r>
    </w:p>
    <w:p w:rsidR="009B3600" w:rsidRPr="009B3600" w:rsidRDefault="009B3600" w:rsidP="009B3600">
      <w:pPr>
        <w:spacing w:after="200" w:line="276" w:lineRule="auto"/>
        <w:jc w:val="both"/>
        <w:rPr>
          <w:rFonts w:asciiTheme="minorHAnsi" w:hAnsiTheme="minorHAnsi" w:cstheme="minorHAnsi"/>
          <w:noProof w:val="0"/>
          <w:szCs w:val="24"/>
        </w:rPr>
      </w:pPr>
      <w:r w:rsidRPr="009B3600">
        <w:rPr>
          <w:rFonts w:asciiTheme="minorHAnsi" w:hAnsiTheme="minorHAnsi" w:cstheme="minorHAnsi"/>
          <w:noProof w:val="0"/>
          <w:szCs w:val="24"/>
        </w:rPr>
        <w:t>MŠMT vydalo doporučení, aby školy průběžně rozvíjely znalosti a dovednosti žáků v oblasti přírodních věd, nabízely různé aktivní činnosti se zaměřením na rozvoj technických dovedností a podporovaly zájem žáků o technické obory a polytechnickou výchovu.</w:t>
      </w:r>
      <w:r w:rsidRPr="009B3600">
        <w:rPr>
          <w:rStyle w:val="Znakapoznpodarou"/>
          <w:rFonts w:asciiTheme="minorHAnsi" w:hAnsiTheme="minorHAnsi" w:cstheme="minorHAnsi"/>
          <w:noProof w:val="0"/>
          <w:szCs w:val="24"/>
        </w:rPr>
        <w:footnoteReference w:id="133"/>
      </w:r>
      <w:r w:rsidRPr="009B3600">
        <w:rPr>
          <w:rFonts w:asciiTheme="minorHAnsi" w:hAnsiTheme="minorHAnsi" w:cstheme="minorHAnsi"/>
          <w:noProof w:val="0"/>
          <w:szCs w:val="24"/>
        </w:rPr>
        <w:t xml:space="preserve"> </w:t>
      </w:r>
    </w:p>
    <w:p w:rsidR="009B3600" w:rsidRPr="009B3600" w:rsidRDefault="009B3600" w:rsidP="009B3600">
      <w:pPr>
        <w:spacing w:after="200" w:line="276" w:lineRule="auto"/>
        <w:jc w:val="both"/>
        <w:rPr>
          <w:rFonts w:asciiTheme="minorHAnsi" w:hAnsiTheme="minorHAnsi" w:cstheme="minorHAnsi"/>
          <w:szCs w:val="24"/>
        </w:rPr>
      </w:pPr>
      <w:r w:rsidRPr="009B3600">
        <w:rPr>
          <w:rFonts w:asciiTheme="minorHAnsi" w:hAnsiTheme="minorHAnsi" w:cstheme="minorHAnsi"/>
          <w:szCs w:val="24"/>
        </w:rPr>
        <w:lastRenderedPageBreak/>
        <w:t>Dle Hospodářské komory všeobecné technické vzdělávání v ČR postrádá jakoukoli konzistentní výuku, bez schopnosti integrace technologií (a zde není myšleno jen bezduché zavádění tabletů a systému elektronického vzdělávaní) do vzdělávacích programů všeobecného vzdělávání škol. V důsledku tohoto nekoncepčního vývoje má mnoho žáků a jejich rodičů velmi zkreslený obraz o technickém vzdělávání, který je rozdělen do dvou mezních poloh, buď špičkový vědec, popř. počítačový vývojář, nebo nevzdělaný dělník v pomocných profesích. Práce ve středních technických i dělnických profesích, byť jsou dnes na špičkové technologické úrovni, je vinou společenského klimatu, přehumanizovaného prostředí, rodinné výchovy i pedagogického a poradenského personálu škol často degradována v žebříčku vnímání mladých lidí jako něco až deklasujícího. Malé děti mají přirozený zájem o poznávání zásad přírody a techniky, ale jejich zájem výrazně klesá v průběhu primárního vzdělávání. Dospívající mají jen nepatrný zájem v oblasti techniky a technologií, s výjimkou užitné technologie, jako jsou komunikační a herní prostředky nebo motorismus. Primárně vytvořené a podpořené zájmy tvoří v pozdějším formování mladého člověka dlouhodobě a pozitivní smysluplné zkušenosti.</w:t>
      </w:r>
      <w:r w:rsidRPr="009B3600">
        <w:rPr>
          <w:rStyle w:val="apple-converted-space"/>
          <w:rFonts w:asciiTheme="minorHAnsi" w:hAnsiTheme="minorHAnsi" w:cstheme="minorHAnsi"/>
          <w:szCs w:val="24"/>
        </w:rPr>
        <w:t> Absentuje sepětí technického didaktického výzkumu a vzdělávání učitelů, nejsou k dispozici moderní učební plány, literatura, didaktické pomůcky a v neposlední řadě ani legislativa. Ve hře jsou i další aspekty znemožňující výuku, např. pojištění dětí i učitelů, role zřizovatelů atd.</w:t>
      </w:r>
      <w:r w:rsidRPr="009B3600">
        <w:rPr>
          <w:rStyle w:val="Znakapoznpodarou"/>
          <w:rFonts w:asciiTheme="minorHAnsi" w:hAnsiTheme="minorHAnsi" w:cstheme="minorHAnsi"/>
          <w:szCs w:val="24"/>
        </w:rPr>
        <w:footnoteReference w:id="134"/>
      </w:r>
    </w:p>
    <w:p w:rsidR="009B3600" w:rsidRPr="009B3600" w:rsidRDefault="009B3600" w:rsidP="009B3600">
      <w:pPr>
        <w:spacing w:after="200" w:line="276" w:lineRule="auto"/>
        <w:jc w:val="both"/>
        <w:rPr>
          <w:rFonts w:asciiTheme="minorHAnsi" w:hAnsiTheme="minorHAnsi" w:cstheme="minorHAnsi"/>
          <w:bCs/>
          <w:szCs w:val="24"/>
        </w:rPr>
      </w:pPr>
      <w:r w:rsidRPr="009B3600">
        <w:rPr>
          <w:rFonts w:asciiTheme="minorHAnsi" w:hAnsiTheme="minorHAnsi" w:cstheme="minorHAnsi"/>
          <w:bCs/>
          <w:szCs w:val="24"/>
        </w:rPr>
        <w:t>Analýza potřeb ÚK v oblasti vzdělávání vnímá souvislost s matematickou gramotností a průmyslovou tradicí v ÚK zaměřenou na technické a energetické obory. Dobré zvládnutí matematické gramotnosti umožní žákům lépe se profilovat na SŠ s maturitou, VOŠ či dokonce VŠ technického nebo ekonomického zaměření. Proto by mělo být v zájmu kraje zaměřit se na podporu matematické gramotnosti na ZŠ. Matematické chápání mj. úzce souvisí s finanční, počítačovou a informační gramotností, které byly soustavně zanedbávány a v současné době si uvědomujeme jejich důležitost.</w:t>
      </w:r>
      <w:r w:rsidRPr="009B3600">
        <w:rPr>
          <w:rStyle w:val="Znakapoznpodarou"/>
          <w:rFonts w:asciiTheme="minorHAnsi" w:hAnsiTheme="minorHAnsi" w:cstheme="minorHAnsi"/>
          <w:szCs w:val="24"/>
        </w:rPr>
        <w:footnoteReference w:id="135"/>
      </w:r>
    </w:p>
    <w:p w:rsidR="009B3600" w:rsidRPr="009B3600" w:rsidRDefault="009B3600" w:rsidP="009B3600">
      <w:pPr>
        <w:spacing w:line="276" w:lineRule="auto"/>
        <w:jc w:val="both"/>
        <w:rPr>
          <w:rFonts w:asciiTheme="minorHAnsi" w:hAnsiTheme="minorHAnsi" w:cstheme="minorHAnsi"/>
          <w:szCs w:val="24"/>
        </w:rPr>
      </w:pPr>
      <w:r w:rsidRPr="009B3600">
        <w:rPr>
          <w:rFonts w:asciiTheme="minorHAnsi" w:hAnsiTheme="minorHAnsi" w:cstheme="minorHAnsi"/>
          <w:szCs w:val="24"/>
        </w:rPr>
        <w:t>V rámci KAP ÚK byly definovány tyto problémy v oblasti polytechnického vzdělávání a jejich příčiny:</w:t>
      </w:r>
    </w:p>
    <w:p w:rsidR="009B3600" w:rsidRPr="009B3600" w:rsidRDefault="009B3600" w:rsidP="009B3600">
      <w:pPr>
        <w:pStyle w:val="Odstavecseseznamem"/>
        <w:numPr>
          <w:ilvl w:val="0"/>
          <w:numId w:val="76"/>
        </w:numPr>
        <w:spacing w:line="276" w:lineRule="auto"/>
        <w:contextualSpacing w:val="0"/>
        <w:jc w:val="both"/>
        <w:rPr>
          <w:rFonts w:asciiTheme="minorHAnsi" w:hAnsiTheme="minorHAnsi" w:cstheme="minorHAnsi"/>
          <w:noProof w:val="0"/>
          <w:szCs w:val="24"/>
        </w:rPr>
      </w:pPr>
      <w:r w:rsidRPr="009B3600">
        <w:rPr>
          <w:rFonts w:asciiTheme="minorHAnsi" w:hAnsiTheme="minorHAnsi" w:cstheme="minorHAnsi"/>
          <w:noProof w:val="0"/>
          <w:szCs w:val="24"/>
        </w:rPr>
        <w:t xml:space="preserve">Špatná čtenářská gramotnost. Žáci nejsou schopni porozumět zadání úlohy, porozumět textu. Příčinou je absence výuky čtenářských dovedností zejména 1. stupni ZŠ. </w:t>
      </w:r>
    </w:p>
    <w:p w:rsidR="009B3600" w:rsidRPr="009B3600" w:rsidRDefault="009B3600" w:rsidP="009B3600">
      <w:pPr>
        <w:pStyle w:val="Odstavecseseznamem"/>
        <w:numPr>
          <w:ilvl w:val="0"/>
          <w:numId w:val="76"/>
        </w:numPr>
        <w:spacing w:line="276" w:lineRule="auto"/>
        <w:contextualSpacing w:val="0"/>
        <w:jc w:val="both"/>
        <w:rPr>
          <w:rFonts w:asciiTheme="minorHAnsi" w:hAnsiTheme="minorHAnsi" w:cstheme="minorHAnsi"/>
          <w:noProof w:val="0"/>
          <w:szCs w:val="24"/>
        </w:rPr>
      </w:pPr>
      <w:r w:rsidRPr="009B3600">
        <w:rPr>
          <w:rFonts w:asciiTheme="minorHAnsi" w:hAnsiTheme="minorHAnsi" w:cstheme="minorHAnsi"/>
          <w:noProof w:val="0"/>
          <w:szCs w:val="24"/>
        </w:rPr>
        <w:t>Nedostatečné vybavení škol (laboratoře, dílny, pomůcky atd.) vlivem dlouhodobého podfinancování škol.</w:t>
      </w:r>
    </w:p>
    <w:p w:rsidR="009B3600" w:rsidRPr="009B3600" w:rsidRDefault="009B3600" w:rsidP="009B3600">
      <w:pPr>
        <w:pStyle w:val="Odstavecseseznamem"/>
        <w:numPr>
          <w:ilvl w:val="0"/>
          <w:numId w:val="76"/>
        </w:numPr>
        <w:spacing w:line="276" w:lineRule="auto"/>
        <w:contextualSpacing w:val="0"/>
        <w:jc w:val="both"/>
        <w:rPr>
          <w:rFonts w:asciiTheme="minorHAnsi" w:hAnsiTheme="minorHAnsi" w:cstheme="minorHAnsi"/>
          <w:noProof w:val="0"/>
          <w:szCs w:val="24"/>
        </w:rPr>
      </w:pPr>
      <w:r w:rsidRPr="009B3600">
        <w:rPr>
          <w:rFonts w:asciiTheme="minorHAnsi" w:hAnsiTheme="minorHAnsi" w:cstheme="minorHAnsi"/>
          <w:noProof w:val="0"/>
          <w:szCs w:val="24"/>
        </w:rPr>
        <w:t>Špatná matematická gramotnost žáků způsobená nízkou čtenářskou gramotností a abstraktním výkladem matematiky.</w:t>
      </w:r>
    </w:p>
    <w:p w:rsidR="009B3600" w:rsidRPr="009B3600" w:rsidRDefault="009B3600" w:rsidP="009B3600">
      <w:pPr>
        <w:pStyle w:val="Odstavecseseznamem"/>
        <w:numPr>
          <w:ilvl w:val="0"/>
          <w:numId w:val="76"/>
        </w:numPr>
        <w:spacing w:line="276" w:lineRule="auto"/>
        <w:contextualSpacing w:val="0"/>
        <w:jc w:val="both"/>
        <w:rPr>
          <w:rFonts w:asciiTheme="minorHAnsi" w:hAnsiTheme="minorHAnsi" w:cstheme="minorHAnsi"/>
          <w:noProof w:val="0"/>
          <w:szCs w:val="24"/>
        </w:rPr>
      </w:pPr>
      <w:r w:rsidRPr="009B3600">
        <w:rPr>
          <w:rFonts w:asciiTheme="minorHAnsi" w:hAnsiTheme="minorHAnsi" w:cstheme="minorHAnsi"/>
          <w:noProof w:val="0"/>
          <w:szCs w:val="24"/>
        </w:rPr>
        <w:t xml:space="preserve">Trvající menší zájem o studium technických a přírodovědných oborů než o humanitní </w:t>
      </w:r>
      <w:r w:rsidRPr="009B3600">
        <w:rPr>
          <w:rFonts w:asciiTheme="minorHAnsi" w:hAnsiTheme="minorHAnsi" w:cstheme="minorHAnsi"/>
          <w:noProof w:val="0"/>
          <w:szCs w:val="24"/>
        </w:rPr>
        <w:lastRenderedPageBreak/>
        <w:t>a ekonomické. Příčinami jsou nízká matematická gramotnost, předsudky k řemeslům a velký počet žáků na humanitních a ekonomických oborech s maturitou.</w:t>
      </w:r>
    </w:p>
    <w:p w:rsidR="009B3600" w:rsidRPr="009B3600" w:rsidRDefault="009B3600" w:rsidP="009B3600">
      <w:pPr>
        <w:pStyle w:val="Odstavecseseznamem"/>
        <w:numPr>
          <w:ilvl w:val="0"/>
          <w:numId w:val="76"/>
        </w:numPr>
        <w:spacing w:line="276" w:lineRule="auto"/>
        <w:contextualSpacing w:val="0"/>
        <w:jc w:val="both"/>
        <w:rPr>
          <w:rFonts w:asciiTheme="minorHAnsi" w:hAnsiTheme="minorHAnsi" w:cstheme="minorHAnsi"/>
          <w:noProof w:val="0"/>
          <w:szCs w:val="24"/>
        </w:rPr>
      </w:pPr>
      <w:r w:rsidRPr="009B3600">
        <w:rPr>
          <w:rFonts w:asciiTheme="minorHAnsi" w:hAnsiTheme="minorHAnsi" w:cstheme="minorHAnsi"/>
          <w:noProof w:val="0"/>
          <w:szCs w:val="24"/>
        </w:rPr>
        <w:t>Nedostatečná manuální zručnost žáků. Problém spočívá v absenci PV na ZŠ.</w:t>
      </w:r>
    </w:p>
    <w:p w:rsidR="009B3600" w:rsidRPr="009B3600" w:rsidRDefault="009B3600" w:rsidP="009B3600">
      <w:pPr>
        <w:pStyle w:val="Odstavecseseznamem"/>
        <w:numPr>
          <w:ilvl w:val="0"/>
          <w:numId w:val="76"/>
        </w:numPr>
        <w:spacing w:line="276" w:lineRule="auto"/>
        <w:contextualSpacing w:val="0"/>
        <w:jc w:val="both"/>
        <w:rPr>
          <w:rFonts w:asciiTheme="minorHAnsi" w:hAnsiTheme="minorHAnsi" w:cstheme="minorHAnsi"/>
          <w:noProof w:val="0"/>
          <w:szCs w:val="24"/>
        </w:rPr>
      </w:pPr>
      <w:r w:rsidRPr="009B3600">
        <w:rPr>
          <w:rFonts w:asciiTheme="minorHAnsi" w:hAnsiTheme="minorHAnsi" w:cstheme="minorHAnsi"/>
          <w:noProof w:val="0"/>
          <w:szCs w:val="24"/>
        </w:rPr>
        <w:t xml:space="preserve">Velmi rozdílná úroveň znalostí žáků přecházejících ze ZŠ na SŠ. Chybí kontrola výsledků (výstupů) na ZŠ (měří se až u maturity) a jednotné osnovy (každá škola má jiný časový faktor, kdy probírá učivo – stěhování). Výuka je z větší části frontální (účinnost jen 5-20%). </w:t>
      </w:r>
    </w:p>
    <w:p w:rsidR="009B3600" w:rsidRPr="009B3600" w:rsidRDefault="009B3600" w:rsidP="009B3600">
      <w:pPr>
        <w:pStyle w:val="Odstavecseseznamem"/>
        <w:numPr>
          <w:ilvl w:val="0"/>
          <w:numId w:val="76"/>
        </w:numPr>
        <w:spacing w:line="276" w:lineRule="auto"/>
        <w:contextualSpacing w:val="0"/>
        <w:jc w:val="both"/>
        <w:rPr>
          <w:rFonts w:asciiTheme="minorHAnsi" w:hAnsiTheme="minorHAnsi" w:cstheme="minorHAnsi"/>
          <w:noProof w:val="0"/>
          <w:szCs w:val="24"/>
        </w:rPr>
      </w:pPr>
      <w:r w:rsidRPr="009B3600">
        <w:rPr>
          <w:rFonts w:asciiTheme="minorHAnsi" w:hAnsiTheme="minorHAnsi" w:cstheme="minorHAnsi"/>
          <w:noProof w:val="0"/>
          <w:szCs w:val="24"/>
        </w:rPr>
        <w:t xml:space="preserve">Nedostatek kvalifikovaných odborníků/učitelů pro technické a přírodovědné předměty a praktické vyučování. Oblast školství není společensky atraktivní obor. Chybí studenti technických a přírodovědných oborů, kteří mají zájem být učiteli na technických školách. V soukromé sféře jsou vyšší mzdy </w:t>
      </w:r>
      <w:r w:rsidRPr="009B3600">
        <w:rPr>
          <w:rFonts w:asciiTheme="minorHAnsi" w:hAnsiTheme="minorHAnsi" w:cstheme="minorHAnsi"/>
          <w:iCs/>
          <w:noProof w:val="0"/>
          <w:szCs w:val="24"/>
        </w:rPr>
        <w:t>(vysoká poptávky na trhu práce – nedostatek technicky vzdělaných osob).</w:t>
      </w:r>
    </w:p>
    <w:p w:rsidR="009B3600" w:rsidRPr="009B3600" w:rsidRDefault="009B3600" w:rsidP="009B3600">
      <w:pPr>
        <w:pStyle w:val="Odstavecseseznamem"/>
        <w:numPr>
          <w:ilvl w:val="0"/>
          <w:numId w:val="76"/>
        </w:numPr>
        <w:spacing w:line="276" w:lineRule="auto"/>
        <w:contextualSpacing w:val="0"/>
        <w:jc w:val="both"/>
        <w:rPr>
          <w:rFonts w:asciiTheme="minorHAnsi" w:hAnsiTheme="minorHAnsi" w:cstheme="minorHAnsi"/>
          <w:noProof w:val="0"/>
          <w:szCs w:val="24"/>
        </w:rPr>
      </w:pPr>
      <w:r w:rsidRPr="009B3600">
        <w:rPr>
          <w:rFonts w:asciiTheme="minorHAnsi" w:hAnsiTheme="minorHAnsi" w:cstheme="minorHAnsi"/>
          <w:noProof w:val="0"/>
          <w:szCs w:val="24"/>
        </w:rPr>
        <w:t>Nízké využívání moderních výukových metod (motivujících a podporujících vlastní aktivitu žáků).  Předem definované a předepsané časové dotace na daný předmět často neumožní jiný způsob výuky, případně PP tyto metody ani neznají. Další příčinou je časová náročnost zejména projektové výuky či skupinových prací a větší počet žáků ve třídách – větší zatížení učitele.</w:t>
      </w:r>
    </w:p>
    <w:p w:rsidR="009B3600" w:rsidRPr="009B3600" w:rsidRDefault="009B3600" w:rsidP="009B3600">
      <w:pPr>
        <w:pStyle w:val="Odstavecseseznamem"/>
        <w:numPr>
          <w:ilvl w:val="0"/>
          <w:numId w:val="76"/>
        </w:numPr>
        <w:spacing w:after="200" w:line="276" w:lineRule="auto"/>
        <w:contextualSpacing w:val="0"/>
        <w:jc w:val="both"/>
        <w:rPr>
          <w:rFonts w:asciiTheme="minorHAnsi" w:hAnsiTheme="minorHAnsi" w:cstheme="minorHAnsi"/>
          <w:noProof w:val="0"/>
          <w:szCs w:val="24"/>
        </w:rPr>
      </w:pPr>
      <w:r w:rsidRPr="009B3600">
        <w:rPr>
          <w:rFonts w:asciiTheme="minorHAnsi" w:hAnsiTheme="minorHAnsi" w:cstheme="minorHAnsi"/>
          <w:noProof w:val="0"/>
          <w:szCs w:val="24"/>
        </w:rPr>
        <w:t>Předčasné odchody žáků ze vzdělávání, časté přestupy mezi školami, špatné výsledky. Příčinu členové minitýmů spatřují v nevhodně zvoleném oboru vzdělání, absenci individuálního přístupu, nezažití úspěchu – nízké motivaci k učení, malém zapojení rodiny.</w:t>
      </w:r>
      <w:r w:rsidRPr="009B3600">
        <w:rPr>
          <w:rStyle w:val="Znakapoznpodarou"/>
          <w:rFonts w:asciiTheme="minorHAnsi" w:hAnsiTheme="minorHAnsi" w:cstheme="minorHAnsi"/>
          <w:noProof w:val="0"/>
          <w:szCs w:val="24"/>
        </w:rPr>
        <w:footnoteReference w:id="136"/>
      </w:r>
      <w:r w:rsidRPr="009B3600">
        <w:rPr>
          <w:rFonts w:asciiTheme="minorHAnsi" w:hAnsiTheme="minorHAnsi" w:cstheme="minorHAnsi"/>
          <w:noProof w:val="0"/>
          <w:szCs w:val="24"/>
        </w:rPr>
        <w:t xml:space="preserve"> </w:t>
      </w:r>
    </w:p>
    <w:p w:rsidR="009B3600" w:rsidRPr="009B3600" w:rsidRDefault="009B3600" w:rsidP="009B3600">
      <w:pPr>
        <w:spacing w:after="200" w:line="276" w:lineRule="auto"/>
        <w:jc w:val="both"/>
        <w:rPr>
          <w:rFonts w:asciiTheme="minorHAnsi" w:hAnsiTheme="minorHAnsi" w:cstheme="minorHAnsi"/>
          <w:szCs w:val="24"/>
        </w:rPr>
      </w:pPr>
      <w:r w:rsidRPr="009B3600">
        <w:rPr>
          <w:rFonts w:asciiTheme="minorHAnsi" w:hAnsiTheme="minorHAnsi" w:cstheme="minorHAnsi"/>
          <w:szCs w:val="24"/>
        </w:rPr>
        <w:t>Nedostatečné vybavení škol infrastrukturou pro výuku v oblasti technických a přírodovědných oborů potvrzuje také MAS SERVISO.</w:t>
      </w:r>
      <w:r w:rsidRPr="009B3600">
        <w:rPr>
          <w:rStyle w:val="Znakapoznpodarou"/>
          <w:rFonts w:asciiTheme="minorHAnsi" w:hAnsiTheme="minorHAnsi" w:cstheme="minorHAnsi"/>
          <w:szCs w:val="24"/>
        </w:rPr>
        <w:footnoteReference w:id="137"/>
      </w:r>
    </w:p>
    <w:p w:rsidR="009B3600" w:rsidRPr="009B3600" w:rsidRDefault="009B3600" w:rsidP="009B3600">
      <w:pPr>
        <w:spacing w:line="276" w:lineRule="auto"/>
        <w:jc w:val="both"/>
        <w:rPr>
          <w:rFonts w:asciiTheme="minorHAnsi" w:hAnsiTheme="minorHAnsi" w:cstheme="minorHAnsi"/>
          <w:szCs w:val="24"/>
        </w:rPr>
      </w:pPr>
      <w:r w:rsidRPr="009B3600">
        <w:rPr>
          <w:rFonts w:asciiTheme="minorHAnsi" w:hAnsiTheme="minorHAnsi" w:cstheme="minorHAnsi"/>
          <w:b/>
          <w:szCs w:val="24"/>
        </w:rPr>
        <w:t>Dlouhodobý záměr ČR</w:t>
      </w:r>
      <w:r w:rsidRPr="009B3600">
        <w:rPr>
          <w:rFonts w:asciiTheme="minorHAnsi" w:hAnsiTheme="minorHAnsi" w:cstheme="minorHAnsi"/>
          <w:szCs w:val="24"/>
        </w:rPr>
        <w:t xml:space="preserve"> obsahuje mj. následující opatření: </w:t>
      </w:r>
    </w:p>
    <w:p w:rsidR="009B3600" w:rsidRPr="009B3600" w:rsidRDefault="009B3600" w:rsidP="009B3600">
      <w:pPr>
        <w:pStyle w:val="Odstavecseseznamem"/>
        <w:numPr>
          <w:ilvl w:val="0"/>
          <w:numId w:val="79"/>
        </w:numPr>
        <w:spacing w:line="276" w:lineRule="auto"/>
        <w:contextualSpacing w:val="0"/>
        <w:jc w:val="both"/>
        <w:rPr>
          <w:rFonts w:asciiTheme="minorHAnsi" w:hAnsiTheme="minorHAnsi" w:cstheme="minorHAnsi"/>
          <w:szCs w:val="24"/>
        </w:rPr>
      </w:pPr>
      <w:r w:rsidRPr="009B3600">
        <w:rPr>
          <w:rFonts w:asciiTheme="minorHAnsi" w:hAnsiTheme="minorHAnsi" w:cstheme="minorHAnsi"/>
          <w:szCs w:val="24"/>
        </w:rPr>
        <w:t xml:space="preserve">V rámci OP VVV při rozvoji gramotností, kompetencí, manuální zručnosti a technického vzdělávání využívat finanční prostředky i na potřebné vybavení. </w:t>
      </w:r>
    </w:p>
    <w:p w:rsidR="009B3600" w:rsidRPr="009B3600" w:rsidRDefault="009B3600" w:rsidP="009B3600">
      <w:pPr>
        <w:pStyle w:val="Odstavecseseznamem"/>
        <w:numPr>
          <w:ilvl w:val="0"/>
          <w:numId w:val="79"/>
        </w:numPr>
        <w:spacing w:after="200" w:line="276" w:lineRule="auto"/>
        <w:contextualSpacing w:val="0"/>
        <w:jc w:val="both"/>
        <w:rPr>
          <w:rFonts w:asciiTheme="minorHAnsi" w:hAnsiTheme="minorHAnsi" w:cstheme="minorHAnsi"/>
          <w:szCs w:val="24"/>
        </w:rPr>
      </w:pPr>
      <w:r w:rsidRPr="009B3600">
        <w:rPr>
          <w:rFonts w:asciiTheme="minorHAnsi" w:hAnsiTheme="minorHAnsi" w:cstheme="minorHAnsi"/>
          <w:szCs w:val="24"/>
        </w:rPr>
        <w:t>Zvyšovat kompetence pedagogů, zejména na 2. stupni ZŠ, které povedou k lepším vzdělávacím výsledkům žáků včetně schopnosti vyhodnocovat kvalitu výuky, dále ji rozvíjet a poskytovat zpětnou vazbu žákům i jejich rodičům, s akcentem na čtenářskou, matematickou a přírodovědnou gramotnost.</w:t>
      </w:r>
      <w:r w:rsidRPr="009B3600">
        <w:rPr>
          <w:rStyle w:val="Znakapoznpodarou"/>
          <w:rFonts w:asciiTheme="minorHAnsi" w:hAnsiTheme="minorHAnsi" w:cstheme="minorHAnsi"/>
          <w:szCs w:val="24"/>
        </w:rPr>
        <w:footnoteReference w:id="138"/>
      </w:r>
    </w:p>
    <w:p w:rsidR="009B3600" w:rsidRPr="009B3600" w:rsidRDefault="009B3600" w:rsidP="009B3600">
      <w:pPr>
        <w:spacing w:line="276" w:lineRule="auto"/>
        <w:jc w:val="both"/>
        <w:rPr>
          <w:rFonts w:asciiTheme="minorHAnsi" w:hAnsiTheme="minorHAnsi" w:cstheme="minorHAnsi"/>
          <w:szCs w:val="24"/>
        </w:rPr>
      </w:pPr>
      <w:r w:rsidRPr="009B3600">
        <w:rPr>
          <w:rFonts w:asciiTheme="minorHAnsi" w:hAnsiTheme="minorHAnsi" w:cstheme="minorHAnsi"/>
          <w:b/>
          <w:szCs w:val="24"/>
        </w:rPr>
        <w:t xml:space="preserve">Koncepce podpory mládeže </w:t>
      </w:r>
      <w:r w:rsidRPr="009B3600">
        <w:rPr>
          <w:rFonts w:asciiTheme="minorHAnsi" w:hAnsiTheme="minorHAnsi" w:cstheme="minorHAnsi"/>
          <w:szCs w:val="24"/>
        </w:rPr>
        <w:t>specifikovala v rámci neformálního a zájmového vzdělávání tato opatření:</w:t>
      </w:r>
    </w:p>
    <w:p w:rsidR="009B3600" w:rsidRPr="009B3600" w:rsidRDefault="009B3600" w:rsidP="009B3600">
      <w:pPr>
        <w:pStyle w:val="Odstavecseseznamem"/>
        <w:numPr>
          <w:ilvl w:val="0"/>
          <w:numId w:val="25"/>
        </w:numPr>
        <w:spacing w:line="276" w:lineRule="auto"/>
        <w:contextualSpacing w:val="0"/>
        <w:jc w:val="both"/>
        <w:rPr>
          <w:rFonts w:asciiTheme="minorHAnsi" w:hAnsiTheme="minorHAnsi" w:cstheme="minorHAnsi"/>
          <w:szCs w:val="24"/>
        </w:rPr>
      </w:pPr>
      <w:r w:rsidRPr="009B3600">
        <w:rPr>
          <w:rFonts w:asciiTheme="minorHAnsi" w:hAnsiTheme="minorHAnsi" w:cstheme="minorHAnsi"/>
          <w:szCs w:val="24"/>
        </w:rPr>
        <w:t>Podporovat rozvoj polytechnické výchovy a technických dovedností mládeže.</w:t>
      </w:r>
    </w:p>
    <w:p w:rsidR="009B3600" w:rsidRPr="009B3600" w:rsidRDefault="009B3600" w:rsidP="009B3600">
      <w:pPr>
        <w:pStyle w:val="Odstavecseseznamem"/>
        <w:numPr>
          <w:ilvl w:val="0"/>
          <w:numId w:val="25"/>
        </w:numPr>
        <w:spacing w:after="200" w:line="276" w:lineRule="auto"/>
        <w:contextualSpacing w:val="0"/>
        <w:jc w:val="both"/>
        <w:rPr>
          <w:rFonts w:asciiTheme="minorHAnsi" w:hAnsiTheme="minorHAnsi" w:cstheme="minorHAnsi"/>
          <w:szCs w:val="24"/>
        </w:rPr>
      </w:pPr>
      <w:r w:rsidRPr="009B3600">
        <w:rPr>
          <w:rFonts w:asciiTheme="minorHAnsi" w:hAnsiTheme="minorHAnsi" w:cstheme="minorHAnsi"/>
          <w:szCs w:val="24"/>
        </w:rPr>
        <w:lastRenderedPageBreak/>
        <w:t xml:space="preserve">Podněcovat zájem dětí a mládeže o přírodní vědy a technické disciplíny. </w:t>
      </w:r>
      <w:r w:rsidRPr="009B3600">
        <w:rPr>
          <w:rStyle w:val="Znakapoznpodarou"/>
          <w:rFonts w:asciiTheme="minorHAnsi" w:hAnsiTheme="minorHAnsi" w:cstheme="minorHAnsi"/>
          <w:szCs w:val="24"/>
        </w:rPr>
        <w:footnoteReference w:id="139"/>
      </w:r>
    </w:p>
    <w:p w:rsidR="009B3600" w:rsidRPr="009B3600" w:rsidRDefault="009B3600" w:rsidP="009B3600">
      <w:pPr>
        <w:spacing w:line="276" w:lineRule="auto"/>
        <w:jc w:val="both"/>
        <w:rPr>
          <w:rFonts w:asciiTheme="minorHAnsi" w:hAnsiTheme="minorHAnsi" w:cstheme="minorHAnsi"/>
          <w:szCs w:val="24"/>
        </w:rPr>
      </w:pPr>
      <w:r w:rsidRPr="009B3600">
        <w:rPr>
          <w:rFonts w:asciiTheme="minorHAnsi" w:hAnsiTheme="minorHAnsi" w:cstheme="minorHAnsi"/>
          <w:b/>
          <w:szCs w:val="24"/>
        </w:rPr>
        <w:t>Hospodářská komora ČR</w:t>
      </w:r>
      <w:r w:rsidRPr="009B3600">
        <w:rPr>
          <w:rFonts w:asciiTheme="minorHAnsi" w:hAnsiTheme="minorHAnsi" w:cstheme="minorHAnsi"/>
          <w:szCs w:val="24"/>
        </w:rPr>
        <w:t xml:space="preserve"> navrhla následující opatření: </w:t>
      </w:r>
    </w:p>
    <w:p w:rsidR="009B3600" w:rsidRPr="009B3600" w:rsidRDefault="009B3600" w:rsidP="009B3600">
      <w:pPr>
        <w:pStyle w:val="Odstavecseseznamem"/>
        <w:numPr>
          <w:ilvl w:val="0"/>
          <w:numId w:val="78"/>
        </w:numPr>
        <w:spacing w:line="276" w:lineRule="auto"/>
        <w:contextualSpacing w:val="0"/>
        <w:jc w:val="both"/>
        <w:rPr>
          <w:rFonts w:asciiTheme="minorHAnsi" w:hAnsiTheme="minorHAnsi" w:cstheme="minorHAnsi"/>
          <w:szCs w:val="24"/>
        </w:rPr>
      </w:pPr>
      <w:r w:rsidRPr="009B3600">
        <w:rPr>
          <w:rFonts w:asciiTheme="minorHAnsi" w:hAnsiTheme="minorHAnsi" w:cstheme="minorHAnsi"/>
          <w:szCs w:val="24"/>
        </w:rPr>
        <w:t>Vznik pracovní skupiny, jejímž cílem by mělo být vytvoření jednotné společné koncepce ČR pro posílení technického vzdělávání, která by měla zohledňovat zejména potřeby hospodářství a trhu. Takováto koncepce by měla brát v úvahu zejména:</w:t>
      </w:r>
    </w:p>
    <w:p w:rsidR="009B3600" w:rsidRPr="009B3600" w:rsidRDefault="009B3600" w:rsidP="009B3600">
      <w:pPr>
        <w:pStyle w:val="Odstavecseseznamem"/>
        <w:numPr>
          <w:ilvl w:val="1"/>
          <w:numId w:val="78"/>
        </w:numPr>
        <w:spacing w:line="276" w:lineRule="auto"/>
        <w:contextualSpacing w:val="0"/>
        <w:jc w:val="both"/>
        <w:rPr>
          <w:rFonts w:asciiTheme="minorHAnsi" w:hAnsiTheme="minorHAnsi" w:cstheme="minorHAnsi"/>
          <w:szCs w:val="24"/>
        </w:rPr>
      </w:pPr>
      <w:r w:rsidRPr="009B3600">
        <w:rPr>
          <w:rFonts w:asciiTheme="minorHAnsi" w:hAnsiTheme="minorHAnsi" w:cstheme="minorHAnsi"/>
          <w:szCs w:val="24"/>
        </w:rPr>
        <w:t>Skutečnou poptávku po kvalifikované pracovní síle a technických odbornících a k tomu vyžadovat cílenou propagaci, vytvářející zájem o techniku u dětí a mladých lidí.</w:t>
      </w:r>
    </w:p>
    <w:p w:rsidR="009B3600" w:rsidRPr="009B3600" w:rsidRDefault="009B3600" w:rsidP="009B3600">
      <w:pPr>
        <w:pStyle w:val="Odstavecseseznamem"/>
        <w:numPr>
          <w:ilvl w:val="1"/>
          <w:numId w:val="78"/>
        </w:numPr>
        <w:spacing w:line="276" w:lineRule="auto"/>
        <w:contextualSpacing w:val="0"/>
        <w:jc w:val="both"/>
        <w:rPr>
          <w:rFonts w:asciiTheme="minorHAnsi" w:hAnsiTheme="minorHAnsi" w:cstheme="minorHAnsi"/>
          <w:szCs w:val="24"/>
        </w:rPr>
      </w:pPr>
      <w:r w:rsidRPr="009B3600">
        <w:rPr>
          <w:rFonts w:asciiTheme="minorHAnsi" w:hAnsiTheme="minorHAnsi" w:cstheme="minorHAnsi"/>
          <w:szCs w:val="24"/>
        </w:rPr>
        <w:t>Technická připravenost a technický rozvoj dětí, mladých lidí a následně všech občanů se musí stát nedílnou součástí všeobecného vzdělání.</w:t>
      </w:r>
    </w:p>
    <w:p w:rsidR="009B3600" w:rsidRPr="009B3600" w:rsidRDefault="009B3600" w:rsidP="009B3600">
      <w:pPr>
        <w:pStyle w:val="Odstavecseseznamem"/>
        <w:numPr>
          <w:ilvl w:val="1"/>
          <w:numId w:val="78"/>
        </w:numPr>
        <w:spacing w:line="276" w:lineRule="auto"/>
        <w:contextualSpacing w:val="0"/>
        <w:jc w:val="both"/>
        <w:rPr>
          <w:rFonts w:asciiTheme="minorHAnsi" w:hAnsiTheme="minorHAnsi" w:cstheme="minorHAnsi"/>
          <w:szCs w:val="24"/>
        </w:rPr>
      </w:pPr>
      <w:r w:rsidRPr="009B3600">
        <w:rPr>
          <w:rFonts w:asciiTheme="minorHAnsi" w:hAnsiTheme="minorHAnsi" w:cstheme="minorHAnsi"/>
          <w:szCs w:val="24"/>
        </w:rPr>
        <w:t>Školský systém musí vnímat svoji odpovědnost za odborné vzdělávání.</w:t>
      </w:r>
    </w:p>
    <w:p w:rsidR="009B3600" w:rsidRPr="009B3600" w:rsidRDefault="009B3600" w:rsidP="009B3600">
      <w:pPr>
        <w:pStyle w:val="Odstavecseseznamem"/>
        <w:numPr>
          <w:ilvl w:val="1"/>
          <w:numId w:val="78"/>
        </w:numPr>
        <w:spacing w:line="276" w:lineRule="auto"/>
        <w:contextualSpacing w:val="0"/>
        <w:jc w:val="both"/>
        <w:rPr>
          <w:rFonts w:asciiTheme="minorHAnsi" w:hAnsiTheme="minorHAnsi" w:cstheme="minorHAnsi"/>
          <w:szCs w:val="24"/>
        </w:rPr>
      </w:pPr>
      <w:r w:rsidRPr="009B3600">
        <w:rPr>
          <w:rFonts w:asciiTheme="minorHAnsi" w:hAnsiTheme="minorHAnsi" w:cstheme="minorHAnsi"/>
          <w:szCs w:val="24"/>
        </w:rPr>
        <w:t>Odborné vzdělávání musí být závazné ve všech typech škol a všech stupních škol, důsledně a podle celostátně jednotné vzdělávací metodiky a standardů.</w:t>
      </w:r>
    </w:p>
    <w:p w:rsidR="009B3600" w:rsidRPr="009B3600" w:rsidRDefault="009B3600" w:rsidP="009B3600">
      <w:pPr>
        <w:pStyle w:val="Odstavecseseznamem"/>
        <w:numPr>
          <w:ilvl w:val="1"/>
          <w:numId w:val="78"/>
        </w:numPr>
        <w:spacing w:line="276" w:lineRule="auto"/>
        <w:contextualSpacing w:val="0"/>
        <w:jc w:val="both"/>
        <w:rPr>
          <w:rFonts w:asciiTheme="minorHAnsi" w:hAnsiTheme="minorHAnsi" w:cstheme="minorHAnsi"/>
          <w:szCs w:val="24"/>
        </w:rPr>
      </w:pPr>
      <w:r w:rsidRPr="009B3600">
        <w:rPr>
          <w:rFonts w:asciiTheme="minorHAnsi" w:hAnsiTheme="minorHAnsi" w:cstheme="minorHAnsi"/>
          <w:szCs w:val="24"/>
        </w:rPr>
        <w:t>Technika a technologie musí být samostatnou a nedílnou součástí vzdělávacích programů.</w:t>
      </w:r>
    </w:p>
    <w:p w:rsidR="009B3600" w:rsidRPr="009B3600" w:rsidRDefault="009B3600" w:rsidP="009B3600">
      <w:pPr>
        <w:pStyle w:val="Odstavecseseznamem"/>
        <w:numPr>
          <w:ilvl w:val="1"/>
          <w:numId w:val="78"/>
        </w:numPr>
        <w:spacing w:line="276" w:lineRule="auto"/>
        <w:contextualSpacing w:val="0"/>
        <w:jc w:val="both"/>
        <w:rPr>
          <w:rFonts w:asciiTheme="minorHAnsi" w:hAnsiTheme="minorHAnsi" w:cstheme="minorHAnsi"/>
          <w:szCs w:val="24"/>
        </w:rPr>
      </w:pPr>
      <w:r w:rsidRPr="009B3600">
        <w:rPr>
          <w:rFonts w:asciiTheme="minorHAnsi" w:hAnsiTheme="minorHAnsi" w:cstheme="minorHAnsi"/>
          <w:szCs w:val="24"/>
        </w:rPr>
        <w:t xml:space="preserve">Škola musí lépe podporovat kariérní a studijní volbou pro technické profese. Je třeba zřídit v základních školách pozici kariérového poradce. Ten musí být plně kvalifikovaný a kompetentní ke spolupráci a zjišťování kontaktu s místní Hospodářskou komorou a podnikateli při poptávce po pracovní síle a při zajišťování potřeb ve vzdělávání, ke spolupráci s místní veřejnou správou ve věcech plánování rozvoje průmyslu a zemědělství v území, musí se orientovat v otázkách pracovního trhu. Musí být orientovaný v sociální psychologii pro působení na děti i jejich rodiče při plánování reálné kariéry dětí a motivování k technickým profesím. Navrhuje se využít technicky zdatných občanů, kteří našli úspěšné uplatnění v odborných profesích. Je zapotřebí využívat autorit z řad technických odborníků. </w:t>
      </w:r>
    </w:p>
    <w:p w:rsidR="009B3600" w:rsidRPr="009B3600" w:rsidRDefault="009B3600" w:rsidP="009B3600">
      <w:pPr>
        <w:pStyle w:val="Odstavecseseznamem"/>
        <w:numPr>
          <w:ilvl w:val="1"/>
          <w:numId w:val="78"/>
        </w:numPr>
        <w:spacing w:line="276" w:lineRule="auto"/>
        <w:contextualSpacing w:val="0"/>
        <w:jc w:val="both"/>
        <w:rPr>
          <w:rFonts w:asciiTheme="minorHAnsi" w:hAnsiTheme="minorHAnsi" w:cstheme="minorHAnsi"/>
          <w:szCs w:val="24"/>
        </w:rPr>
      </w:pPr>
      <w:r w:rsidRPr="009B3600">
        <w:rPr>
          <w:rFonts w:asciiTheme="minorHAnsi" w:hAnsiTheme="minorHAnsi" w:cstheme="minorHAnsi"/>
          <w:szCs w:val="24"/>
        </w:rPr>
        <w:t>Pro odborné vzdělávání musí být dostatek oborově zdatných a vyškolených učitelů.</w:t>
      </w:r>
    </w:p>
    <w:p w:rsidR="009B3600" w:rsidRPr="009B3600" w:rsidRDefault="009B3600" w:rsidP="009B3600">
      <w:pPr>
        <w:pStyle w:val="Odstavecseseznamem"/>
        <w:numPr>
          <w:ilvl w:val="1"/>
          <w:numId w:val="78"/>
        </w:numPr>
        <w:spacing w:line="276" w:lineRule="auto"/>
        <w:contextualSpacing w:val="0"/>
        <w:jc w:val="both"/>
        <w:rPr>
          <w:rFonts w:asciiTheme="minorHAnsi" w:hAnsiTheme="minorHAnsi" w:cstheme="minorHAnsi"/>
          <w:szCs w:val="24"/>
        </w:rPr>
      </w:pPr>
      <w:r w:rsidRPr="009B3600">
        <w:rPr>
          <w:rFonts w:asciiTheme="minorHAnsi" w:hAnsiTheme="minorHAnsi" w:cstheme="minorHAnsi"/>
          <w:szCs w:val="24"/>
        </w:rPr>
        <w:t>Úroveň technické připravenosti musí být zajištěna stejnoměrně ve všech regionech, a to včetně možností dalšího uplatnění nebo dalšího vzdělávání.</w:t>
      </w:r>
    </w:p>
    <w:p w:rsidR="009B3600" w:rsidRPr="009B3600" w:rsidRDefault="009B3600" w:rsidP="009B3600">
      <w:pPr>
        <w:pStyle w:val="Odstavecseseznamem"/>
        <w:numPr>
          <w:ilvl w:val="1"/>
          <w:numId w:val="78"/>
        </w:numPr>
        <w:spacing w:line="276" w:lineRule="auto"/>
        <w:contextualSpacing w:val="0"/>
        <w:jc w:val="both"/>
        <w:rPr>
          <w:rFonts w:asciiTheme="minorHAnsi" w:hAnsiTheme="minorHAnsi" w:cstheme="minorHAnsi"/>
          <w:szCs w:val="24"/>
        </w:rPr>
      </w:pPr>
      <w:r w:rsidRPr="009B3600">
        <w:rPr>
          <w:rFonts w:asciiTheme="minorHAnsi" w:hAnsiTheme="minorHAnsi" w:cstheme="minorHAnsi"/>
          <w:szCs w:val="24"/>
        </w:rPr>
        <w:t>Školy musí mít také možnost využít vlastní či sdílené učebny a jejich vybavení, které by splňovaly požadavky na moderní odborné vzdělávání, při tomto je třeba úzce spolupracovat s podnikatelským prostředím a místní samosprávou.</w:t>
      </w:r>
    </w:p>
    <w:p w:rsidR="009B3600" w:rsidRPr="009B3600" w:rsidRDefault="009B3600" w:rsidP="009B3600">
      <w:pPr>
        <w:pStyle w:val="Odstavecseseznamem"/>
        <w:numPr>
          <w:ilvl w:val="1"/>
          <w:numId w:val="78"/>
        </w:numPr>
        <w:spacing w:line="276" w:lineRule="auto"/>
        <w:contextualSpacing w:val="0"/>
        <w:jc w:val="both"/>
        <w:rPr>
          <w:rFonts w:asciiTheme="minorHAnsi" w:hAnsiTheme="minorHAnsi" w:cstheme="minorHAnsi"/>
          <w:szCs w:val="24"/>
        </w:rPr>
      </w:pPr>
      <w:r w:rsidRPr="009B3600">
        <w:rPr>
          <w:rFonts w:asciiTheme="minorHAnsi" w:hAnsiTheme="minorHAnsi" w:cstheme="minorHAnsi"/>
          <w:szCs w:val="24"/>
        </w:rPr>
        <w:t xml:space="preserve">Hospodářská komora má zájem za podmínek participace státu ve všech regionech zřídit profesionální střediska podpory technického vzdělávání, která by nejenom poskytovala profesionální podporu, ale zejména sehrávala </w:t>
      </w:r>
      <w:r w:rsidRPr="009B3600">
        <w:rPr>
          <w:rFonts w:asciiTheme="minorHAnsi" w:hAnsiTheme="minorHAnsi" w:cstheme="minorHAnsi"/>
          <w:szCs w:val="24"/>
        </w:rPr>
        <w:lastRenderedPageBreak/>
        <w:t>zásadní koordinační roli mezi školami, podnikatelským prostředím a veřejnou správou.</w:t>
      </w:r>
    </w:p>
    <w:p w:rsidR="009B3600" w:rsidRPr="009B3600" w:rsidRDefault="009B3600" w:rsidP="009B3600">
      <w:pPr>
        <w:pStyle w:val="Odstavecseseznamem"/>
        <w:numPr>
          <w:ilvl w:val="1"/>
          <w:numId w:val="78"/>
        </w:numPr>
        <w:spacing w:line="276" w:lineRule="auto"/>
        <w:contextualSpacing w:val="0"/>
        <w:jc w:val="both"/>
        <w:rPr>
          <w:rFonts w:asciiTheme="minorHAnsi" w:hAnsiTheme="minorHAnsi" w:cstheme="minorHAnsi"/>
          <w:szCs w:val="24"/>
        </w:rPr>
      </w:pPr>
      <w:r w:rsidRPr="009B3600">
        <w:rPr>
          <w:rFonts w:asciiTheme="minorHAnsi" w:hAnsiTheme="minorHAnsi" w:cstheme="minorHAnsi"/>
          <w:szCs w:val="24"/>
        </w:rPr>
        <w:t xml:space="preserve">Do předškolní výchovy je třeba zařadit prvky polytechnické výchovy k rozvoji motoriky dětí, seznamovat děti s různými profesemi apod. </w:t>
      </w:r>
    </w:p>
    <w:p w:rsidR="009B3600" w:rsidRPr="009B3600" w:rsidRDefault="009B3600" w:rsidP="009B3600">
      <w:pPr>
        <w:pStyle w:val="Odstavecseseznamem"/>
        <w:numPr>
          <w:ilvl w:val="1"/>
          <w:numId w:val="78"/>
        </w:numPr>
        <w:spacing w:line="276" w:lineRule="auto"/>
        <w:ind w:hanging="357"/>
        <w:contextualSpacing w:val="0"/>
        <w:jc w:val="both"/>
        <w:rPr>
          <w:rFonts w:asciiTheme="minorHAnsi" w:hAnsiTheme="minorHAnsi" w:cstheme="minorHAnsi"/>
          <w:szCs w:val="24"/>
        </w:rPr>
      </w:pPr>
      <w:r w:rsidRPr="009B3600">
        <w:rPr>
          <w:rFonts w:asciiTheme="minorHAnsi" w:hAnsiTheme="minorHAnsi" w:cstheme="minorHAnsi"/>
          <w:szCs w:val="24"/>
        </w:rPr>
        <w:t>Na základních školách je třeba dále rozvíjet polytechnickou výchovu, zřizovat polytechnické učebny, výchovu realizovat kvalifikovanými a kompetentními učiteli, v rámci polytechnické výchovy realizovat návštěvy podniků a provozoven, atd., ve vazbě na hodnotový systém.</w:t>
      </w:r>
    </w:p>
    <w:p w:rsidR="009B3600" w:rsidRPr="009B3600" w:rsidRDefault="009B3600" w:rsidP="009B3600">
      <w:pPr>
        <w:pStyle w:val="Odstavecseseznamem"/>
        <w:numPr>
          <w:ilvl w:val="0"/>
          <w:numId w:val="78"/>
        </w:numPr>
        <w:spacing w:line="276" w:lineRule="auto"/>
        <w:ind w:hanging="357"/>
        <w:contextualSpacing w:val="0"/>
        <w:jc w:val="both"/>
        <w:rPr>
          <w:rFonts w:asciiTheme="minorHAnsi" w:hAnsiTheme="minorHAnsi" w:cstheme="minorHAnsi"/>
          <w:szCs w:val="24"/>
        </w:rPr>
      </w:pPr>
      <w:r w:rsidRPr="009B3600">
        <w:rPr>
          <w:rFonts w:asciiTheme="minorHAnsi" w:hAnsiTheme="minorHAnsi" w:cstheme="minorHAnsi"/>
          <w:szCs w:val="24"/>
        </w:rPr>
        <w:t>Technické vzdělávání se musí prolínat s možností dalšího mimoškolního a celoživotního vzdělávání.  Mladá generace musí vidět atraktivnost a benefity svého technického vzdělání na všech úrovních, musí vidět a cítit podporu celé společnosti, nejenom ve škole, ale i doma v rodině i následně v zaměstnání. K tomuto cíli je potřeba vytvořit celý komplex pobídek, cílené propagace a profesionálního marketingu.</w:t>
      </w:r>
    </w:p>
    <w:p w:rsidR="009B3600" w:rsidRPr="009B3600" w:rsidRDefault="009B3600" w:rsidP="009B3600">
      <w:pPr>
        <w:pStyle w:val="Odstavecseseznamem"/>
        <w:numPr>
          <w:ilvl w:val="0"/>
          <w:numId w:val="78"/>
        </w:numPr>
        <w:spacing w:line="276" w:lineRule="auto"/>
        <w:ind w:hanging="357"/>
        <w:contextualSpacing w:val="0"/>
        <w:jc w:val="both"/>
        <w:rPr>
          <w:rFonts w:asciiTheme="minorHAnsi" w:hAnsiTheme="minorHAnsi" w:cstheme="minorHAnsi"/>
          <w:szCs w:val="24"/>
        </w:rPr>
      </w:pPr>
      <w:r w:rsidRPr="009B3600">
        <w:rPr>
          <w:rFonts w:asciiTheme="minorHAnsi" w:hAnsiTheme="minorHAnsi" w:cstheme="minorHAnsi"/>
          <w:szCs w:val="24"/>
        </w:rPr>
        <w:t xml:space="preserve">Společnými silami školy, podnikatelů a veřejné správy je třeba vytvářet motivační prvky pro děti a rodiče i podnikatele k volbě povolání v technických profesích a řemeslech v souladu se zájmy všech zúčastněných. </w:t>
      </w:r>
    </w:p>
    <w:p w:rsidR="009B3600" w:rsidRPr="009B3600" w:rsidRDefault="009B3600" w:rsidP="009B3600">
      <w:pPr>
        <w:pStyle w:val="Odstavecseseznamem"/>
        <w:numPr>
          <w:ilvl w:val="0"/>
          <w:numId w:val="78"/>
        </w:numPr>
        <w:spacing w:line="276" w:lineRule="auto"/>
        <w:ind w:hanging="357"/>
        <w:contextualSpacing w:val="0"/>
        <w:jc w:val="both"/>
        <w:rPr>
          <w:rFonts w:asciiTheme="minorHAnsi" w:hAnsiTheme="minorHAnsi" w:cstheme="minorHAnsi"/>
          <w:szCs w:val="24"/>
        </w:rPr>
      </w:pPr>
      <w:r w:rsidRPr="009B3600">
        <w:rPr>
          <w:rFonts w:asciiTheme="minorHAnsi" w:hAnsiTheme="minorHAnsi" w:cstheme="minorHAnsi"/>
          <w:szCs w:val="24"/>
        </w:rPr>
        <w:t>Školy by se měly snažit připravovat absolventy, kteří najdou uplatnění na trhu práce.</w:t>
      </w:r>
    </w:p>
    <w:p w:rsidR="009B3600" w:rsidRPr="009B3600" w:rsidRDefault="009B3600" w:rsidP="009B3600">
      <w:pPr>
        <w:pStyle w:val="Odstavecseseznamem"/>
        <w:numPr>
          <w:ilvl w:val="0"/>
          <w:numId w:val="78"/>
        </w:numPr>
        <w:spacing w:line="276" w:lineRule="auto"/>
        <w:ind w:hanging="357"/>
        <w:contextualSpacing w:val="0"/>
        <w:jc w:val="both"/>
        <w:rPr>
          <w:rFonts w:asciiTheme="minorHAnsi" w:hAnsiTheme="minorHAnsi" w:cstheme="minorHAnsi"/>
          <w:szCs w:val="24"/>
        </w:rPr>
      </w:pPr>
      <w:r w:rsidRPr="009B3600">
        <w:rPr>
          <w:rFonts w:asciiTheme="minorHAnsi" w:hAnsiTheme="minorHAnsi" w:cstheme="minorHAnsi"/>
          <w:szCs w:val="24"/>
        </w:rPr>
        <w:t xml:space="preserve">Nezbytné je podporovat podnikatele ke spolupráci už se základními školami v otázkách motivace, při definování potřeb na kvalifikovanou pracovní sílu. </w:t>
      </w:r>
    </w:p>
    <w:p w:rsidR="009B3600" w:rsidRPr="009B3600" w:rsidRDefault="009B3600" w:rsidP="009B3600">
      <w:pPr>
        <w:pStyle w:val="Odstavecseseznamem"/>
        <w:numPr>
          <w:ilvl w:val="0"/>
          <w:numId w:val="78"/>
        </w:numPr>
        <w:spacing w:line="276" w:lineRule="auto"/>
        <w:ind w:hanging="357"/>
        <w:contextualSpacing w:val="0"/>
        <w:jc w:val="both"/>
        <w:rPr>
          <w:rFonts w:asciiTheme="minorHAnsi" w:hAnsiTheme="minorHAnsi" w:cstheme="minorHAnsi"/>
          <w:szCs w:val="24"/>
        </w:rPr>
      </w:pPr>
      <w:r w:rsidRPr="009B3600">
        <w:rPr>
          <w:rFonts w:asciiTheme="minorHAnsi" w:hAnsiTheme="minorHAnsi" w:cstheme="minorHAnsi"/>
          <w:szCs w:val="24"/>
        </w:rPr>
        <w:t>Je třeba ukazovat na nezbytnou součinnost lídrů a nejvyššího managementu k zvyšování důvěryhodnosti motivačních výhod – osobně se věnovat rodičům i dětem při exkurzích na pracovištích, při návštěvách škol, při spolupráci s kariérovými poradci při prezentacích vedoucích k volbě studia technických oborů, atd.</w:t>
      </w:r>
    </w:p>
    <w:p w:rsidR="009B3600" w:rsidRPr="009B3600" w:rsidRDefault="009B3600" w:rsidP="009B3600">
      <w:pPr>
        <w:pStyle w:val="Odstavecseseznamem"/>
        <w:numPr>
          <w:ilvl w:val="0"/>
          <w:numId w:val="78"/>
        </w:numPr>
        <w:spacing w:after="200" w:line="276" w:lineRule="auto"/>
        <w:ind w:hanging="357"/>
        <w:contextualSpacing w:val="0"/>
        <w:jc w:val="both"/>
        <w:rPr>
          <w:rFonts w:asciiTheme="minorHAnsi" w:hAnsiTheme="minorHAnsi" w:cstheme="minorHAnsi"/>
          <w:szCs w:val="24"/>
        </w:rPr>
      </w:pPr>
      <w:r w:rsidRPr="009B3600">
        <w:rPr>
          <w:rFonts w:asciiTheme="minorHAnsi" w:hAnsiTheme="minorHAnsi" w:cstheme="minorHAnsi"/>
          <w:szCs w:val="24"/>
        </w:rPr>
        <w:t>Vytvořit komplex aktivit zaměřených na změnu paradigmatu vnímání technických dovedností cílený do všech součástí společnosti, do rodin, škol, obcí i zaměstnavatelů i samozřejmě do centrální úrovně řízení státu a jeho politik.</w:t>
      </w:r>
      <w:r w:rsidRPr="009B3600">
        <w:rPr>
          <w:rStyle w:val="Znakapoznpodarou"/>
          <w:rFonts w:asciiTheme="minorHAnsi" w:hAnsiTheme="minorHAnsi" w:cstheme="minorHAnsi"/>
          <w:szCs w:val="24"/>
        </w:rPr>
        <w:footnoteReference w:id="140"/>
      </w:r>
    </w:p>
    <w:p w:rsidR="009B3600" w:rsidRPr="009B3600" w:rsidRDefault="009B3600" w:rsidP="009B3600">
      <w:pPr>
        <w:spacing w:line="276" w:lineRule="auto"/>
        <w:jc w:val="both"/>
        <w:rPr>
          <w:rFonts w:asciiTheme="minorHAnsi" w:hAnsiTheme="minorHAnsi" w:cstheme="minorHAnsi"/>
          <w:szCs w:val="24"/>
        </w:rPr>
      </w:pPr>
      <w:r w:rsidRPr="009B3600">
        <w:rPr>
          <w:rFonts w:asciiTheme="minorHAnsi" w:hAnsiTheme="minorHAnsi" w:cstheme="minorHAnsi"/>
          <w:szCs w:val="24"/>
        </w:rPr>
        <w:t xml:space="preserve">Dle </w:t>
      </w:r>
      <w:r w:rsidRPr="009B3600">
        <w:rPr>
          <w:rFonts w:asciiTheme="minorHAnsi" w:hAnsiTheme="minorHAnsi" w:cstheme="minorHAnsi"/>
          <w:b/>
          <w:szCs w:val="24"/>
        </w:rPr>
        <w:t>Analýzy potřeb na území ÚK</w:t>
      </w:r>
      <w:r w:rsidRPr="009B3600">
        <w:rPr>
          <w:rFonts w:asciiTheme="minorHAnsi" w:hAnsiTheme="minorHAnsi" w:cstheme="minorHAnsi"/>
          <w:szCs w:val="24"/>
        </w:rPr>
        <w:t xml:space="preserve"> je nejvíce opatření (tj. 24) zaměřeno na intervenci Podpora Polytechnického vzdělávání - přírodovědné, technické a environmentální vzdělávání (PV). S tímto výsledkem je provázána intervence Podpora odborného vzdělávání včetně spolupráce škol a zaměstnavatelů, které se věnuje druhý nejčetnější počet opatření (tj. 14) pro rozvoj ÚK. Mezi opatření patří:</w:t>
      </w:r>
    </w:p>
    <w:p w:rsidR="009B3600" w:rsidRPr="009B3600" w:rsidRDefault="009B3600" w:rsidP="009B3600">
      <w:pPr>
        <w:pStyle w:val="Odstavecseseznamem"/>
        <w:numPr>
          <w:ilvl w:val="0"/>
          <w:numId w:val="75"/>
        </w:numPr>
        <w:spacing w:line="276" w:lineRule="auto"/>
        <w:contextualSpacing w:val="0"/>
        <w:jc w:val="both"/>
        <w:rPr>
          <w:rFonts w:asciiTheme="minorHAnsi" w:hAnsiTheme="minorHAnsi" w:cstheme="minorHAnsi"/>
          <w:szCs w:val="24"/>
        </w:rPr>
      </w:pPr>
      <w:r w:rsidRPr="009B3600">
        <w:rPr>
          <w:rFonts w:asciiTheme="minorHAnsi" w:hAnsiTheme="minorHAnsi" w:cstheme="minorHAnsi"/>
          <w:szCs w:val="24"/>
        </w:rPr>
        <w:t xml:space="preserve">Podpora odborného vzdělání, zejména polytechnických a řemeslných oborů vzdělávání – s vyšší poptávkou po absolventech na trhu práce; zajistit vybavení škol s relevantními obory vzdělání odpovídajícím materiálně technickým vybavením. </w:t>
      </w:r>
    </w:p>
    <w:p w:rsidR="009B3600" w:rsidRPr="009B3600" w:rsidRDefault="009B3600" w:rsidP="009B3600">
      <w:pPr>
        <w:pStyle w:val="Odstavecseseznamem"/>
        <w:numPr>
          <w:ilvl w:val="0"/>
          <w:numId w:val="75"/>
        </w:numPr>
        <w:spacing w:after="200" w:line="276" w:lineRule="auto"/>
        <w:contextualSpacing w:val="0"/>
        <w:jc w:val="both"/>
        <w:rPr>
          <w:rFonts w:asciiTheme="minorHAnsi" w:hAnsiTheme="minorHAnsi" w:cstheme="minorHAnsi"/>
          <w:szCs w:val="24"/>
        </w:rPr>
      </w:pPr>
      <w:r w:rsidRPr="009B3600">
        <w:rPr>
          <w:rFonts w:asciiTheme="minorHAnsi" w:hAnsiTheme="minorHAnsi" w:cstheme="minorHAnsi"/>
          <w:szCs w:val="24"/>
        </w:rPr>
        <w:t xml:space="preserve">Podporu směřovat k zavádění nových metod a postupů do výuky pro zvýšení </w:t>
      </w:r>
      <w:r w:rsidRPr="009B3600">
        <w:rPr>
          <w:rFonts w:asciiTheme="minorHAnsi" w:hAnsiTheme="minorHAnsi" w:cstheme="minorHAnsi"/>
          <w:szCs w:val="24"/>
        </w:rPr>
        <w:lastRenderedPageBreak/>
        <w:t>atraktivity a efektivity vzdělávání v technických a přírodovědných oborech vzdělání.</w:t>
      </w:r>
      <w:r w:rsidRPr="009B3600">
        <w:rPr>
          <w:rStyle w:val="Znakapoznpodarou"/>
          <w:rFonts w:asciiTheme="minorHAnsi" w:hAnsiTheme="minorHAnsi" w:cstheme="minorHAnsi"/>
          <w:noProof w:val="0"/>
          <w:szCs w:val="24"/>
        </w:rPr>
        <w:t xml:space="preserve"> </w:t>
      </w:r>
      <w:r w:rsidRPr="009B3600">
        <w:rPr>
          <w:rStyle w:val="Znakapoznpodarou"/>
          <w:rFonts w:asciiTheme="minorHAnsi" w:hAnsiTheme="minorHAnsi" w:cstheme="minorHAnsi"/>
          <w:noProof w:val="0"/>
          <w:szCs w:val="24"/>
        </w:rPr>
        <w:footnoteReference w:id="141"/>
      </w:r>
    </w:p>
    <w:p w:rsidR="009B3600" w:rsidRPr="009B3600" w:rsidRDefault="009B3600" w:rsidP="009B3600">
      <w:pPr>
        <w:spacing w:line="276" w:lineRule="auto"/>
        <w:jc w:val="both"/>
        <w:rPr>
          <w:rFonts w:asciiTheme="minorHAnsi" w:hAnsiTheme="minorHAnsi" w:cstheme="minorHAnsi"/>
          <w:noProof w:val="0"/>
          <w:szCs w:val="24"/>
        </w:rPr>
      </w:pPr>
      <w:r w:rsidRPr="009B3600">
        <w:rPr>
          <w:rFonts w:asciiTheme="minorHAnsi" w:hAnsiTheme="minorHAnsi" w:cstheme="minorHAnsi"/>
          <w:b/>
          <w:szCs w:val="24"/>
        </w:rPr>
        <w:t>Dlouhodobý záměr ÚK</w:t>
      </w:r>
      <w:r w:rsidRPr="009B3600">
        <w:rPr>
          <w:rFonts w:asciiTheme="minorHAnsi" w:hAnsiTheme="minorHAnsi" w:cstheme="minorHAnsi"/>
          <w:szCs w:val="24"/>
        </w:rPr>
        <w:t xml:space="preserve"> se věnuje podpoře polytechnického vzdělání v oblasti předškolního, základního, středního, vyššího odborného a zájmového vzdělávání. V oblasti zákaldního vzdělávání se jedná o následující opatření: </w:t>
      </w:r>
    </w:p>
    <w:p w:rsidR="009B3600" w:rsidRPr="009B3600" w:rsidRDefault="009B3600" w:rsidP="009B3600">
      <w:pPr>
        <w:pStyle w:val="Odstavecseseznamem"/>
        <w:numPr>
          <w:ilvl w:val="0"/>
          <w:numId w:val="73"/>
        </w:numPr>
        <w:spacing w:line="276" w:lineRule="auto"/>
        <w:contextualSpacing w:val="0"/>
        <w:jc w:val="both"/>
        <w:rPr>
          <w:rFonts w:asciiTheme="minorHAnsi" w:hAnsiTheme="minorHAnsi" w:cstheme="minorHAnsi"/>
          <w:noProof w:val="0"/>
          <w:szCs w:val="24"/>
        </w:rPr>
      </w:pPr>
      <w:r w:rsidRPr="009B3600">
        <w:rPr>
          <w:rFonts w:asciiTheme="minorHAnsi" w:hAnsiTheme="minorHAnsi" w:cstheme="minorHAnsi"/>
          <w:noProof w:val="0"/>
          <w:szCs w:val="24"/>
        </w:rPr>
        <w:t>Podporovat polytechnické vzdělávání na ZŠ ať v oblasti materiálně technické (modernizace nebo vybudování dílen pro praktické činnosti, případně sdílení v rámci více škol apod.), tak edukační.</w:t>
      </w:r>
    </w:p>
    <w:p w:rsidR="009B3600" w:rsidRPr="009B3600" w:rsidRDefault="009B3600" w:rsidP="009B3600">
      <w:pPr>
        <w:pStyle w:val="Odstavecseseznamem"/>
        <w:numPr>
          <w:ilvl w:val="0"/>
          <w:numId w:val="74"/>
        </w:numPr>
        <w:spacing w:after="200" w:line="276" w:lineRule="auto"/>
        <w:contextualSpacing w:val="0"/>
        <w:jc w:val="both"/>
        <w:rPr>
          <w:rFonts w:asciiTheme="minorHAnsi" w:hAnsiTheme="minorHAnsi" w:cstheme="minorHAnsi"/>
          <w:szCs w:val="24"/>
        </w:rPr>
      </w:pPr>
      <w:r w:rsidRPr="009B3600">
        <w:rPr>
          <w:rFonts w:asciiTheme="minorHAnsi" w:hAnsiTheme="minorHAnsi" w:cstheme="minorHAnsi"/>
          <w:noProof w:val="0"/>
          <w:szCs w:val="24"/>
        </w:rPr>
        <w:t>Ve střediscích volného času budou podporovány pravidelné zájmové útvary pro stálou skupinu účastníků (tzv. kroužky) zaměřené na technické a přírodovědné oblasti lidské činnosti a také vznik takto zaměřených stanic zájmových činností (např. stanice mladých techniků).</w:t>
      </w:r>
      <w:r w:rsidRPr="009B3600">
        <w:rPr>
          <w:rStyle w:val="Znakapoznpodarou"/>
          <w:rFonts w:asciiTheme="minorHAnsi" w:hAnsiTheme="minorHAnsi" w:cstheme="minorHAnsi"/>
          <w:noProof w:val="0"/>
          <w:szCs w:val="24"/>
        </w:rPr>
        <w:footnoteReference w:id="142"/>
      </w:r>
    </w:p>
    <w:p w:rsidR="009B3600" w:rsidRPr="009B3600" w:rsidRDefault="009B3600" w:rsidP="009B3600">
      <w:pPr>
        <w:spacing w:line="276" w:lineRule="auto"/>
        <w:jc w:val="both"/>
        <w:rPr>
          <w:rFonts w:asciiTheme="minorHAnsi" w:hAnsiTheme="minorHAnsi" w:cstheme="minorHAnsi"/>
          <w:szCs w:val="24"/>
        </w:rPr>
      </w:pPr>
      <w:r w:rsidRPr="009B3600">
        <w:rPr>
          <w:rFonts w:asciiTheme="minorHAnsi" w:hAnsiTheme="minorHAnsi" w:cstheme="minorHAnsi"/>
          <w:szCs w:val="24"/>
        </w:rPr>
        <w:t xml:space="preserve">V rámci realizace </w:t>
      </w:r>
      <w:r w:rsidRPr="009B3600">
        <w:rPr>
          <w:rFonts w:asciiTheme="minorHAnsi" w:hAnsiTheme="minorHAnsi" w:cstheme="minorHAnsi"/>
          <w:b/>
          <w:szCs w:val="24"/>
        </w:rPr>
        <w:t xml:space="preserve">KAP ÚK </w:t>
      </w:r>
      <w:r w:rsidRPr="009B3600">
        <w:rPr>
          <w:rFonts w:asciiTheme="minorHAnsi" w:hAnsiTheme="minorHAnsi" w:cstheme="minorHAnsi"/>
          <w:szCs w:val="24"/>
        </w:rPr>
        <w:t>bylo rovněž stanoveno několik cílů:</w:t>
      </w:r>
    </w:p>
    <w:p w:rsidR="009B3600" w:rsidRPr="009B3600" w:rsidRDefault="009B3600" w:rsidP="009B3600">
      <w:pPr>
        <w:pStyle w:val="Odstavecseseznamem"/>
        <w:numPr>
          <w:ilvl w:val="0"/>
          <w:numId w:val="77"/>
        </w:numPr>
        <w:spacing w:line="276" w:lineRule="auto"/>
        <w:contextualSpacing w:val="0"/>
        <w:jc w:val="both"/>
        <w:rPr>
          <w:rFonts w:asciiTheme="minorHAnsi" w:hAnsiTheme="minorHAnsi" w:cstheme="minorHAnsi"/>
          <w:szCs w:val="24"/>
        </w:rPr>
      </w:pPr>
      <w:r w:rsidRPr="009B3600">
        <w:rPr>
          <w:rFonts w:asciiTheme="minorHAnsi" w:hAnsiTheme="minorHAnsi" w:cstheme="minorHAnsi"/>
          <w:szCs w:val="24"/>
        </w:rPr>
        <w:t>S využitím motivačních metod a forem výuky podpořit čtenářskou gramotnost (zejména však pochopení textu a jeho interpretaci) žáků již od 1. stupně ZŠ.</w:t>
      </w:r>
    </w:p>
    <w:p w:rsidR="009B3600" w:rsidRPr="009B3600" w:rsidRDefault="009B3600" w:rsidP="009B3600">
      <w:pPr>
        <w:pStyle w:val="Odstavecseseznamem"/>
        <w:numPr>
          <w:ilvl w:val="0"/>
          <w:numId w:val="77"/>
        </w:numPr>
        <w:spacing w:line="276" w:lineRule="auto"/>
        <w:contextualSpacing w:val="0"/>
        <w:jc w:val="both"/>
        <w:rPr>
          <w:rFonts w:asciiTheme="minorHAnsi" w:hAnsiTheme="minorHAnsi" w:cstheme="minorHAnsi"/>
          <w:szCs w:val="24"/>
        </w:rPr>
      </w:pPr>
      <w:r w:rsidRPr="009B3600">
        <w:rPr>
          <w:rFonts w:asciiTheme="minorHAnsi" w:hAnsiTheme="minorHAnsi" w:cstheme="minorHAnsi"/>
          <w:szCs w:val="24"/>
        </w:rPr>
        <w:t>Podpořit PP ve znalostech nových metod výuky a jejich implementaci do výuky.</w:t>
      </w:r>
    </w:p>
    <w:p w:rsidR="009B3600" w:rsidRPr="009B3600" w:rsidRDefault="009B3600" w:rsidP="009B3600">
      <w:pPr>
        <w:pStyle w:val="Odstavecseseznamem"/>
        <w:numPr>
          <w:ilvl w:val="0"/>
          <w:numId w:val="77"/>
        </w:numPr>
        <w:spacing w:line="276" w:lineRule="auto"/>
        <w:contextualSpacing w:val="0"/>
        <w:jc w:val="both"/>
        <w:rPr>
          <w:rFonts w:asciiTheme="minorHAnsi" w:hAnsiTheme="minorHAnsi" w:cstheme="minorHAnsi"/>
          <w:szCs w:val="24"/>
        </w:rPr>
      </w:pPr>
      <w:r w:rsidRPr="009B3600">
        <w:rPr>
          <w:rFonts w:asciiTheme="minorHAnsi" w:hAnsiTheme="minorHAnsi" w:cstheme="minorHAnsi"/>
          <w:szCs w:val="24"/>
        </w:rPr>
        <w:t>Zvýšit při výuce využívání principu činnosti a tvořivé aktivity.</w:t>
      </w:r>
    </w:p>
    <w:p w:rsidR="009B3600" w:rsidRPr="009B3600" w:rsidRDefault="009B3600" w:rsidP="009B3600">
      <w:pPr>
        <w:pStyle w:val="Odstavecseseznamem"/>
        <w:numPr>
          <w:ilvl w:val="0"/>
          <w:numId w:val="77"/>
        </w:numPr>
        <w:spacing w:line="276" w:lineRule="auto"/>
        <w:contextualSpacing w:val="0"/>
        <w:jc w:val="both"/>
        <w:rPr>
          <w:rFonts w:asciiTheme="minorHAnsi" w:hAnsiTheme="minorHAnsi" w:cstheme="minorHAnsi"/>
          <w:szCs w:val="24"/>
        </w:rPr>
      </w:pPr>
      <w:r w:rsidRPr="009B3600">
        <w:rPr>
          <w:rFonts w:asciiTheme="minorHAnsi" w:hAnsiTheme="minorHAnsi" w:cstheme="minorHAnsi"/>
          <w:szCs w:val="24"/>
        </w:rPr>
        <w:t>Podpořit při tvorbě ŠVP interdisciplinární vyučování se zaměřením na čtenářskou gramotnost.</w:t>
      </w:r>
    </w:p>
    <w:p w:rsidR="009B3600" w:rsidRPr="009B3600" w:rsidRDefault="009B3600" w:rsidP="009B3600">
      <w:pPr>
        <w:pStyle w:val="Odstavecseseznamem"/>
        <w:numPr>
          <w:ilvl w:val="0"/>
          <w:numId w:val="77"/>
        </w:numPr>
        <w:spacing w:line="276" w:lineRule="auto"/>
        <w:contextualSpacing w:val="0"/>
        <w:jc w:val="both"/>
        <w:rPr>
          <w:rFonts w:asciiTheme="minorHAnsi" w:hAnsiTheme="minorHAnsi" w:cstheme="minorHAnsi"/>
          <w:szCs w:val="24"/>
        </w:rPr>
      </w:pPr>
      <w:r w:rsidRPr="009B3600">
        <w:rPr>
          <w:rFonts w:asciiTheme="minorHAnsi" w:hAnsiTheme="minorHAnsi" w:cstheme="minorHAnsi"/>
          <w:szCs w:val="24"/>
        </w:rPr>
        <w:t>Podpořit spolupráci mezi učiteli pro vytváření vyučovacích hodin, které spojují výuku s reálným životem.</w:t>
      </w:r>
    </w:p>
    <w:p w:rsidR="009B3600" w:rsidRPr="009B3600" w:rsidRDefault="009B3600" w:rsidP="009B3600">
      <w:pPr>
        <w:pStyle w:val="Odstavecseseznamem"/>
        <w:numPr>
          <w:ilvl w:val="0"/>
          <w:numId w:val="77"/>
        </w:numPr>
        <w:spacing w:line="276" w:lineRule="auto"/>
        <w:contextualSpacing w:val="0"/>
        <w:jc w:val="both"/>
        <w:rPr>
          <w:rFonts w:asciiTheme="minorHAnsi" w:hAnsiTheme="minorHAnsi" w:cstheme="minorHAnsi"/>
          <w:szCs w:val="24"/>
        </w:rPr>
      </w:pPr>
      <w:r w:rsidRPr="009B3600">
        <w:rPr>
          <w:rFonts w:asciiTheme="minorHAnsi" w:hAnsiTheme="minorHAnsi" w:cstheme="minorHAnsi"/>
          <w:szCs w:val="24"/>
        </w:rPr>
        <w:t>Podpořit spolupráci ZŠ a SŠ v oblasti přírodovědného a technického vzdělávání.</w:t>
      </w:r>
    </w:p>
    <w:p w:rsidR="009B3600" w:rsidRPr="009B3600" w:rsidRDefault="009B3600" w:rsidP="009B3600">
      <w:pPr>
        <w:pStyle w:val="Odstavecseseznamem"/>
        <w:numPr>
          <w:ilvl w:val="0"/>
          <w:numId w:val="77"/>
        </w:numPr>
        <w:spacing w:line="276" w:lineRule="auto"/>
        <w:contextualSpacing w:val="0"/>
        <w:jc w:val="both"/>
        <w:rPr>
          <w:rFonts w:asciiTheme="minorHAnsi" w:hAnsiTheme="minorHAnsi" w:cstheme="minorHAnsi"/>
          <w:szCs w:val="24"/>
        </w:rPr>
      </w:pPr>
      <w:r w:rsidRPr="009B3600">
        <w:rPr>
          <w:rFonts w:asciiTheme="minorHAnsi" w:hAnsiTheme="minorHAnsi" w:cstheme="minorHAnsi"/>
          <w:szCs w:val="24"/>
        </w:rPr>
        <w:t>Zvýšit příliv finančních prostředků do škol na nákup potřebného vybavení.</w:t>
      </w:r>
    </w:p>
    <w:p w:rsidR="009B3600" w:rsidRPr="009B3600" w:rsidRDefault="009B3600" w:rsidP="009B3600">
      <w:pPr>
        <w:pStyle w:val="Odstavecseseznamem"/>
        <w:numPr>
          <w:ilvl w:val="0"/>
          <w:numId w:val="77"/>
        </w:numPr>
        <w:spacing w:line="276" w:lineRule="auto"/>
        <w:contextualSpacing w:val="0"/>
        <w:jc w:val="both"/>
        <w:rPr>
          <w:rFonts w:asciiTheme="minorHAnsi" w:hAnsiTheme="minorHAnsi" w:cstheme="minorHAnsi"/>
          <w:szCs w:val="24"/>
        </w:rPr>
      </w:pPr>
      <w:r w:rsidRPr="009B3600">
        <w:rPr>
          <w:rFonts w:asciiTheme="minorHAnsi" w:hAnsiTheme="minorHAnsi" w:cstheme="minorHAnsi"/>
          <w:szCs w:val="24"/>
        </w:rPr>
        <w:t>Systémově řešit soulad výuky s trhem práce a moderními trendy.</w:t>
      </w:r>
    </w:p>
    <w:p w:rsidR="009B3600" w:rsidRPr="009B3600" w:rsidRDefault="009B3600" w:rsidP="009B3600">
      <w:pPr>
        <w:pStyle w:val="Odstavecseseznamem"/>
        <w:numPr>
          <w:ilvl w:val="0"/>
          <w:numId w:val="77"/>
        </w:numPr>
        <w:spacing w:line="276" w:lineRule="auto"/>
        <w:contextualSpacing w:val="0"/>
        <w:jc w:val="both"/>
        <w:rPr>
          <w:rFonts w:asciiTheme="minorHAnsi" w:hAnsiTheme="minorHAnsi" w:cstheme="minorHAnsi"/>
          <w:szCs w:val="24"/>
        </w:rPr>
      </w:pPr>
      <w:r w:rsidRPr="009B3600">
        <w:rPr>
          <w:rFonts w:asciiTheme="minorHAnsi" w:hAnsiTheme="minorHAnsi" w:cstheme="minorHAnsi"/>
          <w:szCs w:val="24"/>
        </w:rPr>
        <w:t>Zvýšit počet (rozšířit) motivační aktivity pro žáky na ZŠ i SŠ.</w:t>
      </w:r>
    </w:p>
    <w:p w:rsidR="009B3600" w:rsidRPr="009B3600" w:rsidRDefault="009B3600" w:rsidP="009B3600">
      <w:pPr>
        <w:pStyle w:val="Odstavecseseznamem"/>
        <w:numPr>
          <w:ilvl w:val="0"/>
          <w:numId w:val="77"/>
        </w:numPr>
        <w:spacing w:after="200" w:line="276" w:lineRule="auto"/>
        <w:contextualSpacing w:val="0"/>
        <w:jc w:val="both"/>
        <w:rPr>
          <w:rFonts w:asciiTheme="minorHAnsi" w:hAnsiTheme="minorHAnsi" w:cstheme="minorHAnsi"/>
          <w:szCs w:val="24"/>
        </w:rPr>
      </w:pPr>
      <w:r w:rsidRPr="009B3600">
        <w:rPr>
          <w:rFonts w:asciiTheme="minorHAnsi" w:hAnsiTheme="minorHAnsi" w:cstheme="minorHAnsi"/>
          <w:szCs w:val="24"/>
        </w:rPr>
        <w:t>S využitím motivačních metod a forem výuky podpořit matematickou gramotnost u žáků již od prvního stupně ZŠ.</w:t>
      </w:r>
      <w:r w:rsidRPr="009B3600">
        <w:rPr>
          <w:rStyle w:val="Znakapoznpodarou"/>
          <w:rFonts w:asciiTheme="minorHAnsi" w:hAnsiTheme="minorHAnsi" w:cstheme="minorHAnsi"/>
          <w:szCs w:val="24"/>
        </w:rPr>
        <w:footnoteReference w:id="143"/>
      </w:r>
    </w:p>
    <w:p w:rsidR="009B3600" w:rsidRPr="009B3600" w:rsidRDefault="009B3600" w:rsidP="009B3600">
      <w:pPr>
        <w:spacing w:after="200" w:line="276" w:lineRule="auto"/>
        <w:jc w:val="both"/>
        <w:rPr>
          <w:rFonts w:asciiTheme="minorHAnsi" w:hAnsiTheme="minorHAnsi" w:cstheme="minorHAnsi"/>
          <w:szCs w:val="24"/>
        </w:rPr>
      </w:pPr>
      <w:r w:rsidRPr="009B3600">
        <w:rPr>
          <w:rFonts w:asciiTheme="minorHAnsi" w:hAnsiTheme="minorHAnsi" w:cstheme="minorHAnsi"/>
          <w:szCs w:val="24"/>
        </w:rPr>
        <w:t xml:space="preserve">V budoucím období bude dle </w:t>
      </w:r>
      <w:r w:rsidRPr="009B3600">
        <w:rPr>
          <w:rFonts w:asciiTheme="minorHAnsi" w:hAnsiTheme="minorHAnsi" w:cstheme="minorHAnsi"/>
          <w:b/>
          <w:szCs w:val="24"/>
        </w:rPr>
        <w:t>Strategie komunitně vedeného místního rozvoje MAS SERVISO</w:t>
      </w:r>
      <w:r w:rsidRPr="009B3600">
        <w:rPr>
          <w:rFonts w:asciiTheme="minorHAnsi" w:hAnsiTheme="minorHAnsi" w:cstheme="minorHAnsi"/>
          <w:szCs w:val="24"/>
        </w:rPr>
        <w:t xml:space="preserve"> nutné společně s rozvojem infrastruktury pro modernizaci výuky zejména v oblasti přírodních a technických věd posílit spolupráci se všemi zainteresovanými partnery v rámci realizace krajských a místních akčních plánů rozvoje vzdělávání.</w:t>
      </w:r>
      <w:r w:rsidRPr="009B3600">
        <w:rPr>
          <w:rStyle w:val="Znakapoznpodarou"/>
          <w:rFonts w:asciiTheme="minorHAnsi" w:hAnsiTheme="minorHAnsi" w:cstheme="minorHAnsi"/>
          <w:szCs w:val="24"/>
        </w:rPr>
        <w:footnoteReference w:id="144"/>
      </w:r>
    </w:p>
    <w:p w:rsidR="009B3600" w:rsidRPr="009B3600" w:rsidRDefault="009B3600" w:rsidP="009B3600">
      <w:pPr>
        <w:spacing w:after="200" w:line="276" w:lineRule="auto"/>
        <w:jc w:val="both"/>
        <w:rPr>
          <w:rFonts w:asciiTheme="minorHAnsi" w:hAnsiTheme="minorHAnsi" w:cstheme="minorHAnsi"/>
          <w:b/>
          <w:szCs w:val="24"/>
        </w:rPr>
      </w:pPr>
      <w:r w:rsidRPr="009B3600">
        <w:rPr>
          <w:rFonts w:asciiTheme="minorHAnsi" w:hAnsiTheme="minorHAnsi" w:cstheme="minorHAnsi"/>
          <w:szCs w:val="24"/>
        </w:rPr>
        <w:lastRenderedPageBreak/>
        <w:t>V rámci dokumentu</w:t>
      </w:r>
      <w:r w:rsidRPr="009B3600">
        <w:rPr>
          <w:rFonts w:asciiTheme="minorHAnsi" w:hAnsiTheme="minorHAnsi" w:cstheme="minorHAnsi"/>
          <w:b/>
          <w:szCs w:val="24"/>
        </w:rPr>
        <w:t xml:space="preserve"> Integrovaná strategie Ústecko – chomutovské aglomerace </w:t>
      </w:r>
      <w:r w:rsidRPr="009B3600">
        <w:rPr>
          <w:rFonts w:asciiTheme="minorHAnsi" w:hAnsiTheme="minorHAnsi" w:cstheme="minorHAnsi"/>
          <w:szCs w:val="24"/>
        </w:rPr>
        <w:t>je polytechnické vzdělávání řešeno v Prioritní oblasti 3 – Konkurenceschopná ekonomika postavená na moderních technologiích, znalostech a inovacích, ve specifickém cíli Propagovat technické vědy a technologické podnikání v aglomeraci.</w:t>
      </w:r>
      <w:r w:rsidRPr="009B3600">
        <w:rPr>
          <w:rStyle w:val="Znakapoznpodarou"/>
          <w:rFonts w:asciiTheme="minorHAnsi" w:hAnsiTheme="minorHAnsi" w:cstheme="minorHAnsi"/>
          <w:szCs w:val="24"/>
        </w:rPr>
        <w:footnoteReference w:id="145"/>
      </w:r>
    </w:p>
    <w:p w:rsidR="009B3600" w:rsidRPr="009B3600" w:rsidRDefault="009B3600" w:rsidP="009B3600">
      <w:pPr>
        <w:spacing w:after="200" w:line="276" w:lineRule="auto"/>
        <w:jc w:val="both"/>
        <w:rPr>
          <w:rFonts w:asciiTheme="minorHAnsi" w:hAnsiTheme="minorHAnsi" w:cstheme="minorHAnsi"/>
          <w:b/>
          <w:szCs w:val="24"/>
        </w:rPr>
      </w:pPr>
      <w:r w:rsidRPr="009B3600">
        <w:rPr>
          <w:rFonts w:asciiTheme="minorHAnsi" w:hAnsiTheme="minorHAnsi" w:cstheme="minorHAnsi"/>
          <w:b/>
          <w:szCs w:val="24"/>
        </w:rPr>
        <w:t xml:space="preserve">Regionální inovační strategie ÚK </w:t>
      </w:r>
      <w:r w:rsidRPr="009B3600">
        <w:rPr>
          <w:rFonts w:asciiTheme="minorHAnsi" w:hAnsiTheme="minorHAnsi" w:cstheme="minorHAnsi"/>
          <w:szCs w:val="24"/>
        </w:rPr>
        <w:t>problematiku řeší v prioritní oblasti Lidské zdroje pro zvýšení inovační a technologické výkonnosti ekonomiky kraje, primárně ve strategickém cíli Popularizovat technické obory a napomáhat poptávce žáků a studentů po technickém vzdělání a podporovat jejich zájem o techniku a přírodní vědy, zvýšit prestiž těchto oborů, a to z hlediska studia i perspektivního zaměstnání.</w:t>
      </w:r>
      <w:r w:rsidRPr="009B3600">
        <w:rPr>
          <w:rStyle w:val="Znakapoznpodarou"/>
          <w:rFonts w:asciiTheme="minorHAnsi" w:hAnsiTheme="minorHAnsi" w:cstheme="minorHAnsi"/>
          <w:szCs w:val="24"/>
        </w:rPr>
        <w:footnoteReference w:id="146"/>
      </w:r>
    </w:p>
    <w:p w:rsidR="009B3600" w:rsidRPr="009B3600" w:rsidRDefault="009B3600" w:rsidP="009B3600">
      <w:pPr>
        <w:widowControl/>
        <w:autoSpaceDE w:val="0"/>
        <w:autoSpaceDN w:val="0"/>
        <w:adjustRightInd w:val="0"/>
        <w:spacing w:after="200" w:line="276" w:lineRule="auto"/>
        <w:jc w:val="both"/>
        <w:rPr>
          <w:rFonts w:asciiTheme="minorHAnsi" w:hAnsiTheme="minorHAnsi" w:cstheme="minorHAnsi"/>
          <w:szCs w:val="24"/>
        </w:rPr>
      </w:pPr>
      <w:r w:rsidRPr="009B3600">
        <w:rPr>
          <w:rFonts w:asciiTheme="minorHAnsi" w:hAnsiTheme="minorHAnsi" w:cstheme="minorHAnsi"/>
          <w:b/>
          <w:szCs w:val="24"/>
        </w:rPr>
        <w:t>Město Louny</w:t>
      </w:r>
      <w:r w:rsidRPr="009B3600">
        <w:rPr>
          <w:rFonts w:asciiTheme="minorHAnsi" w:hAnsiTheme="minorHAnsi" w:cstheme="minorHAnsi"/>
          <w:szCs w:val="24"/>
        </w:rPr>
        <w:t xml:space="preserve"> zařadilo do strategických priorit a cílů technické vzdělávání ve vazbě na trh práce.</w:t>
      </w:r>
      <w:r w:rsidRPr="009B3600">
        <w:rPr>
          <w:rStyle w:val="Znakapoznpodarou"/>
          <w:rFonts w:asciiTheme="minorHAnsi" w:hAnsiTheme="minorHAnsi" w:cstheme="minorHAnsi"/>
          <w:szCs w:val="24"/>
        </w:rPr>
        <w:footnoteReference w:id="147"/>
      </w:r>
    </w:p>
    <w:p w:rsidR="009B3600" w:rsidRPr="009B3600" w:rsidRDefault="009B3600" w:rsidP="009B3600">
      <w:pPr>
        <w:widowControl/>
        <w:autoSpaceDE w:val="0"/>
        <w:autoSpaceDN w:val="0"/>
        <w:adjustRightInd w:val="0"/>
        <w:spacing w:after="200" w:line="276" w:lineRule="auto"/>
        <w:jc w:val="both"/>
        <w:rPr>
          <w:rFonts w:asciiTheme="minorHAnsi" w:hAnsiTheme="minorHAnsi" w:cstheme="minorHAnsi"/>
          <w:szCs w:val="24"/>
        </w:rPr>
      </w:pPr>
      <w:r w:rsidRPr="009B3600">
        <w:rPr>
          <w:rFonts w:asciiTheme="minorHAnsi" w:hAnsiTheme="minorHAnsi" w:cstheme="minorHAnsi"/>
          <w:szCs w:val="24"/>
        </w:rPr>
        <w:t xml:space="preserve">Město Postoloprty v rámci </w:t>
      </w:r>
      <w:r w:rsidRPr="009B3600">
        <w:rPr>
          <w:rFonts w:asciiTheme="minorHAnsi" w:hAnsiTheme="minorHAnsi" w:cstheme="minorHAnsi"/>
          <w:b/>
          <w:szCs w:val="24"/>
        </w:rPr>
        <w:t>Strategického plánu sociálního začleňování města Postoloprty</w:t>
      </w:r>
      <w:r w:rsidRPr="009B3600">
        <w:rPr>
          <w:rFonts w:asciiTheme="minorHAnsi" w:hAnsiTheme="minorHAnsi" w:cstheme="minorHAnsi"/>
          <w:szCs w:val="24"/>
        </w:rPr>
        <w:t xml:space="preserve"> plánuje modernizaci a pořízení vybavení učeben v ZŠ a MŠ, které umožní rozvoj klíčových kompetencí v oblasti přírodních věd. Dům dětí a mládeže, který se zaměřuje na environmentální výchovu a technické a řemeslné obory, chce v rámci projektu „Řemeslo má zlaté dno“ vybudovat řemeslné dílny, kde budou žácí získávat praktické dovednosti, které v budoucnosti mohou pomoci rozhodnout při volbě povolání.</w:t>
      </w:r>
      <w:r w:rsidRPr="009B3600">
        <w:rPr>
          <w:rStyle w:val="Znakapoznpodarou"/>
          <w:rFonts w:asciiTheme="minorHAnsi" w:hAnsiTheme="minorHAnsi" w:cstheme="minorHAnsi"/>
          <w:szCs w:val="24"/>
        </w:rPr>
        <w:footnoteReference w:id="148"/>
      </w:r>
    </w:p>
    <w:p w:rsidR="009B3600" w:rsidRDefault="009B3600" w:rsidP="009B3600">
      <w:pPr>
        <w:pStyle w:val="Podtitul"/>
      </w:pPr>
      <w:bookmarkStart w:id="56" w:name="_Toc469928520"/>
      <w:r w:rsidRPr="006745A9">
        <w:t>6. Kariérové poradenství v základních školách</w:t>
      </w:r>
      <w:bookmarkEnd w:id="56"/>
    </w:p>
    <w:p w:rsidR="009B3600" w:rsidRPr="009B3600" w:rsidRDefault="009B3600" w:rsidP="009B3600">
      <w:pPr>
        <w:spacing w:after="200" w:line="276" w:lineRule="auto"/>
        <w:jc w:val="both"/>
        <w:rPr>
          <w:rFonts w:asciiTheme="minorHAnsi" w:hAnsiTheme="minorHAnsi" w:cstheme="minorHAnsi"/>
          <w:noProof w:val="0"/>
          <w:szCs w:val="24"/>
        </w:rPr>
      </w:pPr>
      <w:r w:rsidRPr="009B3600">
        <w:rPr>
          <w:rFonts w:asciiTheme="minorHAnsi" w:hAnsiTheme="minorHAnsi" w:cstheme="minorHAnsi"/>
          <w:szCs w:val="24"/>
        </w:rPr>
        <w:t>Kariérové poradenství představuje institucionalizovaný systém poradenských služeb, které mají za cíl pomáhat jednotlivcům při rozhodování o jejich dalším studijním nebo profesním zaměření. Je třeba pojem odlišit od výchovného poradenství, které ve svém legislativním popisu má sice určité činnosti kariérového poradenství, jde však o činnosti poměrně nahodilé. Kariérové poradenství ve škole by proto mělo být provázáno se vzděláváním pro kariérové rozhodování a trh práce, které by zase mělo být provázáno s celou vzdělávací činností školy, ve vazbě na obsah vyučovacích předmětů. Žáci by se měli dozvídat, k čemu jim v praxi budou získané znalosti a dovednosti. V tomto pojetí kariérového poradenství by měli mít své role, podle náplně svých předmětů, všichni učitelé. Jejich zapojování do kariérového poradenství by mělo být součástí plánování a řízení činnosti školy a mělo by mít svého koordinátora</w:t>
      </w:r>
      <w:r w:rsidRPr="009B3600">
        <w:rPr>
          <w:rFonts w:asciiTheme="minorHAnsi" w:hAnsiTheme="minorHAnsi" w:cstheme="minorHAnsi"/>
          <w:noProof w:val="0"/>
          <w:szCs w:val="24"/>
        </w:rPr>
        <w:t>.</w:t>
      </w:r>
      <w:r w:rsidRPr="009B3600">
        <w:rPr>
          <w:rStyle w:val="Znakapoznpodarou"/>
          <w:rFonts w:asciiTheme="minorHAnsi" w:hAnsiTheme="minorHAnsi" w:cstheme="minorHAnsi"/>
          <w:noProof w:val="0"/>
          <w:szCs w:val="24"/>
        </w:rPr>
        <w:footnoteReference w:id="149"/>
      </w:r>
    </w:p>
    <w:p w:rsidR="009B3600" w:rsidRPr="009B3600" w:rsidRDefault="009B3600" w:rsidP="009B3600">
      <w:pPr>
        <w:spacing w:after="200" w:line="276" w:lineRule="auto"/>
        <w:jc w:val="both"/>
        <w:rPr>
          <w:rFonts w:asciiTheme="minorHAnsi" w:hAnsiTheme="minorHAnsi" w:cstheme="minorHAnsi"/>
          <w:noProof w:val="0"/>
          <w:szCs w:val="24"/>
        </w:rPr>
      </w:pPr>
      <w:r w:rsidRPr="009B3600">
        <w:rPr>
          <w:rFonts w:asciiTheme="minorHAnsi" w:hAnsiTheme="minorHAnsi" w:cstheme="minorHAnsi"/>
          <w:noProof w:val="0"/>
          <w:szCs w:val="24"/>
        </w:rPr>
        <w:t xml:space="preserve">Jedním z nedostatků základního školství, který má vliv na trh práce v ÚK, je neodpovídající informovanost karierových poradců o aktuální situaci na trhu práce. </w:t>
      </w:r>
      <w:r w:rsidRPr="009B3600">
        <w:rPr>
          <w:rFonts w:asciiTheme="minorHAnsi" w:hAnsiTheme="minorHAnsi" w:cstheme="minorHAnsi"/>
          <w:szCs w:val="24"/>
        </w:rPr>
        <w:t xml:space="preserve">Kariérové poradenství je </w:t>
      </w:r>
      <w:r w:rsidRPr="009B3600">
        <w:rPr>
          <w:rFonts w:asciiTheme="minorHAnsi" w:hAnsiTheme="minorHAnsi" w:cstheme="minorHAnsi"/>
          <w:szCs w:val="24"/>
        </w:rPr>
        <w:lastRenderedPageBreak/>
        <w:t>často vykonáváno pedagogy bez potřebné kvalifikace a nezřídka i bez adekvátního ohodnocení.</w:t>
      </w:r>
      <w:r w:rsidRPr="009B3600">
        <w:rPr>
          <w:rStyle w:val="Znakapoznpodarou"/>
          <w:rFonts w:asciiTheme="minorHAnsi" w:hAnsiTheme="minorHAnsi" w:cstheme="minorHAnsi"/>
          <w:szCs w:val="24"/>
        </w:rPr>
        <w:footnoteReference w:id="150"/>
      </w:r>
      <w:r w:rsidRPr="009B3600">
        <w:rPr>
          <w:rFonts w:asciiTheme="minorHAnsi" w:hAnsiTheme="minorHAnsi" w:cstheme="minorHAnsi"/>
          <w:szCs w:val="24"/>
        </w:rPr>
        <w:t xml:space="preserve"> </w:t>
      </w:r>
      <w:r w:rsidRPr="009B3600">
        <w:rPr>
          <w:rFonts w:asciiTheme="minorHAnsi" w:hAnsiTheme="minorHAnsi" w:cstheme="minorHAnsi"/>
          <w:noProof w:val="0"/>
          <w:szCs w:val="24"/>
        </w:rPr>
        <w:t>PP, kteří mají tuto oblast v gesci, ji často vykonávají společně s výchovným poradenstvím. Často také nemají přímou vazbu na podniky v regionu a nemají odpovídající přehled o náročnosti a podmínkách práce v jednotlivých profesích. Karierové poradenství je jedním z důležitých prvků pro harmonizaci trhu práce a strukturou absolventů jednotlivých oborů středního vzdělání.</w:t>
      </w:r>
      <w:r w:rsidRPr="009B3600">
        <w:rPr>
          <w:rStyle w:val="Znakapoznpodarou"/>
          <w:rFonts w:asciiTheme="minorHAnsi" w:hAnsiTheme="minorHAnsi" w:cstheme="minorHAnsi"/>
          <w:noProof w:val="0"/>
          <w:szCs w:val="24"/>
        </w:rPr>
        <w:footnoteReference w:id="151"/>
      </w:r>
    </w:p>
    <w:p w:rsidR="009B3600" w:rsidRPr="009B3600" w:rsidRDefault="009B3600" w:rsidP="009B3600">
      <w:pPr>
        <w:spacing w:after="200" w:line="276" w:lineRule="auto"/>
        <w:jc w:val="both"/>
        <w:rPr>
          <w:rStyle w:val="Znakapoznpodarou"/>
          <w:rFonts w:asciiTheme="minorHAnsi" w:hAnsiTheme="minorHAnsi" w:cstheme="minorHAnsi"/>
          <w:szCs w:val="24"/>
        </w:rPr>
      </w:pPr>
      <w:r w:rsidRPr="009B3600">
        <w:rPr>
          <w:rFonts w:asciiTheme="minorHAnsi" w:hAnsiTheme="minorHAnsi" w:cstheme="minorHAnsi"/>
          <w:szCs w:val="24"/>
        </w:rPr>
        <w:t>Důležitost kariérového poradenství vnímá ve vztahu s odborným vzděláváním také Hospodářská komora. Celostátní, resortní i krajská stimulace zájmu dětí a rodičů, ale i zaměstnavatelů o obory odborného vzdělávání se musí v prvé řadě projevit poskytnutím relevantních informací, výchovou kvalitních a též dobře informovaných kariérových poradců a diagnostiků pro volbu povolání, jak v poradenských centrech, tak na školách.</w:t>
      </w:r>
      <w:r w:rsidRPr="009B3600">
        <w:rPr>
          <w:rStyle w:val="Znakapoznpodarou"/>
          <w:rFonts w:asciiTheme="minorHAnsi" w:hAnsiTheme="minorHAnsi" w:cstheme="minorHAnsi"/>
          <w:szCs w:val="24"/>
        </w:rPr>
        <w:footnoteReference w:id="152"/>
      </w:r>
    </w:p>
    <w:p w:rsidR="009B3600" w:rsidRPr="009B3600" w:rsidRDefault="009B3600" w:rsidP="009B3600">
      <w:pPr>
        <w:spacing w:line="276" w:lineRule="auto"/>
        <w:jc w:val="both"/>
        <w:rPr>
          <w:rFonts w:asciiTheme="minorHAnsi" w:hAnsiTheme="minorHAnsi" w:cstheme="minorHAnsi"/>
          <w:noProof w:val="0"/>
          <w:szCs w:val="24"/>
        </w:rPr>
      </w:pPr>
      <w:r w:rsidRPr="009B3600">
        <w:rPr>
          <w:rFonts w:asciiTheme="minorHAnsi" w:hAnsiTheme="minorHAnsi" w:cstheme="minorHAnsi"/>
          <w:noProof w:val="0"/>
          <w:szCs w:val="24"/>
        </w:rPr>
        <w:t xml:space="preserve">Analýza potřeb v území ÚK shrnuje následující problémy a jejich příčiny: </w:t>
      </w:r>
    </w:p>
    <w:p w:rsidR="009B3600" w:rsidRPr="009B3600" w:rsidRDefault="009B3600" w:rsidP="009B3600">
      <w:pPr>
        <w:pStyle w:val="Odstavecseseznamem"/>
        <w:numPr>
          <w:ilvl w:val="0"/>
          <w:numId w:val="81"/>
        </w:numPr>
        <w:spacing w:line="276" w:lineRule="auto"/>
        <w:contextualSpacing w:val="0"/>
        <w:jc w:val="both"/>
        <w:rPr>
          <w:rFonts w:asciiTheme="minorHAnsi" w:hAnsiTheme="minorHAnsi" w:cstheme="minorHAnsi"/>
          <w:szCs w:val="24"/>
        </w:rPr>
      </w:pPr>
      <w:r w:rsidRPr="009B3600">
        <w:rPr>
          <w:rFonts w:asciiTheme="minorHAnsi" w:hAnsiTheme="minorHAnsi" w:cstheme="minorHAnsi"/>
          <w:szCs w:val="24"/>
        </w:rPr>
        <w:t>Čtenářská gramotnost. Žáci nejsou schopni porozumět zadání úlohy. Příčinou je absence podpory čtenářské gramotnosti ve všech předmětech ve vyučování již od raného dětství.</w:t>
      </w:r>
    </w:p>
    <w:p w:rsidR="009B3600" w:rsidRPr="009B3600" w:rsidRDefault="009B3600" w:rsidP="009B3600">
      <w:pPr>
        <w:pStyle w:val="Odstavecseseznamem"/>
        <w:numPr>
          <w:ilvl w:val="0"/>
          <w:numId w:val="81"/>
        </w:numPr>
        <w:spacing w:line="276" w:lineRule="auto"/>
        <w:contextualSpacing w:val="0"/>
        <w:jc w:val="both"/>
        <w:rPr>
          <w:rFonts w:asciiTheme="minorHAnsi" w:hAnsiTheme="minorHAnsi" w:cstheme="minorHAnsi"/>
          <w:szCs w:val="24"/>
        </w:rPr>
      </w:pPr>
      <w:r w:rsidRPr="009B3600">
        <w:rPr>
          <w:rFonts w:asciiTheme="minorHAnsi" w:hAnsiTheme="minorHAnsi" w:cstheme="minorHAnsi"/>
          <w:szCs w:val="24"/>
        </w:rPr>
        <w:t>Velké vytížení karierových poradců na školách (nízká časová dotace pro KP) a s tím související omezená informovanost a práce s žáky i rodiči. KP je jen malou součástí úvazku PP a je často spojováno s výchovným poradenstvím. Neexistují vzdělávací programy pro KP. Dle Vyhlášky č. 72/2005 Sb., o poskytování poradenských služeb ve školách a školských poradenských zařízeních, je kariérové poradenství standardní činnost výchovného poradce. Výchovní poradci jsou pak většinou učitelé se sníženým úvazkem podle počtu studentů. Dalším důvodem je nedostatek financí na zaměstnání jedné osoby, která by se věnovala pouze poradenské činnosti.</w:t>
      </w:r>
    </w:p>
    <w:p w:rsidR="009B3600" w:rsidRPr="009B3600" w:rsidRDefault="009B3600" w:rsidP="009B3600">
      <w:pPr>
        <w:pStyle w:val="Odstavecseseznamem"/>
        <w:numPr>
          <w:ilvl w:val="0"/>
          <w:numId w:val="81"/>
        </w:numPr>
        <w:spacing w:after="200" w:line="276" w:lineRule="auto"/>
        <w:contextualSpacing w:val="0"/>
        <w:jc w:val="both"/>
        <w:rPr>
          <w:rFonts w:asciiTheme="minorHAnsi" w:hAnsiTheme="minorHAnsi" w:cstheme="minorHAnsi"/>
          <w:szCs w:val="24"/>
        </w:rPr>
      </w:pPr>
      <w:r w:rsidRPr="009B3600">
        <w:rPr>
          <w:rFonts w:asciiTheme="minorHAnsi" w:hAnsiTheme="minorHAnsi" w:cstheme="minorHAnsi"/>
          <w:szCs w:val="24"/>
        </w:rPr>
        <w:t>Nedostatečná spolupráce rodičů a zapojení rodin v rámci podpory KP. ÚK zaujímá první místo v počtu SVL, čemuž odpovídá i rozložení vzdělanostní struktury obyvatelstva. Sociální postavení rodin se promítá do spolupráce se školou. Rodiče nevěří PP, škola je pro ně teoretická instituce. Rodiče se neúčastní rodičovských sdružení. Někteří rodiče jsou patologickým vzorem pro své děti.</w:t>
      </w:r>
      <w:r w:rsidRPr="009B3600">
        <w:rPr>
          <w:rStyle w:val="Znakapoznpodarou"/>
          <w:rFonts w:asciiTheme="minorHAnsi" w:hAnsiTheme="minorHAnsi" w:cstheme="minorHAnsi"/>
          <w:szCs w:val="24"/>
        </w:rPr>
        <w:footnoteReference w:id="153"/>
      </w:r>
    </w:p>
    <w:p w:rsidR="009B3600" w:rsidRPr="009B3600" w:rsidRDefault="009B3600" w:rsidP="009B3600">
      <w:pPr>
        <w:spacing w:after="200" w:line="276" w:lineRule="auto"/>
        <w:jc w:val="both"/>
        <w:rPr>
          <w:rFonts w:asciiTheme="minorHAnsi" w:hAnsiTheme="minorHAnsi" w:cstheme="minorHAnsi"/>
          <w:szCs w:val="24"/>
          <w:lang w:eastAsia="en-US"/>
        </w:rPr>
      </w:pPr>
      <w:r w:rsidRPr="009B3600">
        <w:rPr>
          <w:rFonts w:asciiTheme="minorHAnsi" w:hAnsiTheme="minorHAnsi" w:cstheme="minorHAnsi"/>
          <w:szCs w:val="24"/>
          <w:lang w:eastAsia="en-US"/>
        </w:rPr>
        <w:t xml:space="preserve">V následujících letech budou dle </w:t>
      </w:r>
      <w:r w:rsidRPr="009B3600">
        <w:rPr>
          <w:rFonts w:asciiTheme="minorHAnsi" w:hAnsiTheme="minorHAnsi" w:cstheme="minorHAnsi"/>
          <w:b/>
          <w:szCs w:val="24"/>
        </w:rPr>
        <w:t xml:space="preserve">Strategie 2020 </w:t>
      </w:r>
      <w:r w:rsidRPr="009B3600">
        <w:rPr>
          <w:rFonts w:asciiTheme="minorHAnsi" w:hAnsiTheme="minorHAnsi" w:cstheme="minorHAnsi"/>
          <w:szCs w:val="24"/>
          <w:lang w:eastAsia="en-US"/>
        </w:rPr>
        <w:t>rozvíjena opatření s cílem zlepšovat dostupnost a kvalitu kariérového poradenství zaměřeného na rozvoj dovedností potřebných pro řízení vlastní profesní dráhy.</w:t>
      </w:r>
      <w:r w:rsidRPr="009B3600">
        <w:rPr>
          <w:rStyle w:val="Znakapoznpodarou"/>
          <w:rFonts w:asciiTheme="minorHAnsi" w:eastAsiaTheme="minorHAnsi" w:hAnsiTheme="minorHAnsi" w:cstheme="minorHAnsi"/>
          <w:noProof w:val="0"/>
          <w:color w:val="000000"/>
          <w:szCs w:val="24"/>
          <w:lang w:eastAsia="en-US"/>
        </w:rPr>
        <w:footnoteReference w:id="154"/>
      </w:r>
      <w:r w:rsidRPr="009B3600">
        <w:rPr>
          <w:rFonts w:asciiTheme="minorHAnsi" w:hAnsiTheme="minorHAnsi" w:cstheme="minorHAnsi"/>
          <w:szCs w:val="24"/>
          <w:lang w:eastAsia="en-US"/>
        </w:rPr>
        <w:t xml:space="preserve"> </w:t>
      </w:r>
    </w:p>
    <w:p w:rsidR="009B3600" w:rsidRPr="009B3600" w:rsidRDefault="009B3600" w:rsidP="009B3600">
      <w:pPr>
        <w:spacing w:line="276" w:lineRule="auto"/>
        <w:jc w:val="both"/>
        <w:rPr>
          <w:rFonts w:asciiTheme="minorHAnsi" w:hAnsiTheme="minorHAnsi" w:cstheme="minorHAnsi"/>
          <w:szCs w:val="24"/>
        </w:rPr>
      </w:pPr>
      <w:r w:rsidRPr="009B3600">
        <w:rPr>
          <w:rFonts w:asciiTheme="minorHAnsi" w:hAnsiTheme="minorHAnsi" w:cstheme="minorHAnsi"/>
          <w:b/>
          <w:szCs w:val="24"/>
        </w:rPr>
        <w:t>Koncepce rozvoje mládeže</w:t>
      </w:r>
      <w:r w:rsidRPr="009B3600">
        <w:rPr>
          <w:rFonts w:asciiTheme="minorHAnsi" w:hAnsiTheme="minorHAnsi" w:cstheme="minorHAnsi"/>
          <w:szCs w:val="24"/>
        </w:rPr>
        <w:t xml:space="preserve"> uvádí specifický cíl Zlepšovat podmínky pro zaměstnanost a </w:t>
      </w:r>
      <w:r w:rsidRPr="009B3600">
        <w:rPr>
          <w:rFonts w:asciiTheme="minorHAnsi" w:hAnsiTheme="minorHAnsi" w:cstheme="minorHAnsi"/>
          <w:szCs w:val="24"/>
        </w:rPr>
        <w:lastRenderedPageBreak/>
        <w:t xml:space="preserve">zaměstnatelnost mládeže, v rámci něhož vznikla tato opatření: </w:t>
      </w:r>
    </w:p>
    <w:p w:rsidR="009B3600" w:rsidRPr="009B3600" w:rsidRDefault="009B3600" w:rsidP="009B3600">
      <w:pPr>
        <w:pStyle w:val="Odstavecseseznamem"/>
        <w:numPr>
          <w:ilvl w:val="0"/>
          <w:numId w:val="83"/>
        </w:numPr>
        <w:spacing w:line="276" w:lineRule="auto"/>
        <w:contextualSpacing w:val="0"/>
        <w:jc w:val="both"/>
        <w:rPr>
          <w:rFonts w:asciiTheme="minorHAnsi" w:hAnsiTheme="minorHAnsi" w:cstheme="minorHAnsi"/>
          <w:szCs w:val="24"/>
        </w:rPr>
      </w:pPr>
      <w:r w:rsidRPr="009B3600">
        <w:rPr>
          <w:rFonts w:asciiTheme="minorHAnsi" w:hAnsiTheme="minorHAnsi" w:cstheme="minorHAnsi"/>
          <w:szCs w:val="24"/>
        </w:rPr>
        <w:t>Podporovat propojování poskytovatelů informací a poradenských služeb v oblasti studijní a profesní orientace, zaměstnanosti a podnikání mladých lidí.</w:t>
      </w:r>
    </w:p>
    <w:p w:rsidR="009B3600" w:rsidRPr="009B3600" w:rsidRDefault="009B3600" w:rsidP="009B3600">
      <w:pPr>
        <w:pStyle w:val="Odstavecseseznamem"/>
        <w:numPr>
          <w:ilvl w:val="0"/>
          <w:numId w:val="83"/>
        </w:numPr>
        <w:spacing w:after="200" w:line="276" w:lineRule="auto"/>
        <w:contextualSpacing w:val="0"/>
        <w:jc w:val="both"/>
        <w:rPr>
          <w:rFonts w:asciiTheme="minorHAnsi" w:hAnsiTheme="minorHAnsi" w:cstheme="minorHAnsi"/>
          <w:szCs w:val="24"/>
        </w:rPr>
      </w:pPr>
      <w:r w:rsidRPr="009B3600">
        <w:rPr>
          <w:rFonts w:asciiTheme="minorHAnsi" w:hAnsiTheme="minorHAnsi" w:cstheme="minorHAnsi"/>
          <w:szCs w:val="24"/>
        </w:rPr>
        <w:t>Zvyšovat efektivitu a kvalitu kariérového poradenství prostřednictvím zájmového a neformálního vzdělávání.</w:t>
      </w:r>
      <w:r w:rsidRPr="009B3600">
        <w:rPr>
          <w:rStyle w:val="Znakapoznpodarou"/>
          <w:rFonts w:asciiTheme="minorHAnsi" w:hAnsiTheme="minorHAnsi" w:cstheme="minorHAnsi"/>
          <w:szCs w:val="24"/>
        </w:rPr>
        <w:footnoteReference w:id="155"/>
      </w:r>
    </w:p>
    <w:p w:rsidR="009B3600" w:rsidRPr="009B3600" w:rsidRDefault="009B3600" w:rsidP="009B3600">
      <w:pPr>
        <w:spacing w:line="276" w:lineRule="auto"/>
        <w:jc w:val="both"/>
        <w:rPr>
          <w:rFonts w:asciiTheme="minorHAnsi" w:hAnsiTheme="minorHAnsi" w:cstheme="minorHAnsi"/>
          <w:szCs w:val="24"/>
        </w:rPr>
      </w:pPr>
      <w:r w:rsidRPr="009B3600">
        <w:rPr>
          <w:rFonts w:asciiTheme="minorHAnsi" w:hAnsiTheme="minorHAnsi" w:cstheme="minorHAnsi"/>
          <w:szCs w:val="24"/>
        </w:rPr>
        <w:t xml:space="preserve">Hospodářská komora ČR v </w:t>
      </w:r>
      <w:r w:rsidRPr="009B3600">
        <w:rPr>
          <w:rFonts w:asciiTheme="minorHAnsi" w:hAnsiTheme="minorHAnsi" w:cstheme="minorHAnsi"/>
          <w:b/>
          <w:szCs w:val="24"/>
        </w:rPr>
        <w:t>Návrhu strategie Hospodářské komory ČR  pro odborné vzdělávání v ČR</w:t>
      </w:r>
      <w:r w:rsidRPr="009B3600">
        <w:rPr>
          <w:rFonts w:asciiTheme="minorHAnsi" w:hAnsiTheme="minorHAnsi" w:cstheme="minorHAnsi"/>
          <w:szCs w:val="24"/>
        </w:rPr>
        <w:t xml:space="preserve"> doplňuje: </w:t>
      </w:r>
    </w:p>
    <w:p w:rsidR="009B3600" w:rsidRPr="009B3600" w:rsidRDefault="009B3600" w:rsidP="009B3600">
      <w:pPr>
        <w:pStyle w:val="Odstavecseseznamem"/>
        <w:numPr>
          <w:ilvl w:val="0"/>
          <w:numId w:val="38"/>
        </w:numPr>
        <w:spacing w:after="200" w:line="276" w:lineRule="auto"/>
        <w:ind w:left="714" w:hanging="357"/>
        <w:contextualSpacing w:val="0"/>
        <w:jc w:val="both"/>
        <w:rPr>
          <w:rFonts w:asciiTheme="minorHAnsi" w:hAnsiTheme="minorHAnsi" w:cstheme="minorHAnsi"/>
          <w:szCs w:val="24"/>
        </w:rPr>
      </w:pPr>
      <w:r w:rsidRPr="009B3600">
        <w:rPr>
          <w:rFonts w:asciiTheme="minorHAnsi" w:hAnsiTheme="minorHAnsi" w:cstheme="minorHAnsi"/>
          <w:szCs w:val="24"/>
        </w:rPr>
        <w:t>Je třeba ukazovat na nezbytnou součinnost lídrů a nejvyššího managementu k zvyšování důvěryhodnosti motivačních výhod – osobně se věnovat rodičům i dětem při exkurzích na pracovištích, při návštěvách škol, při spolupráci s kariérovými poradci při prezentacích vedoucích k volbě studia technických oborů, atd.</w:t>
      </w:r>
      <w:r w:rsidRPr="009B3600">
        <w:rPr>
          <w:rStyle w:val="Znakapoznpodarou"/>
          <w:rFonts w:asciiTheme="minorHAnsi" w:hAnsiTheme="minorHAnsi" w:cstheme="minorHAnsi"/>
          <w:szCs w:val="24"/>
        </w:rPr>
        <w:footnoteReference w:id="156"/>
      </w:r>
    </w:p>
    <w:p w:rsidR="009B3600" w:rsidRPr="009B3600" w:rsidRDefault="009B3600" w:rsidP="009B3600">
      <w:pPr>
        <w:widowControl/>
        <w:autoSpaceDE w:val="0"/>
        <w:autoSpaceDN w:val="0"/>
        <w:adjustRightInd w:val="0"/>
        <w:spacing w:after="200" w:line="276" w:lineRule="auto"/>
        <w:jc w:val="both"/>
        <w:rPr>
          <w:rFonts w:asciiTheme="minorHAnsi" w:hAnsiTheme="minorHAnsi" w:cstheme="minorHAnsi"/>
          <w:noProof w:val="0"/>
          <w:szCs w:val="24"/>
        </w:rPr>
      </w:pPr>
      <w:r w:rsidRPr="009B3600">
        <w:rPr>
          <w:rFonts w:asciiTheme="minorHAnsi" w:hAnsiTheme="minorHAnsi" w:cstheme="minorHAnsi"/>
          <w:noProof w:val="0"/>
          <w:szCs w:val="24"/>
        </w:rPr>
        <w:t xml:space="preserve">Dle </w:t>
      </w:r>
      <w:r w:rsidRPr="009B3600">
        <w:rPr>
          <w:rFonts w:asciiTheme="minorHAnsi" w:hAnsiTheme="minorHAnsi" w:cstheme="minorHAnsi"/>
          <w:b/>
          <w:noProof w:val="0"/>
          <w:szCs w:val="24"/>
        </w:rPr>
        <w:t>Analýzy potřeb v území ÚK</w:t>
      </w:r>
      <w:r w:rsidRPr="009B3600">
        <w:rPr>
          <w:rFonts w:asciiTheme="minorHAnsi" w:hAnsiTheme="minorHAnsi" w:cstheme="minorHAnsi"/>
          <w:noProof w:val="0"/>
          <w:szCs w:val="24"/>
        </w:rPr>
        <w:t xml:space="preserve"> je ve strategických dokumentech ÚK je pro Rozvoj kariérového poradenství definováno 10 opatření a vyskytuje se tak na předních pozicích.</w:t>
      </w:r>
      <w:r w:rsidRPr="009B3600">
        <w:rPr>
          <w:rStyle w:val="Znakapoznpodarou"/>
          <w:rFonts w:asciiTheme="minorHAnsi" w:hAnsiTheme="minorHAnsi" w:cstheme="minorHAnsi"/>
          <w:noProof w:val="0"/>
          <w:szCs w:val="24"/>
        </w:rPr>
        <w:footnoteReference w:id="157"/>
      </w:r>
    </w:p>
    <w:p w:rsidR="009B3600" w:rsidRPr="009B3600" w:rsidRDefault="009B3600" w:rsidP="009B3600">
      <w:pPr>
        <w:spacing w:after="200" w:line="276" w:lineRule="auto"/>
        <w:jc w:val="both"/>
        <w:rPr>
          <w:rFonts w:asciiTheme="minorHAnsi" w:hAnsiTheme="minorHAnsi" w:cstheme="minorHAnsi"/>
          <w:szCs w:val="24"/>
        </w:rPr>
      </w:pPr>
      <w:r w:rsidRPr="009B3600">
        <w:rPr>
          <w:rFonts w:asciiTheme="minorHAnsi" w:hAnsiTheme="minorHAnsi" w:cstheme="minorHAnsi"/>
          <w:b/>
          <w:szCs w:val="24"/>
        </w:rPr>
        <w:t xml:space="preserve">Dlouhodobý záměr ÚK </w:t>
      </w:r>
      <w:r w:rsidRPr="009B3600">
        <w:rPr>
          <w:rFonts w:asciiTheme="minorHAnsi" w:hAnsiTheme="minorHAnsi" w:cstheme="minorHAnsi"/>
          <w:szCs w:val="24"/>
        </w:rPr>
        <w:t xml:space="preserve">podporuje zvýšení kvality a intenzity kariérového poradenství na ZŠ, zejména v rámci projektů z ESF. </w:t>
      </w:r>
      <w:r w:rsidRPr="009B3600">
        <w:rPr>
          <w:rStyle w:val="Znakapoznpodarou"/>
          <w:rFonts w:asciiTheme="minorHAnsi" w:hAnsiTheme="minorHAnsi" w:cstheme="minorHAnsi"/>
          <w:noProof w:val="0"/>
          <w:szCs w:val="24"/>
        </w:rPr>
        <w:footnoteReference w:id="158"/>
      </w:r>
    </w:p>
    <w:p w:rsidR="009B3600" w:rsidRPr="009B3600" w:rsidRDefault="009B3600" w:rsidP="009B3600">
      <w:pPr>
        <w:spacing w:line="276" w:lineRule="auto"/>
        <w:jc w:val="both"/>
        <w:rPr>
          <w:rFonts w:asciiTheme="minorHAnsi" w:hAnsiTheme="minorHAnsi" w:cstheme="minorHAnsi"/>
          <w:bCs/>
          <w:szCs w:val="24"/>
        </w:rPr>
      </w:pPr>
      <w:r w:rsidRPr="009B3600">
        <w:rPr>
          <w:rFonts w:asciiTheme="minorHAnsi" w:hAnsiTheme="minorHAnsi" w:cstheme="minorHAnsi"/>
          <w:bCs/>
          <w:szCs w:val="24"/>
        </w:rPr>
        <w:t xml:space="preserve">Z výstupů z minitýmu, dotazníkového šetření a diskuzí realizovaných v rámci </w:t>
      </w:r>
      <w:r w:rsidRPr="009B3600">
        <w:rPr>
          <w:rFonts w:asciiTheme="minorHAnsi" w:hAnsiTheme="minorHAnsi" w:cstheme="minorHAnsi"/>
          <w:b/>
          <w:bCs/>
          <w:szCs w:val="24"/>
        </w:rPr>
        <w:t>KAP  ÚK</w:t>
      </w:r>
      <w:r w:rsidRPr="009B3600">
        <w:rPr>
          <w:rFonts w:asciiTheme="minorHAnsi" w:hAnsiTheme="minorHAnsi" w:cstheme="minorHAnsi"/>
          <w:bCs/>
          <w:szCs w:val="24"/>
        </w:rPr>
        <w:t xml:space="preserve"> vyplynuly tyto cíle:</w:t>
      </w:r>
    </w:p>
    <w:p w:rsidR="009B3600" w:rsidRPr="009B3600" w:rsidRDefault="009B3600" w:rsidP="009B3600">
      <w:pPr>
        <w:pStyle w:val="Odstavecseseznamem"/>
        <w:numPr>
          <w:ilvl w:val="0"/>
          <w:numId w:val="82"/>
        </w:numPr>
        <w:spacing w:line="276" w:lineRule="auto"/>
        <w:contextualSpacing w:val="0"/>
        <w:jc w:val="both"/>
        <w:rPr>
          <w:rFonts w:asciiTheme="minorHAnsi" w:hAnsiTheme="minorHAnsi" w:cstheme="minorHAnsi"/>
          <w:bCs/>
          <w:szCs w:val="24"/>
        </w:rPr>
      </w:pPr>
      <w:r w:rsidRPr="009B3600">
        <w:rPr>
          <w:rFonts w:asciiTheme="minorHAnsi" w:hAnsiTheme="minorHAnsi" w:cstheme="minorHAnsi"/>
          <w:bCs/>
          <w:szCs w:val="24"/>
        </w:rPr>
        <w:t>Zvýšit počet (rozšířit) motivačních aktivit pro žáky na ZŠ i SŠ.</w:t>
      </w:r>
    </w:p>
    <w:p w:rsidR="009B3600" w:rsidRPr="009B3600" w:rsidRDefault="009B3600" w:rsidP="009B3600">
      <w:pPr>
        <w:pStyle w:val="Odstavecseseznamem"/>
        <w:numPr>
          <w:ilvl w:val="0"/>
          <w:numId w:val="82"/>
        </w:numPr>
        <w:spacing w:line="276" w:lineRule="auto"/>
        <w:contextualSpacing w:val="0"/>
        <w:jc w:val="both"/>
        <w:rPr>
          <w:rFonts w:asciiTheme="minorHAnsi" w:hAnsiTheme="minorHAnsi" w:cstheme="minorHAnsi"/>
          <w:bCs/>
          <w:szCs w:val="24"/>
        </w:rPr>
      </w:pPr>
      <w:r w:rsidRPr="009B3600">
        <w:rPr>
          <w:rFonts w:asciiTheme="minorHAnsi" w:hAnsiTheme="minorHAnsi" w:cstheme="minorHAnsi"/>
          <w:bCs/>
          <w:szCs w:val="24"/>
        </w:rPr>
        <w:t>Podpořit spolupráci mezi učiteli pro vytváření vyučovacích hodin, které spojují výuku s reálným životem.</w:t>
      </w:r>
    </w:p>
    <w:p w:rsidR="009B3600" w:rsidRPr="009B3600" w:rsidRDefault="009B3600" w:rsidP="009B3600">
      <w:pPr>
        <w:pStyle w:val="Odstavecseseznamem"/>
        <w:numPr>
          <w:ilvl w:val="0"/>
          <w:numId w:val="82"/>
        </w:numPr>
        <w:spacing w:line="276" w:lineRule="auto"/>
        <w:contextualSpacing w:val="0"/>
        <w:jc w:val="both"/>
        <w:rPr>
          <w:rFonts w:asciiTheme="minorHAnsi" w:hAnsiTheme="minorHAnsi" w:cstheme="minorHAnsi"/>
          <w:bCs/>
          <w:szCs w:val="24"/>
        </w:rPr>
      </w:pPr>
      <w:r w:rsidRPr="009B3600">
        <w:rPr>
          <w:rFonts w:asciiTheme="minorHAnsi" w:hAnsiTheme="minorHAnsi" w:cstheme="minorHAnsi"/>
          <w:bCs/>
          <w:szCs w:val="24"/>
        </w:rPr>
        <w:t>S využitím motivačních metod a forem výuky podpořit čtenářskou gramotnost (zejména však pochopení textu a jeho interpretaci) u žáků již od 1. stupně ZŠ.</w:t>
      </w:r>
    </w:p>
    <w:p w:rsidR="009B3600" w:rsidRPr="009B3600" w:rsidRDefault="009B3600" w:rsidP="009B3600">
      <w:pPr>
        <w:pStyle w:val="Odstavecseseznamem"/>
        <w:numPr>
          <w:ilvl w:val="0"/>
          <w:numId w:val="82"/>
        </w:numPr>
        <w:spacing w:line="276" w:lineRule="auto"/>
        <w:contextualSpacing w:val="0"/>
        <w:jc w:val="both"/>
        <w:rPr>
          <w:rFonts w:asciiTheme="minorHAnsi" w:hAnsiTheme="minorHAnsi" w:cstheme="minorHAnsi"/>
          <w:bCs/>
          <w:szCs w:val="24"/>
        </w:rPr>
      </w:pPr>
      <w:r w:rsidRPr="009B3600">
        <w:rPr>
          <w:rFonts w:asciiTheme="minorHAnsi" w:hAnsiTheme="minorHAnsi" w:cstheme="minorHAnsi"/>
          <w:bCs/>
          <w:szCs w:val="24"/>
        </w:rPr>
        <w:t>Podpořit při tvorbě ŠVP interdisciplinární vyučování se zaměřením na čtenářskou gramotnost.</w:t>
      </w:r>
    </w:p>
    <w:p w:rsidR="009B3600" w:rsidRPr="009B3600" w:rsidRDefault="009B3600" w:rsidP="009B3600">
      <w:pPr>
        <w:pStyle w:val="Odstavecseseznamem"/>
        <w:numPr>
          <w:ilvl w:val="0"/>
          <w:numId w:val="82"/>
        </w:numPr>
        <w:spacing w:line="276" w:lineRule="auto"/>
        <w:contextualSpacing w:val="0"/>
        <w:jc w:val="both"/>
        <w:rPr>
          <w:rFonts w:asciiTheme="minorHAnsi" w:hAnsiTheme="minorHAnsi" w:cstheme="minorHAnsi"/>
          <w:bCs/>
          <w:szCs w:val="24"/>
        </w:rPr>
      </w:pPr>
      <w:r w:rsidRPr="009B3600">
        <w:rPr>
          <w:rFonts w:asciiTheme="minorHAnsi" w:hAnsiTheme="minorHAnsi" w:cstheme="minorHAnsi"/>
          <w:bCs/>
          <w:szCs w:val="24"/>
        </w:rPr>
        <w:t xml:space="preserve">Podpořit PP ve znalostech nových metod výuky a jejich implementaci do výuky. </w:t>
      </w:r>
    </w:p>
    <w:p w:rsidR="009B3600" w:rsidRPr="009B3600" w:rsidRDefault="009B3600" w:rsidP="009B3600">
      <w:pPr>
        <w:pStyle w:val="Odstavecseseznamem"/>
        <w:numPr>
          <w:ilvl w:val="0"/>
          <w:numId w:val="82"/>
        </w:numPr>
        <w:spacing w:line="276" w:lineRule="auto"/>
        <w:contextualSpacing w:val="0"/>
        <w:jc w:val="both"/>
        <w:rPr>
          <w:rFonts w:asciiTheme="minorHAnsi" w:hAnsiTheme="minorHAnsi" w:cstheme="minorHAnsi"/>
          <w:bCs/>
          <w:szCs w:val="24"/>
        </w:rPr>
      </w:pPr>
      <w:r w:rsidRPr="009B3600">
        <w:rPr>
          <w:rFonts w:asciiTheme="minorHAnsi" w:hAnsiTheme="minorHAnsi" w:cstheme="minorHAnsi"/>
          <w:bCs/>
          <w:szCs w:val="24"/>
        </w:rPr>
        <w:t>Zvýšit při výuce využívání principu činnosti a tvořivé aktivity.</w:t>
      </w:r>
    </w:p>
    <w:p w:rsidR="009B3600" w:rsidRPr="009B3600" w:rsidRDefault="009B3600" w:rsidP="009B3600">
      <w:pPr>
        <w:pStyle w:val="Odstavecseseznamem"/>
        <w:numPr>
          <w:ilvl w:val="0"/>
          <w:numId w:val="82"/>
        </w:numPr>
        <w:spacing w:line="276" w:lineRule="auto"/>
        <w:contextualSpacing w:val="0"/>
        <w:jc w:val="both"/>
        <w:rPr>
          <w:rFonts w:asciiTheme="minorHAnsi" w:hAnsiTheme="minorHAnsi" w:cstheme="minorHAnsi"/>
          <w:bCs/>
          <w:szCs w:val="24"/>
        </w:rPr>
      </w:pPr>
      <w:r w:rsidRPr="009B3600">
        <w:rPr>
          <w:rFonts w:asciiTheme="minorHAnsi" w:hAnsiTheme="minorHAnsi" w:cstheme="minorHAnsi"/>
          <w:bCs/>
          <w:szCs w:val="24"/>
        </w:rPr>
        <w:t>Vytvořit školskou inkluzivní koncepci kraje.</w:t>
      </w:r>
    </w:p>
    <w:p w:rsidR="009B3600" w:rsidRPr="009B3600" w:rsidRDefault="009B3600" w:rsidP="009B3600">
      <w:pPr>
        <w:pStyle w:val="Odstavecseseznamem"/>
        <w:numPr>
          <w:ilvl w:val="0"/>
          <w:numId w:val="82"/>
        </w:numPr>
        <w:spacing w:after="200" w:line="276" w:lineRule="auto"/>
        <w:contextualSpacing w:val="0"/>
        <w:jc w:val="both"/>
        <w:rPr>
          <w:rFonts w:asciiTheme="minorHAnsi" w:hAnsiTheme="minorHAnsi" w:cstheme="minorHAnsi"/>
          <w:bCs/>
          <w:szCs w:val="24"/>
        </w:rPr>
      </w:pPr>
      <w:r w:rsidRPr="009B3600">
        <w:rPr>
          <w:rFonts w:asciiTheme="minorHAnsi" w:hAnsiTheme="minorHAnsi" w:cstheme="minorHAnsi"/>
          <w:bCs/>
          <w:szCs w:val="24"/>
        </w:rPr>
        <w:t>Systémově řešit soulad výuky s trhem práce a moderními trendy.</w:t>
      </w:r>
      <w:r w:rsidRPr="009B3600">
        <w:rPr>
          <w:rStyle w:val="Znakapoznpodarou"/>
          <w:rFonts w:asciiTheme="minorHAnsi" w:hAnsiTheme="minorHAnsi" w:cstheme="minorHAnsi"/>
          <w:szCs w:val="24"/>
        </w:rPr>
        <w:footnoteReference w:id="159"/>
      </w:r>
    </w:p>
    <w:p w:rsidR="009B3600" w:rsidRPr="009B3600" w:rsidRDefault="009B3600" w:rsidP="009B3600">
      <w:pPr>
        <w:spacing w:line="276" w:lineRule="auto"/>
        <w:jc w:val="both"/>
        <w:rPr>
          <w:rFonts w:asciiTheme="minorHAnsi" w:hAnsiTheme="minorHAnsi" w:cstheme="minorHAnsi"/>
          <w:bCs/>
          <w:szCs w:val="24"/>
        </w:rPr>
      </w:pPr>
      <w:r w:rsidRPr="009B3600">
        <w:rPr>
          <w:rFonts w:asciiTheme="minorHAnsi" w:hAnsiTheme="minorHAnsi" w:cstheme="minorHAnsi"/>
          <w:bCs/>
          <w:szCs w:val="24"/>
        </w:rPr>
        <w:t xml:space="preserve">Dokument </w:t>
      </w:r>
      <w:r w:rsidRPr="009B3600">
        <w:rPr>
          <w:rFonts w:asciiTheme="minorHAnsi" w:hAnsiTheme="minorHAnsi" w:cstheme="minorHAnsi"/>
          <w:b/>
          <w:bCs/>
          <w:szCs w:val="24"/>
        </w:rPr>
        <w:t xml:space="preserve">Popularizace technických a přírodovědných oborů v ÚK </w:t>
      </w:r>
      <w:r w:rsidRPr="009B3600">
        <w:rPr>
          <w:rFonts w:asciiTheme="minorHAnsi" w:hAnsiTheme="minorHAnsi" w:cstheme="minorHAnsi"/>
          <w:bCs/>
          <w:szCs w:val="24"/>
        </w:rPr>
        <w:t xml:space="preserve">doporučuje: </w:t>
      </w:r>
    </w:p>
    <w:p w:rsidR="009B3600" w:rsidRPr="009B3600" w:rsidRDefault="009B3600" w:rsidP="009B3600">
      <w:pPr>
        <w:pStyle w:val="Odstavecseseznamem"/>
        <w:numPr>
          <w:ilvl w:val="0"/>
          <w:numId w:val="80"/>
        </w:numPr>
        <w:spacing w:line="276" w:lineRule="auto"/>
        <w:contextualSpacing w:val="0"/>
        <w:jc w:val="both"/>
        <w:rPr>
          <w:rFonts w:asciiTheme="minorHAnsi" w:hAnsiTheme="minorHAnsi" w:cstheme="minorHAnsi"/>
          <w:szCs w:val="24"/>
        </w:rPr>
      </w:pPr>
      <w:r w:rsidRPr="009B3600">
        <w:rPr>
          <w:rFonts w:asciiTheme="minorHAnsi" w:hAnsiTheme="minorHAnsi" w:cstheme="minorHAnsi"/>
          <w:szCs w:val="24"/>
        </w:rPr>
        <w:t xml:space="preserve">Tvorba krajského integrovaného systému kariérového poradenství. </w:t>
      </w:r>
    </w:p>
    <w:p w:rsidR="009B3600" w:rsidRPr="009B3600" w:rsidRDefault="009B3600" w:rsidP="009B3600">
      <w:pPr>
        <w:pStyle w:val="Odstavecseseznamem"/>
        <w:numPr>
          <w:ilvl w:val="0"/>
          <w:numId w:val="80"/>
        </w:numPr>
        <w:spacing w:line="276" w:lineRule="auto"/>
        <w:contextualSpacing w:val="0"/>
        <w:jc w:val="both"/>
        <w:rPr>
          <w:rFonts w:asciiTheme="minorHAnsi" w:hAnsiTheme="minorHAnsi" w:cstheme="minorHAnsi"/>
          <w:szCs w:val="24"/>
        </w:rPr>
      </w:pPr>
      <w:r w:rsidRPr="009B3600">
        <w:rPr>
          <w:rFonts w:asciiTheme="minorHAnsi" w:hAnsiTheme="minorHAnsi" w:cstheme="minorHAnsi"/>
          <w:szCs w:val="24"/>
        </w:rPr>
        <w:t xml:space="preserve">Zintenzivnění spolupráce představitelů odborného poradenství – především škol s </w:t>
      </w:r>
      <w:r w:rsidRPr="009B3600">
        <w:rPr>
          <w:rFonts w:asciiTheme="minorHAnsi" w:hAnsiTheme="minorHAnsi" w:cstheme="minorHAnsi"/>
          <w:szCs w:val="24"/>
        </w:rPr>
        <w:lastRenderedPageBreak/>
        <w:t xml:space="preserve">rodiči, ZŠ a SŠ a zaměstnavatelů. </w:t>
      </w:r>
    </w:p>
    <w:p w:rsidR="009B3600" w:rsidRPr="009B3600" w:rsidRDefault="009B3600" w:rsidP="009B3600">
      <w:pPr>
        <w:pStyle w:val="Odstavecseseznamem"/>
        <w:numPr>
          <w:ilvl w:val="0"/>
          <w:numId w:val="80"/>
        </w:numPr>
        <w:spacing w:line="276" w:lineRule="auto"/>
        <w:contextualSpacing w:val="0"/>
        <w:jc w:val="both"/>
        <w:rPr>
          <w:rFonts w:asciiTheme="minorHAnsi" w:hAnsiTheme="minorHAnsi" w:cstheme="minorHAnsi"/>
          <w:szCs w:val="24"/>
        </w:rPr>
      </w:pPr>
      <w:r w:rsidRPr="009B3600">
        <w:rPr>
          <w:rFonts w:asciiTheme="minorHAnsi" w:hAnsiTheme="minorHAnsi" w:cstheme="minorHAnsi"/>
          <w:szCs w:val="24"/>
        </w:rPr>
        <w:t xml:space="preserve">Systematické vzdělávání pedagogů v oblasti kariérového poradenství. </w:t>
      </w:r>
    </w:p>
    <w:p w:rsidR="009B3600" w:rsidRPr="009B3600" w:rsidRDefault="009B3600" w:rsidP="009B3600">
      <w:pPr>
        <w:pStyle w:val="Odstavecseseznamem"/>
        <w:numPr>
          <w:ilvl w:val="0"/>
          <w:numId w:val="80"/>
        </w:numPr>
        <w:spacing w:after="200" w:line="276" w:lineRule="auto"/>
        <w:contextualSpacing w:val="0"/>
        <w:jc w:val="both"/>
        <w:rPr>
          <w:rFonts w:asciiTheme="minorHAnsi" w:hAnsiTheme="minorHAnsi" w:cstheme="minorHAnsi"/>
          <w:szCs w:val="24"/>
        </w:rPr>
      </w:pPr>
      <w:r w:rsidRPr="009B3600">
        <w:rPr>
          <w:rFonts w:asciiTheme="minorHAnsi" w:hAnsiTheme="minorHAnsi" w:cstheme="minorHAnsi"/>
          <w:szCs w:val="24"/>
        </w:rPr>
        <w:t xml:space="preserve">Vytváření pozic samostatných kariérových poradců na jednotlivých školách ÚK, čímž dojde k nižšímu pracovnímu zatížení výchovných poradců a tato specializace vytvoří předpoklady pro zkvalitnění kariérového poradenství. </w:t>
      </w:r>
    </w:p>
    <w:p w:rsidR="009B3600" w:rsidRPr="009B3600" w:rsidRDefault="009B3600" w:rsidP="009B3600">
      <w:pPr>
        <w:spacing w:line="276" w:lineRule="auto"/>
        <w:jc w:val="both"/>
        <w:rPr>
          <w:rFonts w:asciiTheme="minorHAnsi" w:hAnsiTheme="minorHAnsi" w:cstheme="minorHAnsi"/>
          <w:szCs w:val="24"/>
        </w:rPr>
      </w:pPr>
      <w:r w:rsidRPr="009B3600">
        <w:rPr>
          <w:rFonts w:asciiTheme="minorHAnsi" w:hAnsiTheme="minorHAnsi" w:cstheme="minorHAnsi"/>
          <w:szCs w:val="24"/>
        </w:rPr>
        <w:t xml:space="preserve">Z řízených rozhovorů s 35 výchovnými poradci vyplynulo: </w:t>
      </w:r>
    </w:p>
    <w:p w:rsidR="009B3600" w:rsidRPr="009B3600" w:rsidRDefault="009B3600" w:rsidP="009B3600">
      <w:pPr>
        <w:pStyle w:val="Odstavecseseznamem"/>
        <w:numPr>
          <w:ilvl w:val="0"/>
          <w:numId w:val="80"/>
        </w:numPr>
        <w:spacing w:line="276" w:lineRule="auto"/>
        <w:contextualSpacing w:val="0"/>
        <w:jc w:val="both"/>
        <w:rPr>
          <w:rFonts w:asciiTheme="minorHAnsi" w:hAnsiTheme="minorHAnsi" w:cstheme="minorHAnsi"/>
          <w:szCs w:val="24"/>
        </w:rPr>
      </w:pPr>
      <w:r w:rsidRPr="009B3600">
        <w:rPr>
          <w:rFonts w:asciiTheme="minorHAnsi" w:hAnsiTheme="minorHAnsi" w:cstheme="minorHAnsi"/>
          <w:szCs w:val="24"/>
        </w:rPr>
        <w:t>Při volbě povolání je nutné zintenzivnit spolupráci představitelů odborného poradenství – především školy s rodiči.</w:t>
      </w:r>
    </w:p>
    <w:p w:rsidR="009B3600" w:rsidRPr="009B3600" w:rsidRDefault="009B3600" w:rsidP="009B3600">
      <w:pPr>
        <w:pStyle w:val="Odstavecseseznamem"/>
        <w:numPr>
          <w:ilvl w:val="0"/>
          <w:numId w:val="80"/>
        </w:numPr>
        <w:spacing w:line="276" w:lineRule="auto"/>
        <w:contextualSpacing w:val="0"/>
        <w:jc w:val="both"/>
        <w:rPr>
          <w:rFonts w:asciiTheme="minorHAnsi" w:hAnsiTheme="minorHAnsi" w:cstheme="minorHAnsi"/>
          <w:szCs w:val="24"/>
        </w:rPr>
      </w:pPr>
      <w:r w:rsidRPr="009B3600">
        <w:rPr>
          <w:rFonts w:asciiTheme="minorHAnsi" w:hAnsiTheme="minorHAnsi" w:cstheme="minorHAnsi"/>
          <w:szCs w:val="24"/>
        </w:rPr>
        <w:t xml:space="preserve">93 % oslovených poradců hodnotí jako potřebné propagační a motivační akce středních škol, zároveň dodávají, že vlastní prezentování škol má na rozhodování žáků pouze malý vliv. </w:t>
      </w:r>
    </w:p>
    <w:p w:rsidR="009B3600" w:rsidRPr="009B3600" w:rsidRDefault="009B3600" w:rsidP="009B3600">
      <w:pPr>
        <w:pStyle w:val="Odstavecseseznamem"/>
        <w:numPr>
          <w:ilvl w:val="0"/>
          <w:numId w:val="80"/>
        </w:numPr>
        <w:spacing w:line="276" w:lineRule="auto"/>
        <w:contextualSpacing w:val="0"/>
        <w:jc w:val="both"/>
        <w:rPr>
          <w:rFonts w:asciiTheme="minorHAnsi" w:hAnsiTheme="minorHAnsi" w:cstheme="minorHAnsi"/>
          <w:szCs w:val="24"/>
        </w:rPr>
      </w:pPr>
      <w:r w:rsidRPr="009B3600">
        <w:rPr>
          <w:rFonts w:asciiTheme="minorHAnsi" w:hAnsiTheme="minorHAnsi" w:cstheme="minorHAnsi"/>
          <w:szCs w:val="24"/>
        </w:rPr>
        <w:t>94 % výchovných poradců je přesvědčeno o nutnosti propagovat technické a přírodovědné obory a motivovat k jejich studiu žáky.</w:t>
      </w:r>
    </w:p>
    <w:p w:rsidR="009B3600" w:rsidRPr="009B3600" w:rsidRDefault="009B3600" w:rsidP="009B3600">
      <w:pPr>
        <w:pStyle w:val="Odstavecseseznamem"/>
        <w:numPr>
          <w:ilvl w:val="0"/>
          <w:numId w:val="80"/>
        </w:numPr>
        <w:spacing w:line="276" w:lineRule="auto"/>
        <w:contextualSpacing w:val="0"/>
        <w:jc w:val="both"/>
        <w:rPr>
          <w:rFonts w:asciiTheme="minorHAnsi" w:hAnsiTheme="minorHAnsi" w:cstheme="minorHAnsi"/>
          <w:szCs w:val="24"/>
        </w:rPr>
      </w:pPr>
      <w:r w:rsidRPr="009B3600">
        <w:rPr>
          <w:rFonts w:asciiTheme="minorHAnsi" w:hAnsiTheme="minorHAnsi" w:cstheme="minorHAnsi"/>
          <w:szCs w:val="24"/>
        </w:rPr>
        <w:t>Navrhují více exkurzí a výjezdů mimo školu.</w:t>
      </w:r>
    </w:p>
    <w:p w:rsidR="009B3600" w:rsidRPr="009B3600" w:rsidRDefault="009B3600" w:rsidP="009B3600">
      <w:pPr>
        <w:pStyle w:val="Odstavecseseznamem"/>
        <w:numPr>
          <w:ilvl w:val="0"/>
          <w:numId w:val="80"/>
        </w:numPr>
        <w:spacing w:after="200" w:line="276" w:lineRule="auto"/>
        <w:contextualSpacing w:val="0"/>
        <w:jc w:val="both"/>
        <w:rPr>
          <w:rFonts w:asciiTheme="minorHAnsi" w:hAnsiTheme="minorHAnsi" w:cstheme="minorHAnsi"/>
          <w:szCs w:val="24"/>
        </w:rPr>
      </w:pPr>
      <w:r w:rsidRPr="009B3600">
        <w:rPr>
          <w:rFonts w:asciiTheme="minorHAnsi" w:hAnsiTheme="minorHAnsi" w:cstheme="minorHAnsi"/>
          <w:szCs w:val="24"/>
        </w:rPr>
        <w:t>Stěžují si na to, že rodiče velice málo spolupracují se školou.</w:t>
      </w:r>
      <w:r w:rsidRPr="009B3600">
        <w:rPr>
          <w:rStyle w:val="Znakapoznpodarou"/>
          <w:rFonts w:asciiTheme="minorHAnsi" w:hAnsiTheme="minorHAnsi" w:cstheme="minorHAnsi"/>
          <w:szCs w:val="24"/>
        </w:rPr>
        <w:footnoteReference w:id="160"/>
      </w:r>
    </w:p>
    <w:p w:rsidR="009B3600" w:rsidRPr="009B3600" w:rsidRDefault="009B3600" w:rsidP="009B3600">
      <w:pPr>
        <w:spacing w:after="200" w:line="276" w:lineRule="auto"/>
        <w:jc w:val="both"/>
        <w:rPr>
          <w:rFonts w:asciiTheme="minorHAnsi" w:hAnsiTheme="minorHAnsi" w:cstheme="minorHAnsi"/>
          <w:szCs w:val="24"/>
        </w:rPr>
      </w:pPr>
      <w:r w:rsidRPr="009B3600">
        <w:rPr>
          <w:rFonts w:asciiTheme="minorHAnsi" w:hAnsiTheme="minorHAnsi" w:cstheme="minorHAnsi"/>
          <w:szCs w:val="24"/>
        </w:rPr>
        <w:t xml:space="preserve">Na území MAS SERVISO chybí také sociální poradny či nízkoprahová centra pro děti a mládež. </w:t>
      </w:r>
      <w:r w:rsidRPr="009B3600">
        <w:rPr>
          <w:rFonts w:asciiTheme="minorHAnsi" w:hAnsiTheme="minorHAnsi" w:cstheme="minorHAnsi"/>
          <w:b/>
          <w:szCs w:val="24"/>
        </w:rPr>
        <w:t>Strategie komunitně vedeného místního rozvoje MAS SERVISO</w:t>
      </w:r>
      <w:r w:rsidRPr="009B3600">
        <w:rPr>
          <w:rFonts w:asciiTheme="minorHAnsi" w:hAnsiTheme="minorHAnsi" w:cstheme="minorHAnsi"/>
          <w:szCs w:val="24"/>
        </w:rPr>
        <w:t xml:space="preserve"> v rámci opatření Zvýšení zaměstnavatelnosti občanů prostřednictvím zvyšování jejich kompetencí uvádí potřebu zvyšování orientace cílových skupin v orientaci na trhu práce prostřednictvím poradenských činností a programů.</w:t>
      </w:r>
      <w:r w:rsidRPr="009B3600">
        <w:rPr>
          <w:rStyle w:val="Znakapoznpodarou"/>
          <w:rFonts w:asciiTheme="minorHAnsi" w:hAnsiTheme="minorHAnsi" w:cstheme="minorHAnsi"/>
          <w:szCs w:val="24"/>
        </w:rPr>
        <w:footnoteReference w:id="161"/>
      </w:r>
    </w:p>
    <w:p w:rsidR="009B3600" w:rsidRPr="009B3600" w:rsidRDefault="009B3600" w:rsidP="009B3600">
      <w:pPr>
        <w:spacing w:after="200" w:line="276" w:lineRule="auto"/>
        <w:jc w:val="both"/>
        <w:rPr>
          <w:rFonts w:asciiTheme="minorHAnsi" w:hAnsiTheme="minorHAnsi" w:cstheme="minorHAnsi"/>
          <w:szCs w:val="24"/>
        </w:rPr>
      </w:pPr>
      <w:r w:rsidRPr="009B3600">
        <w:rPr>
          <w:rFonts w:asciiTheme="minorHAnsi" w:hAnsiTheme="minorHAnsi" w:cstheme="minorHAnsi"/>
          <w:szCs w:val="24"/>
        </w:rPr>
        <w:t xml:space="preserve">Město Louny plánuje dle </w:t>
      </w:r>
      <w:r w:rsidRPr="009B3600">
        <w:rPr>
          <w:rFonts w:asciiTheme="minorHAnsi" w:hAnsiTheme="minorHAnsi" w:cstheme="minorHAnsi"/>
          <w:b/>
          <w:szCs w:val="24"/>
        </w:rPr>
        <w:t>Strategického plánu města Loun</w:t>
      </w:r>
      <w:r w:rsidRPr="009B3600">
        <w:rPr>
          <w:rFonts w:asciiTheme="minorHAnsi" w:hAnsiTheme="minorHAnsi" w:cstheme="minorHAnsi"/>
          <w:szCs w:val="24"/>
        </w:rPr>
        <w:t xml:space="preserve"> podporovat znalost o perpektivních oborech.</w:t>
      </w:r>
      <w:r w:rsidRPr="009B3600">
        <w:rPr>
          <w:rStyle w:val="Znakapoznpodarou"/>
          <w:rFonts w:asciiTheme="minorHAnsi" w:hAnsiTheme="minorHAnsi" w:cstheme="minorHAnsi"/>
          <w:szCs w:val="24"/>
        </w:rPr>
        <w:footnoteReference w:id="162"/>
      </w:r>
    </w:p>
    <w:p w:rsidR="009B3600" w:rsidRPr="006745A9" w:rsidRDefault="009B3600" w:rsidP="009B3600">
      <w:pPr>
        <w:pStyle w:val="Nadpis4"/>
        <w:ind w:left="851"/>
      </w:pPr>
      <w:r w:rsidRPr="006745A9">
        <w:t>Průřezová a volitelná témata MAP</w:t>
      </w:r>
    </w:p>
    <w:p w:rsidR="009B3600" w:rsidRPr="006745A9" w:rsidRDefault="009B3600" w:rsidP="009B3600">
      <w:pPr>
        <w:pStyle w:val="Podtitul"/>
      </w:pPr>
      <w:bookmarkStart w:id="57" w:name="_Toc469928522"/>
      <w:r w:rsidRPr="006745A9">
        <w:t>7. Rozvoj digitálních kompetencí dětí a žáků</w:t>
      </w:r>
      <w:bookmarkEnd w:id="57"/>
    </w:p>
    <w:p w:rsidR="009B3600" w:rsidRPr="009B3600" w:rsidRDefault="009B3600" w:rsidP="009B3600">
      <w:pPr>
        <w:spacing w:after="200" w:line="276" w:lineRule="auto"/>
        <w:jc w:val="both"/>
        <w:rPr>
          <w:rFonts w:asciiTheme="minorHAnsi" w:hAnsiTheme="minorHAnsi" w:cstheme="minorHAnsi"/>
          <w:iCs/>
          <w:szCs w:val="24"/>
        </w:rPr>
      </w:pPr>
      <w:r w:rsidRPr="009B3600">
        <w:rPr>
          <w:rFonts w:asciiTheme="minorHAnsi" w:hAnsiTheme="minorHAnsi" w:cstheme="minorHAnsi"/>
          <w:bCs/>
          <w:szCs w:val="24"/>
        </w:rPr>
        <w:t xml:space="preserve">Digitální vzdělávání </w:t>
      </w:r>
      <w:r w:rsidRPr="009B3600">
        <w:rPr>
          <w:rFonts w:asciiTheme="minorHAnsi" w:hAnsiTheme="minorHAnsi" w:cstheme="minorHAnsi"/>
          <w:szCs w:val="24"/>
        </w:rPr>
        <w:t xml:space="preserve">(ICT) </w:t>
      </w:r>
      <w:r w:rsidRPr="009B3600">
        <w:rPr>
          <w:rFonts w:asciiTheme="minorHAnsi" w:hAnsiTheme="minorHAnsi" w:cstheme="minorHAnsi"/>
          <w:bCs/>
          <w:szCs w:val="24"/>
        </w:rPr>
        <w:t xml:space="preserve">představuje </w:t>
      </w:r>
      <w:r w:rsidRPr="009B3600">
        <w:rPr>
          <w:rFonts w:asciiTheme="minorHAnsi" w:hAnsiTheme="minorHAnsi" w:cstheme="minorHAnsi"/>
          <w:szCs w:val="24"/>
        </w:rPr>
        <w:t>takové vzdělávání, které reaguje na změny ve společnosti související s rozvojem digitálních technologií a jejich využíváním v nejrůznějších oblastech lidských činností. Zahrnuje jak vzdělávání, které účinně využívá digitální technologie na podporu výuky a učení, tak vzdělávání, které rozvíjí digitální gramotnost žáků a připravuje je na uplatnění ve společnosti a na trhu práce, kde požadavky na znalosti a dovednosti v segmentu informačních technologií stále rostou.</w:t>
      </w:r>
      <w:r w:rsidRPr="009B3600">
        <w:rPr>
          <w:rStyle w:val="Znakapoznpodarou"/>
          <w:rFonts w:asciiTheme="minorHAnsi" w:eastAsiaTheme="minorHAnsi" w:hAnsiTheme="minorHAnsi" w:cstheme="minorHAnsi"/>
          <w:noProof w:val="0"/>
          <w:color w:val="000000"/>
          <w:szCs w:val="24"/>
          <w:lang w:eastAsia="en-US"/>
        </w:rPr>
        <w:footnoteReference w:id="163"/>
      </w:r>
    </w:p>
    <w:p w:rsidR="009B3600" w:rsidRPr="009B3600" w:rsidRDefault="009B3600" w:rsidP="009B3600">
      <w:pPr>
        <w:spacing w:after="200" w:line="276" w:lineRule="auto"/>
        <w:jc w:val="both"/>
        <w:rPr>
          <w:rFonts w:asciiTheme="minorHAnsi" w:hAnsiTheme="minorHAnsi" w:cstheme="minorHAnsi"/>
          <w:iCs/>
          <w:szCs w:val="24"/>
        </w:rPr>
      </w:pPr>
      <w:r w:rsidRPr="009B3600">
        <w:rPr>
          <w:rFonts w:asciiTheme="minorHAnsi" w:hAnsiTheme="minorHAnsi" w:cstheme="minorHAnsi"/>
          <w:szCs w:val="24"/>
        </w:rPr>
        <w:t xml:space="preserve">20. března 2013 schválila Vláda ČR koncepci Digitální Česko v. 2.0, Cesta k digitální </w:t>
      </w:r>
      <w:r w:rsidRPr="009B3600">
        <w:rPr>
          <w:rFonts w:asciiTheme="minorHAnsi" w:hAnsiTheme="minorHAnsi" w:cstheme="minorHAnsi"/>
          <w:szCs w:val="24"/>
        </w:rPr>
        <w:lastRenderedPageBreak/>
        <w:t xml:space="preserve">ekonomice. Podle koncepce by </w:t>
      </w:r>
      <w:r w:rsidRPr="009B3600">
        <w:rPr>
          <w:rFonts w:asciiTheme="minorHAnsi" w:hAnsiTheme="minorHAnsi" w:cstheme="minorHAnsi"/>
          <w:iCs/>
          <w:szCs w:val="24"/>
        </w:rPr>
        <w:t>informační technologie by měly prostupovat celým procesem výuky na ZŠ, nikoli jen v předmětech typu „práce s počítačem“. Plné zapojení moderních technologií do výuky všech předmětů vnímá stát jako nezbytné v rámci posunu vzdělávacího systému od prostého memorování faktů k důrazu na čtenářskou gramotnost, komunikační dovednosti a logické myšlení.</w:t>
      </w:r>
      <w:r w:rsidRPr="009B3600">
        <w:rPr>
          <w:rStyle w:val="Znakapoznpodarou"/>
          <w:rFonts w:asciiTheme="minorHAnsi" w:hAnsiTheme="minorHAnsi" w:cstheme="minorHAnsi"/>
          <w:iCs/>
          <w:szCs w:val="24"/>
        </w:rPr>
        <w:footnoteReference w:id="164"/>
      </w:r>
    </w:p>
    <w:p w:rsidR="009B3600" w:rsidRPr="009B3600" w:rsidRDefault="009B3600" w:rsidP="009B3600">
      <w:pPr>
        <w:spacing w:line="276" w:lineRule="auto"/>
        <w:jc w:val="both"/>
        <w:rPr>
          <w:rFonts w:asciiTheme="minorHAnsi" w:hAnsiTheme="minorHAnsi" w:cstheme="minorHAnsi"/>
          <w:szCs w:val="24"/>
        </w:rPr>
      </w:pPr>
      <w:r w:rsidRPr="009B3600">
        <w:rPr>
          <w:rFonts w:asciiTheme="minorHAnsi" w:hAnsiTheme="minorHAnsi" w:cstheme="minorHAnsi"/>
          <w:szCs w:val="24"/>
        </w:rPr>
        <w:t xml:space="preserve">Dotazováním a diskuzemi při realizaci projektu KAP ÚK byly definovány tyto problematické oblasti: </w:t>
      </w:r>
    </w:p>
    <w:p w:rsidR="009B3600" w:rsidRPr="009B3600" w:rsidRDefault="009B3600" w:rsidP="00BC5733">
      <w:pPr>
        <w:pStyle w:val="Odstavecseseznamem"/>
        <w:numPr>
          <w:ilvl w:val="0"/>
          <w:numId w:val="86"/>
        </w:numPr>
        <w:spacing w:line="276" w:lineRule="auto"/>
        <w:contextualSpacing w:val="0"/>
        <w:jc w:val="both"/>
        <w:rPr>
          <w:rFonts w:asciiTheme="minorHAnsi" w:hAnsiTheme="minorHAnsi" w:cstheme="minorHAnsi"/>
          <w:szCs w:val="24"/>
        </w:rPr>
      </w:pPr>
      <w:r w:rsidRPr="009B3600">
        <w:rPr>
          <w:rFonts w:asciiTheme="minorHAnsi" w:hAnsiTheme="minorHAnsi" w:cstheme="minorHAnsi"/>
          <w:szCs w:val="24"/>
        </w:rPr>
        <w:t>Problematické zavádění trendů moderní technologie do výuky i z důvodu nedostatečných znalostí učitele odborného výcviku. Učitelé v rámci svých úvazků nemají dostatek času na další vzdělávání (velká časová náročnost specifického odborného vzdělávání, chybí zájem PP, důležitou roli má i atmosféra a klima školy, chybí podpora ze strany vedení a zájem o obor). Školy na jejich vzdělávání nemají dostatek peněz (často se jedná o specifické odborné vzdělávání, mnohdy školy preferují jiné oblasti a finanční prostředky, byť nejsou velké, do oblasti odborného vzdělávání nesměřují).</w:t>
      </w:r>
    </w:p>
    <w:p w:rsidR="009B3600" w:rsidRPr="009B3600" w:rsidRDefault="009B3600" w:rsidP="00BC5733">
      <w:pPr>
        <w:pStyle w:val="Odstavecseseznamem"/>
        <w:numPr>
          <w:ilvl w:val="0"/>
          <w:numId w:val="86"/>
        </w:numPr>
        <w:spacing w:line="276" w:lineRule="auto"/>
        <w:contextualSpacing w:val="0"/>
        <w:jc w:val="both"/>
        <w:rPr>
          <w:rFonts w:asciiTheme="minorHAnsi" w:hAnsiTheme="minorHAnsi" w:cstheme="minorHAnsi"/>
          <w:szCs w:val="24"/>
        </w:rPr>
      </w:pPr>
      <w:r w:rsidRPr="009B3600">
        <w:rPr>
          <w:rFonts w:asciiTheme="minorHAnsi" w:hAnsiTheme="minorHAnsi" w:cstheme="minorHAnsi"/>
          <w:szCs w:val="24"/>
        </w:rPr>
        <w:t>Zastaralé vybavení na školách v oblasti IT. Problém je dán rychlým vývojem IT a nedostatkem finančních prostředků na jejich obnovu a modernizaci.</w:t>
      </w:r>
    </w:p>
    <w:p w:rsidR="009B3600" w:rsidRPr="009B3600" w:rsidRDefault="009B3600" w:rsidP="00BC5733">
      <w:pPr>
        <w:pStyle w:val="Odstavecseseznamem"/>
        <w:numPr>
          <w:ilvl w:val="0"/>
          <w:numId w:val="86"/>
        </w:numPr>
        <w:spacing w:line="276" w:lineRule="auto"/>
        <w:contextualSpacing w:val="0"/>
        <w:jc w:val="both"/>
        <w:rPr>
          <w:rFonts w:asciiTheme="minorHAnsi" w:hAnsiTheme="minorHAnsi" w:cstheme="minorHAnsi"/>
          <w:szCs w:val="24"/>
        </w:rPr>
      </w:pPr>
      <w:r w:rsidRPr="009B3600">
        <w:rPr>
          <w:rFonts w:asciiTheme="minorHAnsi" w:hAnsiTheme="minorHAnsi" w:cstheme="minorHAnsi"/>
          <w:szCs w:val="24"/>
        </w:rPr>
        <w:t xml:space="preserve">Kompetence učitelů ve vztahu k ICT. Chybí motivace PP. Již déle učící PP se již nechtějí učit novým věcem/novým metodám. </w:t>
      </w:r>
    </w:p>
    <w:p w:rsidR="009B3600" w:rsidRPr="009B3600" w:rsidRDefault="009B3600" w:rsidP="00BC5733">
      <w:pPr>
        <w:pStyle w:val="Odstavecseseznamem"/>
        <w:numPr>
          <w:ilvl w:val="0"/>
          <w:numId w:val="86"/>
        </w:numPr>
        <w:spacing w:after="200" w:line="276" w:lineRule="auto"/>
        <w:contextualSpacing w:val="0"/>
        <w:jc w:val="both"/>
        <w:rPr>
          <w:rFonts w:asciiTheme="minorHAnsi" w:hAnsiTheme="minorHAnsi" w:cstheme="minorHAnsi"/>
          <w:szCs w:val="24"/>
        </w:rPr>
      </w:pPr>
      <w:r w:rsidRPr="009B3600">
        <w:rPr>
          <w:rFonts w:asciiTheme="minorHAnsi" w:hAnsiTheme="minorHAnsi" w:cstheme="minorHAnsi"/>
          <w:szCs w:val="24"/>
        </w:rPr>
        <w:t>Žáci neumí pracovat s odborným softwarem. Skutečnost je vyvolána nezájmem žáků (stačí jim komunikace na sociálních sítích), zastaralým vybavením a drahými licencemi, na něž školy nemají dostatek finančních prostředků.</w:t>
      </w:r>
      <w:r w:rsidRPr="009B3600">
        <w:rPr>
          <w:rStyle w:val="Znakapoznpodarou"/>
          <w:rFonts w:asciiTheme="minorHAnsi" w:hAnsiTheme="minorHAnsi" w:cstheme="minorHAnsi"/>
          <w:szCs w:val="24"/>
        </w:rPr>
        <w:footnoteReference w:id="165"/>
      </w:r>
    </w:p>
    <w:p w:rsidR="009B3600" w:rsidRPr="009B3600" w:rsidRDefault="009B3600" w:rsidP="009B3600">
      <w:pPr>
        <w:spacing w:after="200" w:line="276" w:lineRule="auto"/>
        <w:jc w:val="both"/>
        <w:rPr>
          <w:rFonts w:asciiTheme="minorHAnsi" w:hAnsiTheme="minorHAnsi" w:cstheme="minorHAnsi"/>
          <w:szCs w:val="24"/>
        </w:rPr>
      </w:pPr>
      <w:r w:rsidRPr="009B3600">
        <w:rPr>
          <w:rFonts w:asciiTheme="minorHAnsi" w:hAnsiTheme="minorHAnsi" w:cstheme="minorHAnsi"/>
          <w:szCs w:val="24"/>
        </w:rPr>
        <w:t>Na nedostatečné vybavení škol infrastrukturou pro výuku v oblasti IT upozorňuje také MAS SERVISO.</w:t>
      </w:r>
      <w:r w:rsidRPr="009B3600">
        <w:rPr>
          <w:rStyle w:val="Znakapoznpodarou"/>
          <w:rFonts w:asciiTheme="minorHAnsi" w:hAnsiTheme="minorHAnsi" w:cstheme="minorHAnsi"/>
          <w:szCs w:val="24"/>
        </w:rPr>
        <w:footnoteReference w:id="166"/>
      </w:r>
    </w:p>
    <w:p w:rsidR="009B3600" w:rsidRPr="009B3600" w:rsidRDefault="009B3600" w:rsidP="009B3600">
      <w:pPr>
        <w:spacing w:line="276" w:lineRule="auto"/>
        <w:jc w:val="both"/>
        <w:rPr>
          <w:rFonts w:asciiTheme="minorHAnsi" w:hAnsiTheme="minorHAnsi" w:cstheme="minorHAnsi"/>
          <w:szCs w:val="24"/>
        </w:rPr>
      </w:pPr>
      <w:r w:rsidRPr="009B3600">
        <w:rPr>
          <w:rFonts w:asciiTheme="minorHAnsi" w:hAnsiTheme="minorHAnsi" w:cstheme="minorHAnsi"/>
          <w:b/>
          <w:szCs w:val="24"/>
        </w:rPr>
        <w:t>Strategie digitálního vzdělávání</w:t>
      </w:r>
      <w:r w:rsidRPr="009B3600">
        <w:rPr>
          <w:rFonts w:asciiTheme="minorHAnsi" w:hAnsiTheme="minorHAnsi" w:cstheme="minorHAnsi"/>
          <w:szCs w:val="24"/>
        </w:rPr>
        <w:t xml:space="preserve"> formuluje 3 prioritní cíle, ke kterým budou směřovat první intervence:</w:t>
      </w:r>
    </w:p>
    <w:p w:rsidR="009B3600" w:rsidRPr="009B3600" w:rsidRDefault="009B3600" w:rsidP="00BC5733">
      <w:pPr>
        <w:pStyle w:val="Odstavecseseznamem"/>
        <w:numPr>
          <w:ilvl w:val="0"/>
          <w:numId w:val="84"/>
        </w:numPr>
        <w:spacing w:line="276" w:lineRule="auto"/>
        <w:contextualSpacing w:val="0"/>
        <w:jc w:val="both"/>
        <w:rPr>
          <w:rFonts w:asciiTheme="minorHAnsi" w:hAnsiTheme="minorHAnsi" w:cstheme="minorHAnsi"/>
          <w:szCs w:val="24"/>
        </w:rPr>
      </w:pPr>
      <w:r w:rsidRPr="009B3600">
        <w:rPr>
          <w:rFonts w:asciiTheme="minorHAnsi" w:hAnsiTheme="minorHAnsi" w:cstheme="minorHAnsi"/>
          <w:szCs w:val="24"/>
        </w:rPr>
        <w:t>Otevřít vzdělávání novým metodám a způsobům učení prostřednictvím digitálních technologií.</w:t>
      </w:r>
    </w:p>
    <w:p w:rsidR="009B3600" w:rsidRPr="009B3600" w:rsidRDefault="009B3600" w:rsidP="00BC5733">
      <w:pPr>
        <w:pStyle w:val="Odstavecseseznamem"/>
        <w:numPr>
          <w:ilvl w:val="0"/>
          <w:numId w:val="84"/>
        </w:numPr>
        <w:spacing w:line="276" w:lineRule="auto"/>
        <w:contextualSpacing w:val="0"/>
        <w:jc w:val="both"/>
        <w:rPr>
          <w:rFonts w:asciiTheme="minorHAnsi" w:hAnsiTheme="minorHAnsi" w:cstheme="minorHAnsi"/>
          <w:szCs w:val="24"/>
        </w:rPr>
      </w:pPr>
      <w:r w:rsidRPr="009B3600">
        <w:rPr>
          <w:rFonts w:asciiTheme="minorHAnsi" w:hAnsiTheme="minorHAnsi" w:cstheme="minorHAnsi"/>
          <w:szCs w:val="24"/>
        </w:rPr>
        <w:t>Zlepšit kompetence žáků v oblasti práce s informacemi a digitálními technologiemi.</w:t>
      </w:r>
    </w:p>
    <w:p w:rsidR="009B3600" w:rsidRPr="009B3600" w:rsidRDefault="009B3600" w:rsidP="00BC5733">
      <w:pPr>
        <w:pStyle w:val="Odstavecseseznamem"/>
        <w:numPr>
          <w:ilvl w:val="0"/>
          <w:numId w:val="84"/>
        </w:numPr>
        <w:spacing w:after="200" w:line="276" w:lineRule="auto"/>
        <w:contextualSpacing w:val="0"/>
        <w:jc w:val="both"/>
        <w:rPr>
          <w:rFonts w:asciiTheme="minorHAnsi" w:hAnsiTheme="minorHAnsi" w:cstheme="minorHAnsi"/>
          <w:szCs w:val="24"/>
        </w:rPr>
      </w:pPr>
      <w:r w:rsidRPr="009B3600">
        <w:rPr>
          <w:rFonts w:asciiTheme="minorHAnsi" w:hAnsiTheme="minorHAnsi" w:cstheme="minorHAnsi"/>
          <w:szCs w:val="24"/>
        </w:rPr>
        <w:t>Rozvíjet informatické myšlení žáků.</w:t>
      </w:r>
    </w:p>
    <w:p w:rsidR="009B3600" w:rsidRPr="009B3600" w:rsidRDefault="009B3600" w:rsidP="009B3600">
      <w:pPr>
        <w:spacing w:after="200" w:line="276" w:lineRule="auto"/>
        <w:jc w:val="both"/>
        <w:rPr>
          <w:rFonts w:asciiTheme="minorHAnsi" w:hAnsiTheme="minorHAnsi" w:cstheme="minorHAnsi"/>
          <w:szCs w:val="24"/>
        </w:rPr>
      </w:pPr>
      <w:r w:rsidRPr="009B3600">
        <w:rPr>
          <w:rFonts w:asciiTheme="minorHAnsi" w:hAnsiTheme="minorHAnsi" w:cstheme="minorHAnsi"/>
          <w:szCs w:val="24"/>
        </w:rPr>
        <w:t xml:space="preserve">Těchto cílů nelze dosáhnout, aniž bude poskytnuta důsledná podpora učitelům. Učitelé budou ti, kteří ponesou hlavní tíhu plánované transformace. Je třeba je získat na stranu plánovaných změn, poskytnout jim širokou a pestrou nabídku vzdělávání a dostatek </w:t>
      </w:r>
      <w:r w:rsidRPr="009B3600">
        <w:rPr>
          <w:rFonts w:asciiTheme="minorHAnsi" w:hAnsiTheme="minorHAnsi" w:cstheme="minorHAnsi"/>
          <w:szCs w:val="24"/>
        </w:rPr>
        <w:lastRenderedPageBreak/>
        <w:t>metodických materiálů a ocenit adekvátním způsobem jejich aktivity při zavádění kreativních přístupů ke vzdělávání a inovací do výuky. Na pozadí bude nutné zajistit budování a plynulý rozvoj digitální infrastruktury ve školách a nediskriminační přístup k digitálním učebním zdrojům jak ve škole, tak mimo ni. Bude rovněž nutné podpořit modernizační a inovační procesy jak ve výuce, tak v řízení škol a vzdělávacího systému vůbec a současně s tím rozvíjet také způsoby sledování a hodnocení efektivity těchto procesů. Všechny zmíněné prvky Strategie digitálního vzdělávání bude nutné významně podpořit aktivitami, které umožní porozumění procesům začleňování digitálních technologií do vzdělávání širší veřejností.</w:t>
      </w:r>
    </w:p>
    <w:p w:rsidR="009B3600" w:rsidRPr="009B3600" w:rsidRDefault="009B3600" w:rsidP="009B3600">
      <w:pPr>
        <w:spacing w:line="276" w:lineRule="auto"/>
        <w:jc w:val="both"/>
        <w:rPr>
          <w:rFonts w:asciiTheme="minorHAnsi" w:hAnsiTheme="minorHAnsi" w:cstheme="minorHAnsi"/>
          <w:szCs w:val="24"/>
          <w:lang w:eastAsia="en-US"/>
        </w:rPr>
      </w:pPr>
      <w:r w:rsidRPr="009B3600">
        <w:rPr>
          <w:rFonts w:asciiTheme="minorHAnsi" w:hAnsiTheme="minorHAnsi" w:cstheme="minorHAnsi"/>
          <w:szCs w:val="24"/>
          <w:lang w:eastAsia="en-US"/>
        </w:rPr>
        <w:t xml:space="preserve">Dokument seskupuje opatření do 7 hlavních směrů intervence, které směřují k naplnění hlavní vize strategie: </w:t>
      </w:r>
    </w:p>
    <w:p w:rsidR="009B3600" w:rsidRPr="009B3600" w:rsidRDefault="009B3600" w:rsidP="00BC5733">
      <w:pPr>
        <w:pStyle w:val="Odstavecseseznamem"/>
        <w:numPr>
          <w:ilvl w:val="0"/>
          <w:numId w:val="85"/>
        </w:numPr>
        <w:spacing w:line="276" w:lineRule="auto"/>
        <w:contextualSpacing w:val="0"/>
        <w:jc w:val="both"/>
        <w:rPr>
          <w:rFonts w:asciiTheme="minorHAnsi" w:hAnsiTheme="minorHAnsi" w:cstheme="minorHAnsi"/>
          <w:szCs w:val="24"/>
          <w:lang w:eastAsia="en-US"/>
        </w:rPr>
      </w:pPr>
      <w:r w:rsidRPr="009B3600">
        <w:rPr>
          <w:rFonts w:asciiTheme="minorHAnsi" w:hAnsiTheme="minorHAnsi" w:cstheme="minorHAnsi"/>
          <w:szCs w:val="24"/>
          <w:lang w:eastAsia="en-US"/>
        </w:rPr>
        <w:t xml:space="preserve">Zajistit nediskriminační přístup k digitálním vzdělávacím zdrojům. </w:t>
      </w:r>
    </w:p>
    <w:p w:rsidR="009B3600" w:rsidRPr="009B3600" w:rsidRDefault="009B3600" w:rsidP="00BC5733">
      <w:pPr>
        <w:pStyle w:val="Odstavecseseznamem"/>
        <w:numPr>
          <w:ilvl w:val="0"/>
          <w:numId w:val="85"/>
        </w:numPr>
        <w:spacing w:line="276" w:lineRule="auto"/>
        <w:contextualSpacing w:val="0"/>
        <w:jc w:val="both"/>
        <w:rPr>
          <w:rFonts w:asciiTheme="minorHAnsi" w:hAnsiTheme="minorHAnsi" w:cstheme="minorHAnsi"/>
          <w:szCs w:val="24"/>
          <w:lang w:eastAsia="en-US"/>
        </w:rPr>
      </w:pPr>
      <w:r w:rsidRPr="009B3600">
        <w:rPr>
          <w:rFonts w:asciiTheme="minorHAnsi" w:hAnsiTheme="minorHAnsi" w:cstheme="minorHAnsi"/>
          <w:szCs w:val="24"/>
          <w:lang w:eastAsia="en-US"/>
        </w:rPr>
        <w:t xml:space="preserve">Zajistit podmínky pro rozvoj digitální gramotnosti a informatického myšlení žáků. </w:t>
      </w:r>
    </w:p>
    <w:p w:rsidR="009B3600" w:rsidRPr="009B3600" w:rsidRDefault="009B3600" w:rsidP="00BC5733">
      <w:pPr>
        <w:pStyle w:val="Odstavecseseznamem"/>
        <w:numPr>
          <w:ilvl w:val="0"/>
          <w:numId w:val="85"/>
        </w:numPr>
        <w:spacing w:line="276" w:lineRule="auto"/>
        <w:contextualSpacing w:val="0"/>
        <w:jc w:val="both"/>
        <w:rPr>
          <w:rFonts w:asciiTheme="minorHAnsi" w:hAnsiTheme="minorHAnsi" w:cstheme="minorHAnsi"/>
          <w:szCs w:val="24"/>
          <w:lang w:eastAsia="en-US"/>
        </w:rPr>
      </w:pPr>
      <w:r w:rsidRPr="009B3600">
        <w:rPr>
          <w:rFonts w:asciiTheme="minorHAnsi" w:hAnsiTheme="minorHAnsi" w:cstheme="minorHAnsi"/>
          <w:szCs w:val="24"/>
          <w:lang w:eastAsia="en-US"/>
        </w:rPr>
        <w:t xml:space="preserve">Zajistit podmínky pro rozvoj digitální gramotnosti a informatického myšlení učitelů. </w:t>
      </w:r>
    </w:p>
    <w:p w:rsidR="009B3600" w:rsidRPr="009B3600" w:rsidRDefault="009B3600" w:rsidP="00BC5733">
      <w:pPr>
        <w:pStyle w:val="Odstavecseseznamem"/>
        <w:numPr>
          <w:ilvl w:val="0"/>
          <w:numId w:val="85"/>
        </w:numPr>
        <w:spacing w:line="276" w:lineRule="auto"/>
        <w:contextualSpacing w:val="0"/>
        <w:jc w:val="both"/>
        <w:rPr>
          <w:rFonts w:asciiTheme="minorHAnsi" w:hAnsiTheme="minorHAnsi" w:cstheme="minorHAnsi"/>
          <w:szCs w:val="24"/>
          <w:lang w:eastAsia="en-US"/>
        </w:rPr>
      </w:pPr>
      <w:r w:rsidRPr="009B3600">
        <w:rPr>
          <w:rFonts w:asciiTheme="minorHAnsi" w:hAnsiTheme="minorHAnsi" w:cstheme="minorHAnsi"/>
          <w:szCs w:val="24"/>
          <w:lang w:eastAsia="en-US"/>
        </w:rPr>
        <w:t xml:space="preserve">Zajistit budování a obnovu vzdělávací infrastruktury. </w:t>
      </w:r>
    </w:p>
    <w:p w:rsidR="009B3600" w:rsidRPr="009B3600" w:rsidRDefault="009B3600" w:rsidP="00BC5733">
      <w:pPr>
        <w:pStyle w:val="Odstavecseseznamem"/>
        <w:numPr>
          <w:ilvl w:val="0"/>
          <w:numId w:val="85"/>
        </w:numPr>
        <w:spacing w:line="276" w:lineRule="auto"/>
        <w:contextualSpacing w:val="0"/>
        <w:jc w:val="both"/>
        <w:rPr>
          <w:rFonts w:asciiTheme="minorHAnsi" w:hAnsiTheme="minorHAnsi" w:cstheme="minorHAnsi"/>
          <w:szCs w:val="24"/>
          <w:lang w:eastAsia="en-US"/>
        </w:rPr>
      </w:pPr>
      <w:r w:rsidRPr="009B3600">
        <w:rPr>
          <w:rFonts w:asciiTheme="minorHAnsi" w:hAnsiTheme="minorHAnsi" w:cstheme="minorHAnsi"/>
          <w:szCs w:val="24"/>
          <w:lang w:eastAsia="en-US"/>
        </w:rPr>
        <w:t xml:space="preserve">Podpořit inovační postupy, sledování, hodnocení a šíření jejich výsledků. </w:t>
      </w:r>
    </w:p>
    <w:p w:rsidR="009B3600" w:rsidRPr="009B3600" w:rsidRDefault="009B3600" w:rsidP="00BC5733">
      <w:pPr>
        <w:pStyle w:val="Odstavecseseznamem"/>
        <w:numPr>
          <w:ilvl w:val="0"/>
          <w:numId w:val="85"/>
        </w:numPr>
        <w:spacing w:line="276" w:lineRule="auto"/>
        <w:contextualSpacing w:val="0"/>
        <w:jc w:val="both"/>
        <w:rPr>
          <w:rFonts w:asciiTheme="minorHAnsi" w:hAnsiTheme="minorHAnsi" w:cstheme="minorHAnsi"/>
          <w:szCs w:val="24"/>
          <w:lang w:eastAsia="en-US"/>
        </w:rPr>
      </w:pPr>
      <w:r w:rsidRPr="009B3600">
        <w:rPr>
          <w:rFonts w:asciiTheme="minorHAnsi" w:hAnsiTheme="minorHAnsi" w:cstheme="minorHAnsi"/>
          <w:szCs w:val="24"/>
          <w:lang w:eastAsia="en-US"/>
        </w:rPr>
        <w:t>Zajistit systém podporující rozvoj škol v oblasti integrace digitálních technologií do výuky a do života školy.</w:t>
      </w:r>
    </w:p>
    <w:p w:rsidR="009B3600" w:rsidRPr="009B3600" w:rsidRDefault="009B3600" w:rsidP="00BC5733">
      <w:pPr>
        <w:pStyle w:val="Odstavecseseznamem"/>
        <w:numPr>
          <w:ilvl w:val="0"/>
          <w:numId w:val="85"/>
        </w:numPr>
        <w:spacing w:after="200" w:line="276" w:lineRule="auto"/>
        <w:contextualSpacing w:val="0"/>
        <w:jc w:val="both"/>
        <w:rPr>
          <w:rFonts w:asciiTheme="minorHAnsi" w:hAnsiTheme="minorHAnsi" w:cstheme="minorHAnsi"/>
          <w:szCs w:val="24"/>
          <w:lang w:eastAsia="en-US"/>
        </w:rPr>
      </w:pPr>
      <w:r w:rsidRPr="009B3600">
        <w:rPr>
          <w:rFonts w:asciiTheme="minorHAnsi" w:hAnsiTheme="minorHAnsi" w:cstheme="minorHAnsi"/>
          <w:szCs w:val="24"/>
          <w:lang w:eastAsia="en-US"/>
        </w:rPr>
        <w:t>Zvýšit porozumění veřejnosti cílům a procesům integrace technologií do vzdělávání.</w:t>
      </w:r>
      <w:r w:rsidRPr="009B3600">
        <w:rPr>
          <w:rStyle w:val="Znakapoznpodarou"/>
          <w:rFonts w:asciiTheme="minorHAnsi" w:eastAsiaTheme="minorHAnsi" w:hAnsiTheme="minorHAnsi" w:cstheme="minorHAnsi"/>
          <w:noProof w:val="0"/>
          <w:color w:val="000000"/>
          <w:szCs w:val="24"/>
          <w:lang w:eastAsia="en-US"/>
        </w:rPr>
        <w:footnoteReference w:id="167"/>
      </w:r>
    </w:p>
    <w:p w:rsidR="009B3600" w:rsidRPr="009B3600" w:rsidRDefault="009B3600" w:rsidP="009B3600">
      <w:pPr>
        <w:spacing w:line="276" w:lineRule="auto"/>
        <w:jc w:val="both"/>
        <w:rPr>
          <w:rFonts w:asciiTheme="minorHAnsi" w:hAnsiTheme="minorHAnsi" w:cstheme="minorHAnsi"/>
          <w:szCs w:val="24"/>
        </w:rPr>
      </w:pPr>
      <w:r w:rsidRPr="009B3600">
        <w:rPr>
          <w:rFonts w:asciiTheme="minorHAnsi" w:hAnsiTheme="minorHAnsi" w:cstheme="minorHAnsi"/>
          <w:b/>
          <w:szCs w:val="24"/>
        </w:rPr>
        <w:t xml:space="preserve">Koncepce podpory mládeže </w:t>
      </w:r>
      <w:r w:rsidRPr="009B3600">
        <w:rPr>
          <w:rFonts w:asciiTheme="minorHAnsi" w:hAnsiTheme="minorHAnsi" w:cstheme="minorHAnsi"/>
          <w:szCs w:val="24"/>
        </w:rPr>
        <w:t>v souvislosti s neformálním a zájmovým vzdělávání definovalo v rámci specifických cílu Usnadňovat rovný přístup dětí a mládeže k informacím, Rozšiřovat a zatraktivnit nabídku činností ve volném čase a motivovat děti a mládež k jejímu aktivnímu využití a Podporovat rozvoj kompetencí dětí a mládeže pro bezpečné a tvořivé užívání médií tato opatření:</w:t>
      </w:r>
    </w:p>
    <w:p w:rsidR="009B3600" w:rsidRPr="009B3600" w:rsidRDefault="009B3600" w:rsidP="00BC5733">
      <w:pPr>
        <w:pStyle w:val="Odstavecseseznamem"/>
        <w:numPr>
          <w:ilvl w:val="0"/>
          <w:numId w:val="88"/>
        </w:numPr>
        <w:spacing w:line="276" w:lineRule="auto"/>
        <w:contextualSpacing w:val="0"/>
        <w:jc w:val="both"/>
        <w:rPr>
          <w:rFonts w:asciiTheme="minorHAnsi" w:hAnsiTheme="minorHAnsi" w:cstheme="minorHAnsi"/>
          <w:szCs w:val="24"/>
        </w:rPr>
      </w:pPr>
      <w:r w:rsidRPr="009B3600">
        <w:rPr>
          <w:rFonts w:asciiTheme="minorHAnsi" w:hAnsiTheme="minorHAnsi" w:cstheme="minorHAnsi"/>
          <w:szCs w:val="24"/>
        </w:rPr>
        <w:t>Podporovat iniciativy a aktivity vedoucí k rozvoji kompetencí dětí a mládeže pro práci s informacemi.</w:t>
      </w:r>
    </w:p>
    <w:p w:rsidR="009B3600" w:rsidRPr="009B3600" w:rsidRDefault="009B3600" w:rsidP="00BC5733">
      <w:pPr>
        <w:pStyle w:val="Odstavecseseznamem"/>
        <w:numPr>
          <w:ilvl w:val="0"/>
          <w:numId w:val="88"/>
        </w:numPr>
        <w:spacing w:line="276" w:lineRule="auto"/>
        <w:contextualSpacing w:val="0"/>
        <w:jc w:val="both"/>
        <w:rPr>
          <w:rFonts w:asciiTheme="minorHAnsi" w:hAnsiTheme="minorHAnsi" w:cstheme="minorHAnsi"/>
          <w:szCs w:val="24"/>
        </w:rPr>
      </w:pPr>
      <w:r w:rsidRPr="009B3600">
        <w:rPr>
          <w:rFonts w:asciiTheme="minorHAnsi" w:hAnsiTheme="minorHAnsi" w:cstheme="minorHAnsi"/>
          <w:szCs w:val="24"/>
        </w:rPr>
        <w:t>Podporovat zavádění nových technologií a rovný přístup dětí a mládeže k jejich aktivnímu využívání.</w:t>
      </w:r>
    </w:p>
    <w:p w:rsidR="009B3600" w:rsidRPr="009B3600" w:rsidRDefault="009B3600" w:rsidP="00BC5733">
      <w:pPr>
        <w:pStyle w:val="Odstavecseseznamem"/>
        <w:numPr>
          <w:ilvl w:val="0"/>
          <w:numId w:val="88"/>
        </w:numPr>
        <w:spacing w:line="276" w:lineRule="auto"/>
        <w:contextualSpacing w:val="0"/>
        <w:jc w:val="both"/>
        <w:rPr>
          <w:rFonts w:asciiTheme="minorHAnsi" w:hAnsiTheme="minorHAnsi" w:cstheme="minorHAnsi"/>
          <w:szCs w:val="24"/>
        </w:rPr>
      </w:pPr>
      <w:r w:rsidRPr="009B3600">
        <w:rPr>
          <w:rFonts w:asciiTheme="minorHAnsi" w:hAnsiTheme="minorHAnsi" w:cstheme="minorHAnsi"/>
          <w:szCs w:val="24"/>
        </w:rPr>
        <w:t>Podporovat využívání informačních a komunikačních technologií k aktivnímu trávení volného času.</w:t>
      </w:r>
    </w:p>
    <w:p w:rsidR="009B3600" w:rsidRPr="009B3600" w:rsidRDefault="009B3600" w:rsidP="00BC5733">
      <w:pPr>
        <w:pStyle w:val="Odstavecseseznamem"/>
        <w:numPr>
          <w:ilvl w:val="0"/>
          <w:numId w:val="88"/>
        </w:numPr>
        <w:spacing w:after="200" w:line="276" w:lineRule="auto"/>
        <w:contextualSpacing w:val="0"/>
        <w:jc w:val="both"/>
        <w:rPr>
          <w:rFonts w:asciiTheme="minorHAnsi" w:hAnsiTheme="minorHAnsi" w:cstheme="minorHAnsi"/>
          <w:szCs w:val="24"/>
        </w:rPr>
      </w:pPr>
      <w:r w:rsidRPr="009B3600">
        <w:rPr>
          <w:rFonts w:asciiTheme="minorHAnsi" w:hAnsiTheme="minorHAnsi" w:cstheme="minorHAnsi"/>
          <w:szCs w:val="24"/>
        </w:rPr>
        <w:t>Podporovat vhodnost i vyváženost zapojování nových informačních technologií při práci s dětmi a mládeží.</w:t>
      </w:r>
      <w:r w:rsidRPr="009B3600">
        <w:rPr>
          <w:rStyle w:val="Znakapoznpodarou"/>
          <w:rFonts w:asciiTheme="minorHAnsi" w:hAnsiTheme="minorHAnsi" w:cstheme="minorHAnsi"/>
          <w:szCs w:val="24"/>
        </w:rPr>
        <w:footnoteReference w:id="168"/>
      </w:r>
    </w:p>
    <w:p w:rsidR="009B3600" w:rsidRPr="009B3600" w:rsidRDefault="009B3600" w:rsidP="009B3600">
      <w:pPr>
        <w:spacing w:after="200" w:line="276" w:lineRule="auto"/>
        <w:jc w:val="both"/>
        <w:rPr>
          <w:rFonts w:asciiTheme="minorHAnsi" w:hAnsiTheme="minorHAnsi" w:cstheme="minorHAnsi"/>
          <w:szCs w:val="24"/>
        </w:rPr>
      </w:pPr>
      <w:r w:rsidRPr="009B3600">
        <w:rPr>
          <w:rFonts w:asciiTheme="minorHAnsi" w:hAnsiTheme="minorHAnsi" w:cstheme="minorHAnsi"/>
          <w:b/>
          <w:szCs w:val="24"/>
        </w:rPr>
        <w:t>Dlouhodobý záměr ÚK</w:t>
      </w:r>
      <w:r w:rsidRPr="009B3600">
        <w:rPr>
          <w:rFonts w:asciiTheme="minorHAnsi" w:hAnsiTheme="minorHAnsi" w:cstheme="minorHAnsi"/>
          <w:szCs w:val="24"/>
        </w:rPr>
        <w:t xml:space="preserve"> zařadil mezi opatření modernizaci a zvýšení kvality datové </w:t>
      </w:r>
      <w:r w:rsidRPr="009B3600">
        <w:rPr>
          <w:rFonts w:asciiTheme="minorHAnsi" w:hAnsiTheme="minorHAnsi" w:cstheme="minorHAnsi"/>
          <w:szCs w:val="24"/>
        </w:rPr>
        <w:lastRenderedPageBreak/>
        <w:t>infrastruktury škol, tedy odpovídající vnitřní datovou konektivitu a připojení k internetu.</w:t>
      </w:r>
      <w:r w:rsidRPr="009B3600">
        <w:rPr>
          <w:rStyle w:val="Znakapoznpodarou"/>
          <w:rFonts w:asciiTheme="minorHAnsi" w:hAnsiTheme="minorHAnsi" w:cstheme="minorHAnsi"/>
          <w:noProof w:val="0"/>
          <w:szCs w:val="24"/>
        </w:rPr>
        <w:footnoteReference w:id="169"/>
      </w:r>
    </w:p>
    <w:p w:rsidR="009B3600" w:rsidRPr="009B3600" w:rsidRDefault="009B3600" w:rsidP="009B3600">
      <w:pPr>
        <w:spacing w:line="276" w:lineRule="auto"/>
        <w:jc w:val="both"/>
        <w:rPr>
          <w:rFonts w:asciiTheme="minorHAnsi" w:hAnsiTheme="minorHAnsi" w:cstheme="minorHAnsi"/>
          <w:bCs/>
          <w:szCs w:val="24"/>
        </w:rPr>
      </w:pPr>
      <w:r w:rsidRPr="009B3600">
        <w:rPr>
          <w:rFonts w:asciiTheme="minorHAnsi" w:hAnsiTheme="minorHAnsi" w:cstheme="minorHAnsi"/>
          <w:bCs/>
          <w:szCs w:val="24"/>
        </w:rPr>
        <w:t>V rámci aktivit projektu</w:t>
      </w:r>
      <w:r w:rsidRPr="009B3600">
        <w:rPr>
          <w:rFonts w:asciiTheme="minorHAnsi" w:hAnsiTheme="minorHAnsi" w:cstheme="minorHAnsi"/>
          <w:b/>
          <w:bCs/>
          <w:szCs w:val="24"/>
        </w:rPr>
        <w:t xml:space="preserve"> KAP ÚK </w:t>
      </w:r>
      <w:r w:rsidRPr="009B3600">
        <w:rPr>
          <w:rFonts w:asciiTheme="minorHAnsi" w:hAnsiTheme="minorHAnsi" w:cstheme="minorHAnsi"/>
          <w:bCs/>
          <w:szCs w:val="24"/>
        </w:rPr>
        <w:t xml:space="preserve">byly zjištěny následující cíle v oblasti digitálního vzdělávání: </w:t>
      </w:r>
    </w:p>
    <w:p w:rsidR="009B3600" w:rsidRPr="009B3600" w:rsidRDefault="009B3600" w:rsidP="00BC5733">
      <w:pPr>
        <w:pStyle w:val="Odstavecseseznamem"/>
        <w:numPr>
          <w:ilvl w:val="0"/>
          <w:numId w:val="87"/>
        </w:numPr>
        <w:spacing w:line="276" w:lineRule="auto"/>
        <w:contextualSpacing w:val="0"/>
        <w:jc w:val="both"/>
        <w:rPr>
          <w:rFonts w:asciiTheme="minorHAnsi" w:hAnsiTheme="minorHAnsi" w:cstheme="minorHAnsi"/>
          <w:bCs/>
          <w:szCs w:val="24"/>
        </w:rPr>
      </w:pPr>
      <w:r w:rsidRPr="009B3600">
        <w:rPr>
          <w:rFonts w:asciiTheme="minorHAnsi" w:hAnsiTheme="minorHAnsi" w:cstheme="minorHAnsi"/>
          <w:bCs/>
          <w:szCs w:val="24"/>
        </w:rPr>
        <w:t>Podpořit spolupráci mezi učiteli pro vytváření vyučovacích hodin, které spojují výuku s reálným životem.</w:t>
      </w:r>
    </w:p>
    <w:p w:rsidR="009B3600" w:rsidRPr="009B3600" w:rsidRDefault="009B3600" w:rsidP="00BC5733">
      <w:pPr>
        <w:pStyle w:val="Odstavecseseznamem"/>
        <w:numPr>
          <w:ilvl w:val="0"/>
          <w:numId w:val="87"/>
        </w:numPr>
        <w:spacing w:line="276" w:lineRule="auto"/>
        <w:contextualSpacing w:val="0"/>
        <w:jc w:val="both"/>
        <w:rPr>
          <w:rFonts w:asciiTheme="minorHAnsi" w:hAnsiTheme="minorHAnsi" w:cstheme="minorHAnsi"/>
          <w:bCs/>
          <w:szCs w:val="24"/>
        </w:rPr>
      </w:pPr>
      <w:r w:rsidRPr="009B3600">
        <w:rPr>
          <w:rFonts w:asciiTheme="minorHAnsi" w:hAnsiTheme="minorHAnsi" w:cstheme="minorHAnsi"/>
          <w:bCs/>
          <w:szCs w:val="24"/>
        </w:rPr>
        <w:t>Podpořit při tvorbě ŠVP interdisciplinární vyučování se zaměřením na IT gramotnost.</w:t>
      </w:r>
    </w:p>
    <w:p w:rsidR="009B3600" w:rsidRPr="009B3600" w:rsidRDefault="009B3600" w:rsidP="00BC5733">
      <w:pPr>
        <w:pStyle w:val="Odstavecseseznamem"/>
        <w:numPr>
          <w:ilvl w:val="0"/>
          <w:numId w:val="87"/>
        </w:numPr>
        <w:spacing w:line="276" w:lineRule="auto"/>
        <w:contextualSpacing w:val="0"/>
        <w:jc w:val="both"/>
        <w:rPr>
          <w:rFonts w:asciiTheme="minorHAnsi" w:hAnsiTheme="minorHAnsi" w:cstheme="minorHAnsi"/>
          <w:bCs/>
          <w:szCs w:val="24"/>
        </w:rPr>
      </w:pPr>
      <w:r w:rsidRPr="009B3600">
        <w:rPr>
          <w:rFonts w:asciiTheme="minorHAnsi" w:hAnsiTheme="minorHAnsi" w:cstheme="minorHAnsi"/>
          <w:bCs/>
          <w:szCs w:val="24"/>
        </w:rPr>
        <w:t>Podpořit PP ve znalostech nových metod výuky a jejich implementaci do výuky.</w:t>
      </w:r>
    </w:p>
    <w:p w:rsidR="009B3600" w:rsidRPr="009B3600" w:rsidRDefault="009B3600" w:rsidP="00BC5733">
      <w:pPr>
        <w:pStyle w:val="Odstavecseseznamem"/>
        <w:numPr>
          <w:ilvl w:val="0"/>
          <w:numId w:val="87"/>
        </w:numPr>
        <w:spacing w:line="276" w:lineRule="auto"/>
        <w:contextualSpacing w:val="0"/>
        <w:jc w:val="both"/>
        <w:rPr>
          <w:rFonts w:asciiTheme="minorHAnsi" w:hAnsiTheme="minorHAnsi" w:cstheme="minorHAnsi"/>
          <w:bCs/>
          <w:szCs w:val="24"/>
        </w:rPr>
      </w:pPr>
      <w:r w:rsidRPr="009B3600">
        <w:rPr>
          <w:rFonts w:asciiTheme="minorHAnsi" w:hAnsiTheme="minorHAnsi" w:cstheme="minorHAnsi"/>
          <w:bCs/>
          <w:szCs w:val="24"/>
        </w:rPr>
        <w:t>Zvýšit při výuce využívání principu činnosti a tvořivé aktivity.</w:t>
      </w:r>
    </w:p>
    <w:p w:rsidR="009B3600" w:rsidRPr="009B3600" w:rsidRDefault="009B3600" w:rsidP="00BC5733">
      <w:pPr>
        <w:pStyle w:val="Odstavecseseznamem"/>
        <w:numPr>
          <w:ilvl w:val="0"/>
          <w:numId w:val="87"/>
        </w:numPr>
        <w:spacing w:after="200" w:line="276" w:lineRule="auto"/>
        <w:contextualSpacing w:val="0"/>
        <w:jc w:val="both"/>
        <w:rPr>
          <w:rFonts w:asciiTheme="minorHAnsi" w:hAnsiTheme="minorHAnsi" w:cstheme="minorHAnsi"/>
          <w:bCs/>
          <w:szCs w:val="24"/>
        </w:rPr>
      </w:pPr>
      <w:r w:rsidRPr="009B3600">
        <w:rPr>
          <w:rFonts w:asciiTheme="minorHAnsi" w:hAnsiTheme="minorHAnsi" w:cstheme="minorHAnsi"/>
          <w:bCs/>
          <w:szCs w:val="24"/>
        </w:rPr>
        <w:t>Vybavit školy.</w:t>
      </w:r>
      <w:r w:rsidRPr="009B3600">
        <w:rPr>
          <w:rStyle w:val="Znakapoznpodarou"/>
          <w:rFonts w:asciiTheme="minorHAnsi" w:hAnsiTheme="minorHAnsi" w:cstheme="minorHAnsi"/>
          <w:szCs w:val="24"/>
        </w:rPr>
        <w:footnoteReference w:id="170"/>
      </w:r>
    </w:p>
    <w:p w:rsidR="009B3600" w:rsidRPr="009B3600" w:rsidRDefault="009B3600" w:rsidP="009B3600">
      <w:pPr>
        <w:spacing w:after="200" w:line="276" w:lineRule="auto"/>
        <w:jc w:val="both"/>
        <w:rPr>
          <w:rFonts w:asciiTheme="minorHAnsi" w:hAnsiTheme="minorHAnsi" w:cstheme="minorHAnsi"/>
          <w:szCs w:val="24"/>
        </w:rPr>
      </w:pPr>
      <w:r w:rsidRPr="009B3600">
        <w:rPr>
          <w:rFonts w:asciiTheme="minorHAnsi" w:hAnsiTheme="minorHAnsi" w:cstheme="minorHAnsi"/>
          <w:b/>
          <w:szCs w:val="24"/>
        </w:rPr>
        <w:t>Strategie komunitně vedeného místního rozvoje MAS SERVISO</w:t>
      </w:r>
      <w:r w:rsidRPr="009B3600">
        <w:rPr>
          <w:rFonts w:asciiTheme="minorHAnsi" w:hAnsiTheme="minorHAnsi" w:cstheme="minorHAnsi"/>
          <w:szCs w:val="24"/>
        </w:rPr>
        <w:t xml:space="preserve"> uvádí, že je nutné zlepšit vybavenost škol včetně zvýšení přístupu k informačním technologiím ve výuce. V budoucím období bude dle dokumentu nutné společně s rozvojem infrastruktury pro modernizaci výuky mj. zejména v oblasti informačních technologií posílit také spolupráci se všemi zainteresovanými partnery v rámci realizace krajských a místních akčních plánů rozvoje vzdělávání.</w:t>
      </w:r>
      <w:r w:rsidRPr="009B3600">
        <w:rPr>
          <w:rStyle w:val="Znakapoznpodarou"/>
          <w:rFonts w:asciiTheme="minorHAnsi" w:hAnsiTheme="minorHAnsi" w:cstheme="minorHAnsi"/>
          <w:szCs w:val="24"/>
        </w:rPr>
        <w:footnoteReference w:id="171"/>
      </w:r>
    </w:p>
    <w:p w:rsidR="009B3600" w:rsidRPr="009B3600" w:rsidRDefault="009B3600" w:rsidP="009B3600">
      <w:pPr>
        <w:widowControl/>
        <w:autoSpaceDE w:val="0"/>
        <w:autoSpaceDN w:val="0"/>
        <w:adjustRightInd w:val="0"/>
        <w:spacing w:after="200" w:line="276" w:lineRule="auto"/>
        <w:jc w:val="both"/>
        <w:rPr>
          <w:rFonts w:asciiTheme="minorHAnsi" w:hAnsiTheme="minorHAnsi" w:cstheme="minorHAnsi"/>
          <w:szCs w:val="24"/>
        </w:rPr>
      </w:pPr>
      <w:r w:rsidRPr="009B3600">
        <w:rPr>
          <w:rFonts w:asciiTheme="minorHAnsi" w:hAnsiTheme="minorHAnsi" w:cstheme="minorHAnsi"/>
          <w:szCs w:val="24"/>
        </w:rPr>
        <w:t xml:space="preserve">Město Postoloprty v rámci </w:t>
      </w:r>
      <w:r w:rsidRPr="009B3600">
        <w:rPr>
          <w:rFonts w:asciiTheme="minorHAnsi" w:hAnsiTheme="minorHAnsi" w:cstheme="minorHAnsi"/>
          <w:b/>
          <w:szCs w:val="24"/>
        </w:rPr>
        <w:t>Strategického plánu sociálního začleňování města Postoloprty</w:t>
      </w:r>
      <w:r w:rsidRPr="009B3600">
        <w:rPr>
          <w:rFonts w:asciiTheme="minorHAnsi" w:hAnsiTheme="minorHAnsi" w:cstheme="minorHAnsi"/>
          <w:szCs w:val="24"/>
        </w:rPr>
        <w:t xml:space="preserve"> zmiňuje potřebu úprav rozvodů inženýrských sítí a zajištění vnitřní konektivity na ZŠ a vybavení MŠ interaktivními tabulemi v rámci rozvoje digitálního vzdělávání.</w:t>
      </w:r>
      <w:r w:rsidRPr="009B3600">
        <w:rPr>
          <w:rStyle w:val="Znakapoznpodarou"/>
          <w:rFonts w:asciiTheme="minorHAnsi" w:hAnsiTheme="minorHAnsi" w:cstheme="minorHAnsi"/>
          <w:szCs w:val="24"/>
        </w:rPr>
        <w:footnoteReference w:id="172"/>
      </w:r>
    </w:p>
    <w:p w:rsidR="009B3600" w:rsidRPr="006745A9" w:rsidRDefault="009B3600" w:rsidP="009B3600">
      <w:pPr>
        <w:pStyle w:val="Podtitul"/>
      </w:pPr>
      <w:bookmarkStart w:id="58" w:name="_Toc469928523"/>
      <w:r w:rsidRPr="006745A9">
        <w:t>8. Rozvoj kompetencí dětí a žáků pro aktivní používání cizího jazyka</w:t>
      </w:r>
      <w:bookmarkEnd w:id="58"/>
    </w:p>
    <w:p w:rsidR="009B3600" w:rsidRPr="009B3600" w:rsidRDefault="009B3600" w:rsidP="009B3600">
      <w:pPr>
        <w:spacing w:line="276" w:lineRule="auto"/>
        <w:jc w:val="both"/>
        <w:rPr>
          <w:rFonts w:asciiTheme="minorHAnsi" w:hAnsiTheme="minorHAnsi" w:cstheme="minorHAnsi"/>
        </w:rPr>
      </w:pPr>
      <w:r w:rsidRPr="009B3600">
        <w:rPr>
          <w:rFonts w:asciiTheme="minorHAnsi" w:hAnsiTheme="minorHAnsi" w:cstheme="minorHAnsi"/>
        </w:rPr>
        <w:t xml:space="preserve">Z aktivit realizovaných v rámci KAP ÚK plynou k tématu jazykového vzdělávání tyto problémy: </w:t>
      </w:r>
    </w:p>
    <w:p w:rsidR="009B3600" w:rsidRPr="009B3600" w:rsidRDefault="009B3600" w:rsidP="00BC5733">
      <w:pPr>
        <w:pStyle w:val="Odstavecseseznamem"/>
        <w:numPr>
          <w:ilvl w:val="0"/>
          <w:numId w:val="89"/>
        </w:numPr>
        <w:spacing w:line="276" w:lineRule="auto"/>
        <w:contextualSpacing w:val="0"/>
        <w:jc w:val="both"/>
        <w:rPr>
          <w:rFonts w:asciiTheme="minorHAnsi" w:hAnsiTheme="minorHAnsi" w:cstheme="minorHAnsi"/>
          <w:bCs/>
          <w:iCs/>
          <w:noProof w:val="0"/>
          <w:szCs w:val="24"/>
        </w:rPr>
      </w:pPr>
      <w:r w:rsidRPr="009B3600">
        <w:rPr>
          <w:rFonts w:asciiTheme="minorHAnsi" w:hAnsiTheme="minorHAnsi" w:cstheme="minorHAnsi"/>
          <w:bCs/>
          <w:iCs/>
          <w:noProof w:val="0"/>
          <w:szCs w:val="24"/>
        </w:rPr>
        <w:t>Základní neporozumění textu a s tím související neschopnost žáků text interpretovat a upozornit na důležitá fakta. Problém je způsoben stále rostoucími počty žáků se SVP a s tím souvisejícími způsoby výuky neodpovídající potřebám žáků, rostoucím využívání IT technologií u dětí i žáků, absencí společného čtení (dítě + rodič), nedostatkem času k výuce, která by podporovala a rozvíjela čtenářské dovednosti ve prospěch výuky literární historie vinou požadavků k maturitě, které definuje CERMAT, nízkou orientací učitelů v moderních vyučovacích metodách a přístupech, které byly vyvinuty a jsou ve vyspělých zemích používány právě s cílem zvýšit úroveň dovedností práce s textem. Ve výuce často nejsou využívány motivační metody a formy práce, které by žáky k přemýšlivému čtení, ke komunikaci a k prezentaci výsledků vlastní práce (s využitím možností projektové výuky, BOV atd.).</w:t>
      </w:r>
    </w:p>
    <w:p w:rsidR="009B3600" w:rsidRPr="009B3600" w:rsidRDefault="009B3600" w:rsidP="00BC5733">
      <w:pPr>
        <w:pStyle w:val="Odstavecseseznamem"/>
        <w:numPr>
          <w:ilvl w:val="0"/>
          <w:numId w:val="89"/>
        </w:numPr>
        <w:spacing w:line="276" w:lineRule="auto"/>
        <w:contextualSpacing w:val="0"/>
        <w:jc w:val="both"/>
        <w:rPr>
          <w:rFonts w:asciiTheme="minorHAnsi" w:hAnsiTheme="minorHAnsi" w:cstheme="minorHAnsi"/>
          <w:noProof w:val="0"/>
          <w:szCs w:val="24"/>
        </w:rPr>
      </w:pPr>
      <w:r w:rsidRPr="009B3600">
        <w:rPr>
          <w:rFonts w:asciiTheme="minorHAnsi" w:hAnsiTheme="minorHAnsi" w:cstheme="minorHAnsi"/>
          <w:noProof w:val="0"/>
          <w:szCs w:val="24"/>
        </w:rPr>
        <w:t xml:space="preserve">Absence výuky čtenářské gramotnosti jako základu pro další gramotnosti v jiných </w:t>
      </w:r>
      <w:r w:rsidRPr="009B3600">
        <w:rPr>
          <w:rFonts w:asciiTheme="minorHAnsi" w:hAnsiTheme="minorHAnsi" w:cstheme="minorHAnsi"/>
          <w:noProof w:val="0"/>
          <w:szCs w:val="24"/>
        </w:rPr>
        <w:lastRenderedPageBreak/>
        <w:t>předmětech než v českém jazyce. Rozvoj čtenářské gramotnosti není často v řadě předmětů realizován uceleně, PP často rozvíjejí jen část dovedností (např. jen vyhledávání informací bez následné zpětné vazby, zadání výpočtu bez společného rozboru slovní úlohy atd.). Chybí také fungující kariérní systém, který podpoří celoživotní profesní rozvoj učitelů a propojí ho se systémem odměňování.</w:t>
      </w:r>
    </w:p>
    <w:p w:rsidR="009B3600" w:rsidRPr="009B3600" w:rsidRDefault="009B3600" w:rsidP="00BC5733">
      <w:pPr>
        <w:pStyle w:val="Odstavecseseznamem"/>
        <w:numPr>
          <w:ilvl w:val="0"/>
          <w:numId w:val="89"/>
        </w:numPr>
        <w:spacing w:line="276" w:lineRule="auto"/>
        <w:contextualSpacing w:val="0"/>
        <w:jc w:val="both"/>
        <w:rPr>
          <w:rFonts w:asciiTheme="minorHAnsi" w:hAnsiTheme="minorHAnsi" w:cstheme="minorHAnsi"/>
          <w:noProof w:val="0"/>
          <w:szCs w:val="24"/>
        </w:rPr>
      </w:pPr>
      <w:r w:rsidRPr="009B3600">
        <w:rPr>
          <w:rFonts w:asciiTheme="minorHAnsi" w:hAnsiTheme="minorHAnsi" w:cstheme="minorHAnsi"/>
          <w:noProof w:val="0"/>
          <w:szCs w:val="24"/>
        </w:rPr>
        <w:t>Společensky podporována výuka pouze angličtiny a opomíjená výuka jiných jazyků. Školy preferují angličtinu na úkor např. němčiny v regionech, kde by to bylo užitečné, jelikož angličtina je úředním jazykem Evropské unie. Oproti vyučujícím jiných jazyků jsou na trhu práce dostupní PP jen k výuce angličtiny.</w:t>
      </w:r>
    </w:p>
    <w:p w:rsidR="009B3600" w:rsidRPr="009B3600" w:rsidRDefault="009B3600" w:rsidP="00BC5733">
      <w:pPr>
        <w:pStyle w:val="Odstavecseseznamem"/>
        <w:numPr>
          <w:ilvl w:val="0"/>
          <w:numId w:val="89"/>
        </w:numPr>
        <w:spacing w:after="200" w:line="276" w:lineRule="auto"/>
        <w:contextualSpacing w:val="0"/>
        <w:jc w:val="both"/>
        <w:rPr>
          <w:rFonts w:asciiTheme="minorHAnsi" w:hAnsiTheme="minorHAnsi" w:cstheme="minorHAnsi"/>
          <w:noProof w:val="0"/>
          <w:szCs w:val="24"/>
        </w:rPr>
      </w:pPr>
      <w:r w:rsidRPr="009B3600">
        <w:rPr>
          <w:rFonts w:asciiTheme="minorHAnsi" w:hAnsiTheme="minorHAnsi" w:cstheme="minorHAnsi"/>
          <w:noProof w:val="0"/>
          <w:szCs w:val="24"/>
        </w:rPr>
        <w:t>Nedostatek vyučujících cizích jazyků. Výuka jazyka není v souladu se studovaným oborem – nedostatečná znalost terminologie příslušného oboru v cizím jazyku, cizojazyčné návody atd. Chybí kontakt s rodilým mluvčím. Příčina spočívá v tom, že vyučující je většinou absolvent pedagogické fakulty a v oboru, na nějž se žáci připravují, nemá žádné znalosti, a také v mzdovém faktoru (v jiném sektoru mají tito odborníci násobně vyšší ohodnocení).</w:t>
      </w:r>
      <w:r w:rsidRPr="009B3600">
        <w:rPr>
          <w:rStyle w:val="Znakapoznpodarou"/>
          <w:rFonts w:asciiTheme="minorHAnsi" w:hAnsiTheme="minorHAnsi" w:cstheme="minorHAnsi"/>
          <w:noProof w:val="0"/>
          <w:szCs w:val="24"/>
        </w:rPr>
        <w:footnoteReference w:id="173"/>
      </w:r>
    </w:p>
    <w:p w:rsidR="009B3600" w:rsidRPr="009B3600" w:rsidRDefault="009B3600" w:rsidP="009B3600">
      <w:pPr>
        <w:spacing w:after="200" w:line="276" w:lineRule="auto"/>
        <w:jc w:val="both"/>
        <w:rPr>
          <w:rFonts w:asciiTheme="minorHAnsi" w:hAnsiTheme="minorHAnsi" w:cstheme="minorHAnsi"/>
        </w:rPr>
      </w:pPr>
      <w:r w:rsidRPr="009B3600">
        <w:rPr>
          <w:rFonts w:asciiTheme="minorHAnsi" w:hAnsiTheme="minorHAnsi" w:cstheme="minorHAnsi"/>
        </w:rPr>
        <w:t>Na nedostatečné vybavení škol infrastrukturou pro výuku jazyků upozorňuje MAS SERVISO.</w:t>
      </w:r>
      <w:r w:rsidRPr="009B3600">
        <w:rPr>
          <w:rStyle w:val="Znakapoznpodarou"/>
          <w:rFonts w:asciiTheme="minorHAnsi" w:hAnsiTheme="minorHAnsi" w:cstheme="minorHAnsi"/>
        </w:rPr>
        <w:footnoteReference w:id="174"/>
      </w:r>
    </w:p>
    <w:p w:rsidR="009B3600" w:rsidRPr="009B3600" w:rsidRDefault="009B3600" w:rsidP="009B3600">
      <w:pPr>
        <w:spacing w:after="200" w:line="276" w:lineRule="auto"/>
        <w:jc w:val="both"/>
        <w:rPr>
          <w:rFonts w:asciiTheme="minorHAnsi" w:hAnsiTheme="minorHAnsi" w:cstheme="minorHAnsi"/>
        </w:rPr>
      </w:pPr>
      <w:r w:rsidRPr="009B3600">
        <w:rPr>
          <w:rFonts w:asciiTheme="minorHAnsi" w:hAnsiTheme="minorHAnsi" w:cstheme="minorHAnsi"/>
          <w:b/>
        </w:rPr>
        <w:t>Dlouhodobý záměr ČR</w:t>
      </w:r>
      <w:r w:rsidRPr="009B3600">
        <w:rPr>
          <w:rFonts w:asciiTheme="minorHAnsi" w:hAnsiTheme="minorHAnsi" w:cstheme="minorHAnsi"/>
        </w:rPr>
        <w:t xml:space="preserve"> podporuje posílení výuky cizích jazyků zejména v oborech odborného vzdělání a zavedení výuky druhého cizího jazyka. Dle dokumentu dále nebudou v oblasti jazykového vzdělávání v jazykových školách s právem státní jazykové zkoušky s ohledem na neustále se snižující počet žáků v těchto školách zapisovány nové jazykové školy do školského rejstříku. Další opatření představuje revze RVP se zaměřením na návaznost výuky cizích jazyků mezi základním a středním vzděláváním.</w:t>
      </w:r>
      <w:r w:rsidRPr="009B3600">
        <w:rPr>
          <w:rStyle w:val="Znakapoznpodarou"/>
          <w:rFonts w:asciiTheme="minorHAnsi" w:hAnsiTheme="minorHAnsi" w:cstheme="minorHAnsi"/>
        </w:rPr>
        <w:footnoteReference w:id="175"/>
      </w:r>
    </w:p>
    <w:p w:rsidR="009B3600" w:rsidRPr="009B3600" w:rsidRDefault="009B3600" w:rsidP="009B3600">
      <w:pPr>
        <w:spacing w:after="200" w:line="276" w:lineRule="auto"/>
        <w:jc w:val="both"/>
        <w:rPr>
          <w:rFonts w:asciiTheme="minorHAnsi" w:hAnsiTheme="minorHAnsi" w:cstheme="minorHAnsi"/>
        </w:rPr>
      </w:pPr>
      <w:r w:rsidRPr="009B3600">
        <w:rPr>
          <w:rFonts w:asciiTheme="minorHAnsi" w:hAnsiTheme="minorHAnsi" w:cstheme="minorHAnsi"/>
        </w:rPr>
        <w:t>Dle </w:t>
      </w:r>
      <w:r w:rsidRPr="009B3600">
        <w:rPr>
          <w:rFonts w:asciiTheme="minorHAnsi" w:hAnsiTheme="minorHAnsi" w:cstheme="minorHAnsi"/>
          <w:b/>
        </w:rPr>
        <w:t>Dlouhodobého záměru ÚK</w:t>
      </w:r>
      <w:r w:rsidRPr="009B3600">
        <w:rPr>
          <w:rFonts w:asciiTheme="minorHAnsi" w:hAnsiTheme="minorHAnsi" w:cstheme="minorHAnsi"/>
        </w:rPr>
        <w:t xml:space="preserve"> pak rovněž nebude podporováno zapisování nových jazykových škol do školského rejstříku. Pozornost bude věnována zkvalitňování výuky v těchto školách a podpoře základních gramotností a výuky cizích jazyků.</w:t>
      </w:r>
      <w:r w:rsidRPr="009B3600">
        <w:rPr>
          <w:rStyle w:val="Znakapoznpodarou"/>
          <w:rFonts w:asciiTheme="minorHAnsi" w:hAnsiTheme="minorHAnsi" w:cstheme="minorHAnsi"/>
          <w:szCs w:val="24"/>
        </w:rPr>
        <w:footnoteReference w:id="176"/>
      </w:r>
    </w:p>
    <w:p w:rsidR="009B3600" w:rsidRPr="009B3600" w:rsidRDefault="009B3600" w:rsidP="009B3600">
      <w:pPr>
        <w:spacing w:after="200" w:line="276" w:lineRule="auto"/>
        <w:jc w:val="both"/>
        <w:rPr>
          <w:rFonts w:asciiTheme="minorHAnsi" w:hAnsiTheme="minorHAnsi" w:cstheme="minorHAnsi"/>
        </w:rPr>
      </w:pPr>
      <w:r w:rsidRPr="009B3600">
        <w:rPr>
          <w:rFonts w:asciiTheme="minorHAnsi" w:hAnsiTheme="minorHAnsi" w:cstheme="minorHAnsi"/>
        </w:rPr>
        <w:t xml:space="preserve">Dle </w:t>
      </w:r>
      <w:r w:rsidRPr="009B3600">
        <w:rPr>
          <w:rFonts w:asciiTheme="minorHAnsi" w:hAnsiTheme="minorHAnsi" w:cstheme="minorHAnsi"/>
          <w:b/>
        </w:rPr>
        <w:t>Analýzy potřeb v území ÚK</w:t>
      </w:r>
      <w:r w:rsidRPr="009B3600">
        <w:rPr>
          <w:rFonts w:asciiTheme="minorHAnsi" w:hAnsiTheme="minorHAnsi" w:cstheme="minorHAnsi"/>
        </w:rPr>
        <w:t xml:space="preserve"> se ve strategických dokumentech ÚK nejméně opatření váže k intervenci Rozvoj výuky cizích jazyků. I když se ÚK nachází v pohraničí, není tato intervence pro ÚK dle strategických dokumentů pro vzdělávání zásadní prioritou, která musí být v následujících letech řešena.</w:t>
      </w:r>
      <w:r w:rsidRPr="009B3600">
        <w:rPr>
          <w:rStyle w:val="Znakapoznpodarou"/>
          <w:rFonts w:asciiTheme="minorHAnsi" w:hAnsiTheme="minorHAnsi" w:cstheme="minorHAnsi"/>
        </w:rPr>
        <w:footnoteReference w:id="177"/>
      </w:r>
      <w:r w:rsidRPr="009B3600">
        <w:rPr>
          <w:rFonts w:asciiTheme="minorHAnsi" w:hAnsiTheme="minorHAnsi" w:cstheme="minorHAnsi"/>
        </w:rPr>
        <w:t xml:space="preserve"> Přesto je ale podpora výuky cizích jazyků zařazena do patření </w:t>
      </w:r>
      <w:r w:rsidRPr="009B3600">
        <w:rPr>
          <w:rFonts w:asciiTheme="minorHAnsi" w:hAnsiTheme="minorHAnsi" w:cstheme="minorHAnsi"/>
        </w:rPr>
        <w:lastRenderedPageBreak/>
        <w:t>definovaných Dlouhodobý záměr ÚK.</w:t>
      </w:r>
      <w:r w:rsidRPr="009B3600">
        <w:rPr>
          <w:rStyle w:val="Znakapoznpodarou"/>
          <w:rFonts w:asciiTheme="minorHAnsi" w:hAnsiTheme="minorHAnsi" w:cstheme="minorHAnsi"/>
          <w:noProof w:val="0"/>
          <w:szCs w:val="24"/>
        </w:rPr>
        <w:footnoteReference w:id="178"/>
      </w:r>
      <w:r w:rsidRPr="009B3600">
        <w:rPr>
          <w:rFonts w:asciiTheme="minorHAnsi" w:hAnsiTheme="minorHAnsi" w:cstheme="minorHAnsi"/>
        </w:rPr>
        <w:t xml:space="preserve"> </w:t>
      </w:r>
    </w:p>
    <w:p w:rsidR="009B3600" w:rsidRPr="009B3600" w:rsidRDefault="009B3600" w:rsidP="009B3600">
      <w:pPr>
        <w:spacing w:line="276" w:lineRule="auto"/>
        <w:jc w:val="both"/>
        <w:rPr>
          <w:rFonts w:asciiTheme="minorHAnsi" w:hAnsiTheme="minorHAnsi" w:cstheme="minorHAnsi"/>
        </w:rPr>
      </w:pPr>
      <w:r w:rsidRPr="009B3600">
        <w:rPr>
          <w:rFonts w:asciiTheme="minorHAnsi" w:hAnsiTheme="minorHAnsi" w:cstheme="minorHAnsi"/>
        </w:rPr>
        <w:t xml:space="preserve">V rámci dotazníkových šetření a diskuzí ke </w:t>
      </w:r>
      <w:r w:rsidRPr="009B3600">
        <w:rPr>
          <w:rFonts w:asciiTheme="minorHAnsi" w:hAnsiTheme="minorHAnsi" w:cstheme="minorHAnsi"/>
          <w:b/>
        </w:rPr>
        <w:t>KAP ÚK</w:t>
      </w:r>
      <w:r w:rsidRPr="009B3600">
        <w:rPr>
          <w:rFonts w:asciiTheme="minorHAnsi" w:hAnsiTheme="minorHAnsi" w:cstheme="minorHAnsi"/>
        </w:rPr>
        <w:t xml:space="preserve"> byly doporučeny tyto cíle:  </w:t>
      </w:r>
    </w:p>
    <w:p w:rsidR="009B3600" w:rsidRPr="009B3600" w:rsidRDefault="009B3600" w:rsidP="00BC5733">
      <w:pPr>
        <w:pStyle w:val="Odstavecseseznamem"/>
        <w:numPr>
          <w:ilvl w:val="0"/>
          <w:numId w:val="90"/>
        </w:numPr>
        <w:spacing w:line="276" w:lineRule="auto"/>
        <w:contextualSpacing w:val="0"/>
        <w:jc w:val="both"/>
        <w:rPr>
          <w:rFonts w:asciiTheme="minorHAnsi" w:hAnsiTheme="minorHAnsi" w:cstheme="minorHAnsi"/>
        </w:rPr>
      </w:pPr>
      <w:r w:rsidRPr="009B3600">
        <w:rPr>
          <w:rFonts w:asciiTheme="minorHAnsi" w:hAnsiTheme="minorHAnsi" w:cstheme="minorHAnsi"/>
        </w:rPr>
        <w:t>Podpořit spolupráci mezi učiteli pro vytváření vyučovacích hodin, které spojují výuku s reálným životem.</w:t>
      </w:r>
    </w:p>
    <w:p w:rsidR="009B3600" w:rsidRPr="009B3600" w:rsidRDefault="009B3600" w:rsidP="00BC5733">
      <w:pPr>
        <w:pStyle w:val="Odstavecseseznamem"/>
        <w:numPr>
          <w:ilvl w:val="0"/>
          <w:numId w:val="90"/>
        </w:numPr>
        <w:spacing w:line="276" w:lineRule="auto"/>
        <w:contextualSpacing w:val="0"/>
        <w:jc w:val="both"/>
        <w:rPr>
          <w:rFonts w:asciiTheme="minorHAnsi" w:hAnsiTheme="minorHAnsi" w:cstheme="minorHAnsi"/>
        </w:rPr>
      </w:pPr>
      <w:r w:rsidRPr="009B3600">
        <w:rPr>
          <w:rFonts w:asciiTheme="minorHAnsi" w:hAnsiTheme="minorHAnsi" w:cstheme="minorHAnsi"/>
        </w:rPr>
        <w:t>S využitím motivačních metod a forem výuky podpořit čtenářskou gramotnost (zejména však pochopení textu a jeho interpretaci) u žáků již od 1. stupně ZŠ.</w:t>
      </w:r>
    </w:p>
    <w:p w:rsidR="009B3600" w:rsidRPr="009B3600" w:rsidRDefault="009B3600" w:rsidP="00BC5733">
      <w:pPr>
        <w:pStyle w:val="Odstavecseseznamem"/>
        <w:numPr>
          <w:ilvl w:val="0"/>
          <w:numId w:val="90"/>
        </w:numPr>
        <w:spacing w:line="276" w:lineRule="auto"/>
        <w:contextualSpacing w:val="0"/>
        <w:jc w:val="both"/>
        <w:rPr>
          <w:rFonts w:asciiTheme="minorHAnsi" w:hAnsiTheme="minorHAnsi" w:cstheme="minorHAnsi"/>
        </w:rPr>
      </w:pPr>
      <w:r w:rsidRPr="009B3600">
        <w:rPr>
          <w:rFonts w:asciiTheme="minorHAnsi" w:hAnsiTheme="minorHAnsi" w:cstheme="minorHAnsi"/>
        </w:rPr>
        <w:t>Podpořit při tvorbě ŠVP interdisciplinární vyučování se zaměřením na čtenářskou gramotnost.</w:t>
      </w:r>
    </w:p>
    <w:p w:rsidR="009B3600" w:rsidRPr="009B3600" w:rsidRDefault="009B3600" w:rsidP="00BC5733">
      <w:pPr>
        <w:pStyle w:val="Odstavecseseznamem"/>
        <w:numPr>
          <w:ilvl w:val="0"/>
          <w:numId w:val="90"/>
        </w:numPr>
        <w:spacing w:line="276" w:lineRule="auto"/>
        <w:contextualSpacing w:val="0"/>
        <w:jc w:val="both"/>
        <w:rPr>
          <w:rFonts w:asciiTheme="minorHAnsi" w:hAnsiTheme="minorHAnsi" w:cstheme="minorHAnsi"/>
        </w:rPr>
      </w:pPr>
      <w:r w:rsidRPr="009B3600">
        <w:rPr>
          <w:rFonts w:asciiTheme="minorHAnsi" w:hAnsiTheme="minorHAnsi" w:cstheme="minorHAnsi"/>
        </w:rPr>
        <w:t xml:space="preserve">Podpořit PP ve znalostech nových metod výuky a jejich implementaci do výuky. </w:t>
      </w:r>
    </w:p>
    <w:p w:rsidR="009B3600" w:rsidRPr="009B3600" w:rsidRDefault="009B3600" w:rsidP="00BC5733">
      <w:pPr>
        <w:pStyle w:val="Odstavecseseznamem"/>
        <w:numPr>
          <w:ilvl w:val="0"/>
          <w:numId w:val="90"/>
        </w:numPr>
        <w:spacing w:line="276" w:lineRule="auto"/>
        <w:contextualSpacing w:val="0"/>
        <w:jc w:val="both"/>
        <w:rPr>
          <w:rFonts w:asciiTheme="minorHAnsi" w:hAnsiTheme="minorHAnsi" w:cstheme="minorHAnsi"/>
        </w:rPr>
      </w:pPr>
      <w:r w:rsidRPr="009B3600">
        <w:rPr>
          <w:rFonts w:asciiTheme="minorHAnsi" w:hAnsiTheme="minorHAnsi" w:cstheme="minorHAnsi"/>
        </w:rPr>
        <w:t>Zvýšit při výuce využívání principu činnosti a tvořivé aktivity.</w:t>
      </w:r>
    </w:p>
    <w:p w:rsidR="009B3600" w:rsidRPr="009B3600" w:rsidRDefault="009B3600" w:rsidP="00BC5733">
      <w:pPr>
        <w:pStyle w:val="Odstavecseseznamem"/>
        <w:numPr>
          <w:ilvl w:val="0"/>
          <w:numId w:val="90"/>
        </w:numPr>
        <w:spacing w:line="276" w:lineRule="auto"/>
        <w:contextualSpacing w:val="0"/>
        <w:jc w:val="both"/>
        <w:rPr>
          <w:rFonts w:asciiTheme="minorHAnsi" w:hAnsiTheme="minorHAnsi" w:cstheme="minorHAnsi"/>
        </w:rPr>
      </w:pPr>
      <w:r w:rsidRPr="009B3600">
        <w:rPr>
          <w:rFonts w:asciiTheme="minorHAnsi" w:hAnsiTheme="minorHAnsi" w:cstheme="minorHAnsi"/>
        </w:rPr>
        <w:t>Zvýšit počet (rozšířit) motivační aktivity pro žáky na ZŠ i SŠ.</w:t>
      </w:r>
    </w:p>
    <w:p w:rsidR="009B3600" w:rsidRPr="009B3600" w:rsidRDefault="009B3600" w:rsidP="00BC5733">
      <w:pPr>
        <w:pStyle w:val="Odstavecseseznamem"/>
        <w:numPr>
          <w:ilvl w:val="0"/>
          <w:numId w:val="90"/>
        </w:numPr>
        <w:spacing w:after="200" w:line="276" w:lineRule="auto"/>
        <w:contextualSpacing w:val="0"/>
        <w:jc w:val="both"/>
        <w:rPr>
          <w:rFonts w:asciiTheme="minorHAnsi" w:hAnsiTheme="minorHAnsi" w:cstheme="minorHAnsi"/>
        </w:rPr>
      </w:pPr>
      <w:r w:rsidRPr="009B3600">
        <w:rPr>
          <w:rFonts w:asciiTheme="minorHAnsi" w:hAnsiTheme="minorHAnsi" w:cstheme="minorHAnsi"/>
        </w:rPr>
        <w:t>Systémově řešit soulad výuky s trhem práce a moderními trendy.</w:t>
      </w:r>
      <w:r w:rsidRPr="009B3600">
        <w:rPr>
          <w:rStyle w:val="Znakapoznpodarou"/>
          <w:rFonts w:asciiTheme="minorHAnsi" w:hAnsiTheme="minorHAnsi" w:cstheme="minorHAnsi"/>
        </w:rPr>
        <w:footnoteReference w:id="179"/>
      </w:r>
    </w:p>
    <w:p w:rsidR="009B3600" w:rsidRPr="009B3600" w:rsidRDefault="009B3600" w:rsidP="009B3600">
      <w:pPr>
        <w:spacing w:after="200" w:line="276" w:lineRule="auto"/>
        <w:jc w:val="both"/>
        <w:rPr>
          <w:rFonts w:asciiTheme="minorHAnsi" w:hAnsiTheme="minorHAnsi" w:cstheme="minorHAnsi"/>
        </w:rPr>
      </w:pPr>
      <w:r w:rsidRPr="009B3600">
        <w:rPr>
          <w:rFonts w:asciiTheme="minorHAnsi" w:hAnsiTheme="minorHAnsi" w:cstheme="minorHAnsi"/>
        </w:rPr>
        <w:t xml:space="preserve">Město </w:t>
      </w:r>
      <w:r w:rsidRPr="009B3600">
        <w:rPr>
          <w:rFonts w:asciiTheme="minorHAnsi" w:hAnsiTheme="minorHAnsi" w:cstheme="minorHAnsi"/>
          <w:b/>
        </w:rPr>
        <w:t>Louny</w:t>
      </w:r>
      <w:r w:rsidRPr="009B3600">
        <w:rPr>
          <w:rFonts w:asciiTheme="minorHAnsi" w:hAnsiTheme="minorHAnsi" w:cstheme="minorHAnsi"/>
        </w:rPr>
        <w:t xml:space="preserve"> v oblasti rozvoje výzuky cizích jazyků podporuje doplnění jazykového vzdělávání rodilými mluvčími.</w:t>
      </w:r>
      <w:r w:rsidRPr="009B3600">
        <w:rPr>
          <w:rStyle w:val="Znakapoznpodarou"/>
          <w:rFonts w:asciiTheme="minorHAnsi" w:hAnsiTheme="minorHAnsi" w:cstheme="minorHAnsi"/>
        </w:rPr>
        <w:footnoteReference w:id="180"/>
      </w:r>
    </w:p>
    <w:p w:rsidR="009B3600" w:rsidRPr="009B3600" w:rsidRDefault="009B3600" w:rsidP="009B3600">
      <w:pPr>
        <w:spacing w:after="200" w:line="276" w:lineRule="auto"/>
        <w:jc w:val="both"/>
        <w:rPr>
          <w:rFonts w:asciiTheme="minorHAnsi" w:hAnsiTheme="minorHAnsi" w:cstheme="minorHAnsi"/>
        </w:rPr>
      </w:pPr>
      <w:r w:rsidRPr="009B3600">
        <w:rPr>
          <w:rFonts w:asciiTheme="minorHAnsi" w:hAnsiTheme="minorHAnsi" w:cstheme="minorHAnsi"/>
        </w:rPr>
        <w:t xml:space="preserve">Město Postoloprty v rámci </w:t>
      </w:r>
      <w:r w:rsidRPr="009B3600">
        <w:rPr>
          <w:rFonts w:asciiTheme="minorHAnsi" w:hAnsiTheme="minorHAnsi" w:cstheme="minorHAnsi"/>
          <w:b/>
        </w:rPr>
        <w:t>Strategického plánu sociálního začleňování města Postoloprty</w:t>
      </w:r>
      <w:r w:rsidRPr="009B3600">
        <w:rPr>
          <w:rFonts w:asciiTheme="minorHAnsi" w:hAnsiTheme="minorHAnsi" w:cstheme="minorHAnsi"/>
        </w:rPr>
        <w:t xml:space="preserve"> má v plánu modernizaci a pořízení vybavení učeben v ZŠ a MŠ, které umožní rozvoj komunikace v cizích jazycích.</w:t>
      </w:r>
      <w:r w:rsidRPr="009B3600">
        <w:rPr>
          <w:rStyle w:val="Znakapoznpodarou"/>
          <w:rFonts w:asciiTheme="minorHAnsi" w:hAnsiTheme="minorHAnsi" w:cstheme="minorHAnsi"/>
        </w:rPr>
        <w:footnoteReference w:id="181"/>
      </w:r>
    </w:p>
    <w:p w:rsidR="009B3600" w:rsidRPr="006745A9" w:rsidRDefault="009B3600" w:rsidP="009B3600">
      <w:pPr>
        <w:pStyle w:val="Podtitul"/>
      </w:pPr>
      <w:bookmarkStart w:id="59" w:name="_Toc469928524"/>
      <w:r w:rsidRPr="006745A9">
        <w:t>9. Rozvoj sociálních a občanských kompetencí dětí a žáků</w:t>
      </w:r>
      <w:bookmarkEnd w:id="59"/>
    </w:p>
    <w:p w:rsidR="009B3600" w:rsidRPr="009B3600" w:rsidRDefault="009B3600" w:rsidP="009B3600">
      <w:pPr>
        <w:spacing w:line="276" w:lineRule="auto"/>
        <w:jc w:val="both"/>
        <w:rPr>
          <w:rFonts w:asciiTheme="minorHAnsi" w:hAnsiTheme="minorHAnsi" w:cstheme="minorHAnsi"/>
          <w:lang w:eastAsia="en-US"/>
        </w:rPr>
      </w:pPr>
      <w:r w:rsidRPr="009B3600">
        <w:rPr>
          <w:rFonts w:asciiTheme="minorHAnsi" w:hAnsiTheme="minorHAnsi" w:cstheme="minorHAnsi"/>
          <w:b/>
          <w:bCs/>
          <w:iCs/>
        </w:rPr>
        <w:t xml:space="preserve">Strategie 2020 </w:t>
      </w:r>
      <w:r w:rsidRPr="009B3600">
        <w:rPr>
          <w:rFonts w:asciiTheme="minorHAnsi" w:hAnsiTheme="minorHAnsi" w:cstheme="minorHAnsi"/>
          <w:bCs/>
          <w:iCs/>
        </w:rPr>
        <w:t>s</w:t>
      </w:r>
      <w:r w:rsidRPr="009B3600">
        <w:rPr>
          <w:rFonts w:asciiTheme="minorHAnsi" w:hAnsiTheme="minorHAnsi" w:cstheme="minorHAnsi"/>
          <w:lang w:eastAsia="en-US"/>
        </w:rPr>
        <w:t xml:space="preserve">mysl vzdělávání vyjadřuje prostřednictvím mj. těchto okruhů: </w:t>
      </w:r>
    </w:p>
    <w:p w:rsidR="009B3600" w:rsidRPr="009B3600" w:rsidRDefault="009B3600" w:rsidP="00BC5733">
      <w:pPr>
        <w:pStyle w:val="Odstavecseseznamem"/>
        <w:numPr>
          <w:ilvl w:val="0"/>
          <w:numId w:val="91"/>
        </w:numPr>
        <w:spacing w:line="276" w:lineRule="auto"/>
        <w:contextualSpacing w:val="0"/>
        <w:jc w:val="both"/>
        <w:rPr>
          <w:rFonts w:asciiTheme="minorHAnsi" w:hAnsiTheme="minorHAnsi" w:cstheme="minorHAnsi"/>
          <w:lang w:eastAsia="en-US"/>
        </w:rPr>
      </w:pPr>
      <w:r w:rsidRPr="009B3600">
        <w:rPr>
          <w:rFonts w:asciiTheme="minorHAnsi" w:hAnsiTheme="minorHAnsi" w:cstheme="minorHAnsi"/>
          <w:iCs/>
          <w:lang w:eastAsia="en-US"/>
        </w:rPr>
        <w:t>Osobnostní rozvoj přispívající ke zvyšování kvality lidského života.</w:t>
      </w:r>
    </w:p>
    <w:p w:rsidR="009B3600" w:rsidRPr="009B3600" w:rsidRDefault="009B3600" w:rsidP="00BC5733">
      <w:pPr>
        <w:pStyle w:val="Odstavecseseznamem"/>
        <w:numPr>
          <w:ilvl w:val="0"/>
          <w:numId w:val="91"/>
        </w:numPr>
        <w:spacing w:after="200" w:line="276" w:lineRule="auto"/>
        <w:contextualSpacing w:val="0"/>
        <w:jc w:val="both"/>
        <w:rPr>
          <w:rFonts w:asciiTheme="minorHAnsi" w:hAnsiTheme="minorHAnsi" w:cstheme="minorHAnsi"/>
          <w:lang w:eastAsia="en-US"/>
        </w:rPr>
      </w:pPr>
      <w:r w:rsidRPr="009B3600">
        <w:rPr>
          <w:rFonts w:asciiTheme="minorHAnsi" w:hAnsiTheme="minorHAnsi" w:cstheme="minorHAnsi"/>
          <w:iCs/>
          <w:lang w:eastAsia="en-US"/>
        </w:rPr>
        <w:t xml:space="preserve">Rozvoj aktivního občanství vytvářející předpoklady pro solidární společnost, udržitelný rozvoj a demokratické vládnutí. </w:t>
      </w:r>
    </w:p>
    <w:p w:rsidR="009B3600" w:rsidRPr="009B3600" w:rsidRDefault="009B3600" w:rsidP="009B3600">
      <w:pPr>
        <w:spacing w:after="200" w:line="276" w:lineRule="auto"/>
        <w:jc w:val="both"/>
        <w:rPr>
          <w:rFonts w:asciiTheme="minorHAnsi" w:hAnsiTheme="minorHAnsi" w:cstheme="minorHAnsi"/>
          <w:bCs/>
          <w:iCs/>
        </w:rPr>
      </w:pPr>
      <w:r w:rsidRPr="009B3600">
        <w:rPr>
          <w:rFonts w:asciiTheme="minorHAnsi" w:hAnsiTheme="minorHAnsi" w:cstheme="minorHAnsi"/>
          <w:bCs/>
          <w:iCs/>
        </w:rPr>
        <w:t xml:space="preserve">Důležité je efektivně vzdělávat současné mladé lidi na všech vzdělávacích stupních tak, aby disponovali znalostmi a dovednostmi potřebnými pro osobní i občanský život v moderní společnosti a aby jim jejich vzdělání zároveň pomáhalo k dobrému uplatnění na současném i budoucím trhu práce. </w:t>
      </w:r>
    </w:p>
    <w:p w:rsidR="009B3600" w:rsidRPr="009B3600" w:rsidRDefault="009B3600" w:rsidP="009B3600">
      <w:pPr>
        <w:spacing w:after="200" w:line="276" w:lineRule="auto"/>
        <w:jc w:val="both"/>
        <w:rPr>
          <w:rFonts w:asciiTheme="minorHAnsi" w:hAnsiTheme="minorHAnsi" w:cstheme="minorHAnsi"/>
          <w:bCs/>
          <w:iCs/>
        </w:rPr>
      </w:pPr>
      <w:r w:rsidRPr="009B3600">
        <w:rPr>
          <w:rFonts w:asciiTheme="minorHAnsi" w:hAnsiTheme="minorHAnsi" w:cstheme="minorHAnsi"/>
          <w:bCs/>
          <w:iCs/>
        </w:rPr>
        <w:t xml:space="preserve">V následujících letech bude rozvíjeno opatření s cílem jasněji vymezit očekávané cíle vzdělávání jako referenční body srozumitelné pro učitele, žáky, rodiče, zaměstnavatele i veřejnost. Cíle vzdělávání se ovšem nesmí omezit na znalosti, ale musí zahrnout i popis očekávané úrovně širších dovedností a postojů vytvářejících předpoklady pro aktivní </w:t>
      </w:r>
      <w:r w:rsidRPr="009B3600">
        <w:rPr>
          <w:rFonts w:asciiTheme="minorHAnsi" w:hAnsiTheme="minorHAnsi" w:cstheme="minorHAnsi"/>
          <w:bCs/>
          <w:iCs/>
        </w:rPr>
        <w:lastRenderedPageBreak/>
        <w:t>občanství, udržitelný rozvoj a demokratické vládnutí.</w:t>
      </w:r>
      <w:r w:rsidRPr="009B3600">
        <w:rPr>
          <w:rStyle w:val="Znakapoznpodarou"/>
          <w:rFonts w:asciiTheme="minorHAnsi" w:hAnsiTheme="minorHAnsi" w:cstheme="minorHAnsi"/>
          <w:iCs/>
        </w:rPr>
        <w:footnoteReference w:id="182"/>
      </w:r>
    </w:p>
    <w:p w:rsidR="009B3600" w:rsidRPr="009B3600" w:rsidRDefault="009B3600" w:rsidP="009B3600">
      <w:pPr>
        <w:spacing w:line="276" w:lineRule="auto"/>
        <w:jc w:val="both"/>
        <w:rPr>
          <w:rFonts w:asciiTheme="minorHAnsi" w:hAnsiTheme="minorHAnsi" w:cstheme="minorHAnsi"/>
          <w:bCs/>
          <w:iCs/>
        </w:rPr>
      </w:pPr>
      <w:r w:rsidRPr="009B3600">
        <w:rPr>
          <w:rFonts w:asciiTheme="minorHAnsi" w:hAnsiTheme="minorHAnsi" w:cstheme="minorHAnsi"/>
          <w:bCs/>
          <w:iCs/>
        </w:rPr>
        <w:t xml:space="preserve">V rámci tématu Vzdělávání pro budoucnost a udržitelný rozvoj definoval </w:t>
      </w:r>
      <w:r w:rsidRPr="009B3600">
        <w:rPr>
          <w:rFonts w:asciiTheme="minorHAnsi" w:hAnsiTheme="minorHAnsi" w:cstheme="minorHAnsi"/>
          <w:b/>
        </w:rPr>
        <w:t>Dlouhodobý záměr ČR</w:t>
      </w:r>
      <w:r w:rsidRPr="009B3600">
        <w:rPr>
          <w:rFonts w:asciiTheme="minorHAnsi" w:hAnsiTheme="minorHAnsi" w:cstheme="minorHAnsi"/>
        </w:rPr>
        <w:t xml:space="preserve"> následující strategie rozvoje regionálního školství: </w:t>
      </w:r>
    </w:p>
    <w:p w:rsidR="009B3600" w:rsidRPr="009B3600" w:rsidRDefault="009B3600" w:rsidP="00BC5733">
      <w:pPr>
        <w:pStyle w:val="Odstavecseseznamem"/>
        <w:numPr>
          <w:ilvl w:val="0"/>
          <w:numId w:val="92"/>
        </w:numPr>
        <w:spacing w:line="276" w:lineRule="auto"/>
        <w:contextualSpacing w:val="0"/>
        <w:jc w:val="both"/>
        <w:rPr>
          <w:rFonts w:asciiTheme="minorHAnsi" w:hAnsiTheme="minorHAnsi" w:cstheme="minorHAnsi"/>
        </w:rPr>
      </w:pPr>
      <w:r w:rsidRPr="009B3600">
        <w:rPr>
          <w:rFonts w:asciiTheme="minorHAnsi" w:hAnsiTheme="minorHAnsi" w:cstheme="minorHAnsi"/>
        </w:rPr>
        <w:t>Zásadním tématem je v řadě ekonomických, ale i společenských odvětvích identifikovat budoucí očekávatelné změny a transformovat je do vzdělávací oblasti tak, aby byla příští generace připravena úspěšně řešit takové situace a výzvy (ekonomické, sociální a environmentální), které v současnosti dokážeme jen obtížně předvídat.</w:t>
      </w:r>
    </w:p>
    <w:p w:rsidR="009B3600" w:rsidRPr="009B3600" w:rsidRDefault="009B3600" w:rsidP="00BC5733">
      <w:pPr>
        <w:pStyle w:val="Odstavecseseznamem"/>
        <w:numPr>
          <w:ilvl w:val="0"/>
          <w:numId w:val="92"/>
        </w:numPr>
        <w:spacing w:line="276" w:lineRule="auto"/>
        <w:contextualSpacing w:val="0"/>
        <w:jc w:val="both"/>
        <w:rPr>
          <w:rFonts w:asciiTheme="minorHAnsi" w:hAnsiTheme="minorHAnsi" w:cstheme="minorHAnsi"/>
        </w:rPr>
      </w:pPr>
      <w:r w:rsidRPr="009B3600">
        <w:rPr>
          <w:rFonts w:asciiTheme="minorHAnsi" w:hAnsiTheme="minorHAnsi" w:cstheme="minorHAnsi"/>
        </w:rPr>
        <w:t>Stejně tak je třeba zajistit vzdělávání pro udržitelný rozvoj, které každému člověku umožní získat znalosti, dovednosti, postoje a hodnoty potřebné pro vytváření udržitelné budoucnosti a které spočívá ve vyvážení ekonomického, sociálního a environmentálního rozvoje. Současně je třeba se zaměřovat na rozvoj aktivního občanství, participaci v občanské společnosti a vzdělávat k toleranci, vzájemnému respektu a demokratickým hodnotám.</w:t>
      </w:r>
    </w:p>
    <w:p w:rsidR="009B3600" w:rsidRPr="009B3600" w:rsidRDefault="009B3600" w:rsidP="00BC5733">
      <w:pPr>
        <w:pStyle w:val="Odstavecseseznamem"/>
        <w:numPr>
          <w:ilvl w:val="0"/>
          <w:numId w:val="92"/>
        </w:numPr>
        <w:spacing w:line="276" w:lineRule="auto"/>
        <w:contextualSpacing w:val="0"/>
        <w:jc w:val="both"/>
        <w:rPr>
          <w:rFonts w:asciiTheme="minorHAnsi" w:eastAsiaTheme="minorHAnsi" w:hAnsiTheme="minorHAnsi" w:cstheme="minorHAnsi"/>
          <w:noProof w:val="0"/>
          <w:color w:val="000000"/>
          <w:lang w:eastAsia="en-US"/>
        </w:rPr>
      </w:pPr>
      <w:r w:rsidRPr="009B3600">
        <w:rPr>
          <w:rFonts w:asciiTheme="minorHAnsi" w:hAnsiTheme="minorHAnsi" w:cstheme="minorHAnsi"/>
        </w:rPr>
        <w:t>Ve vztahu ke sféře světa práce má vzdělávací systém vytvářet základ pro občanské uplatnění a zapojování pro sociálně, ekonomicky i environmentálně udržitelný rozvoj společnosti a pro dlouhodobou uplatnitelnost absolventů i podmínky k snazšímu přechodu na trh práce z těch částí vzdělávací soustavy, které své žáky a studenty pro bezprostřední uplatnění připravují.</w:t>
      </w:r>
    </w:p>
    <w:p w:rsidR="009B3600" w:rsidRPr="009B3600" w:rsidRDefault="009B3600" w:rsidP="00BC5733">
      <w:pPr>
        <w:pStyle w:val="Odstavecseseznamem"/>
        <w:numPr>
          <w:ilvl w:val="0"/>
          <w:numId w:val="92"/>
        </w:numPr>
        <w:spacing w:line="276" w:lineRule="auto"/>
        <w:contextualSpacing w:val="0"/>
        <w:jc w:val="both"/>
        <w:rPr>
          <w:rFonts w:asciiTheme="minorHAnsi" w:hAnsiTheme="minorHAnsi" w:cstheme="minorHAnsi"/>
        </w:rPr>
      </w:pPr>
      <w:r w:rsidRPr="009B3600">
        <w:rPr>
          <w:rFonts w:asciiTheme="minorHAnsi" w:hAnsiTheme="minorHAnsi" w:cstheme="minorHAnsi"/>
        </w:rPr>
        <w:t>Vybavit žáky a studenty takovými kompetencemi, které jim umožní realizovat zásady udržitelného rozvoje v praktickém životě. Principy vzdělávání pro udržitelný rozvoj se stanou součástí vzdělávání, udržitelný rozvoj bude nejen předmětem vlastní výuky, ale i integrální součástí chodu škol. Nemalou funkci v utváření kompetencí žáku bude hrát posilování komunitní funkce škol, kdy se školy stávají prostředím pro rozvíjení spolupráce a zájmu o udržitelný rozvoj a také prostorem pro sdílení zkušeností s dalšími školami a s mimoškolním prostředím (veřejná správa, neziskové organizace, podniková sféra, veřejnost).</w:t>
      </w:r>
    </w:p>
    <w:p w:rsidR="009B3600" w:rsidRPr="009B3600" w:rsidRDefault="009B3600" w:rsidP="00BC5733">
      <w:pPr>
        <w:pStyle w:val="Odstavecseseznamem"/>
        <w:numPr>
          <w:ilvl w:val="0"/>
          <w:numId w:val="92"/>
        </w:numPr>
        <w:spacing w:after="200" w:line="276" w:lineRule="auto"/>
        <w:contextualSpacing w:val="0"/>
        <w:jc w:val="both"/>
        <w:rPr>
          <w:rFonts w:asciiTheme="minorHAnsi" w:eastAsiaTheme="minorHAnsi" w:hAnsiTheme="minorHAnsi" w:cstheme="minorHAnsi"/>
          <w:lang w:eastAsia="en-US"/>
        </w:rPr>
      </w:pPr>
      <w:r w:rsidRPr="009B3600">
        <w:rPr>
          <w:rFonts w:asciiTheme="minorHAnsi" w:hAnsiTheme="minorHAnsi" w:cstheme="minorHAnsi"/>
        </w:rPr>
        <w:t>Provést obsahové úpravy RVP pro základní vzdělávání tak, aby podpořily matematické, jazykové, polytechnické, občanské a ICT vzdělávání a zahrnovaly popisy očekávaných úrovní znalostí, dovedností a postojů vytvářejících předpoklady pro aktivní občanství a udržitelný rozvoj.</w:t>
      </w:r>
    </w:p>
    <w:p w:rsidR="009B3600" w:rsidRPr="009B3600" w:rsidRDefault="009B3600" w:rsidP="009B3600">
      <w:pPr>
        <w:spacing w:after="200" w:line="276" w:lineRule="auto"/>
        <w:jc w:val="both"/>
        <w:rPr>
          <w:rFonts w:asciiTheme="minorHAnsi" w:hAnsiTheme="minorHAnsi" w:cstheme="minorHAnsi"/>
          <w:bCs/>
          <w:szCs w:val="24"/>
        </w:rPr>
      </w:pPr>
      <w:r w:rsidRPr="009B3600">
        <w:rPr>
          <w:rFonts w:asciiTheme="minorHAnsi" w:hAnsiTheme="minorHAnsi" w:cstheme="minorHAnsi"/>
          <w:bCs/>
          <w:szCs w:val="24"/>
        </w:rPr>
        <w:t xml:space="preserve">Zájmové vzdělávání, i když neposkytuje stupeň vzdělání, se zabývá aktivitami potřebnými pro rozvoj osobnosti, kompenzuje jednostrannou zátěž ze školy, duševní hygienu, má mj. funkci sociální. Rozvíjí schopnosti, znalosti, dovednosti, nadání, upevňuje sociální vztahy. ŠVP školských zařízení pro zájmové vzdělávání mají přímou vazbu na RVP pro jednotlivé úrovně </w:t>
      </w:r>
      <w:r w:rsidRPr="009B3600">
        <w:rPr>
          <w:rFonts w:asciiTheme="minorHAnsi" w:hAnsiTheme="minorHAnsi" w:cstheme="minorHAnsi"/>
          <w:bCs/>
          <w:szCs w:val="24"/>
        </w:rPr>
        <w:lastRenderedPageBreak/>
        <w:t>vzdělávání a prostřednictvím ŠVP pomáhají naplňovat vzdělávací cíle stanovené RVP všemi formami zájmového vzdělávání. Jedná se především o průřezová témata RVP – osobnostní a sociální výchovu, výchovu demokratického občana, výchovu k myšlení v evropských a globálních souvislostech, multikulturní, environmentální, mediální a etickou výchovu.</w:t>
      </w:r>
      <w:r w:rsidRPr="009B3600">
        <w:rPr>
          <w:rStyle w:val="Znakapoznpodarou"/>
          <w:rFonts w:asciiTheme="minorHAnsi" w:hAnsiTheme="minorHAnsi" w:cstheme="minorHAnsi"/>
        </w:rPr>
        <w:footnoteReference w:id="183"/>
      </w:r>
    </w:p>
    <w:p w:rsidR="009B3600" w:rsidRPr="009B3600" w:rsidRDefault="009B3600" w:rsidP="009B3600">
      <w:pPr>
        <w:spacing w:line="276" w:lineRule="auto"/>
        <w:jc w:val="both"/>
        <w:rPr>
          <w:rFonts w:asciiTheme="minorHAnsi" w:hAnsiTheme="minorHAnsi" w:cstheme="minorHAnsi"/>
          <w:bCs/>
          <w:szCs w:val="24"/>
        </w:rPr>
      </w:pPr>
      <w:r w:rsidRPr="009B3600">
        <w:rPr>
          <w:rFonts w:asciiTheme="minorHAnsi" w:hAnsiTheme="minorHAnsi" w:cstheme="minorHAnsi"/>
          <w:b/>
          <w:bCs/>
          <w:szCs w:val="24"/>
        </w:rPr>
        <w:t>Koncepce podpory mládeže</w:t>
      </w:r>
      <w:r w:rsidRPr="009B3600">
        <w:rPr>
          <w:rFonts w:asciiTheme="minorHAnsi" w:hAnsiTheme="minorHAnsi" w:cstheme="minorHAnsi"/>
          <w:bCs/>
          <w:szCs w:val="24"/>
        </w:rPr>
        <w:t xml:space="preserve"> v rámci specifického cíle Podporovat aktivní zapojení dětí a mládeže do rozhodovacích procesů a do ovlivňování společenského a demokratického života stanovila tato opatření:</w:t>
      </w:r>
    </w:p>
    <w:p w:rsidR="009B3600" w:rsidRPr="009B3600" w:rsidRDefault="009B3600" w:rsidP="00BC5733">
      <w:pPr>
        <w:pStyle w:val="Odstavecseseznamem"/>
        <w:numPr>
          <w:ilvl w:val="0"/>
          <w:numId w:val="93"/>
        </w:numPr>
        <w:spacing w:line="276" w:lineRule="auto"/>
        <w:contextualSpacing w:val="0"/>
        <w:jc w:val="both"/>
        <w:rPr>
          <w:rFonts w:asciiTheme="minorHAnsi" w:hAnsiTheme="minorHAnsi" w:cstheme="minorHAnsi"/>
          <w:lang w:eastAsia="en-US"/>
        </w:rPr>
      </w:pPr>
      <w:r w:rsidRPr="009B3600">
        <w:rPr>
          <w:rFonts w:asciiTheme="minorHAnsi" w:hAnsiTheme="minorHAnsi" w:cstheme="minorHAnsi"/>
          <w:lang w:eastAsia="en-US"/>
        </w:rPr>
        <w:t>Stimulovat zájem o dialog mezi dětmi, mládeží a jejich partnery ve veřejném prostoru.</w:t>
      </w:r>
    </w:p>
    <w:p w:rsidR="009B3600" w:rsidRPr="009B3600" w:rsidRDefault="009B3600" w:rsidP="00BC5733">
      <w:pPr>
        <w:pStyle w:val="Odstavecseseznamem"/>
        <w:numPr>
          <w:ilvl w:val="0"/>
          <w:numId w:val="93"/>
        </w:numPr>
        <w:spacing w:line="276" w:lineRule="auto"/>
        <w:contextualSpacing w:val="0"/>
        <w:jc w:val="both"/>
        <w:rPr>
          <w:rFonts w:asciiTheme="minorHAnsi" w:hAnsiTheme="minorHAnsi" w:cstheme="minorHAnsi"/>
          <w:lang w:eastAsia="en-US"/>
        </w:rPr>
      </w:pPr>
      <w:r w:rsidRPr="009B3600">
        <w:rPr>
          <w:rFonts w:asciiTheme="minorHAnsi" w:hAnsiTheme="minorHAnsi" w:cstheme="minorHAnsi"/>
          <w:lang w:eastAsia="en-US"/>
        </w:rPr>
        <w:t xml:space="preserve">Rozšiřovat možnosti k zapojování dětí a mládeže do veřejného prostoru s důrazem na podporu mládežnických iniciativ na místní úrovni. </w:t>
      </w:r>
    </w:p>
    <w:p w:rsidR="009B3600" w:rsidRPr="009B3600" w:rsidRDefault="009B3600" w:rsidP="00BC5733">
      <w:pPr>
        <w:pStyle w:val="Odstavecseseznamem"/>
        <w:numPr>
          <w:ilvl w:val="0"/>
          <w:numId w:val="93"/>
        </w:numPr>
        <w:spacing w:line="276" w:lineRule="auto"/>
        <w:contextualSpacing w:val="0"/>
        <w:jc w:val="both"/>
        <w:rPr>
          <w:rFonts w:asciiTheme="minorHAnsi" w:hAnsiTheme="minorHAnsi" w:cstheme="minorHAnsi"/>
          <w:lang w:eastAsia="en-US"/>
        </w:rPr>
      </w:pPr>
      <w:r w:rsidRPr="009B3600">
        <w:rPr>
          <w:rFonts w:asciiTheme="minorHAnsi" w:hAnsiTheme="minorHAnsi" w:cstheme="minorHAnsi"/>
          <w:lang w:eastAsia="en-US"/>
        </w:rPr>
        <w:t>Stimulovat poskytování zpětné vazby o dopadu participace dětí a mládeže ve veřejném prostoru.</w:t>
      </w:r>
    </w:p>
    <w:p w:rsidR="009B3600" w:rsidRPr="009B3600" w:rsidRDefault="009B3600" w:rsidP="00BC5733">
      <w:pPr>
        <w:pStyle w:val="Odstavecseseznamem"/>
        <w:numPr>
          <w:ilvl w:val="0"/>
          <w:numId w:val="93"/>
        </w:numPr>
        <w:spacing w:line="276" w:lineRule="auto"/>
        <w:contextualSpacing w:val="0"/>
        <w:jc w:val="both"/>
        <w:rPr>
          <w:rFonts w:asciiTheme="minorHAnsi" w:hAnsiTheme="minorHAnsi" w:cstheme="minorHAnsi"/>
          <w:lang w:eastAsia="en-US"/>
        </w:rPr>
      </w:pPr>
      <w:r w:rsidRPr="009B3600">
        <w:rPr>
          <w:rFonts w:asciiTheme="minorHAnsi" w:hAnsiTheme="minorHAnsi" w:cstheme="minorHAnsi"/>
          <w:lang w:eastAsia="en-US"/>
        </w:rPr>
        <w:t>Podporovat vzdělávací aktivity pro rozvoj kompetencí dětí a mládeže k jejich zapojení do veřejného prostoru včetně občanského vzdělávání.</w:t>
      </w:r>
    </w:p>
    <w:p w:rsidR="009B3600" w:rsidRPr="009B3600" w:rsidRDefault="009B3600" w:rsidP="00BC5733">
      <w:pPr>
        <w:pStyle w:val="Odstavecseseznamem"/>
        <w:numPr>
          <w:ilvl w:val="0"/>
          <w:numId w:val="93"/>
        </w:numPr>
        <w:spacing w:line="276" w:lineRule="auto"/>
        <w:contextualSpacing w:val="0"/>
        <w:jc w:val="both"/>
        <w:rPr>
          <w:rFonts w:asciiTheme="minorHAnsi" w:hAnsiTheme="minorHAnsi" w:cstheme="minorHAnsi"/>
          <w:lang w:eastAsia="en-US"/>
        </w:rPr>
      </w:pPr>
      <w:r w:rsidRPr="009B3600">
        <w:rPr>
          <w:rFonts w:asciiTheme="minorHAnsi" w:hAnsiTheme="minorHAnsi" w:cstheme="minorHAnsi"/>
          <w:lang w:eastAsia="en-US"/>
        </w:rPr>
        <w:t xml:space="preserve">Sdílet dobrou praxi v oblasti zapojování dětí a mládeže do veřejného prostoru. </w:t>
      </w:r>
    </w:p>
    <w:p w:rsidR="009B3600" w:rsidRPr="009B3600" w:rsidRDefault="009B3600" w:rsidP="00BC5733">
      <w:pPr>
        <w:pStyle w:val="Odstavecseseznamem"/>
        <w:numPr>
          <w:ilvl w:val="0"/>
          <w:numId w:val="93"/>
        </w:numPr>
        <w:spacing w:line="276" w:lineRule="auto"/>
        <w:contextualSpacing w:val="0"/>
        <w:jc w:val="both"/>
        <w:rPr>
          <w:rFonts w:asciiTheme="minorHAnsi" w:hAnsiTheme="minorHAnsi" w:cstheme="minorHAnsi"/>
          <w:lang w:eastAsia="en-US"/>
        </w:rPr>
      </w:pPr>
      <w:r w:rsidRPr="009B3600">
        <w:rPr>
          <w:rFonts w:asciiTheme="minorHAnsi" w:hAnsiTheme="minorHAnsi" w:cstheme="minorHAnsi"/>
          <w:lang w:eastAsia="en-US"/>
        </w:rPr>
        <w:t>Iniciovat zmapování informačních kanálů poskytujících informace o možnostech participace dětí a mládeže.</w:t>
      </w:r>
    </w:p>
    <w:p w:rsidR="009B3600" w:rsidRPr="009B3600" w:rsidRDefault="009B3600" w:rsidP="00BC5733">
      <w:pPr>
        <w:pStyle w:val="Odstavecseseznamem"/>
        <w:numPr>
          <w:ilvl w:val="0"/>
          <w:numId w:val="93"/>
        </w:numPr>
        <w:spacing w:line="276" w:lineRule="auto"/>
        <w:contextualSpacing w:val="0"/>
        <w:jc w:val="both"/>
        <w:rPr>
          <w:rFonts w:asciiTheme="minorHAnsi" w:hAnsiTheme="minorHAnsi" w:cstheme="minorHAnsi"/>
          <w:lang w:eastAsia="en-US"/>
        </w:rPr>
      </w:pPr>
      <w:r w:rsidRPr="009B3600">
        <w:rPr>
          <w:rFonts w:asciiTheme="minorHAnsi" w:hAnsiTheme="minorHAnsi" w:cstheme="minorHAnsi"/>
          <w:lang w:eastAsia="en-US"/>
        </w:rPr>
        <w:t>Podporovat tvorbu a využívání informačních kanálů mezi neziskovými organizacemi, školami, školskými zařízeními a samotnou mládeží v oblasti participativní demokracie.</w:t>
      </w:r>
    </w:p>
    <w:p w:rsidR="009B3600" w:rsidRPr="009B3600" w:rsidRDefault="009B3600" w:rsidP="00BC5733">
      <w:pPr>
        <w:pStyle w:val="Odstavecseseznamem"/>
        <w:numPr>
          <w:ilvl w:val="0"/>
          <w:numId w:val="93"/>
        </w:numPr>
        <w:spacing w:line="276" w:lineRule="auto"/>
        <w:contextualSpacing w:val="0"/>
        <w:jc w:val="both"/>
        <w:rPr>
          <w:rFonts w:asciiTheme="minorHAnsi" w:hAnsiTheme="minorHAnsi" w:cstheme="minorHAnsi"/>
          <w:lang w:eastAsia="en-US"/>
        </w:rPr>
      </w:pPr>
      <w:r w:rsidRPr="009B3600">
        <w:rPr>
          <w:rFonts w:asciiTheme="minorHAnsi" w:hAnsiTheme="minorHAnsi" w:cstheme="minorHAnsi"/>
          <w:lang w:eastAsia="en-US"/>
        </w:rPr>
        <w:t xml:space="preserve">Podporovat spolupráci v oblasti participace na všech úrovních. </w:t>
      </w:r>
    </w:p>
    <w:p w:rsidR="009B3600" w:rsidRPr="009B3600" w:rsidRDefault="009B3600" w:rsidP="00BC5733">
      <w:pPr>
        <w:pStyle w:val="Odstavecseseznamem"/>
        <w:numPr>
          <w:ilvl w:val="0"/>
          <w:numId w:val="93"/>
        </w:numPr>
        <w:spacing w:line="276" w:lineRule="auto"/>
        <w:contextualSpacing w:val="0"/>
        <w:jc w:val="both"/>
        <w:rPr>
          <w:rFonts w:asciiTheme="minorHAnsi" w:hAnsiTheme="minorHAnsi" w:cstheme="minorHAnsi"/>
          <w:lang w:eastAsia="en-US"/>
        </w:rPr>
      </w:pPr>
      <w:r w:rsidRPr="009B3600">
        <w:rPr>
          <w:rFonts w:asciiTheme="minorHAnsi" w:hAnsiTheme="minorHAnsi" w:cstheme="minorHAnsi"/>
          <w:lang w:eastAsia="en-US"/>
        </w:rPr>
        <w:t>Posilovat výchovu k občanství zacílenou zejména na prvovoliče, zlepšit politickou gramotnost.</w:t>
      </w:r>
    </w:p>
    <w:p w:rsidR="009B3600" w:rsidRPr="009B3600" w:rsidRDefault="009B3600" w:rsidP="00BC5733">
      <w:pPr>
        <w:pStyle w:val="Odstavecseseznamem"/>
        <w:numPr>
          <w:ilvl w:val="0"/>
          <w:numId w:val="93"/>
        </w:numPr>
        <w:spacing w:line="276" w:lineRule="auto"/>
        <w:contextualSpacing w:val="0"/>
        <w:jc w:val="both"/>
        <w:rPr>
          <w:rFonts w:asciiTheme="minorHAnsi" w:hAnsiTheme="minorHAnsi" w:cstheme="minorHAnsi"/>
          <w:lang w:eastAsia="en-US"/>
        </w:rPr>
      </w:pPr>
      <w:r w:rsidRPr="009B3600">
        <w:rPr>
          <w:rFonts w:asciiTheme="minorHAnsi" w:hAnsiTheme="minorHAnsi" w:cstheme="minorHAnsi"/>
          <w:lang w:eastAsia="en-US"/>
        </w:rPr>
        <w:t>Podporovat sdílení národní i zahraniční dobré praxe.</w:t>
      </w:r>
    </w:p>
    <w:p w:rsidR="009B3600" w:rsidRPr="009B3600" w:rsidRDefault="009B3600" w:rsidP="00BC5733">
      <w:pPr>
        <w:pStyle w:val="Odstavecseseznamem"/>
        <w:numPr>
          <w:ilvl w:val="0"/>
          <w:numId w:val="93"/>
        </w:numPr>
        <w:spacing w:after="200" w:line="276" w:lineRule="auto"/>
        <w:contextualSpacing w:val="0"/>
        <w:jc w:val="both"/>
        <w:rPr>
          <w:rFonts w:asciiTheme="minorHAnsi" w:hAnsiTheme="minorHAnsi" w:cstheme="minorHAnsi"/>
          <w:lang w:eastAsia="en-US"/>
        </w:rPr>
      </w:pPr>
      <w:r w:rsidRPr="009B3600">
        <w:rPr>
          <w:rFonts w:asciiTheme="minorHAnsi" w:hAnsiTheme="minorHAnsi" w:cstheme="minorHAnsi"/>
          <w:lang w:eastAsia="en-US"/>
        </w:rPr>
        <w:t>Motivovat děti a mládež k zapojení do konkrétních forem participace, zejména strukturovaného dialogu mládeže a školních parlamentů.</w:t>
      </w:r>
      <w:r w:rsidRPr="009B3600">
        <w:rPr>
          <w:rStyle w:val="Znakapoznpodarou"/>
          <w:rFonts w:asciiTheme="minorHAnsi" w:hAnsiTheme="minorHAnsi" w:cstheme="minorHAnsi"/>
        </w:rPr>
        <w:footnoteReference w:id="184"/>
      </w:r>
    </w:p>
    <w:p w:rsidR="009B3600" w:rsidRPr="009B3600" w:rsidRDefault="009B3600" w:rsidP="009B3600">
      <w:pPr>
        <w:spacing w:after="200" w:line="276" w:lineRule="auto"/>
        <w:jc w:val="both"/>
        <w:rPr>
          <w:rFonts w:asciiTheme="minorHAnsi" w:hAnsiTheme="minorHAnsi" w:cstheme="minorHAnsi"/>
          <w:lang w:eastAsia="en-US"/>
        </w:rPr>
      </w:pPr>
      <w:r w:rsidRPr="009B3600">
        <w:rPr>
          <w:rFonts w:asciiTheme="minorHAnsi" w:hAnsiTheme="minorHAnsi" w:cstheme="minorHAnsi"/>
          <w:lang w:eastAsia="en-US"/>
        </w:rPr>
        <w:t xml:space="preserve">V rámci podpory sociální soudružnosti </w:t>
      </w:r>
      <w:r w:rsidRPr="009B3600">
        <w:rPr>
          <w:rFonts w:asciiTheme="minorHAnsi" w:hAnsiTheme="minorHAnsi" w:cstheme="minorHAnsi"/>
          <w:b/>
          <w:lang w:eastAsia="en-US"/>
        </w:rPr>
        <w:t>Integrovaná strategie Ústecko – chomutovské aglomerace</w:t>
      </w:r>
      <w:r w:rsidRPr="009B3600">
        <w:rPr>
          <w:rFonts w:asciiTheme="minorHAnsi" w:hAnsiTheme="minorHAnsi" w:cstheme="minorHAnsi"/>
          <w:lang w:eastAsia="en-US"/>
        </w:rPr>
        <w:t xml:space="preserve"> </w:t>
      </w:r>
      <w:r w:rsidRPr="009B3600">
        <w:rPr>
          <w:rFonts w:asciiTheme="minorHAnsi" w:hAnsiTheme="minorHAnsi" w:cstheme="minorHAnsi"/>
        </w:rPr>
        <w:t>podporuje rozvoj občanské společnosti, spolků a zájmových činností</w:t>
      </w:r>
      <w:r w:rsidRPr="009B3600">
        <w:rPr>
          <w:rFonts w:asciiTheme="minorHAnsi" w:hAnsiTheme="minorHAnsi" w:cstheme="minorHAnsi"/>
          <w:lang w:eastAsia="en-US"/>
        </w:rPr>
        <w:t>.</w:t>
      </w:r>
      <w:r w:rsidRPr="009B3600">
        <w:rPr>
          <w:rStyle w:val="Znakapoznpodarou"/>
          <w:rFonts w:asciiTheme="minorHAnsi" w:hAnsiTheme="minorHAnsi" w:cstheme="minorHAnsi"/>
          <w:szCs w:val="24"/>
        </w:rPr>
        <w:footnoteReference w:id="185"/>
      </w:r>
    </w:p>
    <w:p w:rsidR="009B3600" w:rsidRPr="006745A9" w:rsidRDefault="009B3600" w:rsidP="009B3600">
      <w:pPr>
        <w:pStyle w:val="Podtitul"/>
      </w:pPr>
      <w:bookmarkStart w:id="60" w:name="_Toc469928525"/>
      <w:r w:rsidRPr="006745A9">
        <w:t>10. Rozvoj kulturního povědomí a vyjádření dětí a žáků</w:t>
      </w:r>
      <w:bookmarkEnd w:id="60"/>
    </w:p>
    <w:p w:rsidR="009B3600" w:rsidRPr="009B3600" w:rsidRDefault="009B3600" w:rsidP="009B3600">
      <w:pPr>
        <w:spacing w:after="200" w:line="276" w:lineRule="auto"/>
        <w:jc w:val="both"/>
        <w:rPr>
          <w:rFonts w:asciiTheme="minorHAnsi" w:hAnsiTheme="minorHAnsi" w:cstheme="minorHAnsi"/>
        </w:rPr>
      </w:pPr>
      <w:r w:rsidRPr="009B3600">
        <w:rPr>
          <w:rFonts w:asciiTheme="minorHAnsi" w:hAnsiTheme="minorHAnsi" w:cstheme="minorHAnsi"/>
        </w:rPr>
        <w:t xml:space="preserve">Kulturní povědomí a vyjádření lze definovat jako uznání důležitosti tvůrčího vyjadřování myšlenek, zážitků a emocí různými formami, včetně hudby, divadelního umění, literatury a vizuálního umění. Kulturní znalostí se rozumí povědomí o místním, národním a evropském kulturním dědictví a o jeho postavení ve světě. Zahrnuje základní znalost významných </w:t>
      </w:r>
      <w:r w:rsidRPr="009B3600">
        <w:rPr>
          <w:rFonts w:asciiTheme="minorHAnsi" w:hAnsiTheme="minorHAnsi" w:cstheme="minorHAnsi"/>
        </w:rPr>
        <w:lastRenderedPageBreak/>
        <w:t>kulturních děl, včetně populární současné kultury. Při podporování evropských ideálů solidarity a respektu je důležité pochopit kulturní a jazykovou rozmanitost v Evropě a v dalších oblastech světa, potřebu jejího zachovávání a důležitost estetických faktorů v každodenním životě. Dovednosti se týkají jak porozumění, tak i vyjadřování. Zahrnují také schopnost dávat vlastní tvůrčí a expresivní názory do souvislosti s názory jiných a identifikovat a uvědomovat si společenské a ekonomické příležitosti v kulturní činnosti. V aktuálním kontextu, kdy se zaměřujeme na růst a práci a mění se pracoviště i společnosti, je vliv kulturního vyjadřování na rozvoj tvůrčích schopností, které mohou být převedeny do různých profesních souvislostí, zásadní. Kulturní povědomí a vyjádření patří do klíčových schopností pro celoživotní učení představující kombinaci znalostí, dovedností a postojů, které jsou potřebné zejména pro osobní naplnění a rozvoj, společenské začlenění, aktivní občanství a zaměstnání.</w:t>
      </w:r>
      <w:r w:rsidRPr="009B3600">
        <w:rPr>
          <w:rStyle w:val="Znakapoznpodarou"/>
          <w:rFonts w:asciiTheme="minorHAnsi" w:hAnsiTheme="minorHAnsi" w:cstheme="minorHAnsi"/>
        </w:rPr>
        <w:t xml:space="preserve"> </w:t>
      </w:r>
      <w:r w:rsidRPr="009B3600">
        <w:rPr>
          <w:rStyle w:val="Znakapoznpodarou"/>
          <w:rFonts w:asciiTheme="minorHAnsi" w:hAnsiTheme="minorHAnsi" w:cstheme="minorHAnsi"/>
        </w:rPr>
        <w:footnoteReference w:id="186"/>
      </w:r>
    </w:p>
    <w:p w:rsidR="009B3600" w:rsidRPr="009B3600" w:rsidRDefault="009B3600" w:rsidP="009B3600">
      <w:pPr>
        <w:spacing w:after="200" w:line="276" w:lineRule="auto"/>
        <w:jc w:val="both"/>
        <w:rPr>
          <w:rFonts w:asciiTheme="minorHAnsi" w:hAnsiTheme="minorHAnsi" w:cstheme="minorHAnsi"/>
          <w:bCs/>
          <w:iCs/>
        </w:rPr>
      </w:pPr>
      <w:r w:rsidRPr="009B3600">
        <w:rPr>
          <w:rFonts w:asciiTheme="minorHAnsi" w:hAnsiTheme="minorHAnsi" w:cstheme="minorHAnsi"/>
          <w:b/>
          <w:bCs/>
          <w:iCs/>
        </w:rPr>
        <w:t xml:space="preserve">Strategie 2020 </w:t>
      </w:r>
      <w:r w:rsidRPr="009B3600">
        <w:rPr>
          <w:rFonts w:asciiTheme="minorHAnsi" w:hAnsiTheme="minorHAnsi" w:cstheme="minorHAnsi"/>
          <w:bCs/>
          <w:iCs/>
        </w:rPr>
        <w:t xml:space="preserve">podporuje vzdělávací systém založený na konceptu celoživotního učení tak, aby zodpovědně naplnil základní smysl vzdělávání, mj. osobnostní rozvoj přispívající ke zvyšování kvality lidského života a udržování a rozvoj kultury jako soustavy sdílených hodnot. </w:t>
      </w:r>
      <w:r w:rsidRPr="009B3600">
        <w:rPr>
          <w:rStyle w:val="Znakapoznpodarou"/>
          <w:rFonts w:asciiTheme="minorHAnsi" w:hAnsiTheme="minorHAnsi" w:cstheme="minorHAnsi"/>
          <w:iCs/>
        </w:rPr>
        <w:footnoteReference w:id="187"/>
      </w:r>
    </w:p>
    <w:p w:rsidR="009B3600" w:rsidRPr="009B3600" w:rsidRDefault="009B3600" w:rsidP="009B3600">
      <w:pPr>
        <w:spacing w:after="200" w:line="276" w:lineRule="auto"/>
        <w:jc w:val="both"/>
        <w:rPr>
          <w:rFonts w:asciiTheme="minorHAnsi" w:hAnsiTheme="minorHAnsi" w:cstheme="minorHAnsi"/>
        </w:rPr>
      </w:pPr>
      <w:r w:rsidRPr="009B3600">
        <w:rPr>
          <w:rFonts w:asciiTheme="minorHAnsi" w:hAnsiTheme="minorHAnsi" w:cstheme="minorHAnsi"/>
        </w:rPr>
        <w:t xml:space="preserve">Dle </w:t>
      </w:r>
      <w:r w:rsidRPr="009B3600">
        <w:rPr>
          <w:rFonts w:asciiTheme="minorHAnsi" w:hAnsiTheme="minorHAnsi" w:cstheme="minorHAnsi"/>
          <w:b/>
        </w:rPr>
        <w:t>Dlouhodobého záměru ČR</w:t>
      </w:r>
      <w:r w:rsidRPr="009B3600">
        <w:rPr>
          <w:rFonts w:asciiTheme="minorHAnsi" w:hAnsiTheme="minorHAnsi" w:cstheme="minorHAnsi"/>
        </w:rPr>
        <w:t xml:space="preserve"> se zájmové vzdělávání, i když neposkytuje stupeň vzdělání, zabývá aktivitami potřebnými pro rozvoj osobnosti, kompenzuje jednostrannou zátěž ze školy a má mj. funkci výchovnou, vzdělávací, kulturní či sociální.</w:t>
      </w:r>
      <w:r w:rsidRPr="009B3600">
        <w:rPr>
          <w:rStyle w:val="Znakapoznpodarou"/>
          <w:rFonts w:asciiTheme="minorHAnsi" w:hAnsiTheme="minorHAnsi" w:cstheme="minorHAnsi"/>
        </w:rPr>
        <w:footnoteReference w:id="188"/>
      </w:r>
      <w:r w:rsidRPr="009B3600">
        <w:rPr>
          <w:rFonts w:asciiTheme="minorHAnsi" w:hAnsiTheme="minorHAnsi" w:cstheme="minorHAnsi"/>
        </w:rPr>
        <w:t xml:space="preserve"> </w:t>
      </w:r>
    </w:p>
    <w:p w:rsidR="009B3600" w:rsidRPr="009B3600" w:rsidRDefault="009B3600" w:rsidP="009B3600">
      <w:pPr>
        <w:spacing w:line="276" w:lineRule="auto"/>
        <w:jc w:val="both"/>
        <w:rPr>
          <w:rFonts w:asciiTheme="minorHAnsi" w:hAnsiTheme="minorHAnsi" w:cstheme="minorHAnsi"/>
        </w:rPr>
      </w:pPr>
      <w:r w:rsidRPr="009B3600">
        <w:rPr>
          <w:rFonts w:asciiTheme="minorHAnsi" w:hAnsiTheme="minorHAnsi" w:cstheme="minorHAnsi"/>
          <w:b/>
        </w:rPr>
        <w:t xml:space="preserve">Koncepce podpory mládeže </w:t>
      </w:r>
      <w:r w:rsidRPr="009B3600">
        <w:rPr>
          <w:rFonts w:asciiTheme="minorHAnsi" w:hAnsiTheme="minorHAnsi" w:cstheme="minorHAnsi"/>
        </w:rPr>
        <w:t>reflektuje potřeby mládeže mj. v oblasti kultury. Obsahuje strategický cíl Nabízet dětem a mládeži rozmanité cesty ke kultuře, umění a tradicím s následujícími opatřeními:</w:t>
      </w:r>
    </w:p>
    <w:p w:rsidR="009B3600" w:rsidRPr="009B3600" w:rsidRDefault="009B3600" w:rsidP="00BC5733">
      <w:pPr>
        <w:pStyle w:val="Odstavecseseznamem"/>
        <w:numPr>
          <w:ilvl w:val="0"/>
          <w:numId w:val="94"/>
        </w:numPr>
        <w:spacing w:line="276" w:lineRule="auto"/>
        <w:contextualSpacing w:val="0"/>
        <w:jc w:val="both"/>
        <w:rPr>
          <w:rFonts w:asciiTheme="minorHAnsi" w:hAnsiTheme="minorHAnsi" w:cstheme="minorHAnsi"/>
        </w:rPr>
      </w:pPr>
      <w:r w:rsidRPr="009B3600">
        <w:rPr>
          <w:rFonts w:asciiTheme="minorHAnsi" w:hAnsiTheme="minorHAnsi" w:cstheme="minorHAnsi"/>
        </w:rPr>
        <w:t xml:space="preserve">Zkvalitňovat podmínky pro tvorbu a veřejnou prezentaci uměleckých aktivit dětí a mládeže. </w:t>
      </w:r>
    </w:p>
    <w:p w:rsidR="009B3600" w:rsidRPr="009B3600" w:rsidRDefault="009B3600" w:rsidP="00BC5733">
      <w:pPr>
        <w:pStyle w:val="Odstavecseseznamem"/>
        <w:numPr>
          <w:ilvl w:val="0"/>
          <w:numId w:val="94"/>
        </w:numPr>
        <w:spacing w:line="276" w:lineRule="auto"/>
        <w:contextualSpacing w:val="0"/>
        <w:jc w:val="both"/>
        <w:rPr>
          <w:rFonts w:asciiTheme="minorHAnsi" w:hAnsiTheme="minorHAnsi" w:cstheme="minorHAnsi"/>
        </w:rPr>
      </w:pPr>
      <w:r w:rsidRPr="009B3600">
        <w:rPr>
          <w:rFonts w:asciiTheme="minorHAnsi" w:hAnsiTheme="minorHAnsi" w:cstheme="minorHAnsi"/>
        </w:rPr>
        <w:t xml:space="preserve">Podporovat spolupráci různých organizací a institucí v oblasti zájmových uměleckých aktivit dětí a mládeže. </w:t>
      </w:r>
    </w:p>
    <w:p w:rsidR="009B3600" w:rsidRPr="009B3600" w:rsidRDefault="009B3600" w:rsidP="00BC5733">
      <w:pPr>
        <w:pStyle w:val="Odstavecseseznamem"/>
        <w:numPr>
          <w:ilvl w:val="0"/>
          <w:numId w:val="94"/>
        </w:numPr>
        <w:spacing w:line="276" w:lineRule="auto"/>
        <w:contextualSpacing w:val="0"/>
        <w:jc w:val="both"/>
        <w:rPr>
          <w:rFonts w:asciiTheme="minorHAnsi" w:hAnsiTheme="minorHAnsi" w:cstheme="minorHAnsi"/>
        </w:rPr>
      </w:pPr>
      <w:r w:rsidRPr="009B3600">
        <w:rPr>
          <w:rFonts w:asciiTheme="minorHAnsi" w:hAnsiTheme="minorHAnsi" w:cstheme="minorHAnsi"/>
        </w:rPr>
        <w:t>Podporovat dobrovolnickou činnost v kultuře a umění.</w:t>
      </w:r>
    </w:p>
    <w:p w:rsidR="009B3600" w:rsidRPr="009B3600" w:rsidRDefault="009B3600" w:rsidP="00BC5733">
      <w:pPr>
        <w:pStyle w:val="Odstavecseseznamem"/>
        <w:numPr>
          <w:ilvl w:val="0"/>
          <w:numId w:val="95"/>
        </w:numPr>
        <w:spacing w:line="276" w:lineRule="auto"/>
        <w:contextualSpacing w:val="0"/>
        <w:jc w:val="both"/>
        <w:rPr>
          <w:rFonts w:asciiTheme="minorHAnsi" w:hAnsiTheme="minorHAnsi" w:cstheme="minorHAnsi"/>
        </w:rPr>
      </w:pPr>
      <w:r w:rsidRPr="009B3600">
        <w:rPr>
          <w:rFonts w:asciiTheme="minorHAnsi" w:hAnsiTheme="minorHAnsi" w:cstheme="minorHAnsi"/>
        </w:rPr>
        <w:t>Motivovat kulturní a paměťové instituce na venkově a v menších městech k vytváření atraktivní nabídky akcí a programů zacílených na děti a mládež.</w:t>
      </w:r>
    </w:p>
    <w:p w:rsidR="009B3600" w:rsidRPr="009B3600" w:rsidRDefault="009B3600" w:rsidP="00BC5733">
      <w:pPr>
        <w:pStyle w:val="Odstavecseseznamem"/>
        <w:numPr>
          <w:ilvl w:val="0"/>
          <w:numId w:val="95"/>
        </w:numPr>
        <w:spacing w:line="276" w:lineRule="auto"/>
        <w:contextualSpacing w:val="0"/>
        <w:jc w:val="both"/>
        <w:rPr>
          <w:rFonts w:asciiTheme="minorHAnsi" w:hAnsiTheme="minorHAnsi" w:cstheme="minorHAnsi"/>
        </w:rPr>
      </w:pPr>
      <w:r w:rsidRPr="009B3600">
        <w:rPr>
          <w:rFonts w:asciiTheme="minorHAnsi" w:hAnsiTheme="minorHAnsi" w:cstheme="minorHAnsi"/>
        </w:rPr>
        <w:t>Využít potenciál sítě knihoven případně i jiných kulturních institucí jako přirozených komunitních center v obcích.</w:t>
      </w:r>
    </w:p>
    <w:p w:rsidR="009B3600" w:rsidRPr="009B3600" w:rsidRDefault="009B3600" w:rsidP="00BC5733">
      <w:pPr>
        <w:pStyle w:val="Odstavecseseznamem"/>
        <w:numPr>
          <w:ilvl w:val="0"/>
          <w:numId w:val="95"/>
        </w:numPr>
        <w:spacing w:line="276" w:lineRule="auto"/>
        <w:contextualSpacing w:val="0"/>
        <w:jc w:val="both"/>
        <w:rPr>
          <w:rFonts w:asciiTheme="minorHAnsi" w:hAnsiTheme="minorHAnsi" w:cstheme="minorHAnsi"/>
        </w:rPr>
      </w:pPr>
      <w:r w:rsidRPr="009B3600">
        <w:rPr>
          <w:rFonts w:asciiTheme="minorHAnsi" w:hAnsiTheme="minorHAnsi" w:cstheme="minorHAnsi"/>
        </w:rPr>
        <w:t>Hledat cesty účinné podpory dostupnosti kulturních aktivit.</w:t>
      </w:r>
    </w:p>
    <w:p w:rsidR="009B3600" w:rsidRPr="009B3600" w:rsidRDefault="009B3600" w:rsidP="00BC5733">
      <w:pPr>
        <w:pStyle w:val="Odstavecseseznamem"/>
        <w:numPr>
          <w:ilvl w:val="0"/>
          <w:numId w:val="95"/>
        </w:numPr>
        <w:spacing w:line="276" w:lineRule="auto"/>
        <w:contextualSpacing w:val="0"/>
        <w:jc w:val="both"/>
        <w:rPr>
          <w:rFonts w:asciiTheme="minorHAnsi" w:hAnsiTheme="minorHAnsi" w:cstheme="minorHAnsi"/>
        </w:rPr>
      </w:pPr>
      <w:r w:rsidRPr="009B3600">
        <w:rPr>
          <w:rFonts w:asciiTheme="minorHAnsi" w:hAnsiTheme="minorHAnsi" w:cstheme="minorHAnsi"/>
        </w:rPr>
        <w:t xml:space="preserve">Podporovat mezigenerační spolupráci pro vytváření kulturní kontinuity. </w:t>
      </w:r>
    </w:p>
    <w:p w:rsidR="009B3600" w:rsidRPr="009B3600" w:rsidRDefault="009B3600" w:rsidP="00BC5733">
      <w:pPr>
        <w:pStyle w:val="Odstavecseseznamem"/>
        <w:numPr>
          <w:ilvl w:val="0"/>
          <w:numId w:val="95"/>
        </w:numPr>
        <w:spacing w:line="276" w:lineRule="auto"/>
        <w:contextualSpacing w:val="0"/>
        <w:jc w:val="both"/>
        <w:rPr>
          <w:rFonts w:asciiTheme="minorHAnsi" w:hAnsiTheme="minorHAnsi" w:cstheme="minorHAnsi"/>
        </w:rPr>
      </w:pPr>
      <w:r w:rsidRPr="009B3600">
        <w:rPr>
          <w:rFonts w:asciiTheme="minorHAnsi" w:hAnsiTheme="minorHAnsi" w:cstheme="minorHAnsi"/>
        </w:rPr>
        <w:lastRenderedPageBreak/>
        <w:t>Podporovat projekty spolupráce škol a školských zařízení s knihovnami a dalšími kulturními institucemi pro rozvoj čtenářské gramotnosti dětí a mládeže.</w:t>
      </w:r>
    </w:p>
    <w:p w:rsidR="009B3600" w:rsidRPr="009B3600" w:rsidRDefault="009B3600" w:rsidP="00BC5733">
      <w:pPr>
        <w:pStyle w:val="Odstavecseseznamem"/>
        <w:numPr>
          <w:ilvl w:val="0"/>
          <w:numId w:val="95"/>
        </w:numPr>
        <w:spacing w:line="276" w:lineRule="auto"/>
        <w:contextualSpacing w:val="0"/>
        <w:jc w:val="both"/>
        <w:rPr>
          <w:rFonts w:asciiTheme="minorHAnsi" w:hAnsiTheme="minorHAnsi" w:cstheme="minorHAnsi"/>
        </w:rPr>
      </w:pPr>
      <w:r w:rsidRPr="009B3600">
        <w:rPr>
          <w:rFonts w:asciiTheme="minorHAnsi" w:hAnsiTheme="minorHAnsi" w:cstheme="minorHAnsi"/>
        </w:rPr>
        <w:t>Podporovat kampaně na rozvoj čtenářství a společenské prestiže četby.</w:t>
      </w:r>
    </w:p>
    <w:p w:rsidR="009B3600" w:rsidRPr="009B3600" w:rsidRDefault="009B3600" w:rsidP="00BC5733">
      <w:pPr>
        <w:pStyle w:val="Odstavecseseznamem"/>
        <w:numPr>
          <w:ilvl w:val="0"/>
          <w:numId w:val="95"/>
        </w:numPr>
        <w:spacing w:line="276" w:lineRule="auto"/>
        <w:contextualSpacing w:val="0"/>
        <w:jc w:val="both"/>
        <w:rPr>
          <w:rFonts w:asciiTheme="minorHAnsi" w:hAnsiTheme="minorHAnsi" w:cstheme="minorHAnsi"/>
        </w:rPr>
      </w:pPr>
      <w:r w:rsidRPr="009B3600">
        <w:rPr>
          <w:rFonts w:asciiTheme="minorHAnsi" w:hAnsiTheme="minorHAnsi" w:cstheme="minorHAnsi"/>
        </w:rPr>
        <w:t>Podporovat dostupnost služeb knihoven a kulturních zařízení ve městech i na venkově.</w:t>
      </w:r>
    </w:p>
    <w:p w:rsidR="009B3600" w:rsidRPr="009B3600" w:rsidRDefault="009B3600" w:rsidP="00BC5733">
      <w:pPr>
        <w:pStyle w:val="Odstavecseseznamem"/>
        <w:numPr>
          <w:ilvl w:val="0"/>
          <w:numId w:val="95"/>
        </w:numPr>
        <w:spacing w:line="276" w:lineRule="auto"/>
        <w:contextualSpacing w:val="0"/>
        <w:jc w:val="both"/>
        <w:rPr>
          <w:rFonts w:asciiTheme="minorHAnsi" w:hAnsiTheme="minorHAnsi" w:cstheme="minorHAnsi"/>
        </w:rPr>
      </w:pPr>
      <w:r w:rsidRPr="009B3600">
        <w:rPr>
          <w:rFonts w:asciiTheme="minorHAnsi" w:hAnsiTheme="minorHAnsi" w:cstheme="minorHAnsi"/>
        </w:rPr>
        <w:t>Podporovat programy mobilit dětí a mládeže v umění a kultuře.</w:t>
      </w:r>
    </w:p>
    <w:p w:rsidR="009B3600" w:rsidRPr="009B3600" w:rsidRDefault="009B3600" w:rsidP="00BC5733">
      <w:pPr>
        <w:pStyle w:val="Odstavecseseznamem"/>
        <w:numPr>
          <w:ilvl w:val="0"/>
          <w:numId w:val="95"/>
        </w:numPr>
        <w:spacing w:line="276" w:lineRule="auto"/>
        <w:contextualSpacing w:val="0"/>
        <w:jc w:val="both"/>
        <w:rPr>
          <w:rFonts w:asciiTheme="minorHAnsi" w:hAnsiTheme="minorHAnsi" w:cstheme="minorHAnsi"/>
        </w:rPr>
      </w:pPr>
      <w:r w:rsidRPr="009B3600">
        <w:rPr>
          <w:rFonts w:asciiTheme="minorHAnsi" w:hAnsiTheme="minorHAnsi" w:cstheme="minorHAnsi"/>
        </w:rPr>
        <w:t>Vzbuzovat zájem dětí a mládeže o specifika vlastního regionu, včetně tradic a zvyků většinové společnosti i sociálních, etnických i kulturních menšin.</w:t>
      </w:r>
    </w:p>
    <w:p w:rsidR="009B3600" w:rsidRPr="009B3600" w:rsidRDefault="009B3600" w:rsidP="00BC5733">
      <w:pPr>
        <w:pStyle w:val="Odstavecseseznamem"/>
        <w:numPr>
          <w:ilvl w:val="0"/>
          <w:numId w:val="95"/>
        </w:numPr>
        <w:spacing w:line="276" w:lineRule="auto"/>
        <w:contextualSpacing w:val="0"/>
        <w:jc w:val="both"/>
        <w:rPr>
          <w:rFonts w:asciiTheme="minorHAnsi" w:hAnsiTheme="minorHAnsi" w:cstheme="minorHAnsi"/>
        </w:rPr>
      </w:pPr>
      <w:r w:rsidRPr="009B3600">
        <w:rPr>
          <w:rFonts w:asciiTheme="minorHAnsi" w:hAnsiTheme="minorHAnsi" w:cstheme="minorHAnsi"/>
        </w:rPr>
        <w:t>Podporovat vzdělávací projekty zaměřené na poznávání historie, tradic a kultury.</w:t>
      </w:r>
    </w:p>
    <w:p w:rsidR="009B3600" w:rsidRPr="009B3600" w:rsidRDefault="009B3600" w:rsidP="00BC5733">
      <w:pPr>
        <w:pStyle w:val="Odstavecseseznamem"/>
        <w:numPr>
          <w:ilvl w:val="0"/>
          <w:numId w:val="95"/>
        </w:numPr>
        <w:spacing w:after="200" w:line="276" w:lineRule="auto"/>
        <w:contextualSpacing w:val="0"/>
        <w:jc w:val="both"/>
        <w:rPr>
          <w:rFonts w:asciiTheme="minorHAnsi" w:hAnsiTheme="minorHAnsi" w:cstheme="minorHAnsi"/>
        </w:rPr>
      </w:pPr>
      <w:r w:rsidRPr="009B3600">
        <w:rPr>
          <w:rFonts w:asciiTheme="minorHAnsi" w:hAnsiTheme="minorHAnsi" w:cstheme="minorHAnsi"/>
        </w:rPr>
        <w:t xml:space="preserve">Podporovat porozumění multikulturnímu charakteru současné společnosti. </w:t>
      </w:r>
      <w:r w:rsidRPr="009B3600">
        <w:rPr>
          <w:rStyle w:val="Znakapoznpodarou"/>
          <w:rFonts w:asciiTheme="minorHAnsi" w:hAnsiTheme="minorHAnsi" w:cstheme="minorHAnsi"/>
        </w:rPr>
        <w:footnoteReference w:id="189"/>
      </w:r>
    </w:p>
    <w:p w:rsidR="009B3600" w:rsidRPr="009B3600" w:rsidRDefault="009B3600" w:rsidP="009B3600">
      <w:pPr>
        <w:spacing w:line="276" w:lineRule="auto"/>
        <w:jc w:val="both"/>
        <w:rPr>
          <w:rFonts w:asciiTheme="minorHAnsi" w:hAnsiTheme="minorHAnsi" w:cstheme="minorHAnsi"/>
        </w:rPr>
      </w:pPr>
      <w:r w:rsidRPr="009B3600">
        <w:rPr>
          <w:rFonts w:asciiTheme="minorHAnsi" w:hAnsiTheme="minorHAnsi" w:cstheme="minorHAnsi"/>
        </w:rPr>
        <w:t xml:space="preserve">Ministerstvo kultury ČR v dokumentu </w:t>
      </w:r>
      <w:r w:rsidRPr="009B3600">
        <w:rPr>
          <w:rFonts w:asciiTheme="minorHAnsi" w:hAnsiTheme="minorHAnsi" w:cstheme="minorHAnsi"/>
          <w:b/>
        </w:rPr>
        <w:t>Příručka k tématu kulturního povědomí a vyjádření</w:t>
      </w:r>
      <w:r w:rsidRPr="009B3600">
        <w:rPr>
          <w:rFonts w:asciiTheme="minorHAnsi" w:hAnsiTheme="minorHAnsi" w:cstheme="minorHAnsi"/>
        </w:rPr>
        <w:t xml:space="preserve"> uvádí, že rozvoj těchto klíčových schopností se odehrává v rámci formálního vzdělávání (např. školy) přímým způsobem, v neformálním sektoru (např. kulturní instituce) nepřímým způsobem a v neformálním učení (např. v rodinách a skupinách vrstevníků) téměř výlučně nepřímým způsobem. Klíčové nástroje pro konkrétní přístup týkající se kulturního povědomí a vyjádření představují umělecké vzdělávání a kulturní vzdělávání, obě nezbytná pro celoživotní vzdělávání a úplný rozvoj osobnosti a občanského vystupování. V rámci dokumentu byla vydána tato doporučení pro vzdělávací politiku: </w:t>
      </w:r>
    </w:p>
    <w:p w:rsidR="009B3600" w:rsidRPr="009B3600" w:rsidRDefault="009B3600" w:rsidP="00BC5733">
      <w:pPr>
        <w:pStyle w:val="Odstavecseseznamem"/>
        <w:numPr>
          <w:ilvl w:val="0"/>
          <w:numId w:val="96"/>
        </w:numPr>
        <w:spacing w:line="276" w:lineRule="auto"/>
        <w:contextualSpacing w:val="0"/>
        <w:jc w:val="both"/>
        <w:rPr>
          <w:rFonts w:asciiTheme="minorHAnsi" w:hAnsiTheme="minorHAnsi" w:cstheme="minorHAnsi"/>
        </w:rPr>
      </w:pPr>
      <w:r w:rsidRPr="009B3600">
        <w:rPr>
          <w:rFonts w:asciiTheme="minorHAnsi" w:hAnsiTheme="minorHAnsi" w:cstheme="minorHAnsi"/>
        </w:rPr>
        <w:t xml:space="preserve">Začleňovat kulturní povědomí a vyjádření do základního vzdělávání způsobem, který je vysoce kvalitní a vhodně vyhodnocovaný a monitorovaný. </w:t>
      </w:r>
    </w:p>
    <w:p w:rsidR="009B3600" w:rsidRPr="009B3600" w:rsidRDefault="009B3600" w:rsidP="00BC5733">
      <w:pPr>
        <w:pStyle w:val="Odstavecseseznamem"/>
        <w:numPr>
          <w:ilvl w:val="0"/>
          <w:numId w:val="96"/>
        </w:numPr>
        <w:spacing w:line="276" w:lineRule="auto"/>
        <w:contextualSpacing w:val="0"/>
        <w:jc w:val="both"/>
        <w:rPr>
          <w:rFonts w:asciiTheme="minorHAnsi" w:hAnsiTheme="minorHAnsi" w:cstheme="minorHAnsi"/>
        </w:rPr>
      </w:pPr>
      <w:r w:rsidRPr="009B3600">
        <w:rPr>
          <w:rFonts w:asciiTheme="minorHAnsi" w:hAnsiTheme="minorHAnsi" w:cstheme="minorHAnsi"/>
        </w:rPr>
        <w:t>Rozvíjet počáteční vzdělávání učitelů a pokračující odborný rozvoj pro všechny pedagogy (učitele, vedení škol, předškolní vzdělávání a péči a odborné vzdělávání a přípravu, lektory vyššího vzdělávání  a podpůrný personál a odborníky pro kulturní vzdělávání) s cílem zlepšit dovednosti a znalosti nezbytné pro rozvoj kulturního povědomí a vyjádření u žáků a studentů i v jejich institucích.</w:t>
      </w:r>
    </w:p>
    <w:p w:rsidR="009B3600" w:rsidRPr="009B3600" w:rsidRDefault="009B3600" w:rsidP="00BC5733">
      <w:pPr>
        <w:pStyle w:val="Odstavecseseznamem"/>
        <w:numPr>
          <w:ilvl w:val="0"/>
          <w:numId w:val="96"/>
        </w:numPr>
        <w:spacing w:line="276" w:lineRule="auto"/>
        <w:contextualSpacing w:val="0"/>
        <w:jc w:val="both"/>
        <w:rPr>
          <w:rFonts w:asciiTheme="minorHAnsi" w:hAnsiTheme="minorHAnsi" w:cstheme="minorHAnsi"/>
        </w:rPr>
      </w:pPr>
      <w:r w:rsidRPr="009B3600">
        <w:rPr>
          <w:rFonts w:asciiTheme="minorHAnsi" w:hAnsiTheme="minorHAnsi" w:cstheme="minorHAnsi"/>
        </w:rPr>
        <w:t xml:space="preserve">Navrhovat, provádět a vyhodnocovat programy a nástroje, které stimulují projekty nebo instituce k navazování udržitelné spolupráce se školami. Zvažovat propojování této politiky s veřejným financováním kulturních institucí. </w:t>
      </w:r>
    </w:p>
    <w:p w:rsidR="009B3600" w:rsidRPr="009B3600" w:rsidRDefault="009B3600" w:rsidP="00BC5733">
      <w:pPr>
        <w:pStyle w:val="Odstavecseseznamem"/>
        <w:numPr>
          <w:ilvl w:val="0"/>
          <w:numId w:val="96"/>
        </w:numPr>
        <w:spacing w:after="200" w:line="276" w:lineRule="auto"/>
        <w:contextualSpacing w:val="0"/>
        <w:jc w:val="both"/>
        <w:rPr>
          <w:rFonts w:asciiTheme="minorHAnsi" w:hAnsiTheme="minorHAnsi" w:cstheme="minorHAnsi"/>
        </w:rPr>
      </w:pPr>
      <w:r w:rsidRPr="009B3600">
        <w:rPr>
          <w:rFonts w:asciiTheme="minorHAnsi" w:hAnsiTheme="minorHAnsi" w:cstheme="minorHAnsi"/>
        </w:rPr>
        <w:t>Přijímat opatření ke zvýšení standardů a zachovávat vysokou kvalitu vzdělávání v oblasti umění ve formálním i neformálním vzdělávacím prostředí.</w:t>
      </w:r>
      <w:r w:rsidRPr="009B3600">
        <w:rPr>
          <w:rStyle w:val="Znakapoznpodarou"/>
          <w:rFonts w:asciiTheme="minorHAnsi" w:hAnsiTheme="minorHAnsi" w:cstheme="minorHAnsi"/>
        </w:rPr>
        <w:footnoteReference w:id="190"/>
      </w:r>
    </w:p>
    <w:p w:rsidR="009B3600" w:rsidRPr="009B3600" w:rsidRDefault="009B3600" w:rsidP="009B3600">
      <w:pPr>
        <w:spacing w:after="200" w:line="276" w:lineRule="auto"/>
        <w:jc w:val="both"/>
        <w:rPr>
          <w:rFonts w:asciiTheme="minorHAnsi" w:hAnsiTheme="minorHAnsi" w:cstheme="minorHAnsi"/>
        </w:rPr>
      </w:pPr>
      <w:r w:rsidRPr="009B3600">
        <w:rPr>
          <w:rFonts w:asciiTheme="minorHAnsi" w:hAnsiTheme="minorHAnsi" w:cstheme="minorHAnsi"/>
        </w:rPr>
        <w:t xml:space="preserve">Město </w:t>
      </w:r>
      <w:r w:rsidRPr="009B3600">
        <w:rPr>
          <w:rFonts w:asciiTheme="minorHAnsi" w:hAnsiTheme="minorHAnsi" w:cstheme="minorHAnsi"/>
          <w:b/>
        </w:rPr>
        <w:t>Louny</w:t>
      </w:r>
      <w:r w:rsidRPr="009B3600">
        <w:rPr>
          <w:rFonts w:asciiTheme="minorHAnsi" w:hAnsiTheme="minorHAnsi" w:cstheme="minorHAnsi"/>
        </w:rPr>
        <w:t xml:space="preserve"> plánuje zajišťovat kvalitní spolkové, sportovní a kulturní vyžití žáků.</w:t>
      </w:r>
      <w:r w:rsidRPr="009B3600">
        <w:rPr>
          <w:rStyle w:val="Znakapoznpodarou"/>
          <w:rFonts w:asciiTheme="minorHAnsi" w:hAnsiTheme="minorHAnsi" w:cstheme="minorHAnsi"/>
        </w:rPr>
        <w:footnoteReference w:id="191"/>
      </w:r>
    </w:p>
    <w:p w:rsidR="009B3600" w:rsidRPr="006745A9" w:rsidRDefault="009B3600" w:rsidP="009B3600">
      <w:pPr>
        <w:pStyle w:val="Podtitul"/>
      </w:pPr>
      <w:bookmarkStart w:id="61" w:name="_Toc469928526"/>
      <w:r w:rsidRPr="006745A9">
        <w:t>11. Investice do rozvoje kapacit základních škol</w:t>
      </w:r>
      <w:bookmarkEnd w:id="61"/>
    </w:p>
    <w:p w:rsidR="009B3600" w:rsidRPr="009B3600" w:rsidRDefault="009B3600" w:rsidP="009B3600">
      <w:pPr>
        <w:spacing w:line="276" w:lineRule="auto"/>
        <w:jc w:val="both"/>
        <w:rPr>
          <w:rFonts w:asciiTheme="minorHAnsi" w:hAnsiTheme="minorHAnsi" w:cstheme="minorHAnsi"/>
          <w:szCs w:val="24"/>
          <w:lang w:eastAsia="en-US"/>
        </w:rPr>
      </w:pPr>
      <w:r w:rsidRPr="009B3600">
        <w:rPr>
          <w:rFonts w:asciiTheme="minorHAnsi" w:hAnsiTheme="minorHAnsi" w:cstheme="minorHAnsi"/>
          <w:b/>
          <w:szCs w:val="24"/>
          <w:lang w:eastAsia="en-US"/>
        </w:rPr>
        <w:t>Strategie 2020</w:t>
      </w:r>
      <w:r w:rsidRPr="009B3600">
        <w:rPr>
          <w:rFonts w:asciiTheme="minorHAnsi" w:hAnsiTheme="minorHAnsi" w:cstheme="minorHAnsi"/>
          <w:szCs w:val="24"/>
          <w:lang w:eastAsia="en-US"/>
        </w:rPr>
        <w:t xml:space="preserve"> v rámci omezování vnější diferenciace v základním vzdělávání a efektivního </w:t>
      </w:r>
      <w:r w:rsidRPr="009B3600">
        <w:rPr>
          <w:rFonts w:asciiTheme="minorHAnsi" w:hAnsiTheme="minorHAnsi" w:cstheme="minorHAnsi"/>
          <w:szCs w:val="24"/>
          <w:lang w:eastAsia="en-US"/>
        </w:rPr>
        <w:lastRenderedPageBreak/>
        <w:t>začlenění žáků do hlavního vzdělávacího proudu definuje toto opatření:</w:t>
      </w:r>
    </w:p>
    <w:p w:rsidR="009B3600" w:rsidRPr="009B3600" w:rsidRDefault="009B3600" w:rsidP="00BC5733">
      <w:pPr>
        <w:pStyle w:val="Odstavecseseznamem"/>
        <w:numPr>
          <w:ilvl w:val="0"/>
          <w:numId w:val="99"/>
        </w:numPr>
        <w:spacing w:after="200" w:line="276" w:lineRule="auto"/>
        <w:contextualSpacing w:val="0"/>
        <w:jc w:val="both"/>
        <w:rPr>
          <w:rFonts w:asciiTheme="minorHAnsi" w:hAnsiTheme="minorHAnsi" w:cstheme="minorHAnsi"/>
          <w:szCs w:val="24"/>
          <w:lang w:eastAsia="en-US"/>
        </w:rPr>
      </w:pPr>
      <w:r w:rsidRPr="009B3600">
        <w:rPr>
          <w:rFonts w:asciiTheme="minorHAnsi" w:hAnsiTheme="minorHAnsi" w:cstheme="minorHAnsi"/>
          <w:szCs w:val="24"/>
          <w:lang w:eastAsia="en-US"/>
        </w:rPr>
        <w:t>V návaznosti na demografické trendy vytvářet podmínky pro průběžné posilování kapacit ZŠ.</w:t>
      </w:r>
      <w:r w:rsidRPr="009B3600">
        <w:rPr>
          <w:rStyle w:val="Znakapoznpodarou"/>
          <w:rFonts w:asciiTheme="minorHAnsi" w:eastAsiaTheme="minorHAnsi" w:hAnsiTheme="minorHAnsi" w:cstheme="minorHAnsi"/>
          <w:noProof w:val="0"/>
          <w:color w:val="000000"/>
          <w:szCs w:val="24"/>
          <w:lang w:eastAsia="en-US"/>
        </w:rPr>
        <w:footnoteReference w:id="192"/>
      </w:r>
      <w:r w:rsidRPr="009B3600">
        <w:rPr>
          <w:rFonts w:asciiTheme="minorHAnsi" w:eastAsiaTheme="minorHAnsi" w:hAnsiTheme="minorHAnsi" w:cstheme="minorHAnsi"/>
          <w:noProof w:val="0"/>
          <w:color w:val="000000"/>
          <w:szCs w:val="24"/>
          <w:lang w:eastAsia="en-US"/>
        </w:rPr>
        <w:t xml:space="preserve"> </w:t>
      </w:r>
    </w:p>
    <w:p w:rsidR="009B3600" w:rsidRPr="009B3600" w:rsidRDefault="009B3600" w:rsidP="009B3600">
      <w:pPr>
        <w:spacing w:line="276" w:lineRule="auto"/>
        <w:jc w:val="both"/>
        <w:rPr>
          <w:rFonts w:asciiTheme="minorHAnsi" w:hAnsiTheme="minorHAnsi" w:cstheme="minorHAnsi"/>
          <w:szCs w:val="24"/>
        </w:rPr>
      </w:pPr>
      <w:r w:rsidRPr="009B3600">
        <w:rPr>
          <w:rFonts w:asciiTheme="minorHAnsi" w:hAnsiTheme="minorHAnsi" w:cstheme="minorHAnsi"/>
          <w:b/>
          <w:szCs w:val="24"/>
        </w:rPr>
        <w:t>Dlouhodobý záměr ČR</w:t>
      </w:r>
      <w:r w:rsidRPr="009B3600">
        <w:rPr>
          <w:rFonts w:asciiTheme="minorHAnsi" w:hAnsiTheme="minorHAnsi" w:cstheme="minorHAnsi"/>
          <w:szCs w:val="24"/>
        </w:rPr>
        <w:t xml:space="preserve"> v oblasti základního vzdělávání specifikoval tato opatření: </w:t>
      </w:r>
    </w:p>
    <w:p w:rsidR="009B3600" w:rsidRPr="009B3600" w:rsidRDefault="009B3600" w:rsidP="00BC5733">
      <w:pPr>
        <w:pStyle w:val="Odstavecseseznamem"/>
        <w:numPr>
          <w:ilvl w:val="0"/>
          <w:numId w:val="100"/>
        </w:numPr>
        <w:spacing w:line="276" w:lineRule="auto"/>
        <w:contextualSpacing w:val="0"/>
        <w:jc w:val="both"/>
        <w:rPr>
          <w:rFonts w:asciiTheme="minorHAnsi" w:hAnsiTheme="minorHAnsi" w:cstheme="minorHAnsi"/>
          <w:szCs w:val="24"/>
        </w:rPr>
      </w:pPr>
      <w:r w:rsidRPr="009B3600">
        <w:rPr>
          <w:rFonts w:asciiTheme="minorHAnsi" w:hAnsiTheme="minorHAnsi" w:cstheme="minorHAnsi"/>
          <w:szCs w:val="24"/>
        </w:rPr>
        <w:t>Podporovat navyšování kapacit ZŠ tak, aby byly do školního roku 2016/17 zajištěny kapacity pro přijetí celého populačního ročníku v rámci spádového obvodu každé ZŠ.</w:t>
      </w:r>
    </w:p>
    <w:p w:rsidR="009B3600" w:rsidRPr="009B3600" w:rsidRDefault="009B3600" w:rsidP="00BC5733">
      <w:pPr>
        <w:pStyle w:val="Odstavecseseznamem"/>
        <w:numPr>
          <w:ilvl w:val="0"/>
          <w:numId w:val="100"/>
        </w:numPr>
        <w:spacing w:line="276" w:lineRule="auto"/>
        <w:contextualSpacing w:val="0"/>
        <w:jc w:val="both"/>
        <w:rPr>
          <w:rFonts w:asciiTheme="minorHAnsi" w:hAnsiTheme="minorHAnsi" w:cstheme="minorHAnsi"/>
          <w:noProof w:val="0"/>
          <w:szCs w:val="24"/>
        </w:rPr>
      </w:pPr>
      <w:r w:rsidRPr="009B3600">
        <w:rPr>
          <w:rFonts w:asciiTheme="minorHAnsi" w:hAnsiTheme="minorHAnsi" w:cstheme="minorHAnsi"/>
          <w:noProof w:val="0"/>
          <w:szCs w:val="24"/>
        </w:rPr>
        <w:t xml:space="preserve">Nenavyšovat podíl žáků na nižším stupni víceletých gymnázií. </w:t>
      </w:r>
    </w:p>
    <w:p w:rsidR="009B3600" w:rsidRPr="009B3600" w:rsidRDefault="009B3600" w:rsidP="00BC5733">
      <w:pPr>
        <w:pStyle w:val="Odstavecseseznamem"/>
        <w:numPr>
          <w:ilvl w:val="0"/>
          <w:numId w:val="100"/>
        </w:numPr>
        <w:spacing w:line="276" w:lineRule="auto"/>
        <w:contextualSpacing w:val="0"/>
        <w:jc w:val="both"/>
        <w:rPr>
          <w:rFonts w:asciiTheme="minorHAnsi" w:hAnsiTheme="minorHAnsi" w:cstheme="minorHAnsi"/>
          <w:noProof w:val="0"/>
          <w:szCs w:val="24"/>
        </w:rPr>
      </w:pPr>
      <w:r w:rsidRPr="009B3600">
        <w:rPr>
          <w:rFonts w:asciiTheme="minorHAnsi" w:hAnsiTheme="minorHAnsi" w:cstheme="minorHAnsi"/>
          <w:noProof w:val="0"/>
          <w:szCs w:val="24"/>
        </w:rPr>
        <w:t xml:space="preserve">V rámci OP VVV při rozvoji gramotností, kompetencí, manuální zručnosti a technického vzdělávání využívat finanční prostředky i na potřebné vybavení. </w:t>
      </w:r>
    </w:p>
    <w:p w:rsidR="009B3600" w:rsidRPr="009B3600" w:rsidRDefault="009B3600" w:rsidP="00BC5733">
      <w:pPr>
        <w:pStyle w:val="Odstavecseseznamem"/>
        <w:numPr>
          <w:ilvl w:val="0"/>
          <w:numId w:val="100"/>
        </w:numPr>
        <w:spacing w:line="276" w:lineRule="auto"/>
        <w:contextualSpacing w:val="0"/>
        <w:jc w:val="both"/>
        <w:rPr>
          <w:rFonts w:asciiTheme="minorHAnsi" w:hAnsiTheme="minorHAnsi" w:cstheme="minorHAnsi"/>
          <w:noProof w:val="0"/>
          <w:szCs w:val="24"/>
        </w:rPr>
      </w:pPr>
      <w:r w:rsidRPr="009B3600">
        <w:rPr>
          <w:rFonts w:asciiTheme="minorHAnsi" w:hAnsiTheme="minorHAnsi" w:cstheme="minorHAnsi"/>
          <w:noProof w:val="0"/>
          <w:szCs w:val="24"/>
        </w:rPr>
        <w:t xml:space="preserve">Zlepšit materiální, finanční aj. podmínky pro činnost 2. stupně ZŠ. </w:t>
      </w:r>
    </w:p>
    <w:p w:rsidR="009B3600" w:rsidRPr="009B3600" w:rsidRDefault="009B3600" w:rsidP="00BC5733">
      <w:pPr>
        <w:pStyle w:val="Odstavecseseznamem"/>
        <w:numPr>
          <w:ilvl w:val="0"/>
          <w:numId w:val="100"/>
        </w:numPr>
        <w:spacing w:after="200" w:line="276" w:lineRule="auto"/>
        <w:contextualSpacing w:val="0"/>
        <w:jc w:val="both"/>
        <w:rPr>
          <w:rFonts w:asciiTheme="minorHAnsi" w:hAnsiTheme="minorHAnsi" w:cstheme="minorHAnsi"/>
          <w:noProof w:val="0"/>
          <w:szCs w:val="24"/>
        </w:rPr>
      </w:pPr>
      <w:r w:rsidRPr="009B3600">
        <w:rPr>
          <w:rFonts w:asciiTheme="minorHAnsi" w:hAnsiTheme="minorHAnsi" w:cstheme="minorHAnsi"/>
          <w:noProof w:val="0"/>
          <w:szCs w:val="24"/>
        </w:rPr>
        <w:t>Zlepšovat vybavení a zvyšovat kvalitu vzdělávání na 1. stupni ZŠ jako základního</w:t>
      </w:r>
      <w:r w:rsidRPr="009B3600">
        <w:rPr>
          <w:rFonts w:asciiTheme="minorHAnsi" w:hAnsiTheme="minorHAnsi" w:cstheme="minorHAnsi"/>
          <w:szCs w:val="24"/>
        </w:rPr>
        <w:t xml:space="preserve"> </w:t>
      </w:r>
      <w:r w:rsidRPr="009B3600">
        <w:rPr>
          <w:rFonts w:asciiTheme="minorHAnsi" w:hAnsiTheme="minorHAnsi" w:cstheme="minorHAnsi"/>
          <w:noProof w:val="0"/>
          <w:szCs w:val="24"/>
        </w:rPr>
        <w:t>předpokladu pro úspěšné vzdělávání žáků na 2. stupni ZŠ.</w:t>
      </w:r>
    </w:p>
    <w:p w:rsidR="009B3600" w:rsidRPr="009B3600" w:rsidRDefault="009B3600" w:rsidP="009B3600">
      <w:pPr>
        <w:spacing w:after="200" w:line="276" w:lineRule="auto"/>
        <w:jc w:val="both"/>
        <w:rPr>
          <w:rFonts w:asciiTheme="minorHAnsi" w:hAnsiTheme="minorHAnsi" w:cstheme="minorHAnsi"/>
          <w:szCs w:val="24"/>
        </w:rPr>
      </w:pPr>
      <w:r w:rsidRPr="009B3600">
        <w:rPr>
          <w:rFonts w:asciiTheme="minorHAnsi" w:hAnsiTheme="minorHAnsi" w:cstheme="minorHAnsi"/>
          <w:szCs w:val="24"/>
        </w:rPr>
        <w:t xml:space="preserve">Dle </w:t>
      </w:r>
      <w:r w:rsidRPr="009B3600">
        <w:rPr>
          <w:rFonts w:asciiTheme="minorHAnsi" w:hAnsiTheme="minorHAnsi" w:cstheme="minorHAnsi"/>
          <w:b/>
          <w:szCs w:val="24"/>
        </w:rPr>
        <w:t>Dlouhodobého záměru ÚK</w:t>
      </w:r>
      <w:r w:rsidRPr="009B3600">
        <w:rPr>
          <w:rFonts w:asciiTheme="minorHAnsi" w:hAnsiTheme="minorHAnsi" w:cstheme="minorHAnsi"/>
          <w:szCs w:val="24"/>
        </w:rPr>
        <w:t xml:space="preserve"> se ZŠ v současné době potýkají s nedostatečnou kapacitou ve školních družinách. Mohou tak přijímat děti k zájmovému vzdělávání pouze z nižších ročníků prvního stupně, pro žáky ze 4. až 5. ročníků se místa většinou ve školní družině nedostávají. Vzniklou situaci se snaží ředitelé ZŠ řešit ve spolupráci se zřizovateli, kteří budou podporovat navyšování kapacit školních družin. V souladu s naplněností školy, tak bude podporováno navyšování kapacit školních družin. Krajský úřad ÚK podporuje zřízení přípravných tříd, a tím i přípravu dětí na zahájení povinné školní docházky.</w:t>
      </w:r>
      <w:r w:rsidRPr="009B3600">
        <w:rPr>
          <w:rStyle w:val="Znakapoznpodarou"/>
          <w:rFonts w:asciiTheme="minorHAnsi" w:hAnsiTheme="minorHAnsi" w:cstheme="minorHAnsi"/>
          <w:noProof w:val="0"/>
          <w:szCs w:val="24"/>
        </w:rPr>
        <w:footnoteReference w:id="193"/>
      </w:r>
    </w:p>
    <w:p w:rsidR="009B3600" w:rsidRPr="009B3600" w:rsidRDefault="009B3600" w:rsidP="009B3600">
      <w:pPr>
        <w:spacing w:after="200" w:line="276" w:lineRule="auto"/>
        <w:jc w:val="both"/>
        <w:rPr>
          <w:rFonts w:asciiTheme="minorHAnsi" w:hAnsiTheme="minorHAnsi" w:cstheme="minorHAnsi"/>
          <w:szCs w:val="24"/>
        </w:rPr>
      </w:pPr>
      <w:r w:rsidRPr="009B3600">
        <w:rPr>
          <w:rFonts w:asciiTheme="minorHAnsi" w:hAnsiTheme="minorHAnsi" w:cstheme="minorHAnsi"/>
          <w:szCs w:val="24"/>
        </w:rPr>
        <w:t>Víceletá gymnázia ve skutečnosti plní často spíše úlohu škol pro děti ze socioekonomicky lépe situovaných rodin než škol určených k urychlení či prohloubení rozvoje mimořádně nadaných žáků.</w:t>
      </w:r>
      <w:r w:rsidRPr="009B3600">
        <w:rPr>
          <w:rStyle w:val="Znakapoznpodarou"/>
          <w:rFonts w:asciiTheme="minorHAnsi" w:hAnsiTheme="minorHAnsi" w:cstheme="minorHAnsi"/>
          <w:szCs w:val="24"/>
        </w:rPr>
        <w:footnoteReference w:id="194"/>
      </w:r>
      <w:r w:rsidRPr="009B3600">
        <w:rPr>
          <w:rFonts w:asciiTheme="minorHAnsi" w:hAnsiTheme="minorHAnsi" w:cstheme="minorHAnsi"/>
          <w:szCs w:val="24"/>
        </w:rPr>
        <w:t xml:space="preserve"> Vzhledem k celkovému poklesu počtu žáků v celé vzdělávací soustavě kraje a specifické roli víceletých gymnázií se zdá být kapacitně dostačující takový počet prim, který odpovídá počtu gymnázií. V dalších letech však bude pozornost zřizovatele zaměřena na zlepšení kvality vzdělání ve víceletých oborech gymnázia. Bude tedy třeba nabídku vzdělání ve víceletém gymnáziu racionalizovat tak, aby se v těchto typech škol vzdělávali především žáci nadaní, pro které pak ve vybraných gymnáziích bude možné vytvořit potřebné, často i individuální podmínky ke vzdělávání.</w:t>
      </w:r>
    </w:p>
    <w:p w:rsidR="009B3600" w:rsidRPr="009B3600" w:rsidRDefault="009B3600" w:rsidP="009B3600">
      <w:pPr>
        <w:spacing w:line="276" w:lineRule="auto"/>
        <w:jc w:val="both"/>
        <w:rPr>
          <w:rFonts w:asciiTheme="minorHAnsi" w:hAnsiTheme="minorHAnsi" w:cstheme="minorHAnsi"/>
          <w:szCs w:val="24"/>
        </w:rPr>
      </w:pPr>
      <w:r w:rsidRPr="009B3600">
        <w:rPr>
          <w:rFonts w:asciiTheme="minorHAnsi" w:hAnsiTheme="minorHAnsi" w:cstheme="minorHAnsi"/>
          <w:szCs w:val="24"/>
        </w:rPr>
        <w:t xml:space="preserve">Dále byla </w:t>
      </w:r>
      <w:r w:rsidRPr="009B3600">
        <w:rPr>
          <w:rFonts w:asciiTheme="minorHAnsi" w:hAnsiTheme="minorHAnsi" w:cstheme="minorHAnsi"/>
          <w:noProof w:val="0"/>
          <w:szCs w:val="24"/>
        </w:rPr>
        <w:t>při formulaci strategie dalšího rozvoje sítě škol a školských zařízení zahrnuta následující opatření:</w:t>
      </w:r>
    </w:p>
    <w:p w:rsidR="009B3600" w:rsidRPr="009B3600" w:rsidRDefault="009B3600" w:rsidP="00BC5733">
      <w:pPr>
        <w:pStyle w:val="Odstavecseseznamem"/>
        <w:numPr>
          <w:ilvl w:val="0"/>
          <w:numId w:val="97"/>
        </w:numPr>
        <w:spacing w:line="276" w:lineRule="auto"/>
        <w:contextualSpacing w:val="0"/>
        <w:jc w:val="both"/>
        <w:rPr>
          <w:rFonts w:asciiTheme="minorHAnsi" w:hAnsiTheme="minorHAnsi" w:cstheme="minorHAnsi"/>
          <w:szCs w:val="24"/>
        </w:rPr>
      </w:pPr>
      <w:r w:rsidRPr="009B3600">
        <w:rPr>
          <w:rFonts w:asciiTheme="minorHAnsi" w:hAnsiTheme="minorHAnsi" w:cstheme="minorHAnsi"/>
          <w:szCs w:val="24"/>
        </w:rPr>
        <w:t xml:space="preserve">Po přechodnou dobu 5 až 7 let v místech aktuální potřeby umožnit zvyšování kapacit </w:t>
      </w:r>
      <w:r w:rsidRPr="009B3600">
        <w:rPr>
          <w:rFonts w:asciiTheme="minorHAnsi" w:hAnsiTheme="minorHAnsi" w:cstheme="minorHAnsi"/>
          <w:szCs w:val="24"/>
        </w:rPr>
        <w:lastRenderedPageBreak/>
        <w:t>Z</w:t>
      </w:r>
      <w:r w:rsidR="003A1F92">
        <w:rPr>
          <w:rFonts w:asciiTheme="minorHAnsi" w:hAnsiTheme="minorHAnsi" w:cstheme="minorHAnsi"/>
          <w:szCs w:val="24"/>
        </w:rPr>
        <w:t>Š, aby každý žák plnící pov.</w:t>
      </w:r>
      <w:r w:rsidRPr="009B3600">
        <w:rPr>
          <w:rFonts w:asciiTheme="minorHAnsi" w:hAnsiTheme="minorHAnsi" w:cstheme="minorHAnsi"/>
          <w:szCs w:val="24"/>
        </w:rPr>
        <w:t xml:space="preserve"> školní docházku měl zajištěno místo ve spádové škole.</w:t>
      </w:r>
      <w:r w:rsidRPr="009B3600">
        <w:rPr>
          <w:rStyle w:val="Znakapoznpodarou"/>
          <w:rFonts w:asciiTheme="minorHAnsi" w:hAnsiTheme="minorHAnsi" w:cstheme="minorHAnsi"/>
          <w:noProof w:val="0"/>
          <w:szCs w:val="24"/>
        </w:rPr>
        <w:t xml:space="preserve"> </w:t>
      </w:r>
    </w:p>
    <w:p w:rsidR="009B3600" w:rsidRPr="009B3600" w:rsidRDefault="009B3600" w:rsidP="00BC5733">
      <w:pPr>
        <w:pStyle w:val="Odstavecseseznamem"/>
        <w:numPr>
          <w:ilvl w:val="0"/>
          <w:numId w:val="97"/>
        </w:numPr>
        <w:spacing w:after="200" w:line="276" w:lineRule="auto"/>
        <w:contextualSpacing w:val="0"/>
        <w:jc w:val="both"/>
        <w:rPr>
          <w:rFonts w:asciiTheme="minorHAnsi" w:hAnsiTheme="minorHAnsi" w:cstheme="minorHAnsi"/>
          <w:szCs w:val="24"/>
        </w:rPr>
      </w:pPr>
      <w:r w:rsidRPr="009B3600">
        <w:rPr>
          <w:rFonts w:asciiTheme="minorHAnsi" w:hAnsiTheme="minorHAnsi" w:cstheme="minorHAnsi"/>
          <w:szCs w:val="24"/>
        </w:rPr>
        <w:t>Dle možností podporovat polytechnické vzdělávání na ZŠ ať v oblasti materiálně technické (modernizace, nebo vybudování dílen pro praktické činnosti, případně sdílení v rámci více škol apod.), tak edukační.</w:t>
      </w:r>
      <w:r w:rsidRPr="009B3600">
        <w:rPr>
          <w:rStyle w:val="Znakapoznpodarou"/>
          <w:rFonts w:asciiTheme="minorHAnsi" w:hAnsiTheme="minorHAnsi" w:cstheme="minorHAnsi"/>
          <w:noProof w:val="0"/>
          <w:szCs w:val="24"/>
        </w:rPr>
        <w:footnoteReference w:id="195"/>
      </w:r>
    </w:p>
    <w:p w:rsidR="009B3600" w:rsidRPr="009B3600" w:rsidRDefault="009B3600" w:rsidP="009B3600">
      <w:pPr>
        <w:spacing w:line="276" w:lineRule="auto"/>
        <w:jc w:val="both"/>
        <w:rPr>
          <w:rFonts w:asciiTheme="minorHAnsi" w:hAnsiTheme="minorHAnsi" w:cstheme="minorHAnsi"/>
          <w:szCs w:val="24"/>
        </w:rPr>
      </w:pPr>
      <w:r w:rsidRPr="009B3600">
        <w:rPr>
          <w:rFonts w:asciiTheme="minorHAnsi" w:hAnsiTheme="minorHAnsi" w:cstheme="minorHAnsi"/>
          <w:szCs w:val="24"/>
        </w:rPr>
        <w:t xml:space="preserve">Dle </w:t>
      </w:r>
      <w:r w:rsidRPr="009B3600">
        <w:rPr>
          <w:rFonts w:asciiTheme="minorHAnsi" w:hAnsiTheme="minorHAnsi" w:cstheme="minorHAnsi"/>
          <w:b/>
          <w:szCs w:val="24"/>
        </w:rPr>
        <w:t xml:space="preserve">MAS SERVISO </w:t>
      </w:r>
      <w:r w:rsidRPr="009B3600">
        <w:rPr>
          <w:rFonts w:asciiTheme="minorHAnsi" w:hAnsiTheme="minorHAnsi" w:cstheme="minorHAnsi"/>
          <w:szCs w:val="24"/>
        </w:rPr>
        <w:t xml:space="preserve">ZŠ v území pociťují spíše nadbytek volných míst, která postupně na několik málo let budou obsazena, avšak poté bude opět pokračovat spíše přirozený úbytek obyvatel vlivem nízké porodnosti. Z tohoto důvodu je dle strategie jakékoli rozšiřování kapacit ZŠ a MŠ nutno pečlivě zvažovat. Nicméně především v malých obcích MAS majících MŠ a ZŠ je nutná rekonstrukce školských zařízení – výukových prostor, toalet či jídelen. Dokument také upozorňuje na nedostatečné vybavení škol infrastrukturou pro výuku ve vybraných oblastech: technické, přírodovědecké a IT obory, výuka jazyků. V rámci specifického cíle Posílit kapacitu vzdělávacích zařízení na úrovni zřizovatelů na území MAS SERVISO prostřednictvím spolupráce s příslušnými partnery včetně investic do infrastruktury škol ve vybraných oblastech jmenuje následující příklady projektů: </w:t>
      </w:r>
    </w:p>
    <w:p w:rsidR="009B3600" w:rsidRPr="009B3600" w:rsidRDefault="009B3600" w:rsidP="00BC5733">
      <w:pPr>
        <w:pStyle w:val="Odstavecseseznamem"/>
        <w:numPr>
          <w:ilvl w:val="0"/>
          <w:numId w:val="98"/>
        </w:numPr>
        <w:spacing w:line="276" w:lineRule="auto"/>
        <w:contextualSpacing w:val="0"/>
        <w:jc w:val="both"/>
        <w:rPr>
          <w:rFonts w:asciiTheme="minorHAnsi" w:hAnsiTheme="minorHAnsi" w:cstheme="minorHAnsi"/>
          <w:szCs w:val="24"/>
        </w:rPr>
      </w:pPr>
      <w:r w:rsidRPr="009B3600">
        <w:rPr>
          <w:rFonts w:asciiTheme="minorHAnsi" w:hAnsiTheme="minorHAnsi" w:cstheme="minorHAnsi"/>
          <w:szCs w:val="24"/>
        </w:rPr>
        <w:t xml:space="preserve">Podora a kultivace spolupráce mezi zřizovateli, školami, vzdělávacími zařízeními, organizacemi poskytujícími sociální služby a dalšími relevantními partnery. </w:t>
      </w:r>
    </w:p>
    <w:p w:rsidR="009B3600" w:rsidRPr="009B3600" w:rsidRDefault="009B3600" w:rsidP="00BC5733">
      <w:pPr>
        <w:pStyle w:val="Odstavecseseznamem"/>
        <w:numPr>
          <w:ilvl w:val="0"/>
          <w:numId w:val="98"/>
        </w:numPr>
        <w:spacing w:line="276" w:lineRule="auto"/>
        <w:contextualSpacing w:val="0"/>
        <w:jc w:val="both"/>
        <w:rPr>
          <w:rFonts w:asciiTheme="minorHAnsi" w:hAnsiTheme="minorHAnsi" w:cstheme="minorHAnsi"/>
          <w:szCs w:val="24"/>
        </w:rPr>
      </w:pPr>
      <w:r w:rsidRPr="009B3600">
        <w:rPr>
          <w:rFonts w:asciiTheme="minorHAnsi" w:hAnsiTheme="minorHAnsi" w:cstheme="minorHAnsi"/>
          <w:szCs w:val="24"/>
        </w:rPr>
        <w:t>Zlepšit vybavení škol a školských zařízení pro zkvalitnění procesu vzdělávání.</w:t>
      </w:r>
    </w:p>
    <w:p w:rsidR="009B3600" w:rsidRPr="009B3600" w:rsidRDefault="009B3600" w:rsidP="00BC5733">
      <w:pPr>
        <w:pStyle w:val="Odstavecseseznamem"/>
        <w:numPr>
          <w:ilvl w:val="0"/>
          <w:numId w:val="98"/>
        </w:numPr>
        <w:spacing w:line="276" w:lineRule="auto"/>
        <w:contextualSpacing w:val="0"/>
        <w:jc w:val="both"/>
        <w:rPr>
          <w:rFonts w:asciiTheme="minorHAnsi" w:hAnsiTheme="minorHAnsi" w:cstheme="minorHAnsi"/>
          <w:szCs w:val="24"/>
        </w:rPr>
      </w:pPr>
      <w:r w:rsidRPr="009B3600">
        <w:rPr>
          <w:rFonts w:asciiTheme="minorHAnsi" w:hAnsiTheme="minorHAnsi" w:cstheme="minorHAnsi"/>
          <w:szCs w:val="24"/>
        </w:rPr>
        <w:t xml:space="preserve">Výstavba, rekonstrukce, modernizace objektů škol a školských zařízení. </w:t>
      </w:r>
    </w:p>
    <w:p w:rsidR="009B3600" w:rsidRPr="009B3600" w:rsidRDefault="009B3600" w:rsidP="00BC5733">
      <w:pPr>
        <w:pStyle w:val="Odstavecseseznamem"/>
        <w:numPr>
          <w:ilvl w:val="0"/>
          <w:numId w:val="98"/>
        </w:numPr>
        <w:spacing w:after="200" w:line="276" w:lineRule="auto"/>
        <w:contextualSpacing w:val="0"/>
        <w:jc w:val="both"/>
        <w:rPr>
          <w:rFonts w:asciiTheme="minorHAnsi" w:hAnsiTheme="minorHAnsi" w:cstheme="minorHAnsi"/>
          <w:szCs w:val="24"/>
        </w:rPr>
      </w:pPr>
      <w:r w:rsidRPr="009B3600">
        <w:rPr>
          <w:rFonts w:asciiTheme="minorHAnsi" w:hAnsiTheme="minorHAnsi" w:cstheme="minorHAnsi"/>
          <w:szCs w:val="24"/>
        </w:rPr>
        <w:t>Stavební úpravy, pořízení vybavení a úpravy venkovních prostranství (zeleň, hřiště).</w:t>
      </w:r>
      <w:r w:rsidRPr="009B3600">
        <w:rPr>
          <w:rStyle w:val="Znakapoznpodarou"/>
          <w:rFonts w:asciiTheme="minorHAnsi" w:hAnsiTheme="minorHAnsi" w:cstheme="minorHAnsi"/>
          <w:szCs w:val="24"/>
        </w:rPr>
        <w:footnoteReference w:id="196"/>
      </w:r>
    </w:p>
    <w:p w:rsidR="009B3600" w:rsidRPr="009B3600" w:rsidRDefault="009B3600" w:rsidP="009B3600">
      <w:pPr>
        <w:spacing w:after="200" w:line="276" w:lineRule="auto"/>
        <w:jc w:val="both"/>
        <w:rPr>
          <w:rFonts w:asciiTheme="minorHAnsi" w:hAnsiTheme="minorHAnsi" w:cstheme="minorHAnsi"/>
          <w:szCs w:val="24"/>
        </w:rPr>
      </w:pPr>
      <w:r w:rsidRPr="009B3600">
        <w:rPr>
          <w:rFonts w:asciiTheme="minorHAnsi" w:hAnsiTheme="minorHAnsi" w:cstheme="minorHAnsi"/>
          <w:szCs w:val="24"/>
        </w:rPr>
        <w:t xml:space="preserve">Dle </w:t>
      </w:r>
      <w:r w:rsidRPr="009B3600">
        <w:rPr>
          <w:rFonts w:asciiTheme="minorHAnsi" w:hAnsiTheme="minorHAnsi" w:cstheme="minorHAnsi"/>
          <w:b/>
          <w:szCs w:val="24"/>
        </w:rPr>
        <w:t>Strategického plánu města Loun</w:t>
      </w:r>
      <w:r w:rsidRPr="009B3600">
        <w:rPr>
          <w:rFonts w:asciiTheme="minorHAnsi" w:hAnsiTheme="minorHAnsi" w:cstheme="minorHAnsi"/>
          <w:szCs w:val="24"/>
        </w:rPr>
        <w:t xml:space="preserve"> roste počet žáků a město zároveň disponuje dostatečnou kapacitou a sítí škol.</w:t>
      </w:r>
      <w:r w:rsidRPr="009B3600">
        <w:rPr>
          <w:rStyle w:val="Znakapoznpodarou"/>
          <w:rFonts w:asciiTheme="minorHAnsi" w:hAnsiTheme="minorHAnsi" w:cstheme="minorHAnsi"/>
          <w:szCs w:val="24"/>
        </w:rPr>
        <w:footnoteReference w:id="197"/>
      </w:r>
    </w:p>
    <w:p w:rsidR="009B3600" w:rsidRDefault="009B3600" w:rsidP="009B3600">
      <w:pPr>
        <w:spacing w:after="200" w:line="276" w:lineRule="auto"/>
        <w:jc w:val="both"/>
        <w:rPr>
          <w:rFonts w:asciiTheme="minorHAnsi" w:hAnsiTheme="minorHAnsi" w:cstheme="minorHAnsi"/>
          <w:szCs w:val="24"/>
        </w:rPr>
      </w:pPr>
      <w:r w:rsidRPr="009B3600">
        <w:rPr>
          <w:rFonts w:asciiTheme="minorHAnsi" w:hAnsiTheme="minorHAnsi" w:cstheme="minorHAnsi"/>
          <w:b/>
          <w:szCs w:val="24"/>
        </w:rPr>
        <w:t>Strategický plán sociálního začleňování města Postoloprty</w:t>
      </w:r>
      <w:r w:rsidRPr="009B3600">
        <w:rPr>
          <w:rFonts w:asciiTheme="minorHAnsi" w:hAnsiTheme="minorHAnsi" w:cstheme="minorHAnsi"/>
          <w:szCs w:val="24"/>
        </w:rPr>
        <w:t xml:space="preserve"> plánuje na ZŠ zajištit bezbariérový přístup do všech prostor. Dále plánuje 3 odborné učebny včetně vybavení (jazykovou laboratoř, přírodovědnou laboratoř a multimediální učebnu), rekonstrukci a dovybavení školního skleníku.</w:t>
      </w:r>
      <w:r w:rsidRPr="009B3600">
        <w:rPr>
          <w:rStyle w:val="Znakapoznpodarou"/>
          <w:rFonts w:asciiTheme="minorHAnsi" w:hAnsiTheme="minorHAnsi" w:cstheme="minorHAnsi"/>
          <w:szCs w:val="24"/>
        </w:rPr>
        <w:footnoteReference w:id="198"/>
      </w:r>
    </w:p>
    <w:p w:rsidR="003A1F92" w:rsidRDefault="003A1F92">
      <w:pPr>
        <w:widowControl/>
        <w:spacing w:after="200" w:line="276" w:lineRule="auto"/>
        <w:rPr>
          <w:rFonts w:ascii="Cambria" w:eastAsia="Times New Roman" w:hAnsi="Cambria"/>
          <w:b/>
          <w:bCs/>
          <w:color w:val="365F91"/>
          <w:sz w:val="26"/>
          <w:szCs w:val="26"/>
        </w:rPr>
      </w:pPr>
      <w:bookmarkStart w:id="65" w:name="_Toc499749486"/>
    </w:p>
    <w:p w:rsidR="003A1F92" w:rsidRPr="006745A9" w:rsidRDefault="003A1F92" w:rsidP="003A1F92">
      <w:pPr>
        <w:pStyle w:val="Nadpis3"/>
      </w:pPr>
      <w:bookmarkStart w:id="66" w:name="_Toc516697818"/>
      <w:r w:rsidRPr="006745A9">
        <w:t>Vyhodnocení dotazníkového šetření</w:t>
      </w:r>
      <w:bookmarkEnd w:id="65"/>
      <w:bookmarkEnd w:id="66"/>
      <w:r w:rsidRPr="006745A9">
        <w:t xml:space="preserve"> </w:t>
      </w:r>
    </w:p>
    <w:p w:rsidR="000F685C" w:rsidRDefault="000F685C" w:rsidP="000F685C"/>
    <w:p w:rsidR="003A1F92" w:rsidRPr="003A1F92" w:rsidRDefault="003A1F92" w:rsidP="003A1F92">
      <w:pPr>
        <w:spacing w:after="200" w:line="276" w:lineRule="auto"/>
        <w:jc w:val="both"/>
        <w:rPr>
          <w:rFonts w:asciiTheme="minorHAnsi" w:hAnsiTheme="minorHAnsi" w:cstheme="minorHAnsi"/>
        </w:rPr>
      </w:pPr>
      <w:r w:rsidRPr="003A1F92">
        <w:rPr>
          <w:rFonts w:asciiTheme="minorHAnsi" w:hAnsiTheme="minorHAnsi" w:cstheme="minorHAnsi"/>
        </w:rPr>
        <w:t xml:space="preserve">Další zdroj pro Analytickou část MAP tvoří Dotazníkové šetření potřeb MŠ a ZŠ realizované MŠMT v roce 2015. </w:t>
      </w:r>
    </w:p>
    <w:p w:rsidR="003A1F92" w:rsidRPr="006745A9" w:rsidRDefault="003A1F92" w:rsidP="003A1F92">
      <w:pPr>
        <w:pStyle w:val="Nadpis4"/>
        <w:ind w:left="851" w:hanging="851"/>
      </w:pPr>
      <w:bookmarkStart w:id="67" w:name="_Toc499749487"/>
      <w:r w:rsidRPr="006745A9">
        <w:lastRenderedPageBreak/>
        <w:t>Předškolní vzdělávání</w:t>
      </w:r>
      <w:bookmarkEnd w:id="67"/>
    </w:p>
    <w:p w:rsidR="003A1F92" w:rsidRPr="003A1F92" w:rsidRDefault="003A1F92" w:rsidP="003A1F92">
      <w:pPr>
        <w:spacing w:line="276" w:lineRule="auto"/>
        <w:jc w:val="both"/>
        <w:rPr>
          <w:rFonts w:asciiTheme="minorHAnsi" w:hAnsiTheme="minorHAnsi" w:cstheme="minorHAnsi"/>
        </w:rPr>
      </w:pPr>
      <w:r w:rsidRPr="003A1F92">
        <w:rPr>
          <w:rFonts w:asciiTheme="minorHAnsi" w:hAnsiTheme="minorHAnsi" w:cstheme="minorHAnsi"/>
        </w:rPr>
        <w:t>Z šetření, do něhož se zapojilo 21 MŠ z území, vyplynulo toto pořadí hlavních oblastí:</w:t>
      </w:r>
    </w:p>
    <w:p w:rsidR="003A1F92" w:rsidRPr="003A1F92" w:rsidRDefault="003A1F92" w:rsidP="00BC5733">
      <w:pPr>
        <w:pStyle w:val="Odstavecseseznamem"/>
        <w:numPr>
          <w:ilvl w:val="0"/>
          <w:numId w:val="101"/>
        </w:numPr>
        <w:spacing w:line="276" w:lineRule="auto"/>
        <w:jc w:val="both"/>
        <w:rPr>
          <w:rFonts w:asciiTheme="minorHAnsi" w:hAnsiTheme="minorHAnsi" w:cstheme="minorHAnsi"/>
        </w:rPr>
      </w:pPr>
      <w:r w:rsidRPr="003A1F92">
        <w:rPr>
          <w:rFonts w:asciiTheme="minorHAnsi" w:hAnsiTheme="minorHAnsi" w:cstheme="minorHAnsi"/>
        </w:rPr>
        <w:t>Rozvoj infrastruktury školy, včetně rekonstrukcí a vybavení</w:t>
      </w:r>
    </w:p>
    <w:p w:rsidR="003A1F92" w:rsidRPr="003A1F92" w:rsidRDefault="003A1F92" w:rsidP="00BC5733">
      <w:pPr>
        <w:pStyle w:val="Odstavecseseznamem"/>
        <w:numPr>
          <w:ilvl w:val="0"/>
          <w:numId w:val="101"/>
        </w:numPr>
        <w:spacing w:line="276" w:lineRule="auto"/>
        <w:jc w:val="both"/>
        <w:rPr>
          <w:rFonts w:asciiTheme="minorHAnsi" w:hAnsiTheme="minorHAnsi" w:cstheme="minorHAnsi"/>
        </w:rPr>
      </w:pPr>
      <w:r w:rsidRPr="003A1F92">
        <w:rPr>
          <w:rFonts w:asciiTheme="minorHAnsi" w:hAnsiTheme="minorHAnsi" w:cstheme="minorHAnsi"/>
        </w:rPr>
        <w:t>Podpora polytechnického vzdělávání</w:t>
      </w:r>
    </w:p>
    <w:p w:rsidR="003A1F92" w:rsidRPr="003A1F92" w:rsidRDefault="003A1F92" w:rsidP="00BC5733">
      <w:pPr>
        <w:pStyle w:val="Odstavecseseznamem"/>
        <w:numPr>
          <w:ilvl w:val="0"/>
          <w:numId w:val="101"/>
        </w:numPr>
        <w:spacing w:line="276" w:lineRule="auto"/>
        <w:jc w:val="both"/>
        <w:rPr>
          <w:rFonts w:asciiTheme="minorHAnsi" w:hAnsiTheme="minorHAnsi" w:cstheme="minorHAnsi"/>
        </w:rPr>
      </w:pPr>
      <w:r w:rsidRPr="003A1F92">
        <w:rPr>
          <w:rFonts w:asciiTheme="minorHAnsi" w:hAnsiTheme="minorHAnsi" w:cstheme="minorHAnsi"/>
        </w:rPr>
        <w:t>Podpora rozvoje matematické pregramotnosti</w:t>
      </w:r>
    </w:p>
    <w:p w:rsidR="003A1F92" w:rsidRPr="003A1F92" w:rsidRDefault="003A1F92" w:rsidP="00BC5733">
      <w:pPr>
        <w:pStyle w:val="Odstavecseseznamem"/>
        <w:numPr>
          <w:ilvl w:val="0"/>
          <w:numId w:val="101"/>
        </w:numPr>
        <w:spacing w:line="276" w:lineRule="auto"/>
        <w:jc w:val="both"/>
        <w:rPr>
          <w:rFonts w:asciiTheme="minorHAnsi" w:hAnsiTheme="minorHAnsi" w:cstheme="minorHAnsi"/>
        </w:rPr>
      </w:pPr>
      <w:r w:rsidRPr="003A1F92">
        <w:rPr>
          <w:rFonts w:asciiTheme="minorHAnsi" w:hAnsiTheme="minorHAnsi" w:cstheme="minorHAnsi"/>
        </w:rPr>
        <w:t>Podpora kompetencí k iniciativě a kreativitě dětí</w:t>
      </w:r>
    </w:p>
    <w:p w:rsidR="003A1F92" w:rsidRPr="003A1F92" w:rsidRDefault="003A1F92" w:rsidP="00BC5733">
      <w:pPr>
        <w:pStyle w:val="Odstavecseseznamem"/>
        <w:numPr>
          <w:ilvl w:val="0"/>
          <w:numId w:val="101"/>
        </w:numPr>
        <w:spacing w:line="276" w:lineRule="auto"/>
        <w:jc w:val="both"/>
        <w:rPr>
          <w:rFonts w:asciiTheme="minorHAnsi" w:hAnsiTheme="minorHAnsi" w:cstheme="minorHAnsi"/>
        </w:rPr>
      </w:pPr>
      <w:r w:rsidRPr="003A1F92">
        <w:rPr>
          <w:rFonts w:asciiTheme="minorHAnsi" w:hAnsiTheme="minorHAnsi" w:cstheme="minorHAnsi"/>
        </w:rPr>
        <w:t>Podpora rozvoje čtenářské pregramotnosti</w:t>
      </w:r>
    </w:p>
    <w:p w:rsidR="003A1F92" w:rsidRPr="003A1F92" w:rsidRDefault="003A1F92" w:rsidP="00BC5733">
      <w:pPr>
        <w:pStyle w:val="Odstavecseseznamem"/>
        <w:numPr>
          <w:ilvl w:val="0"/>
          <w:numId w:val="101"/>
        </w:numPr>
        <w:spacing w:after="200" w:line="276" w:lineRule="auto"/>
        <w:jc w:val="both"/>
        <w:rPr>
          <w:rFonts w:asciiTheme="minorHAnsi" w:hAnsiTheme="minorHAnsi" w:cstheme="minorHAnsi"/>
        </w:rPr>
      </w:pPr>
      <w:r w:rsidRPr="003A1F92">
        <w:rPr>
          <w:rFonts w:asciiTheme="minorHAnsi" w:hAnsiTheme="minorHAnsi" w:cstheme="minorHAnsi"/>
        </w:rPr>
        <w:t>Podpora inkluzivního / společného vzdělávání</w:t>
      </w:r>
    </w:p>
    <w:p w:rsidR="003A1F92" w:rsidRPr="003A1F92" w:rsidRDefault="003A1F92" w:rsidP="003A1F92">
      <w:pPr>
        <w:spacing w:line="276" w:lineRule="auto"/>
        <w:jc w:val="both"/>
        <w:rPr>
          <w:rFonts w:asciiTheme="minorHAnsi" w:hAnsiTheme="minorHAnsi" w:cstheme="minorHAnsi"/>
        </w:rPr>
      </w:pPr>
      <w:r w:rsidRPr="003A1F92">
        <w:rPr>
          <w:rFonts w:asciiTheme="minorHAnsi" w:hAnsiTheme="minorHAnsi" w:cstheme="minorHAnsi"/>
        </w:rPr>
        <w:t xml:space="preserve">Pořadí dalších oblastí pak bylo následující: </w:t>
      </w:r>
    </w:p>
    <w:p w:rsidR="003A1F92" w:rsidRPr="003A1F92" w:rsidRDefault="003A1F92" w:rsidP="00BC5733">
      <w:pPr>
        <w:pStyle w:val="Odstavecseseznamem"/>
        <w:numPr>
          <w:ilvl w:val="0"/>
          <w:numId w:val="102"/>
        </w:numPr>
        <w:spacing w:line="276" w:lineRule="auto"/>
        <w:jc w:val="both"/>
        <w:rPr>
          <w:rFonts w:asciiTheme="minorHAnsi" w:hAnsiTheme="minorHAnsi" w:cstheme="minorHAnsi"/>
        </w:rPr>
      </w:pPr>
      <w:r w:rsidRPr="003A1F92">
        <w:rPr>
          <w:rFonts w:asciiTheme="minorHAnsi" w:hAnsiTheme="minorHAnsi" w:cstheme="minorHAnsi"/>
        </w:rPr>
        <w:t>ICT včetně potřeb infrastruktury (podpora digitálních kompetencí, konektivita škol)</w:t>
      </w:r>
    </w:p>
    <w:p w:rsidR="003A1F92" w:rsidRPr="003A1F92" w:rsidRDefault="003A1F92" w:rsidP="00BC5733">
      <w:pPr>
        <w:pStyle w:val="Odstavecseseznamem"/>
        <w:numPr>
          <w:ilvl w:val="0"/>
          <w:numId w:val="102"/>
        </w:numPr>
        <w:spacing w:line="276" w:lineRule="auto"/>
        <w:jc w:val="both"/>
        <w:rPr>
          <w:rFonts w:asciiTheme="minorHAnsi" w:hAnsiTheme="minorHAnsi" w:cstheme="minorHAnsi"/>
        </w:rPr>
      </w:pPr>
      <w:r w:rsidRPr="003A1F92">
        <w:rPr>
          <w:rFonts w:asciiTheme="minorHAnsi" w:hAnsiTheme="minorHAnsi" w:cstheme="minorHAnsi"/>
        </w:rPr>
        <w:t>Jazykové vzdělávání</w:t>
      </w:r>
    </w:p>
    <w:p w:rsidR="003A1F92" w:rsidRPr="003A1F92" w:rsidRDefault="003A1F92" w:rsidP="00BC5733">
      <w:pPr>
        <w:pStyle w:val="Odstavecseseznamem"/>
        <w:numPr>
          <w:ilvl w:val="0"/>
          <w:numId w:val="102"/>
        </w:numPr>
        <w:spacing w:after="200" w:line="276" w:lineRule="auto"/>
        <w:jc w:val="both"/>
        <w:rPr>
          <w:rFonts w:asciiTheme="minorHAnsi" w:hAnsiTheme="minorHAnsi" w:cstheme="minorHAnsi"/>
        </w:rPr>
      </w:pPr>
      <w:r w:rsidRPr="003A1F92">
        <w:rPr>
          <w:rFonts w:asciiTheme="minorHAnsi" w:hAnsiTheme="minorHAnsi" w:cstheme="minorHAnsi"/>
        </w:rPr>
        <w:t>Sociální a občanské dovednosti a další klíčové kompetence</w:t>
      </w:r>
    </w:p>
    <w:p w:rsidR="00D968A7" w:rsidRPr="003A1F92" w:rsidRDefault="003A1F92" w:rsidP="00BB21AF">
      <w:pPr>
        <w:spacing w:after="200" w:line="276" w:lineRule="auto"/>
        <w:jc w:val="both"/>
        <w:rPr>
          <w:rFonts w:asciiTheme="minorHAnsi" w:hAnsiTheme="minorHAnsi" w:cstheme="minorHAnsi"/>
          <w:i/>
          <w:sz w:val="22"/>
          <w:szCs w:val="22"/>
        </w:rPr>
      </w:pPr>
      <w:r w:rsidRPr="003A1F92">
        <w:rPr>
          <w:rFonts w:asciiTheme="minorHAnsi" w:hAnsiTheme="minorHAnsi" w:cstheme="minorHAnsi"/>
          <w:i/>
          <w:sz w:val="22"/>
          <w:szCs w:val="22"/>
        </w:rPr>
        <w:t>Tabulka: Hlavní oblasti podporované z OP – MŠ na území ORP Louny</w:t>
      </w:r>
    </w:p>
    <w:tbl>
      <w:tblPr>
        <w:tblStyle w:val="Stednstnovn1zvraznn1"/>
        <w:tblW w:w="0" w:type="auto"/>
        <w:tblLook w:val="04A0" w:firstRow="1" w:lastRow="0" w:firstColumn="1" w:lastColumn="0" w:noHBand="0" w:noVBand="1"/>
      </w:tblPr>
      <w:tblGrid>
        <w:gridCol w:w="3982"/>
        <w:gridCol w:w="880"/>
        <w:gridCol w:w="820"/>
        <w:gridCol w:w="852"/>
        <w:gridCol w:w="925"/>
        <w:gridCol w:w="903"/>
        <w:gridCol w:w="926"/>
      </w:tblGrid>
      <w:tr w:rsidR="003A1F92" w:rsidRPr="00935BEA" w:rsidTr="003A1F92">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982" w:type="dxa"/>
            <w:vMerge w:val="restart"/>
            <w:hideMark/>
          </w:tcPr>
          <w:p w:rsidR="003A1F92" w:rsidRPr="00935BEA" w:rsidRDefault="003A1F92" w:rsidP="00127EB2">
            <w:pPr>
              <w:spacing w:line="240" w:lineRule="auto"/>
              <w:jc w:val="center"/>
              <w:rPr>
                <w:rFonts w:eastAsia="Times New Roman"/>
                <w:b w:val="0"/>
                <w:bCs w:val="0"/>
                <w:color w:val="000000"/>
                <w:sz w:val="18"/>
                <w:szCs w:val="18"/>
              </w:rPr>
            </w:pPr>
            <w:r w:rsidRPr="00935BEA">
              <w:rPr>
                <w:rFonts w:eastAsia="Times New Roman"/>
                <w:b w:val="0"/>
                <w:bCs w:val="0"/>
                <w:color w:val="000000"/>
                <w:sz w:val="18"/>
                <w:szCs w:val="18"/>
              </w:rPr>
              <w:t>Hlavní oblasti podporované z OP</w:t>
            </w:r>
          </w:p>
        </w:tc>
        <w:tc>
          <w:tcPr>
            <w:tcW w:w="2552" w:type="dxa"/>
            <w:gridSpan w:val="3"/>
            <w:noWrap/>
            <w:hideMark/>
          </w:tcPr>
          <w:p w:rsidR="003A1F92" w:rsidRPr="00935BEA" w:rsidRDefault="003A1F92" w:rsidP="00127EB2">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rPr>
            </w:pPr>
            <w:r w:rsidRPr="00935BEA">
              <w:rPr>
                <w:rFonts w:eastAsia="Times New Roman"/>
                <w:b w:val="0"/>
                <w:bCs w:val="0"/>
                <w:color w:val="000000"/>
                <w:sz w:val="18"/>
                <w:szCs w:val="18"/>
              </w:rPr>
              <w:t xml:space="preserve">Pořadí podle potřeb škol </w:t>
            </w:r>
            <w:r w:rsidRPr="00935BEA">
              <w:rPr>
                <w:rStyle w:val="Znakapoznpodarou"/>
                <w:b w:val="0"/>
                <w:bCs w:val="0"/>
                <w:color w:val="000000"/>
                <w:sz w:val="18"/>
                <w:szCs w:val="18"/>
              </w:rPr>
              <w:footnoteReference w:id="199"/>
            </w:r>
          </w:p>
        </w:tc>
        <w:tc>
          <w:tcPr>
            <w:tcW w:w="2754" w:type="dxa"/>
            <w:gridSpan w:val="3"/>
            <w:hideMark/>
          </w:tcPr>
          <w:p w:rsidR="003A1F92" w:rsidRPr="00935BEA" w:rsidRDefault="003A1F92" w:rsidP="00127EB2">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rPr>
            </w:pPr>
            <w:r w:rsidRPr="00935BEA">
              <w:rPr>
                <w:rFonts w:eastAsia="Times New Roman"/>
                <w:b w:val="0"/>
                <w:bCs w:val="0"/>
                <w:color w:val="000000"/>
                <w:sz w:val="18"/>
                <w:szCs w:val="18"/>
              </w:rPr>
              <w:t xml:space="preserve">Průměrné hodnocení aktuálního stavu </w:t>
            </w:r>
            <w:r w:rsidRPr="00935BEA">
              <w:rPr>
                <w:rStyle w:val="Znakapoznpodarou"/>
                <w:b w:val="0"/>
                <w:bCs w:val="0"/>
                <w:color w:val="000000"/>
                <w:sz w:val="18"/>
                <w:szCs w:val="18"/>
              </w:rPr>
              <w:footnoteReference w:id="200"/>
            </w:r>
          </w:p>
        </w:tc>
      </w:tr>
      <w:tr w:rsidR="003A1F92" w:rsidRPr="00935BEA" w:rsidTr="003A1F9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82" w:type="dxa"/>
            <w:vMerge/>
            <w:hideMark/>
          </w:tcPr>
          <w:p w:rsidR="003A1F92" w:rsidRPr="00935BEA" w:rsidRDefault="003A1F92" w:rsidP="00127EB2">
            <w:pPr>
              <w:spacing w:line="240" w:lineRule="auto"/>
              <w:rPr>
                <w:rFonts w:eastAsia="Times New Roman"/>
                <w:b w:val="0"/>
                <w:bCs w:val="0"/>
                <w:color w:val="000000"/>
                <w:sz w:val="18"/>
                <w:szCs w:val="18"/>
              </w:rPr>
            </w:pPr>
          </w:p>
        </w:tc>
        <w:tc>
          <w:tcPr>
            <w:tcW w:w="880" w:type="dxa"/>
            <w:hideMark/>
          </w:tcPr>
          <w:p w:rsidR="003A1F92" w:rsidRPr="00935BEA" w:rsidRDefault="003A1F92"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35BEA">
              <w:rPr>
                <w:rFonts w:eastAsia="Times New Roman"/>
                <w:b/>
                <w:bCs/>
                <w:color w:val="000000"/>
                <w:sz w:val="18"/>
                <w:szCs w:val="18"/>
              </w:rPr>
              <w:t>v rámci ORP</w:t>
            </w:r>
          </w:p>
        </w:tc>
        <w:tc>
          <w:tcPr>
            <w:tcW w:w="820" w:type="dxa"/>
            <w:hideMark/>
          </w:tcPr>
          <w:p w:rsidR="003A1F92" w:rsidRPr="00935BEA" w:rsidRDefault="003A1F92"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35BEA">
              <w:rPr>
                <w:rFonts w:eastAsia="Times New Roman"/>
                <w:b/>
                <w:bCs/>
                <w:color w:val="000000"/>
                <w:sz w:val="18"/>
                <w:szCs w:val="18"/>
              </w:rPr>
              <w:t>v rámci kraje</w:t>
            </w:r>
          </w:p>
        </w:tc>
        <w:tc>
          <w:tcPr>
            <w:tcW w:w="852" w:type="dxa"/>
            <w:hideMark/>
          </w:tcPr>
          <w:p w:rsidR="003A1F92" w:rsidRPr="00935BEA" w:rsidRDefault="003A1F92"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35BEA">
              <w:rPr>
                <w:rFonts w:eastAsia="Times New Roman"/>
                <w:b/>
                <w:bCs/>
                <w:color w:val="000000"/>
                <w:sz w:val="18"/>
                <w:szCs w:val="18"/>
              </w:rPr>
              <w:t xml:space="preserve">v rámci ČR </w:t>
            </w:r>
          </w:p>
        </w:tc>
        <w:tc>
          <w:tcPr>
            <w:tcW w:w="925" w:type="dxa"/>
            <w:hideMark/>
          </w:tcPr>
          <w:p w:rsidR="003A1F92" w:rsidRPr="00935BEA" w:rsidRDefault="003A1F92"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35BEA">
              <w:rPr>
                <w:rFonts w:eastAsia="Times New Roman"/>
                <w:b/>
                <w:bCs/>
                <w:color w:val="000000"/>
                <w:sz w:val="18"/>
                <w:szCs w:val="18"/>
              </w:rPr>
              <w:t>v rámci ORP</w:t>
            </w:r>
          </w:p>
        </w:tc>
        <w:tc>
          <w:tcPr>
            <w:tcW w:w="903" w:type="dxa"/>
            <w:hideMark/>
          </w:tcPr>
          <w:p w:rsidR="003A1F92" w:rsidRPr="00935BEA" w:rsidRDefault="003A1F92"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35BEA">
              <w:rPr>
                <w:rFonts w:eastAsia="Times New Roman"/>
                <w:b/>
                <w:bCs/>
                <w:color w:val="000000"/>
                <w:sz w:val="18"/>
                <w:szCs w:val="18"/>
              </w:rPr>
              <w:t>v rámci kraje</w:t>
            </w:r>
          </w:p>
        </w:tc>
        <w:tc>
          <w:tcPr>
            <w:tcW w:w="926" w:type="dxa"/>
            <w:hideMark/>
          </w:tcPr>
          <w:p w:rsidR="003A1F92" w:rsidRPr="00935BEA" w:rsidRDefault="003A1F92"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35BEA">
              <w:rPr>
                <w:rFonts w:eastAsia="Times New Roman"/>
                <w:b/>
                <w:bCs/>
                <w:color w:val="000000"/>
                <w:sz w:val="18"/>
                <w:szCs w:val="18"/>
              </w:rPr>
              <w:t xml:space="preserve">v rámci ČR </w:t>
            </w:r>
          </w:p>
        </w:tc>
      </w:tr>
      <w:tr w:rsidR="003A1F92" w:rsidRPr="00935BEA" w:rsidTr="003A1F92">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982" w:type="dxa"/>
            <w:hideMark/>
          </w:tcPr>
          <w:p w:rsidR="003A1F92" w:rsidRPr="00935BEA" w:rsidRDefault="003A1F92" w:rsidP="00127EB2">
            <w:pPr>
              <w:spacing w:line="240" w:lineRule="auto"/>
              <w:rPr>
                <w:rFonts w:eastAsia="Times New Roman"/>
                <w:color w:val="000000"/>
                <w:sz w:val="18"/>
                <w:szCs w:val="18"/>
              </w:rPr>
            </w:pPr>
            <w:r w:rsidRPr="00935BEA">
              <w:rPr>
                <w:rFonts w:eastAsia="Times New Roman"/>
                <w:color w:val="000000"/>
                <w:sz w:val="18"/>
                <w:szCs w:val="18"/>
              </w:rPr>
              <w:t>A.       Podpora inkluzivního/společného vzdělávání</w:t>
            </w:r>
          </w:p>
        </w:tc>
        <w:tc>
          <w:tcPr>
            <w:tcW w:w="880" w:type="dxa"/>
            <w:hideMark/>
          </w:tcPr>
          <w:p w:rsidR="003A1F92" w:rsidRPr="00935BEA" w:rsidRDefault="003A1F92"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6</w:t>
            </w:r>
          </w:p>
        </w:tc>
        <w:tc>
          <w:tcPr>
            <w:tcW w:w="820" w:type="dxa"/>
            <w:hideMark/>
          </w:tcPr>
          <w:p w:rsidR="003A1F92" w:rsidRPr="00935BEA" w:rsidRDefault="003A1F92"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3</w:t>
            </w:r>
          </w:p>
        </w:tc>
        <w:tc>
          <w:tcPr>
            <w:tcW w:w="852" w:type="dxa"/>
            <w:hideMark/>
          </w:tcPr>
          <w:p w:rsidR="003A1F92" w:rsidRPr="00935BEA" w:rsidRDefault="003A1F92"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sz w:val="18"/>
                <w:szCs w:val="18"/>
              </w:rPr>
            </w:pPr>
            <w:r w:rsidRPr="00935BEA">
              <w:rPr>
                <w:rFonts w:eastAsia="Times New Roman"/>
                <w:sz w:val="18"/>
                <w:szCs w:val="18"/>
              </w:rPr>
              <w:t>3</w:t>
            </w:r>
          </w:p>
        </w:tc>
        <w:tc>
          <w:tcPr>
            <w:tcW w:w="925" w:type="dxa"/>
            <w:hideMark/>
          </w:tcPr>
          <w:p w:rsidR="003A1F92" w:rsidRPr="00935BEA" w:rsidRDefault="003A1F92"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sz w:val="18"/>
                <w:szCs w:val="18"/>
              </w:rPr>
            </w:pPr>
            <w:r w:rsidRPr="00935BEA">
              <w:rPr>
                <w:rFonts w:eastAsia="Times New Roman"/>
                <w:sz w:val="18"/>
                <w:szCs w:val="18"/>
              </w:rPr>
              <w:t>2.37</w:t>
            </w:r>
          </w:p>
        </w:tc>
        <w:tc>
          <w:tcPr>
            <w:tcW w:w="903" w:type="dxa"/>
            <w:hideMark/>
          </w:tcPr>
          <w:p w:rsidR="003A1F92" w:rsidRPr="00935BEA" w:rsidRDefault="003A1F92"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2.47</w:t>
            </w:r>
          </w:p>
        </w:tc>
        <w:tc>
          <w:tcPr>
            <w:tcW w:w="926" w:type="dxa"/>
            <w:hideMark/>
          </w:tcPr>
          <w:p w:rsidR="003A1F92" w:rsidRPr="00935BEA" w:rsidRDefault="003A1F92"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2.51</w:t>
            </w:r>
          </w:p>
        </w:tc>
      </w:tr>
      <w:tr w:rsidR="003A1F92" w:rsidRPr="00935BEA" w:rsidTr="003A1F92">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982" w:type="dxa"/>
            <w:hideMark/>
          </w:tcPr>
          <w:p w:rsidR="003A1F92" w:rsidRPr="00935BEA" w:rsidRDefault="003A1F92" w:rsidP="00127EB2">
            <w:pPr>
              <w:spacing w:line="240" w:lineRule="auto"/>
              <w:rPr>
                <w:rFonts w:eastAsia="Times New Roman"/>
                <w:color w:val="000000"/>
                <w:sz w:val="18"/>
                <w:szCs w:val="18"/>
              </w:rPr>
            </w:pPr>
            <w:r w:rsidRPr="00935BEA">
              <w:rPr>
                <w:rFonts w:eastAsia="Times New Roman"/>
                <w:color w:val="000000"/>
                <w:sz w:val="18"/>
                <w:szCs w:val="18"/>
              </w:rPr>
              <w:t>B.       Podpora rozvoje čtenářské pregramotnosti</w:t>
            </w:r>
          </w:p>
        </w:tc>
        <w:tc>
          <w:tcPr>
            <w:tcW w:w="880" w:type="dxa"/>
            <w:hideMark/>
          </w:tcPr>
          <w:p w:rsidR="003A1F92" w:rsidRPr="00935BEA" w:rsidRDefault="003A1F92"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5</w:t>
            </w:r>
          </w:p>
        </w:tc>
        <w:tc>
          <w:tcPr>
            <w:tcW w:w="820" w:type="dxa"/>
            <w:hideMark/>
          </w:tcPr>
          <w:p w:rsidR="003A1F92" w:rsidRPr="00935BEA" w:rsidRDefault="003A1F92"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4</w:t>
            </w:r>
          </w:p>
        </w:tc>
        <w:tc>
          <w:tcPr>
            <w:tcW w:w="852" w:type="dxa"/>
            <w:hideMark/>
          </w:tcPr>
          <w:p w:rsidR="003A1F92" w:rsidRPr="00935BEA" w:rsidRDefault="003A1F92"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4</w:t>
            </w:r>
          </w:p>
        </w:tc>
        <w:tc>
          <w:tcPr>
            <w:tcW w:w="925" w:type="dxa"/>
            <w:hideMark/>
          </w:tcPr>
          <w:p w:rsidR="003A1F92" w:rsidRPr="00935BEA" w:rsidRDefault="003A1F92"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2.88</w:t>
            </w:r>
          </w:p>
        </w:tc>
        <w:tc>
          <w:tcPr>
            <w:tcW w:w="903" w:type="dxa"/>
            <w:hideMark/>
          </w:tcPr>
          <w:p w:rsidR="003A1F92" w:rsidRPr="00935BEA" w:rsidRDefault="003A1F92"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2.63</w:t>
            </w:r>
          </w:p>
        </w:tc>
        <w:tc>
          <w:tcPr>
            <w:tcW w:w="926" w:type="dxa"/>
            <w:hideMark/>
          </w:tcPr>
          <w:p w:rsidR="003A1F92" w:rsidRPr="00935BEA" w:rsidRDefault="003A1F92"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2.63</w:t>
            </w:r>
          </w:p>
        </w:tc>
      </w:tr>
      <w:tr w:rsidR="003A1F92" w:rsidRPr="00935BEA" w:rsidTr="003A1F92">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982" w:type="dxa"/>
            <w:hideMark/>
          </w:tcPr>
          <w:p w:rsidR="003A1F92" w:rsidRPr="00935BEA" w:rsidRDefault="003A1F92" w:rsidP="00127EB2">
            <w:pPr>
              <w:spacing w:line="240" w:lineRule="auto"/>
              <w:rPr>
                <w:rFonts w:eastAsia="Times New Roman"/>
                <w:color w:val="000000"/>
                <w:sz w:val="18"/>
                <w:szCs w:val="18"/>
              </w:rPr>
            </w:pPr>
            <w:r w:rsidRPr="00935BEA">
              <w:rPr>
                <w:rFonts w:eastAsia="Times New Roman"/>
                <w:color w:val="000000"/>
                <w:sz w:val="18"/>
                <w:szCs w:val="18"/>
              </w:rPr>
              <w:t>C.       Podpora rozvoje matematické pregramotnosti</w:t>
            </w:r>
          </w:p>
        </w:tc>
        <w:tc>
          <w:tcPr>
            <w:tcW w:w="880" w:type="dxa"/>
            <w:hideMark/>
          </w:tcPr>
          <w:p w:rsidR="003A1F92" w:rsidRPr="00935BEA" w:rsidRDefault="003A1F92"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3</w:t>
            </w:r>
          </w:p>
        </w:tc>
        <w:tc>
          <w:tcPr>
            <w:tcW w:w="820" w:type="dxa"/>
            <w:hideMark/>
          </w:tcPr>
          <w:p w:rsidR="003A1F92" w:rsidRPr="00935BEA" w:rsidRDefault="003A1F92"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5</w:t>
            </w:r>
          </w:p>
        </w:tc>
        <w:tc>
          <w:tcPr>
            <w:tcW w:w="852" w:type="dxa"/>
            <w:hideMark/>
          </w:tcPr>
          <w:p w:rsidR="003A1F92" w:rsidRPr="00935BEA" w:rsidRDefault="003A1F92"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5</w:t>
            </w:r>
          </w:p>
        </w:tc>
        <w:tc>
          <w:tcPr>
            <w:tcW w:w="925" w:type="dxa"/>
            <w:hideMark/>
          </w:tcPr>
          <w:p w:rsidR="003A1F92" w:rsidRPr="00935BEA" w:rsidRDefault="003A1F92"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2.61</w:t>
            </w:r>
          </w:p>
        </w:tc>
        <w:tc>
          <w:tcPr>
            <w:tcW w:w="903" w:type="dxa"/>
            <w:hideMark/>
          </w:tcPr>
          <w:p w:rsidR="003A1F92" w:rsidRPr="00935BEA" w:rsidRDefault="003A1F92"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2.40</w:t>
            </w:r>
          </w:p>
        </w:tc>
        <w:tc>
          <w:tcPr>
            <w:tcW w:w="926" w:type="dxa"/>
            <w:hideMark/>
          </w:tcPr>
          <w:p w:rsidR="003A1F92" w:rsidRPr="00935BEA" w:rsidRDefault="003A1F92"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2.41</w:t>
            </w:r>
          </w:p>
        </w:tc>
      </w:tr>
      <w:tr w:rsidR="003A1F92" w:rsidRPr="00935BEA" w:rsidTr="003A1F92">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982" w:type="dxa"/>
            <w:hideMark/>
          </w:tcPr>
          <w:p w:rsidR="003A1F92" w:rsidRPr="00935BEA" w:rsidRDefault="003A1F92" w:rsidP="00127EB2">
            <w:pPr>
              <w:spacing w:line="240" w:lineRule="auto"/>
              <w:rPr>
                <w:rFonts w:eastAsia="Times New Roman"/>
                <w:color w:val="000000"/>
                <w:sz w:val="18"/>
                <w:szCs w:val="18"/>
              </w:rPr>
            </w:pPr>
            <w:r w:rsidRPr="00935BEA">
              <w:rPr>
                <w:rFonts w:eastAsia="Times New Roman"/>
                <w:color w:val="000000"/>
                <w:sz w:val="18"/>
                <w:szCs w:val="18"/>
              </w:rPr>
              <w:t>D.       Podpora kompetencí k iniciativě a kreativitě dětí</w:t>
            </w:r>
          </w:p>
        </w:tc>
        <w:tc>
          <w:tcPr>
            <w:tcW w:w="880" w:type="dxa"/>
            <w:hideMark/>
          </w:tcPr>
          <w:p w:rsidR="003A1F92" w:rsidRPr="00935BEA" w:rsidRDefault="003A1F92"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4</w:t>
            </w:r>
          </w:p>
        </w:tc>
        <w:tc>
          <w:tcPr>
            <w:tcW w:w="820" w:type="dxa"/>
            <w:hideMark/>
          </w:tcPr>
          <w:p w:rsidR="003A1F92" w:rsidRPr="00935BEA" w:rsidRDefault="003A1F92"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6</w:t>
            </w:r>
          </w:p>
        </w:tc>
        <w:tc>
          <w:tcPr>
            <w:tcW w:w="852" w:type="dxa"/>
            <w:hideMark/>
          </w:tcPr>
          <w:p w:rsidR="003A1F92" w:rsidRPr="00935BEA" w:rsidRDefault="003A1F92"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935BEA">
              <w:rPr>
                <w:rFonts w:eastAsia="Times New Roman"/>
                <w:sz w:val="18"/>
                <w:szCs w:val="18"/>
              </w:rPr>
              <w:t>6</w:t>
            </w:r>
          </w:p>
        </w:tc>
        <w:tc>
          <w:tcPr>
            <w:tcW w:w="925" w:type="dxa"/>
            <w:hideMark/>
          </w:tcPr>
          <w:p w:rsidR="003A1F92" w:rsidRPr="00935BEA" w:rsidRDefault="003A1F92"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935BEA">
              <w:rPr>
                <w:rFonts w:eastAsia="Times New Roman"/>
                <w:sz w:val="18"/>
                <w:szCs w:val="18"/>
              </w:rPr>
              <w:t>2.86</w:t>
            </w:r>
          </w:p>
        </w:tc>
        <w:tc>
          <w:tcPr>
            <w:tcW w:w="903" w:type="dxa"/>
            <w:hideMark/>
          </w:tcPr>
          <w:p w:rsidR="003A1F92" w:rsidRPr="00935BEA" w:rsidRDefault="003A1F92"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935BEA">
              <w:rPr>
                <w:rFonts w:eastAsia="Times New Roman"/>
                <w:sz w:val="18"/>
                <w:szCs w:val="18"/>
              </w:rPr>
              <w:t>2.86</w:t>
            </w:r>
          </w:p>
        </w:tc>
        <w:tc>
          <w:tcPr>
            <w:tcW w:w="926" w:type="dxa"/>
            <w:hideMark/>
          </w:tcPr>
          <w:p w:rsidR="003A1F92" w:rsidRPr="00935BEA" w:rsidRDefault="003A1F92"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2.90</w:t>
            </w:r>
          </w:p>
        </w:tc>
      </w:tr>
      <w:tr w:rsidR="003A1F92" w:rsidRPr="00935BEA" w:rsidTr="003A1F92">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982" w:type="dxa"/>
            <w:hideMark/>
          </w:tcPr>
          <w:p w:rsidR="003A1F92" w:rsidRPr="00935BEA" w:rsidRDefault="003A1F92" w:rsidP="00127EB2">
            <w:pPr>
              <w:spacing w:line="240" w:lineRule="auto"/>
              <w:rPr>
                <w:rFonts w:eastAsia="Times New Roman"/>
                <w:color w:val="000000"/>
                <w:sz w:val="18"/>
                <w:szCs w:val="18"/>
              </w:rPr>
            </w:pPr>
            <w:r w:rsidRPr="00935BEA">
              <w:rPr>
                <w:rFonts w:eastAsia="Times New Roman"/>
                <w:color w:val="000000"/>
                <w:sz w:val="18"/>
                <w:szCs w:val="18"/>
              </w:rPr>
              <w:t>E.        Podpora polytechnického vzdělávání</w:t>
            </w:r>
          </w:p>
        </w:tc>
        <w:tc>
          <w:tcPr>
            <w:tcW w:w="880" w:type="dxa"/>
            <w:hideMark/>
          </w:tcPr>
          <w:p w:rsidR="003A1F92" w:rsidRPr="00935BEA" w:rsidRDefault="003A1F92"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2</w:t>
            </w:r>
          </w:p>
        </w:tc>
        <w:tc>
          <w:tcPr>
            <w:tcW w:w="820" w:type="dxa"/>
            <w:hideMark/>
          </w:tcPr>
          <w:p w:rsidR="003A1F92" w:rsidRPr="00935BEA" w:rsidRDefault="003A1F92"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2</w:t>
            </w:r>
          </w:p>
        </w:tc>
        <w:tc>
          <w:tcPr>
            <w:tcW w:w="852" w:type="dxa"/>
            <w:hideMark/>
          </w:tcPr>
          <w:p w:rsidR="003A1F92" w:rsidRPr="00935BEA" w:rsidRDefault="003A1F92"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2</w:t>
            </w:r>
          </w:p>
        </w:tc>
        <w:tc>
          <w:tcPr>
            <w:tcW w:w="925" w:type="dxa"/>
            <w:hideMark/>
          </w:tcPr>
          <w:p w:rsidR="003A1F92" w:rsidRPr="00935BEA" w:rsidRDefault="003A1F92"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2.32</w:t>
            </w:r>
          </w:p>
        </w:tc>
        <w:tc>
          <w:tcPr>
            <w:tcW w:w="903" w:type="dxa"/>
            <w:hideMark/>
          </w:tcPr>
          <w:p w:rsidR="003A1F92" w:rsidRPr="00935BEA" w:rsidRDefault="003A1F92"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2.20</w:t>
            </w:r>
          </w:p>
        </w:tc>
        <w:tc>
          <w:tcPr>
            <w:tcW w:w="926" w:type="dxa"/>
            <w:hideMark/>
          </w:tcPr>
          <w:p w:rsidR="003A1F92" w:rsidRPr="00935BEA" w:rsidRDefault="003A1F92"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2.25</w:t>
            </w:r>
          </w:p>
        </w:tc>
      </w:tr>
      <w:tr w:rsidR="003A1F92" w:rsidRPr="00935BEA" w:rsidTr="003A1F92">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982" w:type="dxa"/>
            <w:hideMark/>
          </w:tcPr>
          <w:p w:rsidR="003A1F92" w:rsidRPr="00935BEA" w:rsidRDefault="003A1F92" w:rsidP="00127EB2">
            <w:pPr>
              <w:spacing w:line="240" w:lineRule="auto"/>
              <w:rPr>
                <w:rFonts w:eastAsia="Times New Roman"/>
                <w:color w:val="000000"/>
                <w:sz w:val="18"/>
                <w:szCs w:val="18"/>
              </w:rPr>
            </w:pPr>
            <w:r w:rsidRPr="00935BEA">
              <w:rPr>
                <w:rFonts w:eastAsia="Times New Roman"/>
                <w:color w:val="000000"/>
                <w:sz w:val="18"/>
                <w:szCs w:val="18"/>
              </w:rPr>
              <w:t>F.       Rozvoj infrastruktury školy, vč. rekonstrukcí a vybavení</w:t>
            </w:r>
          </w:p>
        </w:tc>
        <w:tc>
          <w:tcPr>
            <w:tcW w:w="880" w:type="dxa"/>
            <w:hideMark/>
          </w:tcPr>
          <w:p w:rsidR="003A1F92" w:rsidRPr="00935BEA" w:rsidRDefault="003A1F92"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1</w:t>
            </w:r>
          </w:p>
        </w:tc>
        <w:tc>
          <w:tcPr>
            <w:tcW w:w="820" w:type="dxa"/>
            <w:hideMark/>
          </w:tcPr>
          <w:p w:rsidR="003A1F92" w:rsidRPr="00935BEA" w:rsidRDefault="003A1F92"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1</w:t>
            </w:r>
          </w:p>
        </w:tc>
        <w:tc>
          <w:tcPr>
            <w:tcW w:w="852" w:type="dxa"/>
            <w:hideMark/>
          </w:tcPr>
          <w:p w:rsidR="003A1F92" w:rsidRPr="00935BEA" w:rsidRDefault="003A1F92"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1</w:t>
            </w:r>
          </w:p>
        </w:tc>
        <w:tc>
          <w:tcPr>
            <w:tcW w:w="925" w:type="dxa"/>
            <w:hideMark/>
          </w:tcPr>
          <w:p w:rsidR="003A1F92" w:rsidRPr="00935BEA" w:rsidRDefault="003A1F92"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 </w:t>
            </w:r>
          </w:p>
        </w:tc>
        <w:tc>
          <w:tcPr>
            <w:tcW w:w="903" w:type="dxa"/>
            <w:hideMark/>
          </w:tcPr>
          <w:p w:rsidR="003A1F92" w:rsidRPr="00935BEA" w:rsidRDefault="003A1F92"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 </w:t>
            </w:r>
          </w:p>
        </w:tc>
        <w:tc>
          <w:tcPr>
            <w:tcW w:w="926" w:type="dxa"/>
            <w:hideMark/>
          </w:tcPr>
          <w:p w:rsidR="003A1F92" w:rsidRPr="00935BEA" w:rsidRDefault="003A1F92"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 </w:t>
            </w:r>
          </w:p>
        </w:tc>
      </w:tr>
    </w:tbl>
    <w:p w:rsidR="003A1F92" w:rsidRDefault="003A1F92" w:rsidP="00BB21AF">
      <w:pPr>
        <w:spacing w:after="200" w:line="276" w:lineRule="auto"/>
        <w:jc w:val="both"/>
        <w:rPr>
          <w:rFonts w:asciiTheme="minorHAnsi" w:hAnsiTheme="minorHAnsi" w:cstheme="minorHAnsi"/>
          <w:i/>
          <w:sz w:val="22"/>
        </w:rPr>
      </w:pPr>
    </w:p>
    <w:p w:rsidR="00BB21AF" w:rsidRPr="003A1F92" w:rsidRDefault="003A1F92" w:rsidP="00935BEA">
      <w:pPr>
        <w:spacing w:line="276" w:lineRule="auto"/>
        <w:jc w:val="both"/>
        <w:rPr>
          <w:rFonts w:asciiTheme="minorHAnsi" w:hAnsiTheme="minorHAnsi" w:cstheme="minorHAnsi"/>
          <w:i/>
          <w:sz w:val="22"/>
        </w:rPr>
      </w:pPr>
      <w:r w:rsidRPr="003A1F92">
        <w:rPr>
          <w:rFonts w:asciiTheme="minorHAnsi" w:hAnsiTheme="minorHAnsi" w:cstheme="minorHAnsi"/>
          <w:i/>
          <w:sz w:val="22"/>
        </w:rPr>
        <w:lastRenderedPageBreak/>
        <w:t xml:space="preserve">Tabulka: </w:t>
      </w:r>
      <w:r w:rsidRPr="003A1F92">
        <w:rPr>
          <w:rFonts w:asciiTheme="minorHAnsi" w:eastAsia="Times New Roman" w:hAnsiTheme="minorHAnsi" w:cstheme="minorHAnsi"/>
          <w:bCs/>
          <w:i/>
          <w:color w:val="000000"/>
          <w:sz w:val="22"/>
        </w:rPr>
        <w:t>Další oblasti podporované z </w:t>
      </w:r>
      <w:r w:rsidRPr="003A1F92">
        <w:rPr>
          <w:rFonts w:asciiTheme="minorHAnsi" w:hAnsiTheme="minorHAnsi" w:cstheme="minorHAnsi"/>
          <w:i/>
          <w:sz w:val="22"/>
        </w:rPr>
        <w:t>OP – MŠ na území ORP Louny</w:t>
      </w:r>
    </w:p>
    <w:tbl>
      <w:tblPr>
        <w:tblStyle w:val="Stednstnovn1zvraznn1"/>
        <w:tblpPr w:leftFromText="141" w:rightFromText="141" w:vertAnchor="page" w:horzAnchor="margin" w:tblpXSpec="center" w:tblpY="3587"/>
        <w:tblW w:w="9351" w:type="dxa"/>
        <w:tblLayout w:type="fixed"/>
        <w:tblLook w:val="04A0" w:firstRow="1" w:lastRow="0" w:firstColumn="1" w:lastColumn="0" w:noHBand="0" w:noVBand="1"/>
      </w:tblPr>
      <w:tblGrid>
        <w:gridCol w:w="3823"/>
        <w:gridCol w:w="850"/>
        <w:gridCol w:w="851"/>
        <w:gridCol w:w="850"/>
        <w:gridCol w:w="993"/>
        <w:gridCol w:w="992"/>
        <w:gridCol w:w="992"/>
      </w:tblGrid>
      <w:tr w:rsidR="003A1F92" w:rsidRPr="00935BEA" w:rsidTr="003A1F92">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823" w:type="dxa"/>
            <w:vMerge w:val="restart"/>
            <w:hideMark/>
          </w:tcPr>
          <w:p w:rsidR="003A1F92" w:rsidRPr="00935BEA" w:rsidRDefault="003A1F92" w:rsidP="00127EB2">
            <w:pPr>
              <w:spacing w:line="240" w:lineRule="auto"/>
              <w:jc w:val="center"/>
              <w:rPr>
                <w:rFonts w:eastAsia="Times New Roman"/>
                <w:b w:val="0"/>
                <w:bCs w:val="0"/>
                <w:color w:val="000000"/>
                <w:sz w:val="18"/>
                <w:szCs w:val="18"/>
              </w:rPr>
            </w:pPr>
            <w:r w:rsidRPr="00935BEA">
              <w:rPr>
                <w:rFonts w:eastAsia="Times New Roman"/>
                <w:b w:val="0"/>
                <w:bCs w:val="0"/>
                <w:color w:val="000000"/>
                <w:sz w:val="18"/>
                <w:szCs w:val="18"/>
              </w:rPr>
              <w:t>Další oblasti podporované z OP</w:t>
            </w:r>
          </w:p>
        </w:tc>
        <w:tc>
          <w:tcPr>
            <w:tcW w:w="2551" w:type="dxa"/>
            <w:gridSpan w:val="3"/>
            <w:noWrap/>
            <w:hideMark/>
          </w:tcPr>
          <w:p w:rsidR="003A1F92" w:rsidRPr="00935BEA" w:rsidRDefault="003A1F92" w:rsidP="00127EB2">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rPr>
            </w:pPr>
            <w:r w:rsidRPr="00935BEA">
              <w:rPr>
                <w:rFonts w:eastAsia="Times New Roman"/>
                <w:b w:val="0"/>
                <w:bCs w:val="0"/>
                <w:color w:val="000000"/>
                <w:sz w:val="18"/>
                <w:szCs w:val="18"/>
              </w:rPr>
              <w:t xml:space="preserve">Pořadí podle potřeb škol </w:t>
            </w:r>
            <w:r w:rsidRPr="00935BEA">
              <w:rPr>
                <w:rStyle w:val="Znakapoznpodarou"/>
                <w:b w:val="0"/>
                <w:bCs w:val="0"/>
                <w:color w:val="000000"/>
                <w:sz w:val="18"/>
                <w:szCs w:val="18"/>
              </w:rPr>
              <w:footnoteReference w:id="201"/>
            </w:r>
          </w:p>
        </w:tc>
        <w:tc>
          <w:tcPr>
            <w:tcW w:w="2977" w:type="dxa"/>
            <w:gridSpan w:val="3"/>
            <w:hideMark/>
          </w:tcPr>
          <w:p w:rsidR="003A1F92" w:rsidRPr="00935BEA" w:rsidRDefault="003A1F92" w:rsidP="00127EB2">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rPr>
            </w:pPr>
            <w:r w:rsidRPr="00935BEA">
              <w:rPr>
                <w:rFonts w:eastAsia="Times New Roman"/>
                <w:b w:val="0"/>
                <w:bCs w:val="0"/>
                <w:color w:val="000000"/>
                <w:sz w:val="18"/>
                <w:szCs w:val="18"/>
              </w:rPr>
              <w:t xml:space="preserve">Průměrné hodnocení aktuálního stavu </w:t>
            </w:r>
            <w:r w:rsidRPr="00935BEA">
              <w:rPr>
                <w:rStyle w:val="Znakapoznpodarou"/>
                <w:b w:val="0"/>
                <w:bCs w:val="0"/>
                <w:color w:val="000000"/>
                <w:sz w:val="18"/>
                <w:szCs w:val="18"/>
              </w:rPr>
              <w:footnoteReference w:id="202"/>
            </w:r>
          </w:p>
        </w:tc>
      </w:tr>
      <w:tr w:rsidR="003A1F92" w:rsidRPr="00935BEA" w:rsidTr="003A1F9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823" w:type="dxa"/>
            <w:vMerge/>
            <w:hideMark/>
          </w:tcPr>
          <w:p w:rsidR="003A1F92" w:rsidRPr="00935BEA" w:rsidRDefault="003A1F92" w:rsidP="00127EB2">
            <w:pPr>
              <w:spacing w:line="240" w:lineRule="auto"/>
              <w:rPr>
                <w:rFonts w:eastAsia="Times New Roman"/>
                <w:b w:val="0"/>
                <w:bCs w:val="0"/>
                <w:color w:val="000000"/>
                <w:sz w:val="18"/>
                <w:szCs w:val="18"/>
              </w:rPr>
            </w:pPr>
          </w:p>
        </w:tc>
        <w:tc>
          <w:tcPr>
            <w:tcW w:w="850" w:type="dxa"/>
            <w:hideMark/>
          </w:tcPr>
          <w:p w:rsidR="003A1F92" w:rsidRPr="00935BEA" w:rsidRDefault="003A1F92"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35BEA">
              <w:rPr>
                <w:rFonts w:eastAsia="Times New Roman"/>
                <w:b/>
                <w:bCs/>
                <w:color w:val="000000"/>
                <w:sz w:val="18"/>
                <w:szCs w:val="18"/>
              </w:rPr>
              <w:t>v rámci ORP</w:t>
            </w:r>
          </w:p>
        </w:tc>
        <w:tc>
          <w:tcPr>
            <w:tcW w:w="851" w:type="dxa"/>
            <w:hideMark/>
          </w:tcPr>
          <w:p w:rsidR="003A1F92" w:rsidRPr="00935BEA" w:rsidRDefault="003A1F92"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35BEA">
              <w:rPr>
                <w:rFonts w:eastAsia="Times New Roman"/>
                <w:b/>
                <w:bCs/>
                <w:color w:val="000000"/>
                <w:sz w:val="18"/>
                <w:szCs w:val="18"/>
              </w:rPr>
              <w:t>v rámci kraje</w:t>
            </w:r>
          </w:p>
        </w:tc>
        <w:tc>
          <w:tcPr>
            <w:tcW w:w="850" w:type="dxa"/>
            <w:hideMark/>
          </w:tcPr>
          <w:p w:rsidR="003A1F92" w:rsidRPr="00935BEA" w:rsidRDefault="003A1F92"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35BEA">
              <w:rPr>
                <w:rFonts w:eastAsia="Times New Roman"/>
                <w:b/>
                <w:bCs/>
                <w:color w:val="000000"/>
                <w:sz w:val="18"/>
                <w:szCs w:val="18"/>
              </w:rPr>
              <w:t xml:space="preserve">v rámci ČR </w:t>
            </w:r>
          </w:p>
        </w:tc>
        <w:tc>
          <w:tcPr>
            <w:tcW w:w="993" w:type="dxa"/>
            <w:hideMark/>
          </w:tcPr>
          <w:p w:rsidR="003A1F92" w:rsidRPr="00935BEA" w:rsidRDefault="003A1F92"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35BEA">
              <w:rPr>
                <w:rFonts w:eastAsia="Times New Roman"/>
                <w:b/>
                <w:bCs/>
                <w:color w:val="000000"/>
                <w:sz w:val="18"/>
                <w:szCs w:val="18"/>
              </w:rPr>
              <w:t>v rámci ORP</w:t>
            </w:r>
          </w:p>
        </w:tc>
        <w:tc>
          <w:tcPr>
            <w:tcW w:w="992" w:type="dxa"/>
            <w:hideMark/>
          </w:tcPr>
          <w:p w:rsidR="003A1F92" w:rsidRPr="00935BEA" w:rsidRDefault="003A1F92"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35BEA">
              <w:rPr>
                <w:rFonts w:eastAsia="Times New Roman"/>
                <w:b/>
                <w:bCs/>
                <w:color w:val="000000"/>
                <w:sz w:val="18"/>
                <w:szCs w:val="18"/>
              </w:rPr>
              <w:t>v rámci kraje</w:t>
            </w:r>
          </w:p>
        </w:tc>
        <w:tc>
          <w:tcPr>
            <w:tcW w:w="992" w:type="dxa"/>
            <w:hideMark/>
          </w:tcPr>
          <w:p w:rsidR="003A1F92" w:rsidRPr="00935BEA" w:rsidRDefault="003A1F92"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35BEA">
              <w:rPr>
                <w:rFonts w:eastAsia="Times New Roman"/>
                <w:b/>
                <w:bCs/>
                <w:color w:val="000000"/>
                <w:sz w:val="18"/>
                <w:szCs w:val="18"/>
              </w:rPr>
              <w:t xml:space="preserve">v rámci ČR </w:t>
            </w:r>
          </w:p>
        </w:tc>
      </w:tr>
      <w:tr w:rsidR="003A1F92" w:rsidRPr="00935BEA" w:rsidTr="003A1F92">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823" w:type="dxa"/>
            <w:hideMark/>
          </w:tcPr>
          <w:p w:rsidR="003A1F92" w:rsidRPr="00935BEA" w:rsidRDefault="003A1F92" w:rsidP="00127EB2">
            <w:pPr>
              <w:spacing w:line="240" w:lineRule="auto"/>
              <w:rPr>
                <w:rFonts w:eastAsia="Times New Roman"/>
                <w:color w:val="000000"/>
                <w:sz w:val="18"/>
                <w:szCs w:val="18"/>
              </w:rPr>
            </w:pPr>
            <w:r w:rsidRPr="00935BEA">
              <w:rPr>
                <w:rFonts w:eastAsia="Times New Roman"/>
                <w:color w:val="000000"/>
                <w:sz w:val="18"/>
                <w:szCs w:val="18"/>
              </w:rPr>
              <w:t xml:space="preserve">A.       Jazykové vzdělávání </w:t>
            </w:r>
          </w:p>
        </w:tc>
        <w:tc>
          <w:tcPr>
            <w:tcW w:w="850" w:type="dxa"/>
            <w:hideMark/>
          </w:tcPr>
          <w:p w:rsidR="003A1F92" w:rsidRPr="00935BEA" w:rsidRDefault="003A1F92"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2</w:t>
            </w:r>
          </w:p>
        </w:tc>
        <w:tc>
          <w:tcPr>
            <w:tcW w:w="851" w:type="dxa"/>
            <w:hideMark/>
          </w:tcPr>
          <w:p w:rsidR="003A1F92" w:rsidRPr="00935BEA" w:rsidRDefault="003A1F92"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2</w:t>
            </w:r>
          </w:p>
        </w:tc>
        <w:tc>
          <w:tcPr>
            <w:tcW w:w="850" w:type="dxa"/>
            <w:hideMark/>
          </w:tcPr>
          <w:p w:rsidR="003A1F92" w:rsidRPr="00935BEA" w:rsidRDefault="003A1F92"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2</w:t>
            </w:r>
          </w:p>
        </w:tc>
        <w:tc>
          <w:tcPr>
            <w:tcW w:w="993" w:type="dxa"/>
            <w:hideMark/>
          </w:tcPr>
          <w:p w:rsidR="003A1F92" w:rsidRPr="00935BEA" w:rsidRDefault="003A1F92"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 </w:t>
            </w:r>
          </w:p>
        </w:tc>
        <w:tc>
          <w:tcPr>
            <w:tcW w:w="992" w:type="dxa"/>
            <w:hideMark/>
          </w:tcPr>
          <w:p w:rsidR="003A1F92" w:rsidRPr="00935BEA" w:rsidRDefault="003A1F92"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 </w:t>
            </w:r>
          </w:p>
        </w:tc>
        <w:tc>
          <w:tcPr>
            <w:tcW w:w="992" w:type="dxa"/>
            <w:hideMark/>
          </w:tcPr>
          <w:p w:rsidR="003A1F92" w:rsidRPr="00935BEA" w:rsidRDefault="003A1F92"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 </w:t>
            </w:r>
          </w:p>
        </w:tc>
      </w:tr>
      <w:tr w:rsidR="003A1F92" w:rsidRPr="00935BEA" w:rsidTr="003A1F92">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823" w:type="dxa"/>
            <w:hideMark/>
          </w:tcPr>
          <w:p w:rsidR="003A1F92" w:rsidRPr="00935BEA" w:rsidRDefault="003A1F92" w:rsidP="00127EB2">
            <w:pPr>
              <w:spacing w:line="240" w:lineRule="auto"/>
              <w:rPr>
                <w:rFonts w:eastAsia="Times New Roman"/>
                <w:color w:val="000000"/>
                <w:sz w:val="18"/>
                <w:szCs w:val="18"/>
              </w:rPr>
            </w:pPr>
            <w:r w:rsidRPr="00935BEA">
              <w:rPr>
                <w:rFonts w:eastAsia="Times New Roman"/>
                <w:color w:val="000000"/>
                <w:sz w:val="18"/>
                <w:szCs w:val="18"/>
              </w:rPr>
              <w:t>B.       ICT včetně potřeb infrastruktury (podpora digitálních kompetencí, konektivita škol)</w:t>
            </w:r>
          </w:p>
        </w:tc>
        <w:tc>
          <w:tcPr>
            <w:tcW w:w="850" w:type="dxa"/>
            <w:hideMark/>
          </w:tcPr>
          <w:p w:rsidR="003A1F92" w:rsidRPr="00935BEA" w:rsidRDefault="003A1F92"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1</w:t>
            </w:r>
          </w:p>
        </w:tc>
        <w:tc>
          <w:tcPr>
            <w:tcW w:w="851" w:type="dxa"/>
            <w:hideMark/>
          </w:tcPr>
          <w:p w:rsidR="003A1F92" w:rsidRPr="00935BEA" w:rsidRDefault="003A1F92"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1</w:t>
            </w:r>
          </w:p>
        </w:tc>
        <w:tc>
          <w:tcPr>
            <w:tcW w:w="850" w:type="dxa"/>
            <w:hideMark/>
          </w:tcPr>
          <w:p w:rsidR="003A1F92" w:rsidRPr="00935BEA" w:rsidRDefault="003A1F92"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935BEA">
              <w:rPr>
                <w:rFonts w:eastAsia="Times New Roman"/>
                <w:sz w:val="18"/>
                <w:szCs w:val="18"/>
              </w:rPr>
              <w:t>1</w:t>
            </w:r>
          </w:p>
        </w:tc>
        <w:tc>
          <w:tcPr>
            <w:tcW w:w="993" w:type="dxa"/>
            <w:hideMark/>
          </w:tcPr>
          <w:p w:rsidR="003A1F92" w:rsidRPr="00935BEA" w:rsidRDefault="003A1F92"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935BEA">
              <w:rPr>
                <w:rFonts w:eastAsia="Times New Roman"/>
                <w:sz w:val="18"/>
                <w:szCs w:val="18"/>
              </w:rPr>
              <w:t>3.02</w:t>
            </w:r>
          </w:p>
        </w:tc>
        <w:tc>
          <w:tcPr>
            <w:tcW w:w="992" w:type="dxa"/>
            <w:hideMark/>
          </w:tcPr>
          <w:p w:rsidR="003A1F92" w:rsidRPr="00935BEA" w:rsidRDefault="003A1F92"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935BEA">
              <w:rPr>
                <w:rFonts w:eastAsia="Times New Roman"/>
                <w:sz w:val="18"/>
                <w:szCs w:val="18"/>
              </w:rPr>
              <w:t>2.92</w:t>
            </w:r>
          </w:p>
        </w:tc>
        <w:tc>
          <w:tcPr>
            <w:tcW w:w="992" w:type="dxa"/>
            <w:hideMark/>
          </w:tcPr>
          <w:p w:rsidR="003A1F92" w:rsidRPr="00935BEA" w:rsidRDefault="003A1F92"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2.89</w:t>
            </w:r>
          </w:p>
        </w:tc>
      </w:tr>
      <w:tr w:rsidR="003A1F92" w:rsidRPr="00935BEA" w:rsidTr="003A1F92">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823" w:type="dxa"/>
            <w:hideMark/>
          </w:tcPr>
          <w:p w:rsidR="003A1F92" w:rsidRPr="00935BEA" w:rsidRDefault="003A1F92" w:rsidP="00127EB2">
            <w:pPr>
              <w:spacing w:line="240" w:lineRule="auto"/>
              <w:rPr>
                <w:rFonts w:eastAsia="Times New Roman"/>
                <w:color w:val="000000"/>
                <w:sz w:val="18"/>
                <w:szCs w:val="18"/>
              </w:rPr>
            </w:pPr>
            <w:r w:rsidRPr="00935BEA">
              <w:rPr>
                <w:rFonts w:eastAsia="Times New Roman"/>
                <w:color w:val="000000"/>
                <w:sz w:val="18"/>
                <w:szCs w:val="18"/>
              </w:rPr>
              <w:t>C.       Sociální a občanské dovednosti a další klíčové kompet</w:t>
            </w:r>
          </w:p>
          <w:p w:rsidR="003A1F92" w:rsidRPr="00935BEA" w:rsidRDefault="003A1F92" w:rsidP="00127EB2">
            <w:pPr>
              <w:spacing w:line="240" w:lineRule="auto"/>
              <w:rPr>
                <w:rFonts w:eastAsia="Times New Roman"/>
                <w:color w:val="000000"/>
                <w:sz w:val="18"/>
                <w:szCs w:val="18"/>
              </w:rPr>
            </w:pPr>
            <w:r w:rsidRPr="00935BEA">
              <w:rPr>
                <w:rFonts w:eastAsia="Times New Roman"/>
                <w:color w:val="000000"/>
                <w:sz w:val="18"/>
                <w:szCs w:val="18"/>
              </w:rPr>
              <w:t xml:space="preserve">ence </w:t>
            </w:r>
          </w:p>
        </w:tc>
        <w:tc>
          <w:tcPr>
            <w:tcW w:w="850" w:type="dxa"/>
            <w:hideMark/>
          </w:tcPr>
          <w:p w:rsidR="003A1F92" w:rsidRPr="00935BEA" w:rsidRDefault="003A1F92"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3</w:t>
            </w:r>
          </w:p>
        </w:tc>
        <w:tc>
          <w:tcPr>
            <w:tcW w:w="851" w:type="dxa"/>
            <w:hideMark/>
          </w:tcPr>
          <w:p w:rsidR="003A1F92" w:rsidRPr="00935BEA" w:rsidRDefault="003A1F92"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3</w:t>
            </w:r>
          </w:p>
        </w:tc>
        <w:tc>
          <w:tcPr>
            <w:tcW w:w="850" w:type="dxa"/>
            <w:hideMark/>
          </w:tcPr>
          <w:p w:rsidR="003A1F92" w:rsidRPr="00935BEA" w:rsidRDefault="003A1F92"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sz w:val="18"/>
                <w:szCs w:val="18"/>
              </w:rPr>
            </w:pPr>
            <w:r w:rsidRPr="00935BEA">
              <w:rPr>
                <w:rFonts w:eastAsia="Times New Roman"/>
                <w:sz w:val="18"/>
                <w:szCs w:val="18"/>
              </w:rPr>
              <w:t>3</w:t>
            </w:r>
          </w:p>
        </w:tc>
        <w:tc>
          <w:tcPr>
            <w:tcW w:w="993" w:type="dxa"/>
            <w:hideMark/>
          </w:tcPr>
          <w:p w:rsidR="003A1F92" w:rsidRPr="00935BEA" w:rsidRDefault="003A1F92"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sz w:val="18"/>
                <w:szCs w:val="18"/>
              </w:rPr>
            </w:pPr>
            <w:r w:rsidRPr="00935BEA">
              <w:rPr>
                <w:rFonts w:eastAsia="Times New Roman"/>
                <w:sz w:val="18"/>
                <w:szCs w:val="18"/>
              </w:rPr>
              <w:t>3.02</w:t>
            </w:r>
          </w:p>
        </w:tc>
        <w:tc>
          <w:tcPr>
            <w:tcW w:w="992" w:type="dxa"/>
            <w:hideMark/>
          </w:tcPr>
          <w:p w:rsidR="003A1F92" w:rsidRPr="00935BEA" w:rsidRDefault="003A1F92"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sz w:val="18"/>
                <w:szCs w:val="18"/>
              </w:rPr>
            </w:pPr>
            <w:r w:rsidRPr="00935BEA">
              <w:rPr>
                <w:rFonts w:eastAsia="Times New Roman"/>
                <w:sz w:val="18"/>
                <w:szCs w:val="18"/>
              </w:rPr>
              <w:t>3.02</w:t>
            </w:r>
          </w:p>
        </w:tc>
        <w:tc>
          <w:tcPr>
            <w:tcW w:w="992" w:type="dxa"/>
            <w:hideMark/>
          </w:tcPr>
          <w:p w:rsidR="003A1F92" w:rsidRPr="00935BEA" w:rsidRDefault="003A1F92"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3.04</w:t>
            </w:r>
          </w:p>
        </w:tc>
      </w:tr>
    </w:tbl>
    <w:p w:rsidR="003A1F92" w:rsidRPr="003A1F92" w:rsidRDefault="003A1F92" w:rsidP="003A1F92">
      <w:pPr>
        <w:spacing w:before="120" w:after="200" w:line="276" w:lineRule="auto"/>
        <w:jc w:val="center"/>
        <w:rPr>
          <w:rFonts w:asciiTheme="minorHAnsi" w:hAnsiTheme="minorHAnsi" w:cstheme="minorHAnsi"/>
          <w:i/>
          <w:sz w:val="22"/>
        </w:rPr>
      </w:pPr>
      <w:r w:rsidRPr="003A1F92">
        <w:rPr>
          <w:rFonts w:asciiTheme="minorHAnsi" w:hAnsiTheme="minorHAnsi" w:cstheme="minorHAnsi"/>
          <w:i/>
          <w:sz w:val="22"/>
        </w:rPr>
        <w:t>Zdroj: Dotazníkové šetření MŠMT, 2015</w:t>
      </w:r>
    </w:p>
    <w:p w:rsidR="00935BEA" w:rsidRDefault="00935BEA" w:rsidP="00C9426C">
      <w:pPr>
        <w:spacing w:after="200" w:line="276" w:lineRule="auto"/>
        <w:rPr>
          <w:rFonts w:asciiTheme="minorHAnsi" w:hAnsiTheme="minorHAnsi" w:cstheme="minorHAnsi"/>
          <w:i/>
          <w:sz w:val="22"/>
          <w:szCs w:val="22"/>
        </w:rPr>
      </w:pPr>
    </w:p>
    <w:p w:rsidR="003A1F92" w:rsidRPr="003A1F92" w:rsidRDefault="003A1F92" w:rsidP="00C9426C">
      <w:pPr>
        <w:spacing w:after="200" w:line="276" w:lineRule="auto"/>
        <w:rPr>
          <w:rFonts w:asciiTheme="minorHAnsi" w:hAnsiTheme="minorHAnsi" w:cstheme="minorHAnsi"/>
          <w:i/>
          <w:sz w:val="22"/>
          <w:szCs w:val="22"/>
        </w:rPr>
      </w:pPr>
      <w:r w:rsidRPr="003A1F92">
        <w:rPr>
          <w:rFonts w:asciiTheme="minorHAnsi" w:hAnsiTheme="minorHAnsi" w:cstheme="minorHAnsi"/>
          <w:i/>
          <w:sz w:val="22"/>
          <w:szCs w:val="22"/>
        </w:rPr>
        <w:t>Graf: Průměrné hodnocení MŠ na území ORP Louny v hlavních a vedlejších oblastech podporovaných z OP na škále 1 (= vůbec nebo téměř se neuplatňuje) až 4 (= ideální stav)</w:t>
      </w:r>
    </w:p>
    <w:p w:rsidR="003A1F92" w:rsidRDefault="003A1F92" w:rsidP="00C9426C">
      <w:pPr>
        <w:spacing w:after="200" w:line="276" w:lineRule="auto"/>
      </w:pPr>
      <w:r w:rsidRPr="006745A9">
        <w:rPr>
          <w:b/>
        </w:rPr>
        <w:drawing>
          <wp:inline distT="0" distB="0" distL="0" distR="0" wp14:anchorId="329B8360" wp14:editId="130BD5E4">
            <wp:extent cx="5752214" cy="2147776"/>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150952"/>
                    </a:xfrm>
                    <a:prstGeom prst="rect">
                      <a:avLst/>
                    </a:prstGeom>
                    <a:noFill/>
                    <a:ln>
                      <a:noFill/>
                    </a:ln>
                  </pic:spPr>
                </pic:pic>
              </a:graphicData>
            </a:graphic>
          </wp:inline>
        </w:drawing>
      </w:r>
    </w:p>
    <w:p w:rsidR="003A1F92" w:rsidRPr="003A1F92" w:rsidRDefault="003A1F92" w:rsidP="003A1F92">
      <w:pPr>
        <w:jc w:val="center"/>
        <w:rPr>
          <w:rFonts w:asciiTheme="minorHAnsi" w:hAnsiTheme="minorHAnsi" w:cstheme="minorHAnsi"/>
          <w:i/>
          <w:sz w:val="22"/>
        </w:rPr>
      </w:pPr>
      <w:r w:rsidRPr="003A1F92">
        <w:rPr>
          <w:rFonts w:asciiTheme="minorHAnsi" w:hAnsiTheme="minorHAnsi" w:cstheme="minorHAnsi"/>
          <w:i/>
          <w:sz w:val="22"/>
        </w:rPr>
        <w:t>Zdroj: Dotazníkové šetření MŠMT, 2015</w:t>
      </w:r>
    </w:p>
    <w:p w:rsidR="00935BEA" w:rsidRPr="00935BEA" w:rsidRDefault="00935BEA" w:rsidP="00935BEA">
      <w:pPr>
        <w:pStyle w:val="Nadpis5"/>
        <w:numPr>
          <w:ilvl w:val="0"/>
          <w:numId w:val="0"/>
        </w:numPr>
        <w:ind w:left="1009" w:hanging="1009"/>
        <w:rPr>
          <w:rStyle w:val="Zdraznnintenzivn"/>
          <w:i/>
        </w:rPr>
      </w:pPr>
      <w:r w:rsidRPr="00935BEA">
        <w:rPr>
          <w:rStyle w:val="Zdraznnintenzivn"/>
          <w:i/>
        </w:rPr>
        <w:lastRenderedPageBreak/>
        <w:t>Investice v MŠ na území ORP Louny</w:t>
      </w:r>
    </w:p>
    <w:p w:rsidR="00935BEA" w:rsidRDefault="00935BEA" w:rsidP="00935BEA">
      <w:pPr>
        <w:spacing w:after="200" w:line="276" w:lineRule="auto"/>
        <w:jc w:val="both"/>
        <w:rPr>
          <w:rFonts w:asciiTheme="minorHAnsi" w:hAnsiTheme="minorHAnsi" w:cstheme="minorHAnsi"/>
        </w:rPr>
      </w:pPr>
      <w:r w:rsidRPr="00935BEA">
        <w:rPr>
          <w:rFonts w:asciiTheme="minorHAnsi" w:hAnsiTheme="minorHAnsi" w:cstheme="minorHAnsi"/>
        </w:rPr>
        <w:t xml:space="preserve">V posledních 5 letech investovalo 28,6 % MŠ  z ORP Louny ze zdrojů EU do stavby, rekonstrukcí a modernizací budov a učeben. 9,5 % MŠ investovalo ze zdrojů EU do vnitřního vybavení. Hodnoty využívání finančních prostředků ze zdrojů EU jsou oproti krajským a celorepublikovým hodnotám nižší. Nejčastěji MŠ investovaly do </w:t>
      </w:r>
      <w:r w:rsidRPr="00935BEA">
        <w:rPr>
          <w:rFonts w:asciiTheme="minorHAnsi" w:eastAsia="Times New Roman" w:hAnsiTheme="minorHAnsi" w:cstheme="minorHAnsi"/>
          <w:noProof w:val="0"/>
          <w:color w:val="000000"/>
        </w:rPr>
        <w:t>rekonstrukcí, udržovacích prací, modernizace pláště budov a zateplení budov (23.8%).</w:t>
      </w:r>
      <w:r w:rsidRPr="00935BEA">
        <w:rPr>
          <w:rFonts w:asciiTheme="minorHAnsi" w:hAnsiTheme="minorHAnsi" w:cstheme="minorHAnsi"/>
        </w:rPr>
        <w:t xml:space="preserve"> V budoucích letech plánují investovat nejvíce do stavebních úprav a vybavení na podporu podnětného venkovního prostředí školy, např. hřiště, zahrady apod. (do roku 2018 52,4 % a do roku 2020 33,3 %).</w:t>
      </w:r>
    </w:p>
    <w:p w:rsidR="00935BEA" w:rsidRDefault="00935BEA" w:rsidP="00935BEA">
      <w:pPr>
        <w:rPr>
          <w:rFonts w:asciiTheme="minorHAnsi" w:hAnsiTheme="minorHAnsi" w:cstheme="minorHAnsi"/>
          <w:i/>
        </w:rPr>
      </w:pPr>
    </w:p>
    <w:p w:rsidR="00935BEA" w:rsidRDefault="00935BEA" w:rsidP="00935BEA">
      <w:pPr>
        <w:rPr>
          <w:rFonts w:asciiTheme="minorHAnsi" w:hAnsiTheme="minorHAnsi" w:cstheme="minorHAnsi"/>
          <w:i/>
        </w:rPr>
      </w:pPr>
      <w:r w:rsidRPr="00935BEA">
        <w:rPr>
          <w:rFonts w:asciiTheme="minorHAnsi" w:hAnsiTheme="minorHAnsi" w:cstheme="minorHAnsi"/>
          <w:i/>
        </w:rPr>
        <w:t>Tabulka: Investice do MŠ na území ORP Louny v letech 2010-2015</w:t>
      </w:r>
    </w:p>
    <w:p w:rsidR="00935BEA" w:rsidRDefault="00935BEA" w:rsidP="00935BEA">
      <w:pPr>
        <w:rPr>
          <w:rFonts w:asciiTheme="minorHAnsi" w:hAnsiTheme="minorHAnsi" w:cstheme="minorHAnsi"/>
          <w:i/>
        </w:rPr>
      </w:pPr>
    </w:p>
    <w:tbl>
      <w:tblPr>
        <w:tblStyle w:val="Stednstnovn1zvraznn1"/>
        <w:tblW w:w="9082" w:type="dxa"/>
        <w:tblLook w:val="04A0" w:firstRow="1" w:lastRow="0" w:firstColumn="1" w:lastColumn="0" w:noHBand="0" w:noVBand="1"/>
      </w:tblPr>
      <w:tblGrid>
        <w:gridCol w:w="6531"/>
        <w:gridCol w:w="850"/>
        <w:gridCol w:w="851"/>
        <w:gridCol w:w="850"/>
      </w:tblGrid>
      <w:tr w:rsidR="00935BEA" w:rsidRPr="00935BEA" w:rsidTr="00935BE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31" w:type="dxa"/>
            <w:hideMark/>
          </w:tcPr>
          <w:p w:rsidR="00935BEA" w:rsidRPr="00935BEA" w:rsidRDefault="00935BEA" w:rsidP="00127EB2">
            <w:pPr>
              <w:widowControl/>
              <w:spacing w:line="240" w:lineRule="auto"/>
              <w:jc w:val="center"/>
              <w:rPr>
                <w:rFonts w:ascii="Calibri" w:eastAsia="Times New Roman" w:hAnsi="Calibri"/>
                <w:b w:val="0"/>
                <w:bCs w:val="0"/>
                <w:noProof w:val="0"/>
                <w:color w:val="000000"/>
                <w:sz w:val="18"/>
                <w:szCs w:val="18"/>
              </w:rPr>
            </w:pPr>
            <w:r w:rsidRPr="00935BEA">
              <w:rPr>
                <w:rFonts w:ascii="Calibri" w:eastAsia="Times New Roman" w:hAnsi="Calibri"/>
                <w:b w:val="0"/>
                <w:bCs w:val="0"/>
                <w:noProof w:val="0"/>
                <w:color w:val="000000"/>
                <w:sz w:val="18"/>
                <w:szCs w:val="18"/>
              </w:rPr>
              <w:t>Investice v letech 2010–2015</w:t>
            </w:r>
          </w:p>
        </w:tc>
        <w:tc>
          <w:tcPr>
            <w:tcW w:w="850" w:type="dxa"/>
            <w:hideMark/>
          </w:tcPr>
          <w:p w:rsidR="00935BEA" w:rsidRPr="00935BEA" w:rsidRDefault="00935BEA" w:rsidP="00127EB2">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noProof w:val="0"/>
                <w:color w:val="000000"/>
                <w:sz w:val="18"/>
                <w:szCs w:val="18"/>
              </w:rPr>
            </w:pPr>
            <w:r w:rsidRPr="00935BEA">
              <w:rPr>
                <w:rFonts w:ascii="Calibri" w:eastAsia="Times New Roman" w:hAnsi="Calibri"/>
                <w:b w:val="0"/>
                <w:bCs w:val="0"/>
                <w:noProof w:val="0"/>
                <w:color w:val="000000"/>
                <w:sz w:val="18"/>
                <w:szCs w:val="18"/>
              </w:rPr>
              <w:t>v rámci ORP</w:t>
            </w:r>
          </w:p>
        </w:tc>
        <w:tc>
          <w:tcPr>
            <w:tcW w:w="851" w:type="dxa"/>
            <w:hideMark/>
          </w:tcPr>
          <w:p w:rsidR="00935BEA" w:rsidRPr="00935BEA" w:rsidRDefault="00935BEA" w:rsidP="00127EB2">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noProof w:val="0"/>
                <w:color w:val="000000"/>
                <w:sz w:val="18"/>
                <w:szCs w:val="18"/>
              </w:rPr>
            </w:pPr>
            <w:r w:rsidRPr="00935BEA">
              <w:rPr>
                <w:rFonts w:ascii="Calibri" w:eastAsia="Times New Roman" w:hAnsi="Calibri"/>
                <w:b w:val="0"/>
                <w:bCs w:val="0"/>
                <w:noProof w:val="0"/>
                <w:color w:val="000000"/>
                <w:sz w:val="18"/>
                <w:szCs w:val="18"/>
              </w:rPr>
              <w:t>v rámci kraje</w:t>
            </w:r>
          </w:p>
        </w:tc>
        <w:tc>
          <w:tcPr>
            <w:tcW w:w="850" w:type="dxa"/>
            <w:hideMark/>
          </w:tcPr>
          <w:p w:rsidR="00935BEA" w:rsidRPr="00935BEA" w:rsidRDefault="00935BEA" w:rsidP="00127EB2">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noProof w:val="0"/>
                <w:color w:val="000000"/>
                <w:sz w:val="18"/>
                <w:szCs w:val="18"/>
              </w:rPr>
            </w:pPr>
            <w:r w:rsidRPr="00935BEA">
              <w:rPr>
                <w:rFonts w:ascii="Calibri" w:eastAsia="Times New Roman" w:hAnsi="Calibri"/>
                <w:b w:val="0"/>
                <w:bCs w:val="0"/>
                <w:noProof w:val="0"/>
                <w:color w:val="000000"/>
                <w:sz w:val="18"/>
                <w:szCs w:val="18"/>
              </w:rPr>
              <w:t>v rámci ČR</w:t>
            </w:r>
          </w:p>
        </w:tc>
      </w:tr>
      <w:tr w:rsidR="00935BEA" w:rsidRPr="00935BEA" w:rsidTr="00935BEA">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6531" w:type="dxa"/>
            <w:hideMark/>
          </w:tcPr>
          <w:p w:rsidR="00935BEA" w:rsidRPr="00935BEA" w:rsidRDefault="00935BEA" w:rsidP="00127EB2">
            <w:pPr>
              <w:widowControl/>
              <w:spacing w:line="240" w:lineRule="auto"/>
              <w:rPr>
                <w:rFonts w:ascii="Calibri" w:eastAsia="Times New Roman" w:hAnsi="Calibri"/>
                <w:noProof w:val="0"/>
                <w:color w:val="000000"/>
                <w:sz w:val="18"/>
                <w:szCs w:val="18"/>
              </w:rPr>
            </w:pPr>
            <w:r w:rsidRPr="00935BEA">
              <w:rPr>
                <w:rFonts w:ascii="Calibri" w:eastAsia="Times New Roman" w:hAnsi="Calibri"/>
                <w:noProof w:val="0"/>
                <w:color w:val="000000"/>
                <w:sz w:val="18"/>
                <w:szCs w:val="18"/>
              </w:rPr>
              <w:t>Celkový podíl MŠ, které v posledních 5 letech investovaly z EU do infrastruktury školy (stavba, rekonstrukce, modernizace budovy, učebny, místnosti, dvora atp.)</w:t>
            </w:r>
            <w:r w:rsidRPr="00935BEA">
              <w:rPr>
                <w:rStyle w:val="Znakapoznpodarou"/>
                <w:rFonts w:ascii="Calibri" w:hAnsi="Calibri"/>
                <w:noProof w:val="0"/>
                <w:color w:val="000000"/>
                <w:sz w:val="18"/>
                <w:szCs w:val="18"/>
              </w:rPr>
              <w:footnoteReference w:id="203"/>
            </w:r>
          </w:p>
        </w:tc>
        <w:tc>
          <w:tcPr>
            <w:tcW w:w="850" w:type="dxa"/>
            <w:hideMark/>
          </w:tcPr>
          <w:p w:rsidR="00935BEA" w:rsidRPr="00935BEA" w:rsidRDefault="00935BEA" w:rsidP="00935BEA">
            <w:pPr>
              <w:widowControl/>
              <w:spacing w:line="240" w:lineRule="auto"/>
              <w:ind w:firstLineChars="100" w:firstLine="18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noProof w:val="0"/>
                <w:color w:val="000000"/>
                <w:sz w:val="18"/>
                <w:szCs w:val="18"/>
              </w:rPr>
            </w:pPr>
            <w:r w:rsidRPr="00935BEA">
              <w:rPr>
                <w:rFonts w:ascii="Calibri" w:eastAsia="Times New Roman" w:hAnsi="Calibri"/>
                <w:noProof w:val="0"/>
                <w:color w:val="000000"/>
                <w:sz w:val="18"/>
                <w:szCs w:val="18"/>
              </w:rPr>
              <w:t>28.6%</w:t>
            </w:r>
          </w:p>
        </w:tc>
        <w:tc>
          <w:tcPr>
            <w:tcW w:w="851" w:type="dxa"/>
            <w:hideMark/>
          </w:tcPr>
          <w:p w:rsidR="00935BEA" w:rsidRPr="00935BEA" w:rsidRDefault="00935BEA" w:rsidP="00935BEA">
            <w:pPr>
              <w:widowControl/>
              <w:spacing w:line="240" w:lineRule="auto"/>
              <w:ind w:firstLineChars="100" w:firstLine="18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noProof w:val="0"/>
                <w:color w:val="000000"/>
                <w:sz w:val="18"/>
                <w:szCs w:val="18"/>
              </w:rPr>
            </w:pPr>
            <w:r w:rsidRPr="00935BEA">
              <w:rPr>
                <w:rFonts w:ascii="Calibri" w:eastAsia="Times New Roman" w:hAnsi="Calibri"/>
                <w:noProof w:val="0"/>
                <w:color w:val="000000"/>
                <w:sz w:val="18"/>
                <w:szCs w:val="18"/>
              </w:rPr>
              <w:t>33.1%</w:t>
            </w:r>
          </w:p>
        </w:tc>
        <w:tc>
          <w:tcPr>
            <w:tcW w:w="850" w:type="dxa"/>
            <w:hideMark/>
          </w:tcPr>
          <w:p w:rsidR="00935BEA" w:rsidRPr="00935BEA" w:rsidRDefault="00935BEA" w:rsidP="00935BEA">
            <w:pPr>
              <w:widowControl/>
              <w:spacing w:line="240" w:lineRule="auto"/>
              <w:ind w:firstLineChars="100" w:firstLine="18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noProof w:val="0"/>
                <w:color w:val="000000"/>
                <w:sz w:val="18"/>
                <w:szCs w:val="18"/>
              </w:rPr>
            </w:pPr>
            <w:r w:rsidRPr="00935BEA">
              <w:rPr>
                <w:rFonts w:ascii="Calibri" w:eastAsia="Times New Roman" w:hAnsi="Calibri"/>
                <w:noProof w:val="0"/>
                <w:color w:val="000000"/>
                <w:sz w:val="18"/>
                <w:szCs w:val="18"/>
              </w:rPr>
              <w:t>39.2%</w:t>
            </w:r>
          </w:p>
        </w:tc>
      </w:tr>
      <w:tr w:rsidR="00935BEA" w:rsidRPr="00935BEA" w:rsidTr="00935BEA">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6531" w:type="dxa"/>
            <w:hideMark/>
          </w:tcPr>
          <w:p w:rsidR="00935BEA" w:rsidRPr="00935BEA" w:rsidRDefault="00935BEA" w:rsidP="00127EB2">
            <w:pPr>
              <w:widowControl/>
              <w:spacing w:line="240" w:lineRule="auto"/>
              <w:rPr>
                <w:rFonts w:ascii="Calibri" w:eastAsia="Times New Roman" w:hAnsi="Calibri"/>
                <w:noProof w:val="0"/>
                <w:color w:val="000000"/>
                <w:sz w:val="18"/>
                <w:szCs w:val="18"/>
              </w:rPr>
            </w:pPr>
            <w:r w:rsidRPr="00935BEA">
              <w:rPr>
                <w:rFonts w:ascii="Calibri" w:eastAsia="Times New Roman" w:hAnsi="Calibri"/>
                <w:noProof w:val="0"/>
                <w:color w:val="000000"/>
                <w:sz w:val="18"/>
                <w:szCs w:val="18"/>
              </w:rPr>
              <w:t>Celkový podíl MŠ, které v posledních 5 letech investovaly z EU do vnitřního vybavení školy</w:t>
            </w:r>
            <w:r w:rsidRPr="00935BEA">
              <w:rPr>
                <w:rStyle w:val="Znakapoznpodarou"/>
                <w:rFonts w:ascii="Calibri" w:hAnsi="Calibri"/>
                <w:noProof w:val="0"/>
                <w:color w:val="000000"/>
                <w:sz w:val="18"/>
                <w:szCs w:val="18"/>
              </w:rPr>
              <w:footnoteReference w:id="204"/>
            </w:r>
          </w:p>
        </w:tc>
        <w:tc>
          <w:tcPr>
            <w:tcW w:w="850" w:type="dxa"/>
            <w:hideMark/>
          </w:tcPr>
          <w:p w:rsidR="00935BEA" w:rsidRPr="00935BEA" w:rsidRDefault="00935BEA" w:rsidP="00935BEA">
            <w:pPr>
              <w:widowControl/>
              <w:spacing w:line="240" w:lineRule="auto"/>
              <w:ind w:firstLineChars="100" w:firstLine="18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noProof w:val="0"/>
                <w:color w:val="000000"/>
                <w:sz w:val="18"/>
                <w:szCs w:val="18"/>
              </w:rPr>
            </w:pPr>
            <w:r w:rsidRPr="00935BEA">
              <w:rPr>
                <w:rFonts w:ascii="Calibri" w:eastAsia="Times New Roman" w:hAnsi="Calibri"/>
                <w:noProof w:val="0"/>
                <w:color w:val="000000"/>
                <w:sz w:val="18"/>
                <w:szCs w:val="18"/>
              </w:rPr>
              <w:t>9.5%</w:t>
            </w:r>
          </w:p>
        </w:tc>
        <w:tc>
          <w:tcPr>
            <w:tcW w:w="851" w:type="dxa"/>
            <w:hideMark/>
          </w:tcPr>
          <w:p w:rsidR="00935BEA" w:rsidRPr="00935BEA" w:rsidRDefault="00935BEA" w:rsidP="00935BEA">
            <w:pPr>
              <w:widowControl/>
              <w:spacing w:line="240" w:lineRule="auto"/>
              <w:ind w:firstLineChars="100" w:firstLine="18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noProof w:val="0"/>
                <w:color w:val="000000"/>
                <w:sz w:val="18"/>
                <w:szCs w:val="18"/>
              </w:rPr>
            </w:pPr>
            <w:r w:rsidRPr="00935BEA">
              <w:rPr>
                <w:rFonts w:ascii="Calibri" w:eastAsia="Times New Roman" w:hAnsi="Calibri"/>
                <w:noProof w:val="0"/>
                <w:color w:val="000000"/>
                <w:sz w:val="18"/>
                <w:szCs w:val="18"/>
              </w:rPr>
              <w:t>20.1%</w:t>
            </w:r>
          </w:p>
        </w:tc>
        <w:tc>
          <w:tcPr>
            <w:tcW w:w="850" w:type="dxa"/>
            <w:hideMark/>
          </w:tcPr>
          <w:p w:rsidR="00935BEA" w:rsidRPr="00935BEA" w:rsidRDefault="00935BEA" w:rsidP="00935BEA">
            <w:pPr>
              <w:widowControl/>
              <w:spacing w:line="240" w:lineRule="auto"/>
              <w:ind w:firstLineChars="100" w:firstLine="18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noProof w:val="0"/>
                <w:color w:val="000000"/>
                <w:sz w:val="18"/>
                <w:szCs w:val="18"/>
              </w:rPr>
            </w:pPr>
            <w:r w:rsidRPr="00935BEA">
              <w:rPr>
                <w:rFonts w:ascii="Calibri" w:eastAsia="Times New Roman" w:hAnsi="Calibri"/>
                <w:noProof w:val="0"/>
                <w:color w:val="000000"/>
                <w:sz w:val="18"/>
                <w:szCs w:val="18"/>
              </w:rPr>
              <w:t>24.0%</w:t>
            </w:r>
          </w:p>
        </w:tc>
      </w:tr>
    </w:tbl>
    <w:p w:rsidR="00935BEA" w:rsidRPr="00935BEA" w:rsidRDefault="00935BEA" w:rsidP="00935BEA">
      <w:pPr>
        <w:spacing w:before="120" w:after="200"/>
        <w:jc w:val="center"/>
        <w:rPr>
          <w:rFonts w:asciiTheme="minorHAnsi" w:hAnsiTheme="minorHAnsi" w:cstheme="minorHAnsi"/>
          <w:i/>
          <w:sz w:val="22"/>
        </w:rPr>
      </w:pPr>
      <w:r w:rsidRPr="00935BEA">
        <w:rPr>
          <w:rFonts w:asciiTheme="minorHAnsi" w:hAnsiTheme="minorHAnsi" w:cstheme="minorHAnsi"/>
          <w:i/>
          <w:sz w:val="22"/>
        </w:rPr>
        <w:t>Zdroj: Dotazníkové šetření MŠMT, 2015</w:t>
      </w:r>
    </w:p>
    <w:p w:rsidR="00935BEA" w:rsidRPr="006745A9" w:rsidRDefault="00935BEA" w:rsidP="00935BEA">
      <w:pPr>
        <w:pStyle w:val="Nadpis4"/>
        <w:ind w:left="851" w:hanging="851"/>
      </w:pPr>
      <w:bookmarkStart w:id="68" w:name="_Toc499749488"/>
      <w:r w:rsidRPr="006745A9">
        <w:t>Základní vzdělávání</w:t>
      </w:r>
      <w:bookmarkEnd w:id="68"/>
    </w:p>
    <w:p w:rsidR="00935BEA" w:rsidRPr="00935BEA" w:rsidRDefault="00935BEA" w:rsidP="00935BEA">
      <w:pPr>
        <w:spacing w:line="276" w:lineRule="auto"/>
        <w:jc w:val="both"/>
        <w:rPr>
          <w:rFonts w:asciiTheme="minorHAnsi" w:hAnsiTheme="minorHAnsi" w:cstheme="minorHAnsi"/>
          <w:szCs w:val="24"/>
        </w:rPr>
      </w:pPr>
      <w:r w:rsidRPr="00935BEA">
        <w:rPr>
          <w:rFonts w:asciiTheme="minorHAnsi" w:hAnsiTheme="minorHAnsi" w:cstheme="minorHAnsi"/>
          <w:szCs w:val="24"/>
        </w:rPr>
        <w:t>Z dotazníkového šetření potřeb 13 zapojených ZŠ z území ORP Louny vzešlo toto pořadí hlavních oblastí:</w:t>
      </w:r>
    </w:p>
    <w:p w:rsidR="00935BEA" w:rsidRPr="00935BEA" w:rsidRDefault="00935BEA" w:rsidP="00BC5733">
      <w:pPr>
        <w:pStyle w:val="Odstavecseseznamem"/>
        <w:numPr>
          <w:ilvl w:val="0"/>
          <w:numId w:val="104"/>
        </w:numPr>
        <w:spacing w:after="200" w:line="276" w:lineRule="auto"/>
        <w:jc w:val="both"/>
        <w:rPr>
          <w:rFonts w:asciiTheme="minorHAnsi" w:hAnsiTheme="minorHAnsi" w:cstheme="minorHAnsi"/>
          <w:szCs w:val="24"/>
        </w:rPr>
      </w:pPr>
      <w:r w:rsidRPr="00935BEA">
        <w:rPr>
          <w:rFonts w:asciiTheme="minorHAnsi" w:hAnsiTheme="minorHAnsi" w:cstheme="minorHAnsi"/>
          <w:szCs w:val="24"/>
        </w:rPr>
        <w:t>Rozvoj infrastruktury školy, vč. rekonstrukcí a vybavení</w:t>
      </w:r>
    </w:p>
    <w:p w:rsidR="00935BEA" w:rsidRPr="00935BEA" w:rsidRDefault="00935BEA" w:rsidP="00BC5733">
      <w:pPr>
        <w:pStyle w:val="Odstavecseseznamem"/>
        <w:numPr>
          <w:ilvl w:val="0"/>
          <w:numId w:val="104"/>
        </w:numPr>
        <w:spacing w:after="200" w:line="276" w:lineRule="auto"/>
        <w:jc w:val="both"/>
        <w:rPr>
          <w:rFonts w:asciiTheme="minorHAnsi" w:hAnsiTheme="minorHAnsi" w:cstheme="minorHAnsi"/>
          <w:szCs w:val="24"/>
        </w:rPr>
      </w:pPr>
      <w:r w:rsidRPr="00935BEA">
        <w:rPr>
          <w:rFonts w:asciiTheme="minorHAnsi" w:hAnsiTheme="minorHAnsi" w:cstheme="minorHAnsi"/>
          <w:szCs w:val="24"/>
        </w:rPr>
        <w:t>Podpora rozvoje matematické gramotnosti</w:t>
      </w:r>
    </w:p>
    <w:p w:rsidR="00935BEA" w:rsidRPr="00935BEA" w:rsidRDefault="00935BEA" w:rsidP="00BC5733">
      <w:pPr>
        <w:pStyle w:val="Odstavecseseznamem"/>
        <w:numPr>
          <w:ilvl w:val="0"/>
          <w:numId w:val="104"/>
        </w:numPr>
        <w:spacing w:after="200" w:line="276" w:lineRule="auto"/>
        <w:jc w:val="both"/>
        <w:rPr>
          <w:rFonts w:asciiTheme="minorHAnsi" w:hAnsiTheme="minorHAnsi" w:cstheme="minorHAnsi"/>
          <w:szCs w:val="24"/>
        </w:rPr>
      </w:pPr>
      <w:r w:rsidRPr="00935BEA">
        <w:rPr>
          <w:rFonts w:asciiTheme="minorHAnsi" w:hAnsiTheme="minorHAnsi" w:cstheme="minorHAnsi"/>
          <w:szCs w:val="24"/>
        </w:rPr>
        <w:t>Podpora rozvoje čtenářské gramotnosti</w:t>
      </w:r>
    </w:p>
    <w:p w:rsidR="00935BEA" w:rsidRPr="00935BEA" w:rsidRDefault="00935BEA" w:rsidP="00BC5733">
      <w:pPr>
        <w:pStyle w:val="Odstavecseseznamem"/>
        <w:numPr>
          <w:ilvl w:val="0"/>
          <w:numId w:val="104"/>
        </w:numPr>
        <w:spacing w:after="200" w:line="276" w:lineRule="auto"/>
        <w:jc w:val="both"/>
        <w:rPr>
          <w:rFonts w:asciiTheme="minorHAnsi" w:hAnsiTheme="minorHAnsi" w:cstheme="minorHAnsi"/>
          <w:szCs w:val="24"/>
        </w:rPr>
      </w:pPr>
      <w:r w:rsidRPr="00935BEA">
        <w:rPr>
          <w:rFonts w:asciiTheme="minorHAnsi" w:hAnsiTheme="minorHAnsi" w:cstheme="minorHAnsi"/>
          <w:szCs w:val="24"/>
        </w:rPr>
        <w:t xml:space="preserve">Podpora polytechnického vzdělávání </w:t>
      </w:r>
    </w:p>
    <w:p w:rsidR="00935BEA" w:rsidRPr="00935BEA" w:rsidRDefault="00935BEA" w:rsidP="00BC5733">
      <w:pPr>
        <w:pStyle w:val="Odstavecseseznamem"/>
        <w:numPr>
          <w:ilvl w:val="0"/>
          <w:numId w:val="104"/>
        </w:numPr>
        <w:spacing w:after="200" w:line="276" w:lineRule="auto"/>
        <w:jc w:val="both"/>
        <w:rPr>
          <w:rFonts w:asciiTheme="minorHAnsi" w:hAnsiTheme="minorHAnsi" w:cstheme="minorHAnsi"/>
          <w:szCs w:val="24"/>
        </w:rPr>
      </w:pPr>
      <w:r w:rsidRPr="00935BEA">
        <w:rPr>
          <w:rFonts w:asciiTheme="minorHAnsi" w:hAnsiTheme="minorHAnsi" w:cstheme="minorHAnsi"/>
          <w:szCs w:val="24"/>
        </w:rPr>
        <w:t>Podpora kompetencí k podnikavosti, iniciativě a kreativitě žáků</w:t>
      </w:r>
    </w:p>
    <w:p w:rsidR="00935BEA" w:rsidRPr="00935BEA" w:rsidRDefault="00935BEA" w:rsidP="00BC5733">
      <w:pPr>
        <w:pStyle w:val="Odstavecseseznamem"/>
        <w:numPr>
          <w:ilvl w:val="0"/>
          <w:numId w:val="104"/>
        </w:numPr>
        <w:spacing w:after="200" w:line="276" w:lineRule="auto"/>
        <w:jc w:val="both"/>
        <w:rPr>
          <w:rFonts w:asciiTheme="minorHAnsi" w:hAnsiTheme="minorHAnsi" w:cstheme="minorHAnsi"/>
          <w:szCs w:val="24"/>
        </w:rPr>
      </w:pPr>
      <w:r w:rsidRPr="00935BEA">
        <w:rPr>
          <w:rFonts w:asciiTheme="minorHAnsi" w:hAnsiTheme="minorHAnsi" w:cstheme="minorHAnsi"/>
          <w:szCs w:val="24"/>
        </w:rPr>
        <w:t>Podpora inkluzivního / společného vzdělávání</w:t>
      </w:r>
    </w:p>
    <w:p w:rsidR="00935BEA" w:rsidRPr="00935BEA" w:rsidRDefault="00935BEA" w:rsidP="00935BEA">
      <w:pPr>
        <w:spacing w:line="276" w:lineRule="auto"/>
        <w:jc w:val="both"/>
        <w:rPr>
          <w:rFonts w:asciiTheme="minorHAnsi" w:hAnsiTheme="minorHAnsi" w:cstheme="minorHAnsi"/>
          <w:noProof w:val="0"/>
          <w:szCs w:val="24"/>
        </w:rPr>
      </w:pPr>
      <w:r w:rsidRPr="00935BEA">
        <w:rPr>
          <w:rFonts w:asciiTheme="minorHAnsi" w:hAnsiTheme="minorHAnsi" w:cstheme="minorHAnsi"/>
          <w:noProof w:val="0"/>
          <w:szCs w:val="24"/>
        </w:rPr>
        <w:t xml:space="preserve">Další oblasti podporované z operačních programů vykazovaly toto pořadí: </w:t>
      </w:r>
    </w:p>
    <w:p w:rsidR="00935BEA" w:rsidRPr="00935BEA" w:rsidRDefault="00935BEA" w:rsidP="00BC5733">
      <w:pPr>
        <w:pStyle w:val="Odstavecseseznamem"/>
        <w:numPr>
          <w:ilvl w:val="0"/>
          <w:numId w:val="103"/>
        </w:numPr>
        <w:spacing w:after="200" w:line="276" w:lineRule="auto"/>
        <w:jc w:val="both"/>
        <w:rPr>
          <w:rFonts w:asciiTheme="minorHAnsi" w:hAnsiTheme="minorHAnsi" w:cstheme="minorHAnsi"/>
          <w:noProof w:val="0"/>
          <w:szCs w:val="24"/>
        </w:rPr>
      </w:pPr>
      <w:r w:rsidRPr="00935BEA">
        <w:rPr>
          <w:rFonts w:asciiTheme="minorHAnsi" w:hAnsiTheme="minorHAnsi" w:cstheme="minorHAnsi"/>
          <w:noProof w:val="0"/>
          <w:szCs w:val="24"/>
        </w:rPr>
        <w:t xml:space="preserve">Jazykové vzdělávání </w:t>
      </w:r>
    </w:p>
    <w:p w:rsidR="00935BEA" w:rsidRPr="00935BEA" w:rsidRDefault="00935BEA" w:rsidP="00BC5733">
      <w:pPr>
        <w:pStyle w:val="Odstavecseseznamem"/>
        <w:numPr>
          <w:ilvl w:val="0"/>
          <w:numId w:val="103"/>
        </w:numPr>
        <w:spacing w:after="200" w:line="276" w:lineRule="auto"/>
        <w:jc w:val="both"/>
        <w:rPr>
          <w:rFonts w:asciiTheme="minorHAnsi" w:hAnsiTheme="minorHAnsi" w:cstheme="minorHAnsi"/>
          <w:noProof w:val="0"/>
          <w:szCs w:val="24"/>
        </w:rPr>
      </w:pPr>
      <w:r w:rsidRPr="00935BEA">
        <w:rPr>
          <w:rFonts w:asciiTheme="minorHAnsi" w:hAnsiTheme="minorHAnsi" w:cstheme="minorHAnsi"/>
          <w:noProof w:val="0"/>
          <w:szCs w:val="24"/>
        </w:rPr>
        <w:t>ICT včetně potřeb infrastruktury (podpora digitálních kompetencí, konektivita škol)</w:t>
      </w:r>
    </w:p>
    <w:p w:rsidR="00935BEA" w:rsidRPr="00935BEA" w:rsidRDefault="00935BEA" w:rsidP="00BC5733">
      <w:pPr>
        <w:pStyle w:val="Odstavecseseznamem"/>
        <w:numPr>
          <w:ilvl w:val="0"/>
          <w:numId w:val="103"/>
        </w:numPr>
        <w:spacing w:after="200" w:line="276" w:lineRule="auto"/>
        <w:jc w:val="both"/>
        <w:rPr>
          <w:rFonts w:asciiTheme="minorHAnsi" w:hAnsiTheme="minorHAnsi" w:cstheme="minorHAnsi"/>
          <w:noProof w:val="0"/>
          <w:szCs w:val="24"/>
        </w:rPr>
      </w:pPr>
      <w:r w:rsidRPr="00935BEA">
        <w:rPr>
          <w:rFonts w:asciiTheme="minorHAnsi" w:hAnsiTheme="minorHAnsi" w:cstheme="minorHAnsi"/>
          <w:noProof w:val="0"/>
          <w:szCs w:val="24"/>
        </w:rPr>
        <w:t>Sociální a občanské dovednosti a další klíčové kompetence</w:t>
      </w:r>
    </w:p>
    <w:p w:rsidR="00935BEA" w:rsidRPr="00935BEA" w:rsidRDefault="00935BEA" w:rsidP="00935BEA">
      <w:pPr>
        <w:spacing w:after="200" w:line="276" w:lineRule="auto"/>
        <w:jc w:val="both"/>
        <w:rPr>
          <w:rFonts w:asciiTheme="minorHAnsi" w:hAnsiTheme="minorHAnsi" w:cstheme="minorHAnsi"/>
          <w:i/>
        </w:rPr>
      </w:pPr>
      <w:r w:rsidRPr="00935BEA">
        <w:rPr>
          <w:rFonts w:asciiTheme="minorHAnsi" w:hAnsiTheme="minorHAnsi" w:cstheme="minorHAnsi"/>
          <w:i/>
          <w:noProof w:val="0"/>
          <w:szCs w:val="24"/>
        </w:rPr>
        <w:lastRenderedPageBreak/>
        <w:t xml:space="preserve">Tabulka: </w:t>
      </w:r>
      <w:r w:rsidRPr="00935BEA">
        <w:rPr>
          <w:rFonts w:asciiTheme="minorHAnsi" w:hAnsiTheme="minorHAnsi" w:cstheme="minorHAnsi"/>
          <w:i/>
        </w:rPr>
        <w:t>Hlavní oblasti podporované z OP – ZŠ na území ORP Louny</w:t>
      </w:r>
    </w:p>
    <w:tbl>
      <w:tblPr>
        <w:tblStyle w:val="Stednstnovn1zvraznn1"/>
        <w:tblW w:w="9543" w:type="dxa"/>
        <w:tblLayout w:type="fixed"/>
        <w:tblLook w:val="04A0" w:firstRow="1" w:lastRow="0" w:firstColumn="1" w:lastColumn="0" w:noHBand="0" w:noVBand="1"/>
      </w:tblPr>
      <w:tblGrid>
        <w:gridCol w:w="4479"/>
        <w:gridCol w:w="851"/>
        <w:gridCol w:w="850"/>
        <w:gridCol w:w="851"/>
        <w:gridCol w:w="850"/>
        <w:gridCol w:w="863"/>
        <w:gridCol w:w="799"/>
      </w:tblGrid>
      <w:tr w:rsidR="00935BEA" w:rsidRPr="00935BEA" w:rsidTr="00935BEA">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479" w:type="dxa"/>
            <w:vMerge w:val="restart"/>
            <w:hideMark/>
          </w:tcPr>
          <w:p w:rsidR="00935BEA" w:rsidRPr="00935BEA" w:rsidRDefault="00935BEA" w:rsidP="00127EB2">
            <w:pPr>
              <w:spacing w:line="240" w:lineRule="auto"/>
              <w:jc w:val="center"/>
              <w:rPr>
                <w:rFonts w:eastAsia="Times New Roman"/>
                <w:b w:val="0"/>
                <w:bCs w:val="0"/>
                <w:color w:val="000000"/>
                <w:sz w:val="18"/>
                <w:szCs w:val="18"/>
              </w:rPr>
            </w:pPr>
            <w:r w:rsidRPr="00935BEA">
              <w:rPr>
                <w:rFonts w:eastAsia="Times New Roman"/>
                <w:b w:val="0"/>
                <w:bCs w:val="0"/>
                <w:color w:val="000000"/>
                <w:sz w:val="18"/>
                <w:szCs w:val="18"/>
              </w:rPr>
              <w:t>Hlavní oblasti podporované z OP</w:t>
            </w:r>
          </w:p>
        </w:tc>
        <w:tc>
          <w:tcPr>
            <w:tcW w:w="2552" w:type="dxa"/>
            <w:gridSpan w:val="3"/>
            <w:noWrap/>
            <w:hideMark/>
          </w:tcPr>
          <w:p w:rsidR="00935BEA" w:rsidRPr="00935BEA" w:rsidRDefault="00935BEA" w:rsidP="00127EB2">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rPr>
            </w:pPr>
            <w:r w:rsidRPr="00935BEA">
              <w:rPr>
                <w:rFonts w:eastAsia="Times New Roman"/>
                <w:b w:val="0"/>
                <w:bCs w:val="0"/>
                <w:color w:val="000000"/>
                <w:sz w:val="18"/>
                <w:szCs w:val="18"/>
              </w:rPr>
              <w:t xml:space="preserve">Pořadí podle potřeb škol </w:t>
            </w:r>
            <w:r w:rsidRPr="00935BEA">
              <w:rPr>
                <w:rStyle w:val="Znakapoznpodarou"/>
                <w:b w:val="0"/>
                <w:bCs w:val="0"/>
                <w:color w:val="000000"/>
                <w:sz w:val="18"/>
                <w:szCs w:val="18"/>
              </w:rPr>
              <w:footnoteReference w:id="205"/>
            </w:r>
          </w:p>
        </w:tc>
        <w:tc>
          <w:tcPr>
            <w:tcW w:w="2512" w:type="dxa"/>
            <w:gridSpan w:val="3"/>
            <w:hideMark/>
          </w:tcPr>
          <w:p w:rsidR="00935BEA" w:rsidRPr="00935BEA" w:rsidRDefault="00935BEA" w:rsidP="00127EB2">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rPr>
            </w:pPr>
            <w:r w:rsidRPr="00935BEA">
              <w:rPr>
                <w:rFonts w:eastAsia="Times New Roman"/>
                <w:b w:val="0"/>
                <w:bCs w:val="0"/>
                <w:color w:val="000000"/>
                <w:sz w:val="18"/>
                <w:szCs w:val="18"/>
              </w:rPr>
              <w:t xml:space="preserve">Průměrné hodnocení aktuálního stavu </w:t>
            </w:r>
            <w:r w:rsidRPr="00935BEA">
              <w:rPr>
                <w:rStyle w:val="Znakapoznpodarou"/>
                <w:b w:val="0"/>
                <w:bCs w:val="0"/>
                <w:color w:val="000000"/>
                <w:sz w:val="18"/>
                <w:szCs w:val="18"/>
              </w:rPr>
              <w:footnoteReference w:id="206"/>
            </w:r>
          </w:p>
        </w:tc>
      </w:tr>
      <w:tr w:rsidR="00935BEA" w:rsidRPr="00935BEA" w:rsidTr="00935BE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479" w:type="dxa"/>
            <w:vMerge/>
            <w:hideMark/>
          </w:tcPr>
          <w:p w:rsidR="00935BEA" w:rsidRPr="00935BEA" w:rsidRDefault="00935BEA" w:rsidP="00127EB2">
            <w:pPr>
              <w:spacing w:line="240" w:lineRule="auto"/>
              <w:rPr>
                <w:rFonts w:eastAsia="Times New Roman"/>
                <w:b w:val="0"/>
                <w:bCs w:val="0"/>
                <w:color w:val="000000"/>
                <w:sz w:val="18"/>
                <w:szCs w:val="18"/>
              </w:rPr>
            </w:pPr>
          </w:p>
        </w:tc>
        <w:tc>
          <w:tcPr>
            <w:tcW w:w="851" w:type="dxa"/>
            <w:hideMark/>
          </w:tcPr>
          <w:p w:rsidR="00935BEA" w:rsidRPr="00935BEA" w:rsidRDefault="00935BEA"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35BEA">
              <w:rPr>
                <w:rFonts w:eastAsia="Times New Roman"/>
                <w:b/>
                <w:bCs/>
                <w:color w:val="000000"/>
                <w:sz w:val="18"/>
                <w:szCs w:val="18"/>
              </w:rPr>
              <w:t>v rámci ORP</w:t>
            </w:r>
          </w:p>
        </w:tc>
        <w:tc>
          <w:tcPr>
            <w:tcW w:w="850" w:type="dxa"/>
            <w:hideMark/>
          </w:tcPr>
          <w:p w:rsidR="00935BEA" w:rsidRPr="00935BEA" w:rsidRDefault="00935BEA"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35BEA">
              <w:rPr>
                <w:rFonts w:eastAsia="Times New Roman"/>
                <w:b/>
                <w:bCs/>
                <w:color w:val="000000"/>
                <w:sz w:val="18"/>
                <w:szCs w:val="18"/>
              </w:rPr>
              <w:t>v rámci kraje</w:t>
            </w:r>
          </w:p>
        </w:tc>
        <w:tc>
          <w:tcPr>
            <w:tcW w:w="851" w:type="dxa"/>
            <w:hideMark/>
          </w:tcPr>
          <w:p w:rsidR="00935BEA" w:rsidRPr="00935BEA" w:rsidRDefault="00935BEA"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35BEA">
              <w:rPr>
                <w:rFonts w:eastAsia="Times New Roman"/>
                <w:b/>
                <w:bCs/>
                <w:color w:val="000000"/>
                <w:sz w:val="18"/>
                <w:szCs w:val="18"/>
              </w:rPr>
              <w:t xml:space="preserve">v rámci ČR </w:t>
            </w:r>
          </w:p>
        </w:tc>
        <w:tc>
          <w:tcPr>
            <w:tcW w:w="850" w:type="dxa"/>
            <w:hideMark/>
          </w:tcPr>
          <w:p w:rsidR="00935BEA" w:rsidRPr="00935BEA" w:rsidRDefault="00935BEA"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35BEA">
              <w:rPr>
                <w:rFonts w:eastAsia="Times New Roman"/>
                <w:b/>
                <w:bCs/>
                <w:color w:val="000000"/>
                <w:sz w:val="18"/>
                <w:szCs w:val="18"/>
              </w:rPr>
              <w:t>v rámci ORP</w:t>
            </w:r>
          </w:p>
        </w:tc>
        <w:tc>
          <w:tcPr>
            <w:tcW w:w="863" w:type="dxa"/>
            <w:hideMark/>
          </w:tcPr>
          <w:p w:rsidR="00935BEA" w:rsidRPr="00935BEA" w:rsidRDefault="00935BEA"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35BEA">
              <w:rPr>
                <w:rFonts w:eastAsia="Times New Roman"/>
                <w:b/>
                <w:bCs/>
                <w:color w:val="000000"/>
                <w:sz w:val="18"/>
                <w:szCs w:val="18"/>
              </w:rPr>
              <w:t>v rámci kraje</w:t>
            </w:r>
          </w:p>
        </w:tc>
        <w:tc>
          <w:tcPr>
            <w:tcW w:w="799" w:type="dxa"/>
            <w:hideMark/>
          </w:tcPr>
          <w:p w:rsidR="00935BEA" w:rsidRPr="00935BEA" w:rsidRDefault="00935BEA"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35BEA">
              <w:rPr>
                <w:rFonts w:eastAsia="Times New Roman"/>
                <w:b/>
                <w:bCs/>
                <w:color w:val="000000"/>
                <w:sz w:val="18"/>
                <w:szCs w:val="18"/>
              </w:rPr>
              <w:t xml:space="preserve">v rámci ČR </w:t>
            </w:r>
          </w:p>
        </w:tc>
      </w:tr>
      <w:tr w:rsidR="00935BEA" w:rsidRPr="00935BEA" w:rsidTr="00935BEA">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479" w:type="dxa"/>
            <w:hideMark/>
          </w:tcPr>
          <w:p w:rsidR="00935BEA" w:rsidRPr="00935BEA" w:rsidRDefault="00935BEA" w:rsidP="00127EB2">
            <w:pPr>
              <w:spacing w:line="240" w:lineRule="auto"/>
              <w:rPr>
                <w:rFonts w:eastAsia="Times New Roman"/>
                <w:color w:val="000000"/>
                <w:sz w:val="18"/>
                <w:szCs w:val="18"/>
              </w:rPr>
            </w:pPr>
            <w:r w:rsidRPr="00935BEA">
              <w:rPr>
                <w:rFonts w:eastAsia="Times New Roman"/>
                <w:color w:val="000000"/>
                <w:sz w:val="18"/>
                <w:szCs w:val="18"/>
              </w:rPr>
              <w:t>A.       Podpora inkluzivního / společného vzdělávání</w:t>
            </w:r>
          </w:p>
        </w:tc>
        <w:tc>
          <w:tcPr>
            <w:tcW w:w="851" w:type="dxa"/>
            <w:hideMark/>
          </w:tcPr>
          <w:p w:rsidR="00935BEA" w:rsidRPr="00935BEA" w:rsidRDefault="00935BEA"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6</w:t>
            </w:r>
          </w:p>
        </w:tc>
        <w:tc>
          <w:tcPr>
            <w:tcW w:w="850" w:type="dxa"/>
            <w:hideMark/>
          </w:tcPr>
          <w:p w:rsidR="00935BEA" w:rsidRPr="00935BEA" w:rsidRDefault="00935BEA"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4</w:t>
            </w:r>
          </w:p>
        </w:tc>
        <w:tc>
          <w:tcPr>
            <w:tcW w:w="851" w:type="dxa"/>
            <w:hideMark/>
          </w:tcPr>
          <w:p w:rsidR="00935BEA" w:rsidRPr="00935BEA" w:rsidRDefault="00935BEA"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4</w:t>
            </w:r>
          </w:p>
        </w:tc>
        <w:tc>
          <w:tcPr>
            <w:tcW w:w="850" w:type="dxa"/>
            <w:hideMark/>
          </w:tcPr>
          <w:p w:rsidR="00935BEA" w:rsidRPr="00935BEA" w:rsidRDefault="00935BEA"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sz w:val="18"/>
                <w:szCs w:val="18"/>
              </w:rPr>
            </w:pPr>
            <w:r w:rsidRPr="00935BEA">
              <w:rPr>
                <w:rFonts w:eastAsia="Times New Roman"/>
                <w:sz w:val="18"/>
                <w:szCs w:val="18"/>
              </w:rPr>
              <w:t>2.57</w:t>
            </w:r>
          </w:p>
        </w:tc>
        <w:tc>
          <w:tcPr>
            <w:tcW w:w="863" w:type="dxa"/>
            <w:hideMark/>
          </w:tcPr>
          <w:p w:rsidR="00935BEA" w:rsidRPr="00935BEA" w:rsidRDefault="00935BEA"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sz w:val="18"/>
                <w:szCs w:val="18"/>
              </w:rPr>
            </w:pPr>
            <w:r w:rsidRPr="00935BEA">
              <w:rPr>
                <w:rFonts w:eastAsia="Times New Roman"/>
                <w:sz w:val="18"/>
                <w:szCs w:val="18"/>
              </w:rPr>
              <w:t>2.60</w:t>
            </w:r>
          </w:p>
        </w:tc>
        <w:tc>
          <w:tcPr>
            <w:tcW w:w="799" w:type="dxa"/>
            <w:hideMark/>
          </w:tcPr>
          <w:p w:rsidR="00935BEA" w:rsidRPr="00935BEA" w:rsidRDefault="00935BEA"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2.58</w:t>
            </w:r>
          </w:p>
        </w:tc>
      </w:tr>
      <w:tr w:rsidR="00935BEA" w:rsidRPr="00935BEA" w:rsidTr="00935BEA">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479" w:type="dxa"/>
            <w:hideMark/>
          </w:tcPr>
          <w:p w:rsidR="00935BEA" w:rsidRPr="00935BEA" w:rsidRDefault="00935BEA" w:rsidP="00127EB2">
            <w:pPr>
              <w:spacing w:line="240" w:lineRule="auto"/>
              <w:rPr>
                <w:rFonts w:eastAsia="Times New Roman"/>
                <w:color w:val="000000"/>
                <w:sz w:val="18"/>
                <w:szCs w:val="18"/>
              </w:rPr>
            </w:pPr>
            <w:r w:rsidRPr="00935BEA">
              <w:rPr>
                <w:rFonts w:eastAsia="Times New Roman"/>
                <w:color w:val="000000"/>
                <w:sz w:val="18"/>
                <w:szCs w:val="18"/>
              </w:rPr>
              <w:t>B.       Podpora rozvoje čtenářské gramotnosti</w:t>
            </w:r>
          </w:p>
        </w:tc>
        <w:tc>
          <w:tcPr>
            <w:tcW w:w="851" w:type="dxa"/>
            <w:hideMark/>
          </w:tcPr>
          <w:p w:rsidR="00935BEA" w:rsidRPr="00935BEA" w:rsidRDefault="00935BEA"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3</w:t>
            </w:r>
          </w:p>
        </w:tc>
        <w:tc>
          <w:tcPr>
            <w:tcW w:w="850" w:type="dxa"/>
            <w:hideMark/>
          </w:tcPr>
          <w:p w:rsidR="00935BEA" w:rsidRPr="00935BEA" w:rsidRDefault="00935BEA"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2</w:t>
            </w:r>
          </w:p>
        </w:tc>
        <w:tc>
          <w:tcPr>
            <w:tcW w:w="851" w:type="dxa"/>
            <w:hideMark/>
          </w:tcPr>
          <w:p w:rsidR="00935BEA" w:rsidRPr="00935BEA" w:rsidRDefault="00935BEA"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2</w:t>
            </w:r>
          </w:p>
        </w:tc>
        <w:tc>
          <w:tcPr>
            <w:tcW w:w="850" w:type="dxa"/>
            <w:hideMark/>
          </w:tcPr>
          <w:p w:rsidR="00935BEA" w:rsidRPr="00935BEA" w:rsidRDefault="00935BEA"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935BEA">
              <w:rPr>
                <w:rFonts w:eastAsia="Times New Roman"/>
                <w:sz w:val="18"/>
                <w:szCs w:val="18"/>
              </w:rPr>
              <w:t>2.71</w:t>
            </w:r>
          </w:p>
        </w:tc>
        <w:tc>
          <w:tcPr>
            <w:tcW w:w="863" w:type="dxa"/>
            <w:hideMark/>
          </w:tcPr>
          <w:p w:rsidR="00935BEA" w:rsidRPr="00935BEA" w:rsidRDefault="00935BEA"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935BEA">
              <w:rPr>
                <w:rFonts w:eastAsia="Times New Roman"/>
                <w:sz w:val="18"/>
                <w:szCs w:val="18"/>
              </w:rPr>
              <w:t>2.49</w:t>
            </w:r>
          </w:p>
        </w:tc>
        <w:tc>
          <w:tcPr>
            <w:tcW w:w="799" w:type="dxa"/>
            <w:hideMark/>
          </w:tcPr>
          <w:p w:rsidR="00935BEA" w:rsidRPr="00935BEA" w:rsidRDefault="00935BEA"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2.48</w:t>
            </w:r>
          </w:p>
        </w:tc>
      </w:tr>
      <w:tr w:rsidR="00935BEA" w:rsidRPr="00935BEA" w:rsidTr="00935BEA">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479" w:type="dxa"/>
            <w:hideMark/>
          </w:tcPr>
          <w:p w:rsidR="00935BEA" w:rsidRPr="00935BEA" w:rsidRDefault="00935BEA" w:rsidP="00127EB2">
            <w:pPr>
              <w:spacing w:line="240" w:lineRule="auto"/>
              <w:rPr>
                <w:rFonts w:eastAsia="Times New Roman"/>
                <w:color w:val="000000"/>
                <w:sz w:val="18"/>
                <w:szCs w:val="18"/>
              </w:rPr>
            </w:pPr>
            <w:r w:rsidRPr="00935BEA">
              <w:rPr>
                <w:rFonts w:eastAsia="Times New Roman"/>
                <w:color w:val="000000"/>
                <w:sz w:val="18"/>
                <w:szCs w:val="18"/>
              </w:rPr>
              <w:t>C.       Podpora rozvoje matematické gramotnosti</w:t>
            </w:r>
          </w:p>
        </w:tc>
        <w:tc>
          <w:tcPr>
            <w:tcW w:w="851" w:type="dxa"/>
            <w:hideMark/>
          </w:tcPr>
          <w:p w:rsidR="00935BEA" w:rsidRPr="00935BEA" w:rsidRDefault="00935BEA"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2</w:t>
            </w:r>
          </w:p>
        </w:tc>
        <w:tc>
          <w:tcPr>
            <w:tcW w:w="850" w:type="dxa"/>
            <w:hideMark/>
          </w:tcPr>
          <w:p w:rsidR="00935BEA" w:rsidRPr="00935BEA" w:rsidRDefault="00935BEA"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3</w:t>
            </w:r>
          </w:p>
        </w:tc>
        <w:tc>
          <w:tcPr>
            <w:tcW w:w="851" w:type="dxa"/>
            <w:hideMark/>
          </w:tcPr>
          <w:p w:rsidR="00935BEA" w:rsidRPr="00935BEA" w:rsidRDefault="00935BEA"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3</w:t>
            </w:r>
          </w:p>
        </w:tc>
        <w:tc>
          <w:tcPr>
            <w:tcW w:w="850" w:type="dxa"/>
            <w:hideMark/>
          </w:tcPr>
          <w:p w:rsidR="00935BEA" w:rsidRPr="00935BEA" w:rsidRDefault="00935BEA"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sz w:val="18"/>
                <w:szCs w:val="18"/>
              </w:rPr>
            </w:pPr>
            <w:r w:rsidRPr="00935BEA">
              <w:rPr>
                <w:rFonts w:eastAsia="Times New Roman"/>
                <w:sz w:val="18"/>
                <w:szCs w:val="18"/>
              </w:rPr>
              <w:t>2.29</w:t>
            </w:r>
          </w:p>
        </w:tc>
        <w:tc>
          <w:tcPr>
            <w:tcW w:w="863" w:type="dxa"/>
            <w:hideMark/>
          </w:tcPr>
          <w:p w:rsidR="00935BEA" w:rsidRPr="00935BEA" w:rsidRDefault="00935BEA"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sz w:val="18"/>
                <w:szCs w:val="18"/>
              </w:rPr>
            </w:pPr>
            <w:r w:rsidRPr="00935BEA">
              <w:rPr>
                <w:rFonts w:eastAsia="Times New Roman"/>
                <w:sz w:val="18"/>
                <w:szCs w:val="18"/>
              </w:rPr>
              <w:t>2.33</w:t>
            </w:r>
          </w:p>
        </w:tc>
        <w:tc>
          <w:tcPr>
            <w:tcW w:w="799" w:type="dxa"/>
            <w:hideMark/>
          </w:tcPr>
          <w:p w:rsidR="00935BEA" w:rsidRPr="00935BEA" w:rsidRDefault="00935BEA"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2.33</w:t>
            </w:r>
          </w:p>
        </w:tc>
      </w:tr>
      <w:tr w:rsidR="00935BEA" w:rsidRPr="00935BEA" w:rsidTr="00935BEA">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479" w:type="dxa"/>
            <w:hideMark/>
          </w:tcPr>
          <w:p w:rsidR="00935BEA" w:rsidRPr="00935BEA" w:rsidRDefault="00935BEA" w:rsidP="00127EB2">
            <w:pPr>
              <w:spacing w:line="240" w:lineRule="auto"/>
              <w:rPr>
                <w:rFonts w:eastAsia="Times New Roman"/>
                <w:color w:val="000000"/>
                <w:sz w:val="18"/>
                <w:szCs w:val="18"/>
              </w:rPr>
            </w:pPr>
            <w:r w:rsidRPr="00935BEA">
              <w:rPr>
                <w:rFonts w:eastAsia="Times New Roman"/>
                <w:color w:val="000000"/>
                <w:sz w:val="18"/>
                <w:szCs w:val="18"/>
              </w:rPr>
              <w:t>D.       Podpora kompetencí k podnikavosti, iniciativě a kreativitě žáků</w:t>
            </w:r>
          </w:p>
        </w:tc>
        <w:tc>
          <w:tcPr>
            <w:tcW w:w="851" w:type="dxa"/>
            <w:hideMark/>
          </w:tcPr>
          <w:p w:rsidR="00935BEA" w:rsidRPr="00935BEA" w:rsidRDefault="00935BEA"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5</w:t>
            </w:r>
          </w:p>
        </w:tc>
        <w:tc>
          <w:tcPr>
            <w:tcW w:w="850" w:type="dxa"/>
            <w:hideMark/>
          </w:tcPr>
          <w:p w:rsidR="00935BEA" w:rsidRPr="00935BEA" w:rsidRDefault="00935BEA"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6</w:t>
            </w:r>
          </w:p>
        </w:tc>
        <w:tc>
          <w:tcPr>
            <w:tcW w:w="851" w:type="dxa"/>
            <w:hideMark/>
          </w:tcPr>
          <w:p w:rsidR="00935BEA" w:rsidRPr="00935BEA" w:rsidRDefault="00935BEA"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6</w:t>
            </w:r>
          </w:p>
        </w:tc>
        <w:tc>
          <w:tcPr>
            <w:tcW w:w="850" w:type="dxa"/>
            <w:hideMark/>
          </w:tcPr>
          <w:p w:rsidR="00935BEA" w:rsidRPr="00935BEA" w:rsidRDefault="00935BEA"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2.39</w:t>
            </w:r>
          </w:p>
        </w:tc>
        <w:tc>
          <w:tcPr>
            <w:tcW w:w="863" w:type="dxa"/>
            <w:hideMark/>
          </w:tcPr>
          <w:p w:rsidR="00935BEA" w:rsidRPr="00935BEA" w:rsidRDefault="00935BEA"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2.33</w:t>
            </w:r>
          </w:p>
        </w:tc>
        <w:tc>
          <w:tcPr>
            <w:tcW w:w="799" w:type="dxa"/>
            <w:hideMark/>
          </w:tcPr>
          <w:p w:rsidR="00935BEA" w:rsidRPr="00935BEA" w:rsidRDefault="00935BEA"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2.33</w:t>
            </w:r>
          </w:p>
        </w:tc>
      </w:tr>
      <w:tr w:rsidR="00935BEA" w:rsidRPr="00935BEA" w:rsidTr="00935BEA">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479" w:type="dxa"/>
            <w:hideMark/>
          </w:tcPr>
          <w:p w:rsidR="00935BEA" w:rsidRPr="00935BEA" w:rsidRDefault="00935BEA" w:rsidP="00127EB2">
            <w:pPr>
              <w:spacing w:line="240" w:lineRule="auto"/>
              <w:rPr>
                <w:rFonts w:eastAsia="Times New Roman"/>
                <w:color w:val="000000"/>
                <w:sz w:val="18"/>
                <w:szCs w:val="18"/>
              </w:rPr>
            </w:pPr>
            <w:r w:rsidRPr="00935BEA">
              <w:rPr>
                <w:rFonts w:eastAsia="Times New Roman"/>
                <w:color w:val="000000"/>
                <w:sz w:val="18"/>
                <w:szCs w:val="18"/>
              </w:rPr>
              <w:t>E.        Podpora polytechnického vzdělávání</w:t>
            </w:r>
          </w:p>
        </w:tc>
        <w:tc>
          <w:tcPr>
            <w:tcW w:w="851" w:type="dxa"/>
            <w:hideMark/>
          </w:tcPr>
          <w:p w:rsidR="00935BEA" w:rsidRPr="00935BEA" w:rsidRDefault="00935BEA"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4</w:t>
            </w:r>
          </w:p>
        </w:tc>
        <w:tc>
          <w:tcPr>
            <w:tcW w:w="850" w:type="dxa"/>
            <w:hideMark/>
          </w:tcPr>
          <w:p w:rsidR="00935BEA" w:rsidRPr="00935BEA" w:rsidRDefault="00935BEA"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5</w:t>
            </w:r>
          </w:p>
        </w:tc>
        <w:tc>
          <w:tcPr>
            <w:tcW w:w="851" w:type="dxa"/>
            <w:hideMark/>
          </w:tcPr>
          <w:p w:rsidR="00935BEA" w:rsidRPr="00935BEA" w:rsidRDefault="00935BEA"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5</w:t>
            </w:r>
          </w:p>
        </w:tc>
        <w:tc>
          <w:tcPr>
            <w:tcW w:w="850" w:type="dxa"/>
            <w:hideMark/>
          </w:tcPr>
          <w:p w:rsidR="00935BEA" w:rsidRPr="00935BEA" w:rsidRDefault="00935BEA"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2.24</w:t>
            </w:r>
          </w:p>
        </w:tc>
        <w:tc>
          <w:tcPr>
            <w:tcW w:w="863" w:type="dxa"/>
            <w:hideMark/>
          </w:tcPr>
          <w:p w:rsidR="00935BEA" w:rsidRPr="00935BEA" w:rsidRDefault="00935BEA"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2.18</w:t>
            </w:r>
          </w:p>
        </w:tc>
        <w:tc>
          <w:tcPr>
            <w:tcW w:w="799" w:type="dxa"/>
            <w:hideMark/>
          </w:tcPr>
          <w:p w:rsidR="00935BEA" w:rsidRPr="00935BEA" w:rsidRDefault="00935BEA"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2.19</w:t>
            </w:r>
          </w:p>
        </w:tc>
      </w:tr>
      <w:tr w:rsidR="00935BEA" w:rsidRPr="00935BEA" w:rsidTr="00935BEA">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479" w:type="dxa"/>
            <w:hideMark/>
          </w:tcPr>
          <w:p w:rsidR="00935BEA" w:rsidRPr="00935BEA" w:rsidRDefault="00935BEA" w:rsidP="00127EB2">
            <w:pPr>
              <w:spacing w:line="240" w:lineRule="auto"/>
              <w:rPr>
                <w:rFonts w:eastAsia="Times New Roman"/>
                <w:color w:val="000000"/>
                <w:sz w:val="18"/>
                <w:szCs w:val="18"/>
              </w:rPr>
            </w:pPr>
            <w:r w:rsidRPr="00935BEA">
              <w:rPr>
                <w:rFonts w:eastAsia="Times New Roman"/>
                <w:color w:val="000000"/>
                <w:sz w:val="18"/>
                <w:szCs w:val="18"/>
              </w:rPr>
              <w:t>F.       Rozvoj infrastruktury školy, vč. rekonstrukcí a vybavení</w:t>
            </w:r>
          </w:p>
        </w:tc>
        <w:tc>
          <w:tcPr>
            <w:tcW w:w="851" w:type="dxa"/>
            <w:hideMark/>
          </w:tcPr>
          <w:p w:rsidR="00935BEA" w:rsidRPr="00935BEA" w:rsidRDefault="00935BEA"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1</w:t>
            </w:r>
          </w:p>
        </w:tc>
        <w:tc>
          <w:tcPr>
            <w:tcW w:w="850" w:type="dxa"/>
            <w:hideMark/>
          </w:tcPr>
          <w:p w:rsidR="00935BEA" w:rsidRPr="00935BEA" w:rsidRDefault="00935BEA"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1</w:t>
            </w:r>
          </w:p>
        </w:tc>
        <w:tc>
          <w:tcPr>
            <w:tcW w:w="851" w:type="dxa"/>
            <w:hideMark/>
          </w:tcPr>
          <w:p w:rsidR="00935BEA" w:rsidRPr="00935BEA" w:rsidRDefault="00935BEA"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1</w:t>
            </w:r>
          </w:p>
        </w:tc>
        <w:tc>
          <w:tcPr>
            <w:tcW w:w="850" w:type="dxa"/>
            <w:hideMark/>
          </w:tcPr>
          <w:p w:rsidR="00935BEA" w:rsidRPr="00935BEA" w:rsidRDefault="00935BEA"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 </w:t>
            </w:r>
          </w:p>
        </w:tc>
        <w:tc>
          <w:tcPr>
            <w:tcW w:w="863" w:type="dxa"/>
            <w:hideMark/>
          </w:tcPr>
          <w:p w:rsidR="00935BEA" w:rsidRPr="00935BEA" w:rsidRDefault="00935BEA"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 </w:t>
            </w:r>
          </w:p>
        </w:tc>
        <w:tc>
          <w:tcPr>
            <w:tcW w:w="799" w:type="dxa"/>
            <w:hideMark/>
          </w:tcPr>
          <w:p w:rsidR="00935BEA" w:rsidRPr="00935BEA" w:rsidRDefault="00935BEA"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 </w:t>
            </w:r>
          </w:p>
        </w:tc>
      </w:tr>
    </w:tbl>
    <w:p w:rsidR="00935BEA" w:rsidRPr="00935BEA" w:rsidRDefault="00935BEA" w:rsidP="00935BEA">
      <w:pPr>
        <w:spacing w:before="120" w:after="200" w:line="276" w:lineRule="auto"/>
        <w:jc w:val="center"/>
        <w:rPr>
          <w:rFonts w:asciiTheme="minorHAnsi" w:hAnsiTheme="minorHAnsi" w:cstheme="minorHAnsi"/>
          <w:sz w:val="22"/>
          <w:szCs w:val="22"/>
        </w:rPr>
      </w:pPr>
      <w:r w:rsidRPr="00935BEA">
        <w:rPr>
          <w:rFonts w:asciiTheme="minorHAnsi" w:hAnsiTheme="minorHAnsi" w:cstheme="minorHAnsi"/>
          <w:i/>
          <w:sz w:val="22"/>
          <w:szCs w:val="22"/>
        </w:rPr>
        <w:t>Zdroj: Dotazníkové šetření MŠMT, 2015</w:t>
      </w:r>
    </w:p>
    <w:p w:rsidR="00935BEA" w:rsidRDefault="00935BEA">
      <w:pPr>
        <w:widowControl/>
        <w:spacing w:after="200" w:line="276" w:lineRule="auto"/>
        <w:rPr>
          <w:rFonts w:asciiTheme="minorHAnsi" w:hAnsiTheme="minorHAnsi" w:cstheme="minorHAnsi"/>
        </w:rPr>
      </w:pPr>
      <w:r>
        <w:rPr>
          <w:rFonts w:asciiTheme="minorHAnsi" w:hAnsiTheme="minorHAnsi" w:cstheme="minorHAnsi"/>
        </w:rPr>
        <w:br w:type="page"/>
      </w:r>
    </w:p>
    <w:p w:rsidR="00935BEA" w:rsidRDefault="00935BEA" w:rsidP="00935BEA">
      <w:pPr>
        <w:spacing w:after="200" w:line="276" w:lineRule="auto"/>
        <w:jc w:val="both"/>
        <w:rPr>
          <w:rFonts w:asciiTheme="minorHAnsi" w:hAnsiTheme="minorHAnsi" w:cstheme="minorHAnsi"/>
        </w:rPr>
      </w:pPr>
    </w:p>
    <w:p w:rsidR="00935BEA" w:rsidRPr="00935BEA" w:rsidRDefault="00935BEA" w:rsidP="00935BEA">
      <w:pPr>
        <w:spacing w:after="200"/>
        <w:rPr>
          <w:rFonts w:asciiTheme="minorHAnsi" w:hAnsiTheme="minorHAnsi" w:cstheme="minorHAnsi"/>
          <w:i/>
          <w:sz w:val="22"/>
        </w:rPr>
      </w:pPr>
      <w:r w:rsidRPr="00935BEA">
        <w:rPr>
          <w:rFonts w:asciiTheme="minorHAnsi" w:hAnsiTheme="minorHAnsi" w:cstheme="minorHAnsi"/>
          <w:i/>
          <w:noProof w:val="0"/>
          <w:sz w:val="22"/>
          <w:szCs w:val="24"/>
        </w:rPr>
        <w:t xml:space="preserve">Tabulka: </w:t>
      </w:r>
      <w:r w:rsidRPr="00935BEA">
        <w:rPr>
          <w:rFonts w:asciiTheme="minorHAnsi" w:hAnsiTheme="minorHAnsi" w:cstheme="minorHAnsi"/>
          <w:i/>
          <w:sz w:val="22"/>
        </w:rPr>
        <w:t>Další oblasti podporované z OP – ZŠ na území ORP Louny</w:t>
      </w:r>
    </w:p>
    <w:tbl>
      <w:tblPr>
        <w:tblStyle w:val="Stednstnovn1zvraznn1"/>
        <w:tblW w:w="10569" w:type="dxa"/>
        <w:tblLayout w:type="fixed"/>
        <w:tblLook w:val="04A0" w:firstRow="1" w:lastRow="0" w:firstColumn="1" w:lastColumn="0" w:noHBand="0" w:noVBand="1"/>
      </w:tblPr>
      <w:tblGrid>
        <w:gridCol w:w="5353"/>
        <w:gridCol w:w="963"/>
        <w:gridCol w:w="812"/>
        <w:gridCol w:w="851"/>
        <w:gridCol w:w="850"/>
        <w:gridCol w:w="889"/>
        <w:gridCol w:w="851"/>
      </w:tblGrid>
      <w:tr w:rsidR="00935BEA" w:rsidRPr="00935BEA" w:rsidTr="00935BEA">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353" w:type="dxa"/>
            <w:vMerge w:val="restart"/>
            <w:hideMark/>
          </w:tcPr>
          <w:p w:rsidR="00935BEA" w:rsidRPr="00935BEA" w:rsidRDefault="00935BEA" w:rsidP="00127EB2">
            <w:pPr>
              <w:spacing w:line="240" w:lineRule="auto"/>
              <w:jc w:val="center"/>
              <w:rPr>
                <w:rFonts w:eastAsia="Times New Roman"/>
                <w:b w:val="0"/>
                <w:bCs w:val="0"/>
                <w:color w:val="000000"/>
                <w:sz w:val="18"/>
                <w:szCs w:val="18"/>
              </w:rPr>
            </w:pPr>
            <w:r w:rsidRPr="00935BEA">
              <w:rPr>
                <w:rFonts w:eastAsia="Times New Roman"/>
                <w:b w:val="0"/>
                <w:bCs w:val="0"/>
                <w:color w:val="000000"/>
                <w:sz w:val="18"/>
                <w:szCs w:val="18"/>
              </w:rPr>
              <w:t>Další oblasti podporované z OP</w:t>
            </w:r>
          </w:p>
        </w:tc>
        <w:tc>
          <w:tcPr>
            <w:tcW w:w="2626" w:type="dxa"/>
            <w:gridSpan w:val="3"/>
            <w:noWrap/>
            <w:hideMark/>
          </w:tcPr>
          <w:p w:rsidR="00935BEA" w:rsidRPr="00935BEA" w:rsidRDefault="00935BEA" w:rsidP="00127EB2">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rPr>
            </w:pPr>
            <w:r w:rsidRPr="00935BEA">
              <w:rPr>
                <w:rFonts w:eastAsia="Times New Roman"/>
                <w:b w:val="0"/>
                <w:bCs w:val="0"/>
                <w:color w:val="000000"/>
                <w:sz w:val="18"/>
                <w:szCs w:val="18"/>
              </w:rPr>
              <w:t xml:space="preserve">Pořadí podle potřeb škol </w:t>
            </w:r>
            <w:r w:rsidRPr="00935BEA">
              <w:rPr>
                <w:rStyle w:val="Znakapoznpodarou"/>
                <w:b w:val="0"/>
                <w:bCs w:val="0"/>
                <w:color w:val="000000"/>
                <w:sz w:val="18"/>
                <w:szCs w:val="18"/>
              </w:rPr>
              <w:footnoteReference w:id="207"/>
            </w:r>
          </w:p>
        </w:tc>
        <w:tc>
          <w:tcPr>
            <w:tcW w:w="2590" w:type="dxa"/>
            <w:gridSpan w:val="3"/>
            <w:hideMark/>
          </w:tcPr>
          <w:p w:rsidR="00935BEA" w:rsidRPr="00935BEA" w:rsidRDefault="00935BEA" w:rsidP="00127EB2">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sz w:val="18"/>
                <w:szCs w:val="18"/>
              </w:rPr>
            </w:pPr>
            <w:r w:rsidRPr="00935BEA">
              <w:rPr>
                <w:rFonts w:eastAsia="Times New Roman"/>
                <w:b w:val="0"/>
                <w:bCs w:val="0"/>
                <w:color w:val="000000"/>
                <w:sz w:val="18"/>
                <w:szCs w:val="18"/>
              </w:rPr>
              <w:t xml:space="preserve">Průměrné hodnocení aktuálního stavu </w:t>
            </w:r>
            <w:r w:rsidRPr="00935BEA">
              <w:rPr>
                <w:rStyle w:val="Znakapoznpodarou"/>
                <w:b w:val="0"/>
                <w:bCs w:val="0"/>
                <w:color w:val="000000"/>
                <w:sz w:val="18"/>
                <w:szCs w:val="18"/>
              </w:rPr>
              <w:footnoteReference w:id="208"/>
            </w:r>
          </w:p>
        </w:tc>
      </w:tr>
      <w:tr w:rsidR="00935BEA" w:rsidRPr="00935BEA" w:rsidTr="00935BE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3" w:type="dxa"/>
            <w:vMerge/>
            <w:hideMark/>
          </w:tcPr>
          <w:p w:rsidR="00935BEA" w:rsidRPr="00935BEA" w:rsidRDefault="00935BEA" w:rsidP="00127EB2">
            <w:pPr>
              <w:spacing w:line="240" w:lineRule="auto"/>
              <w:rPr>
                <w:rFonts w:eastAsia="Times New Roman"/>
                <w:b w:val="0"/>
                <w:bCs w:val="0"/>
                <w:color w:val="000000"/>
                <w:sz w:val="18"/>
                <w:szCs w:val="18"/>
              </w:rPr>
            </w:pPr>
          </w:p>
        </w:tc>
        <w:tc>
          <w:tcPr>
            <w:tcW w:w="963" w:type="dxa"/>
            <w:hideMark/>
          </w:tcPr>
          <w:p w:rsidR="00935BEA" w:rsidRPr="00935BEA" w:rsidRDefault="00935BEA"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35BEA">
              <w:rPr>
                <w:rFonts w:eastAsia="Times New Roman"/>
                <w:b/>
                <w:bCs/>
                <w:color w:val="000000"/>
                <w:sz w:val="18"/>
                <w:szCs w:val="18"/>
              </w:rPr>
              <w:t>v rámci ORP</w:t>
            </w:r>
          </w:p>
        </w:tc>
        <w:tc>
          <w:tcPr>
            <w:tcW w:w="812" w:type="dxa"/>
            <w:hideMark/>
          </w:tcPr>
          <w:p w:rsidR="00935BEA" w:rsidRPr="00935BEA" w:rsidRDefault="00935BEA"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35BEA">
              <w:rPr>
                <w:rFonts w:eastAsia="Times New Roman"/>
                <w:b/>
                <w:bCs/>
                <w:color w:val="000000"/>
                <w:sz w:val="18"/>
                <w:szCs w:val="18"/>
              </w:rPr>
              <w:t>v rámci kraje</w:t>
            </w:r>
          </w:p>
        </w:tc>
        <w:tc>
          <w:tcPr>
            <w:tcW w:w="851" w:type="dxa"/>
            <w:hideMark/>
          </w:tcPr>
          <w:p w:rsidR="00935BEA" w:rsidRPr="00935BEA" w:rsidRDefault="00935BEA"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35BEA">
              <w:rPr>
                <w:rFonts w:eastAsia="Times New Roman"/>
                <w:b/>
                <w:bCs/>
                <w:color w:val="000000"/>
                <w:sz w:val="18"/>
                <w:szCs w:val="18"/>
              </w:rPr>
              <w:t xml:space="preserve">v rámci ČR </w:t>
            </w:r>
          </w:p>
        </w:tc>
        <w:tc>
          <w:tcPr>
            <w:tcW w:w="850" w:type="dxa"/>
            <w:hideMark/>
          </w:tcPr>
          <w:p w:rsidR="00935BEA" w:rsidRPr="00935BEA" w:rsidRDefault="00935BEA"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35BEA">
              <w:rPr>
                <w:rFonts w:eastAsia="Times New Roman"/>
                <w:b/>
                <w:bCs/>
                <w:color w:val="000000"/>
                <w:sz w:val="18"/>
                <w:szCs w:val="18"/>
              </w:rPr>
              <w:t>v rámci ORP</w:t>
            </w:r>
          </w:p>
        </w:tc>
        <w:tc>
          <w:tcPr>
            <w:tcW w:w="889" w:type="dxa"/>
            <w:hideMark/>
          </w:tcPr>
          <w:p w:rsidR="00935BEA" w:rsidRPr="00935BEA" w:rsidRDefault="00935BEA"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35BEA">
              <w:rPr>
                <w:rFonts w:eastAsia="Times New Roman"/>
                <w:b/>
                <w:bCs/>
                <w:color w:val="000000"/>
                <w:sz w:val="18"/>
                <w:szCs w:val="18"/>
              </w:rPr>
              <w:t>v rámci kraje</w:t>
            </w:r>
          </w:p>
        </w:tc>
        <w:tc>
          <w:tcPr>
            <w:tcW w:w="851" w:type="dxa"/>
            <w:hideMark/>
          </w:tcPr>
          <w:p w:rsidR="00935BEA" w:rsidRPr="00935BEA" w:rsidRDefault="00935BEA"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935BEA">
              <w:rPr>
                <w:rFonts w:eastAsia="Times New Roman"/>
                <w:b/>
                <w:bCs/>
                <w:color w:val="000000"/>
                <w:sz w:val="18"/>
                <w:szCs w:val="18"/>
              </w:rPr>
              <w:t xml:space="preserve">v rámci ČR </w:t>
            </w:r>
          </w:p>
        </w:tc>
      </w:tr>
      <w:tr w:rsidR="00935BEA" w:rsidRPr="00935BEA" w:rsidTr="00935BEA">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5353" w:type="dxa"/>
            <w:hideMark/>
          </w:tcPr>
          <w:p w:rsidR="00935BEA" w:rsidRPr="00935BEA" w:rsidRDefault="00935BEA" w:rsidP="00127EB2">
            <w:pPr>
              <w:spacing w:line="240" w:lineRule="auto"/>
              <w:rPr>
                <w:rFonts w:eastAsia="Times New Roman"/>
                <w:color w:val="000000"/>
                <w:sz w:val="18"/>
                <w:szCs w:val="18"/>
              </w:rPr>
            </w:pPr>
            <w:r w:rsidRPr="00935BEA">
              <w:rPr>
                <w:rFonts w:eastAsia="Times New Roman"/>
                <w:color w:val="000000"/>
                <w:sz w:val="18"/>
                <w:szCs w:val="18"/>
              </w:rPr>
              <w:t xml:space="preserve">A.       Jazykové vzdělávání </w:t>
            </w:r>
          </w:p>
        </w:tc>
        <w:tc>
          <w:tcPr>
            <w:tcW w:w="963" w:type="dxa"/>
            <w:hideMark/>
          </w:tcPr>
          <w:p w:rsidR="00935BEA" w:rsidRPr="00935BEA" w:rsidRDefault="00935BEA"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1</w:t>
            </w:r>
          </w:p>
        </w:tc>
        <w:tc>
          <w:tcPr>
            <w:tcW w:w="812" w:type="dxa"/>
            <w:hideMark/>
          </w:tcPr>
          <w:p w:rsidR="00935BEA" w:rsidRPr="00935BEA" w:rsidRDefault="00935BEA"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sz w:val="18"/>
                <w:szCs w:val="18"/>
              </w:rPr>
            </w:pPr>
            <w:r w:rsidRPr="00935BEA">
              <w:rPr>
                <w:rFonts w:eastAsia="Times New Roman"/>
                <w:sz w:val="18"/>
                <w:szCs w:val="18"/>
              </w:rPr>
              <w:t>1</w:t>
            </w:r>
          </w:p>
        </w:tc>
        <w:tc>
          <w:tcPr>
            <w:tcW w:w="851" w:type="dxa"/>
            <w:hideMark/>
          </w:tcPr>
          <w:p w:rsidR="00935BEA" w:rsidRPr="00935BEA" w:rsidRDefault="00935BEA"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sz w:val="18"/>
                <w:szCs w:val="18"/>
              </w:rPr>
            </w:pPr>
            <w:r w:rsidRPr="00935BEA">
              <w:rPr>
                <w:rFonts w:eastAsia="Times New Roman"/>
                <w:sz w:val="18"/>
                <w:szCs w:val="18"/>
              </w:rPr>
              <w:t>1</w:t>
            </w:r>
          </w:p>
        </w:tc>
        <w:tc>
          <w:tcPr>
            <w:tcW w:w="850" w:type="dxa"/>
            <w:hideMark/>
          </w:tcPr>
          <w:p w:rsidR="00935BEA" w:rsidRPr="00935BEA" w:rsidRDefault="00935BEA"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sz w:val="18"/>
                <w:szCs w:val="18"/>
              </w:rPr>
            </w:pPr>
            <w:r w:rsidRPr="00935BEA">
              <w:rPr>
                <w:rFonts w:eastAsia="Times New Roman"/>
                <w:sz w:val="18"/>
                <w:szCs w:val="18"/>
              </w:rPr>
              <w:t>2.24</w:t>
            </w:r>
          </w:p>
        </w:tc>
        <w:tc>
          <w:tcPr>
            <w:tcW w:w="889" w:type="dxa"/>
            <w:hideMark/>
          </w:tcPr>
          <w:p w:rsidR="00935BEA" w:rsidRPr="00935BEA" w:rsidRDefault="00935BEA"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2.24</w:t>
            </w:r>
          </w:p>
        </w:tc>
        <w:tc>
          <w:tcPr>
            <w:tcW w:w="851" w:type="dxa"/>
            <w:hideMark/>
          </w:tcPr>
          <w:p w:rsidR="00935BEA" w:rsidRPr="00935BEA" w:rsidRDefault="00935BEA"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2.24</w:t>
            </w:r>
          </w:p>
        </w:tc>
      </w:tr>
      <w:tr w:rsidR="00935BEA" w:rsidRPr="00935BEA" w:rsidTr="00935BEA">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5353" w:type="dxa"/>
            <w:hideMark/>
          </w:tcPr>
          <w:p w:rsidR="00935BEA" w:rsidRPr="00935BEA" w:rsidRDefault="00935BEA" w:rsidP="00127EB2">
            <w:pPr>
              <w:spacing w:line="240" w:lineRule="auto"/>
              <w:rPr>
                <w:rFonts w:eastAsia="Times New Roman"/>
                <w:color w:val="000000"/>
                <w:sz w:val="18"/>
                <w:szCs w:val="18"/>
              </w:rPr>
            </w:pPr>
            <w:r w:rsidRPr="00935BEA">
              <w:rPr>
                <w:rFonts w:eastAsia="Times New Roman"/>
                <w:color w:val="000000"/>
                <w:sz w:val="18"/>
                <w:szCs w:val="18"/>
              </w:rPr>
              <w:t>B.       ICT včetně potřeb infrastruktury (podpora digitálních kompetencí, konektivita škol)</w:t>
            </w:r>
          </w:p>
        </w:tc>
        <w:tc>
          <w:tcPr>
            <w:tcW w:w="963" w:type="dxa"/>
            <w:hideMark/>
          </w:tcPr>
          <w:p w:rsidR="00935BEA" w:rsidRPr="00935BEA" w:rsidRDefault="00935BEA"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2</w:t>
            </w:r>
          </w:p>
        </w:tc>
        <w:tc>
          <w:tcPr>
            <w:tcW w:w="812" w:type="dxa"/>
            <w:hideMark/>
          </w:tcPr>
          <w:p w:rsidR="00935BEA" w:rsidRPr="00935BEA" w:rsidRDefault="00935BEA"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935BEA">
              <w:rPr>
                <w:rFonts w:eastAsia="Times New Roman"/>
                <w:sz w:val="18"/>
                <w:szCs w:val="18"/>
              </w:rPr>
              <w:t>2</w:t>
            </w:r>
          </w:p>
        </w:tc>
        <w:tc>
          <w:tcPr>
            <w:tcW w:w="851" w:type="dxa"/>
            <w:hideMark/>
          </w:tcPr>
          <w:p w:rsidR="00935BEA" w:rsidRPr="00935BEA" w:rsidRDefault="00935BEA"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935BEA">
              <w:rPr>
                <w:rFonts w:eastAsia="Times New Roman"/>
                <w:sz w:val="18"/>
                <w:szCs w:val="18"/>
              </w:rPr>
              <w:t>2</w:t>
            </w:r>
          </w:p>
        </w:tc>
        <w:tc>
          <w:tcPr>
            <w:tcW w:w="850" w:type="dxa"/>
            <w:hideMark/>
          </w:tcPr>
          <w:p w:rsidR="00935BEA" w:rsidRPr="00935BEA" w:rsidRDefault="00935BEA"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18"/>
                <w:szCs w:val="18"/>
              </w:rPr>
            </w:pPr>
            <w:r w:rsidRPr="00935BEA">
              <w:rPr>
                <w:rFonts w:eastAsia="Times New Roman"/>
                <w:sz w:val="18"/>
                <w:szCs w:val="18"/>
              </w:rPr>
              <w:t>2.56</w:t>
            </w:r>
          </w:p>
        </w:tc>
        <w:tc>
          <w:tcPr>
            <w:tcW w:w="889" w:type="dxa"/>
            <w:hideMark/>
          </w:tcPr>
          <w:p w:rsidR="00935BEA" w:rsidRPr="00935BEA" w:rsidRDefault="00935BEA"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2.50</w:t>
            </w:r>
          </w:p>
        </w:tc>
        <w:tc>
          <w:tcPr>
            <w:tcW w:w="851" w:type="dxa"/>
            <w:hideMark/>
          </w:tcPr>
          <w:p w:rsidR="00935BEA" w:rsidRPr="00935BEA" w:rsidRDefault="00935BEA" w:rsidP="00127EB2">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2.46</w:t>
            </w:r>
          </w:p>
        </w:tc>
      </w:tr>
      <w:tr w:rsidR="00935BEA" w:rsidRPr="00935BEA" w:rsidTr="00935BEA">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5353" w:type="dxa"/>
            <w:hideMark/>
          </w:tcPr>
          <w:p w:rsidR="00935BEA" w:rsidRPr="00935BEA" w:rsidRDefault="00935BEA" w:rsidP="00127EB2">
            <w:pPr>
              <w:spacing w:line="240" w:lineRule="auto"/>
              <w:rPr>
                <w:rFonts w:eastAsia="Times New Roman"/>
                <w:color w:val="000000"/>
                <w:sz w:val="18"/>
                <w:szCs w:val="18"/>
              </w:rPr>
            </w:pPr>
            <w:r w:rsidRPr="00935BEA">
              <w:rPr>
                <w:rFonts w:eastAsia="Times New Roman"/>
                <w:color w:val="000000"/>
                <w:sz w:val="18"/>
                <w:szCs w:val="18"/>
              </w:rPr>
              <w:t xml:space="preserve">C.       Sociální a občanské dovednosti a další klíčové kompetence </w:t>
            </w:r>
          </w:p>
        </w:tc>
        <w:tc>
          <w:tcPr>
            <w:tcW w:w="963" w:type="dxa"/>
            <w:hideMark/>
          </w:tcPr>
          <w:p w:rsidR="00935BEA" w:rsidRPr="00935BEA" w:rsidRDefault="00935BEA"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3</w:t>
            </w:r>
          </w:p>
        </w:tc>
        <w:tc>
          <w:tcPr>
            <w:tcW w:w="812" w:type="dxa"/>
            <w:hideMark/>
          </w:tcPr>
          <w:p w:rsidR="00935BEA" w:rsidRPr="00935BEA" w:rsidRDefault="00935BEA"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sz w:val="18"/>
                <w:szCs w:val="18"/>
              </w:rPr>
            </w:pPr>
            <w:r w:rsidRPr="00935BEA">
              <w:rPr>
                <w:rFonts w:eastAsia="Times New Roman"/>
                <w:sz w:val="18"/>
                <w:szCs w:val="18"/>
              </w:rPr>
              <w:t>3</w:t>
            </w:r>
          </w:p>
        </w:tc>
        <w:tc>
          <w:tcPr>
            <w:tcW w:w="851" w:type="dxa"/>
            <w:hideMark/>
          </w:tcPr>
          <w:p w:rsidR="00935BEA" w:rsidRPr="00935BEA" w:rsidRDefault="00935BEA"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sz w:val="18"/>
                <w:szCs w:val="18"/>
              </w:rPr>
            </w:pPr>
            <w:r w:rsidRPr="00935BEA">
              <w:rPr>
                <w:rFonts w:eastAsia="Times New Roman"/>
                <w:sz w:val="18"/>
                <w:szCs w:val="18"/>
              </w:rPr>
              <w:t>3</w:t>
            </w:r>
          </w:p>
        </w:tc>
        <w:tc>
          <w:tcPr>
            <w:tcW w:w="850" w:type="dxa"/>
            <w:hideMark/>
          </w:tcPr>
          <w:p w:rsidR="00935BEA" w:rsidRPr="00935BEA" w:rsidRDefault="00935BEA"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sz w:val="18"/>
                <w:szCs w:val="18"/>
              </w:rPr>
            </w:pPr>
            <w:r w:rsidRPr="00935BEA">
              <w:rPr>
                <w:rFonts w:eastAsia="Times New Roman"/>
                <w:sz w:val="18"/>
                <w:szCs w:val="18"/>
              </w:rPr>
              <w:t>2.82</w:t>
            </w:r>
          </w:p>
        </w:tc>
        <w:tc>
          <w:tcPr>
            <w:tcW w:w="889" w:type="dxa"/>
            <w:hideMark/>
          </w:tcPr>
          <w:p w:rsidR="00935BEA" w:rsidRPr="00935BEA" w:rsidRDefault="00935BEA"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2.83</w:t>
            </w:r>
          </w:p>
        </w:tc>
        <w:tc>
          <w:tcPr>
            <w:tcW w:w="851" w:type="dxa"/>
            <w:hideMark/>
          </w:tcPr>
          <w:p w:rsidR="00935BEA" w:rsidRPr="00935BEA" w:rsidRDefault="00935BEA" w:rsidP="00127EB2">
            <w:pPr>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8"/>
                <w:szCs w:val="18"/>
              </w:rPr>
            </w:pPr>
            <w:r w:rsidRPr="00935BEA">
              <w:rPr>
                <w:rFonts w:eastAsia="Times New Roman"/>
                <w:color w:val="000000"/>
                <w:sz w:val="18"/>
                <w:szCs w:val="18"/>
              </w:rPr>
              <w:t>2.84</w:t>
            </w:r>
          </w:p>
        </w:tc>
      </w:tr>
    </w:tbl>
    <w:p w:rsidR="00935BEA" w:rsidRPr="00935BEA" w:rsidRDefault="00935BEA" w:rsidP="00935BEA">
      <w:pPr>
        <w:spacing w:before="120" w:after="200" w:line="276" w:lineRule="auto"/>
        <w:jc w:val="center"/>
        <w:rPr>
          <w:rFonts w:asciiTheme="minorHAnsi" w:hAnsiTheme="minorHAnsi" w:cstheme="minorHAnsi"/>
          <w:sz w:val="22"/>
          <w:szCs w:val="22"/>
        </w:rPr>
      </w:pPr>
      <w:r w:rsidRPr="00935BEA">
        <w:rPr>
          <w:rFonts w:asciiTheme="minorHAnsi" w:hAnsiTheme="minorHAnsi" w:cstheme="minorHAnsi"/>
          <w:i/>
          <w:sz w:val="22"/>
          <w:szCs w:val="22"/>
        </w:rPr>
        <w:t>Zdroj: Dotazníkové šetření MŠMT, 2015</w:t>
      </w:r>
    </w:p>
    <w:p w:rsidR="00935BEA" w:rsidRPr="00935BEA" w:rsidRDefault="00935BEA" w:rsidP="00935BEA">
      <w:pPr>
        <w:rPr>
          <w:rFonts w:asciiTheme="minorHAnsi" w:hAnsiTheme="minorHAnsi" w:cstheme="minorHAnsi"/>
          <w:i/>
          <w:sz w:val="22"/>
          <w:szCs w:val="22"/>
        </w:rPr>
      </w:pPr>
      <w:r w:rsidRPr="00935BEA">
        <w:rPr>
          <w:rFonts w:asciiTheme="minorHAnsi" w:hAnsiTheme="minorHAnsi" w:cstheme="minorHAnsi"/>
          <w:i/>
          <w:sz w:val="22"/>
          <w:szCs w:val="22"/>
        </w:rPr>
        <w:t>Graf: Průměrné hodnocení ZŠ na území ORP Louny v hlavních a vedlejších oblastech podporovaných z operačních programů na škále 1 (= vůbec nebo téměř se neuplatňuje) až 4 (= ideální stav)</w:t>
      </w:r>
    </w:p>
    <w:p w:rsidR="00935BEA" w:rsidRDefault="00935BEA" w:rsidP="00935BEA">
      <w:pPr>
        <w:spacing w:after="200" w:line="276" w:lineRule="auto"/>
        <w:jc w:val="both"/>
        <w:rPr>
          <w:rFonts w:asciiTheme="minorHAnsi" w:hAnsiTheme="minorHAnsi" w:cstheme="minorHAnsi"/>
        </w:rPr>
      </w:pPr>
      <w:r w:rsidRPr="006745A9">
        <w:rPr>
          <w:szCs w:val="24"/>
        </w:rPr>
        <w:drawing>
          <wp:inline distT="0" distB="0" distL="0" distR="0" wp14:anchorId="48194167" wp14:editId="0BEEE164">
            <wp:extent cx="5752214" cy="2200939"/>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5640" cy="2202250"/>
                    </a:xfrm>
                    <a:prstGeom prst="rect">
                      <a:avLst/>
                    </a:prstGeom>
                    <a:noFill/>
                    <a:ln>
                      <a:noFill/>
                    </a:ln>
                  </pic:spPr>
                </pic:pic>
              </a:graphicData>
            </a:graphic>
          </wp:inline>
        </w:drawing>
      </w:r>
    </w:p>
    <w:p w:rsidR="00935BEA" w:rsidRDefault="00935BEA" w:rsidP="00935BEA">
      <w:pPr>
        <w:spacing w:before="120" w:after="200" w:line="276" w:lineRule="auto"/>
        <w:jc w:val="center"/>
        <w:rPr>
          <w:rFonts w:asciiTheme="minorHAnsi" w:hAnsiTheme="minorHAnsi" w:cstheme="minorHAnsi"/>
          <w:i/>
          <w:sz w:val="22"/>
          <w:szCs w:val="22"/>
        </w:rPr>
      </w:pPr>
      <w:r w:rsidRPr="00935BEA">
        <w:rPr>
          <w:rFonts w:asciiTheme="minorHAnsi" w:hAnsiTheme="minorHAnsi" w:cstheme="minorHAnsi"/>
          <w:i/>
          <w:sz w:val="22"/>
          <w:szCs w:val="22"/>
        </w:rPr>
        <w:t>Zdroj: Dotazníkové šetření MŠMT, 2015</w:t>
      </w:r>
    </w:p>
    <w:p w:rsidR="00935BEA" w:rsidRPr="00127EB2" w:rsidRDefault="00935BEA" w:rsidP="00935BEA">
      <w:pPr>
        <w:rPr>
          <w:rStyle w:val="Zdraznnintenzivn"/>
          <w:rFonts w:asciiTheme="majorHAnsi" w:hAnsiTheme="majorHAnsi"/>
        </w:rPr>
      </w:pPr>
      <w:r w:rsidRPr="00127EB2">
        <w:rPr>
          <w:rStyle w:val="Zdraznnintenzivn"/>
          <w:rFonts w:asciiTheme="majorHAnsi" w:hAnsiTheme="majorHAnsi"/>
        </w:rPr>
        <w:lastRenderedPageBreak/>
        <w:t>Investice v ZŠ na území ORP Louny</w:t>
      </w:r>
    </w:p>
    <w:p w:rsidR="00935BEA" w:rsidRPr="00127EB2" w:rsidRDefault="00127EB2" w:rsidP="00127EB2">
      <w:pPr>
        <w:spacing w:before="120" w:after="200" w:line="276" w:lineRule="auto"/>
        <w:jc w:val="both"/>
        <w:rPr>
          <w:rFonts w:asciiTheme="minorHAnsi" w:hAnsiTheme="minorHAnsi" w:cstheme="minorHAnsi"/>
          <w:szCs w:val="22"/>
        </w:rPr>
      </w:pPr>
      <w:r w:rsidRPr="00127EB2">
        <w:rPr>
          <w:rFonts w:asciiTheme="minorHAnsi" w:hAnsiTheme="minorHAnsi" w:cstheme="minorHAnsi"/>
        </w:rPr>
        <w:t xml:space="preserve">V posledních 5 letech investovalo 61,5 % ZŠ z ORP Louny ze zdrojů EU do stavby, rekonstrukcí a modernizací budov a učeben. Všechny ZŠ investovaly ze zdrojů EU do vnitřního vybavení. Hodnoty využívání finančních prostředků ze zdrojů EU jsou nad krajským a celorepublikový průměrem. Nejčastěji ZŠ investovaly do </w:t>
      </w:r>
      <w:r w:rsidRPr="00127EB2">
        <w:rPr>
          <w:rFonts w:asciiTheme="minorHAnsi" w:eastAsia="Times New Roman" w:hAnsiTheme="minorHAnsi" w:cstheme="minorHAnsi"/>
          <w:noProof w:val="0"/>
          <w:color w:val="000000"/>
        </w:rPr>
        <w:t>rekonstrukcí, udržovacích prací, modernizace pláště budov a zateplení budov (46,2 %).</w:t>
      </w:r>
      <w:r w:rsidRPr="00127EB2">
        <w:rPr>
          <w:rFonts w:asciiTheme="minorHAnsi" w:hAnsiTheme="minorHAnsi" w:cstheme="minorHAnsi"/>
        </w:rPr>
        <w:t xml:space="preserve"> V budoucích letech plánují investovat nejvíce do stavebních úprav a vybavení na podporu podnětného venkovního prostředí školy (53,8 %).</w:t>
      </w:r>
    </w:p>
    <w:p w:rsidR="00935BEA" w:rsidRPr="00127EB2" w:rsidRDefault="00127EB2">
      <w:pPr>
        <w:widowControl/>
        <w:spacing w:after="200" w:line="276" w:lineRule="auto"/>
        <w:rPr>
          <w:rFonts w:asciiTheme="minorHAnsi" w:hAnsiTheme="minorHAnsi" w:cstheme="minorHAnsi"/>
          <w:i/>
          <w:sz w:val="22"/>
          <w:szCs w:val="22"/>
        </w:rPr>
      </w:pPr>
      <w:r w:rsidRPr="00127EB2">
        <w:rPr>
          <w:rFonts w:asciiTheme="minorHAnsi" w:hAnsiTheme="minorHAnsi" w:cstheme="minorHAnsi"/>
          <w:i/>
          <w:sz w:val="22"/>
          <w:szCs w:val="22"/>
        </w:rPr>
        <w:t>Tabulka: Investice do ZŠ na území ORP Louny v letech 2010–2015</w:t>
      </w:r>
    </w:p>
    <w:tbl>
      <w:tblPr>
        <w:tblStyle w:val="Stednstnovn1zvraznn1"/>
        <w:tblW w:w="8653" w:type="dxa"/>
        <w:tblLook w:val="04A0" w:firstRow="1" w:lastRow="0" w:firstColumn="1" w:lastColumn="0" w:noHBand="0" w:noVBand="1"/>
      </w:tblPr>
      <w:tblGrid>
        <w:gridCol w:w="5934"/>
        <w:gridCol w:w="1018"/>
        <w:gridCol w:w="850"/>
        <w:gridCol w:w="851"/>
      </w:tblGrid>
      <w:tr w:rsidR="00127EB2" w:rsidRPr="00127EB2" w:rsidTr="00127EB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34" w:type="dxa"/>
            <w:hideMark/>
          </w:tcPr>
          <w:p w:rsidR="00127EB2" w:rsidRPr="00127EB2" w:rsidRDefault="00127EB2" w:rsidP="00127EB2">
            <w:pPr>
              <w:widowControl/>
              <w:spacing w:line="240" w:lineRule="auto"/>
              <w:jc w:val="center"/>
              <w:rPr>
                <w:rFonts w:ascii="Calibri" w:eastAsia="Times New Roman" w:hAnsi="Calibri"/>
                <w:b w:val="0"/>
                <w:bCs w:val="0"/>
                <w:noProof w:val="0"/>
                <w:color w:val="000000"/>
                <w:sz w:val="18"/>
                <w:szCs w:val="18"/>
              </w:rPr>
            </w:pPr>
            <w:r w:rsidRPr="00127EB2">
              <w:rPr>
                <w:rFonts w:ascii="Calibri" w:eastAsia="Times New Roman" w:hAnsi="Calibri"/>
                <w:b w:val="0"/>
                <w:bCs w:val="0"/>
                <w:noProof w:val="0"/>
                <w:color w:val="000000"/>
                <w:sz w:val="18"/>
                <w:szCs w:val="18"/>
              </w:rPr>
              <w:t>Investice v letech 2010–2015</w:t>
            </w:r>
          </w:p>
        </w:tc>
        <w:tc>
          <w:tcPr>
            <w:tcW w:w="1018" w:type="dxa"/>
            <w:hideMark/>
          </w:tcPr>
          <w:p w:rsidR="00127EB2" w:rsidRPr="00127EB2" w:rsidRDefault="00127EB2" w:rsidP="00127EB2">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noProof w:val="0"/>
                <w:color w:val="000000"/>
                <w:sz w:val="18"/>
                <w:szCs w:val="18"/>
              </w:rPr>
            </w:pPr>
            <w:r w:rsidRPr="00127EB2">
              <w:rPr>
                <w:rFonts w:ascii="Calibri" w:eastAsia="Times New Roman" w:hAnsi="Calibri"/>
                <w:b w:val="0"/>
                <w:bCs w:val="0"/>
                <w:noProof w:val="0"/>
                <w:color w:val="000000"/>
                <w:sz w:val="18"/>
                <w:szCs w:val="18"/>
              </w:rPr>
              <w:t>v rámci ORP</w:t>
            </w:r>
          </w:p>
        </w:tc>
        <w:tc>
          <w:tcPr>
            <w:tcW w:w="850" w:type="dxa"/>
            <w:hideMark/>
          </w:tcPr>
          <w:p w:rsidR="00127EB2" w:rsidRPr="00127EB2" w:rsidRDefault="00127EB2" w:rsidP="00127EB2">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noProof w:val="0"/>
                <w:color w:val="000000"/>
                <w:sz w:val="18"/>
                <w:szCs w:val="18"/>
              </w:rPr>
            </w:pPr>
            <w:r w:rsidRPr="00127EB2">
              <w:rPr>
                <w:rFonts w:ascii="Calibri" w:eastAsia="Times New Roman" w:hAnsi="Calibri"/>
                <w:b w:val="0"/>
                <w:bCs w:val="0"/>
                <w:noProof w:val="0"/>
                <w:color w:val="000000"/>
                <w:sz w:val="18"/>
                <w:szCs w:val="18"/>
              </w:rPr>
              <w:t>v rámci kraje</w:t>
            </w:r>
          </w:p>
        </w:tc>
        <w:tc>
          <w:tcPr>
            <w:tcW w:w="851" w:type="dxa"/>
            <w:hideMark/>
          </w:tcPr>
          <w:p w:rsidR="00127EB2" w:rsidRPr="00127EB2" w:rsidRDefault="00127EB2" w:rsidP="00127EB2">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noProof w:val="0"/>
                <w:color w:val="000000"/>
                <w:sz w:val="18"/>
                <w:szCs w:val="18"/>
              </w:rPr>
            </w:pPr>
            <w:r w:rsidRPr="00127EB2">
              <w:rPr>
                <w:rFonts w:ascii="Calibri" w:eastAsia="Times New Roman" w:hAnsi="Calibri"/>
                <w:b w:val="0"/>
                <w:bCs w:val="0"/>
                <w:noProof w:val="0"/>
                <w:color w:val="000000"/>
                <w:sz w:val="18"/>
                <w:szCs w:val="18"/>
              </w:rPr>
              <w:t>v rámci ČR</w:t>
            </w:r>
          </w:p>
        </w:tc>
      </w:tr>
      <w:tr w:rsidR="00127EB2" w:rsidRPr="00127EB2" w:rsidTr="00127EB2">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5934" w:type="dxa"/>
            <w:hideMark/>
          </w:tcPr>
          <w:p w:rsidR="00127EB2" w:rsidRPr="00127EB2" w:rsidRDefault="00127EB2" w:rsidP="00127EB2">
            <w:pPr>
              <w:widowControl/>
              <w:spacing w:line="240" w:lineRule="auto"/>
              <w:rPr>
                <w:rFonts w:ascii="Calibri" w:eastAsia="Times New Roman" w:hAnsi="Calibri"/>
                <w:noProof w:val="0"/>
                <w:color w:val="000000"/>
                <w:sz w:val="18"/>
                <w:szCs w:val="18"/>
              </w:rPr>
            </w:pPr>
            <w:r w:rsidRPr="00127EB2">
              <w:rPr>
                <w:rFonts w:ascii="Calibri" w:eastAsia="Times New Roman" w:hAnsi="Calibri"/>
                <w:noProof w:val="0"/>
                <w:color w:val="000000"/>
                <w:sz w:val="18"/>
                <w:szCs w:val="18"/>
              </w:rPr>
              <w:t>Celkový podíl škol, které v posledních 5 letech investovaly z EU do infrastruktury školy (stavba, rekonstrukce, modernizace budovy, učebny, místnosti, dvora atp.)</w:t>
            </w:r>
            <w:r w:rsidRPr="00127EB2">
              <w:rPr>
                <w:rStyle w:val="Znakapoznpodarou"/>
                <w:rFonts w:ascii="Calibri" w:hAnsi="Calibri"/>
                <w:noProof w:val="0"/>
                <w:color w:val="000000"/>
                <w:sz w:val="18"/>
                <w:szCs w:val="18"/>
              </w:rPr>
              <w:footnoteReference w:id="209"/>
            </w:r>
          </w:p>
        </w:tc>
        <w:tc>
          <w:tcPr>
            <w:tcW w:w="1018" w:type="dxa"/>
            <w:hideMark/>
          </w:tcPr>
          <w:p w:rsidR="00127EB2" w:rsidRPr="00127EB2" w:rsidRDefault="00127EB2" w:rsidP="00127EB2">
            <w:pPr>
              <w:widowControl/>
              <w:spacing w:line="240" w:lineRule="auto"/>
              <w:ind w:firstLineChars="100" w:firstLine="18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noProof w:val="0"/>
                <w:color w:val="000000"/>
                <w:sz w:val="18"/>
                <w:szCs w:val="18"/>
              </w:rPr>
            </w:pPr>
            <w:r w:rsidRPr="00127EB2">
              <w:rPr>
                <w:rFonts w:ascii="Calibri" w:eastAsia="Times New Roman" w:hAnsi="Calibri"/>
                <w:noProof w:val="0"/>
                <w:color w:val="000000"/>
                <w:sz w:val="18"/>
                <w:szCs w:val="18"/>
              </w:rPr>
              <w:t>61.5%</w:t>
            </w:r>
          </w:p>
        </w:tc>
        <w:tc>
          <w:tcPr>
            <w:tcW w:w="850" w:type="dxa"/>
            <w:hideMark/>
          </w:tcPr>
          <w:p w:rsidR="00127EB2" w:rsidRPr="00127EB2" w:rsidRDefault="00127EB2" w:rsidP="00127EB2">
            <w:pPr>
              <w:widowControl/>
              <w:spacing w:line="240" w:lineRule="auto"/>
              <w:ind w:firstLineChars="100" w:firstLine="18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noProof w:val="0"/>
                <w:color w:val="000000"/>
                <w:sz w:val="18"/>
                <w:szCs w:val="18"/>
              </w:rPr>
            </w:pPr>
            <w:r w:rsidRPr="00127EB2">
              <w:rPr>
                <w:rFonts w:ascii="Calibri" w:eastAsia="Times New Roman" w:hAnsi="Calibri"/>
                <w:noProof w:val="0"/>
                <w:color w:val="000000"/>
                <w:sz w:val="18"/>
                <w:szCs w:val="18"/>
              </w:rPr>
              <w:t>44.4%</w:t>
            </w:r>
          </w:p>
        </w:tc>
        <w:tc>
          <w:tcPr>
            <w:tcW w:w="851" w:type="dxa"/>
            <w:hideMark/>
          </w:tcPr>
          <w:p w:rsidR="00127EB2" w:rsidRPr="00127EB2" w:rsidRDefault="00127EB2" w:rsidP="00127EB2">
            <w:pPr>
              <w:widowControl/>
              <w:spacing w:line="240" w:lineRule="auto"/>
              <w:ind w:firstLineChars="100" w:firstLine="18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noProof w:val="0"/>
                <w:color w:val="000000"/>
                <w:sz w:val="18"/>
                <w:szCs w:val="18"/>
              </w:rPr>
            </w:pPr>
            <w:r w:rsidRPr="00127EB2">
              <w:rPr>
                <w:rFonts w:ascii="Calibri" w:eastAsia="Times New Roman" w:hAnsi="Calibri"/>
                <w:noProof w:val="0"/>
                <w:color w:val="000000"/>
                <w:sz w:val="18"/>
                <w:szCs w:val="18"/>
              </w:rPr>
              <w:t>52.7%</w:t>
            </w:r>
          </w:p>
        </w:tc>
      </w:tr>
      <w:tr w:rsidR="00127EB2" w:rsidRPr="00127EB2" w:rsidTr="00127EB2">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5934" w:type="dxa"/>
            <w:hideMark/>
          </w:tcPr>
          <w:p w:rsidR="00127EB2" w:rsidRPr="00127EB2" w:rsidRDefault="00127EB2" w:rsidP="00127EB2">
            <w:pPr>
              <w:widowControl/>
              <w:spacing w:line="240" w:lineRule="auto"/>
              <w:rPr>
                <w:rFonts w:ascii="Calibri" w:eastAsia="Times New Roman" w:hAnsi="Calibri"/>
                <w:noProof w:val="0"/>
                <w:color w:val="000000"/>
                <w:sz w:val="18"/>
                <w:szCs w:val="18"/>
              </w:rPr>
            </w:pPr>
            <w:r w:rsidRPr="00127EB2">
              <w:rPr>
                <w:rFonts w:ascii="Calibri" w:eastAsia="Times New Roman" w:hAnsi="Calibri"/>
                <w:noProof w:val="0"/>
                <w:color w:val="000000"/>
                <w:sz w:val="18"/>
                <w:szCs w:val="18"/>
              </w:rPr>
              <w:t>Celkový podíl škol, které v posledních 5 letech investovaly z EU do vnitřního vybavení školy</w:t>
            </w:r>
            <w:r w:rsidRPr="00127EB2">
              <w:rPr>
                <w:rStyle w:val="Znakapoznpodarou"/>
                <w:rFonts w:ascii="Calibri" w:hAnsi="Calibri"/>
                <w:noProof w:val="0"/>
                <w:color w:val="000000"/>
                <w:sz w:val="18"/>
                <w:szCs w:val="18"/>
              </w:rPr>
              <w:footnoteReference w:id="210"/>
            </w:r>
          </w:p>
        </w:tc>
        <w:tc>
          <w:tcPr>
            <w:tcW w:w="1018" w:type="dxa"/>
            <w:hideMark/>
          </w:tcPr>
          <w:p w:rsidR="00127EB2" w:rsidRPr="00127EB2" w:rsidRDefault="00127EB2" w:rsidP="00127EB2">
            <w:pPr>
              <w:widowControl/>
              <w:spacing w:line="240" w:lineRule="auto"/>
              <w:ind w:firstLineChars="100" w:firstLine="18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noProof w:val="0"/>
                <w:color w:val="000000"/>
                <w:sz w:val="18"/>
                <w:szCs w:val="18"/>
              </w:rPr>
            </w:pPr>
            <w:r w:rsidRPr="00127EB2">
              <w:rPr>
                <w:rFonts w:ascii="Calibri" w:eastAsia="Times New Roman" w:hAnsi="Calibri"/>
                <w:noProof w:val="0"/>
                <w:color w:val="000000"/>
                <w:sz w:val="18"/>
                <w:szCs w:val="18"/>
              </w:rPr>
              <w:t>100.0%</w:t>
            </w:r>
          </w:p>
        </w:tc>
        <w:tc>
          <w:tcPr>
            <w:tcW w:w="850" w:type="dxa"/>
            <w:hideMark/>
          </w:tcPr>
          <w:p w:rsidR="00127EB2" w:rsidRPr="00127EB2" w:rsidRDefault="00127EB2" w:rsidP="00127EB2">
            <w:pPr>
              <w:widowControl/>
              <w:spacing w:line="240" w:lineRule="auto"/>
              <w:ind w:firstLineChars="100" w:firstLine="18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noProof w:val="0"/>
                <w:color w:val="000000"/>
                <w:sz w:val="18"/>
                <w:szCs w:val="18"/>
              </w:rPr>
            </w:pPr>
            <w:r w:rsidRPr="00127EB2">
              <w:rPr>
                <w:rFonts w:ascii="Calibri" w:eastAsia="Times New Roman" w:hAnsi="Calibri"/>
                <w:noProof w:val="0"/>
                <w:color w:val="000000"/>
                <w:sz w:val="18"/>
                <w:szCs w:val="18"/>
              </w:rPr>
              <w:t>95.9%</w:t>
            </w:r>
          </w:p>
        </w:tc>
        <w:tc>
          <w:tcPr>
            <w:tcW w:w="851" w:type="dxa"/>
            <w:hideMark/>
          </w:tcPr>
          <w:p w:rsidR="00127EB2" w:rsidRPr="00127EB2" w:rsidRDefault="00127EB2" w:rsidP="00127EB2">
            <w:pPr>
              <w:widowControl/>
              <w:spacing w:line="240" w:lineRule="auto"/>
              <w:ind w:firstLineChars="100" w:firstLine="180"/>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noProof w:val="0"/>
                <w:color w:val="000000"/>
                <w:sz w:val="18"/>
                <w:szCs w:val="18"/>
              </w:rPr>
            </w:pPr>
            <w:r w:rsidRPr="00127EB2">
              <w:rPr>
                <w:rFonts w:ascii="Calibri" w:eastAsia="Times New Roman" w:hAnsi="Calibri"/>
                <w:noProof w:val="0"/>
                <w:color w:val="000000"/>
                <w:sz w:val="18"/>
                <w:szCs w:val="18"/>
              </w:rPr>
              <w:t>90.0%</w:t>
            </w:r>
          </w:p>
        </w:tc>
      </w:tr>
    </w:tbl>
    <w:p w:rsidR="00127EB2" w:rsidRDefault="00127EB2" w:rsidP="00127EB2">
      <w:pPr>
        <w:spacing w:before="120" w:after="200" w:line="276" w:lineRule="auto"/>
        <w:jc w:val="center"/>
        <w:rPr>
          <w:rFonts w:asciiTheme="minorHAnsi" w:hAnsiTheme="minorHAnsi" w:cstheme="minorHAnsi"/>
          <w:i/>
          <w:sz w:val="22"/>
          <w:szCs w:val="22"/>
        </w:rPr>
      </w:pPr>
      <w:r w:rsidRPr="00935BEA">
        <w:rPr>
          <w:rFonts w:asciiTheme="minorHAnsi" w:hAnsiTheme="minorHAnsi" w:cstheme="minorHAnsi"/>
          <w:i/>
          <w:sz w:val="22"/>
          <w:szCs w:val="22"/>
        </w:rPr>
        <w:t>Zdroj: Dotazníkové šetření MŠMT, 2015</w:t>
      </w:r>
    </w:p>
    <w:p w:rsidR="00935BEA" w:rsidRDefault="00935BEA">
      <w:pPr>
        <w:widowControl/>
        <w:spacing w:after="200" w:line="276" w:lineRule="auto"/>
        <w:rPr>
          <w:rFonts w:asciiTheme="minorHAnsi" w:hAnsiTheme="minorHAnsi" w:cstheme="minorHAnsi"/>
        </w:rPr>
      </w:pPr>
    </w:p>
    <w:p w:rsidR="00127EB2" w:rsidRDefault="00127EB2">
      <w:pPr>
        <w:widowControl/>
        <w:spacing w:after="200" w:line="276" w:lineRule="auto"/>
        <w:rPr>
          <w:rFonts w:asciiTheme="minorHAnsi" w:hAnsiTheme="minorHAnsi" w:cstheme="minorHAnsi"/>
        </w:rPr>
      </w:pPr>
    </w:p>
    <w:p w:rsidR="00127EB2" w:rsidRPr="006745A9" w:rsidRDefault="00127EB2" w:rsidP="00127EB2">
      <w:pPr>
        <w:pStyle w:val="Nadpis3"/>
      </w:pPr>
      <w:bookmarkStart w:id="69" w:name="_Toc499749489"/>
      <w:bookmarkStart w:id="70" w:name="_Toc516697819"/>
      <w:r>
        <w:t>C</w:t>
      </w:r>
      <w:r w:rsidRPr="006745A9">
        <w:t>harakteristika školství v</w:t>
      </w:r>
      <w:r>
        <w:t> ORP Louny</w:t>
      </w:r>
      <w:bookmarkEnd w:id="69"/>
      <w:bookmarkEnd w:id="70"/>
    </w:p>
    <w:p w:rsidR="00127EB2" w:rsidRPr="00127EB2" w:rsidRDefault="00127EB2" w:rsidP="00127EB2">
      <w:pPr>
        <w:widowControl/>
        <w:spacing w:after="200" w:line="276" w:lineRule="auto"/>
        <w:jc w:val="both"/>
        <w:rPr>
          <w:rFonts w:asciiTheme="minorHAnsi" w:hAnsiTheme="minorHAnsi" w:cstheme="minorHAnsi"/>
        </w:rPr>
      </w:pPr>
    </w:p>
    <w:p w:rsidR="00127EB2" w:rsidRPr="00127EB2" w:rsidRDefault="00127EB2" w:rsidP="00127EB2">
      <w:pPr>
        <w:widowControl/>
        <w:spacing w:after="200" w:line="276" w:lineRule="auto"/>
        <w:jc w:val="both"/>
        <w:rPr>
          <w:rFonts w:asciiTheme="minorHAnsi" w:hAnsiTheme="minorHAnsi" w:cstheme="minorHAnsi"/>
        </w:rPr>
      </w:pPr>
      <w:r w:rsidRPr="00127EB2">
        <w:rPr>
          <w:rFonts w:asciiTheme="minorHAnsi" w:hAnsiTheme="minorHAnsi" w:cstheme="minorHAnsi"/>
        </w:rPr>
        <w:t>Na území ORP Louny se nachází celkem 38 MŠ a ZŠ. 35 MŠ a ZŠ zřizují obce a města, z toho 13 z nich město Louny. Další MŠ a ZŠ jsou zřizované jinými subjekty, a to 2 Ústeckým krajem a 1 soukromým subjektem.</w:t>
      </w:r>
    </w:p>
    <w:p w:rsidR="00127EB2" w:rsidRDefault="00127EB2">
      <w:pPr>
        <w:widowControl/>
        <w:spacing w:after="200" w:line="276" w:lineRule="auto"/>
        <w:rPr>
          <w:rFonts w:asciiTheme="minorHAnsi" w:hAnsiTheme="minorHAnsi" w:cstheme="minorHAnsi"/>
        </w:rPr>
      </w:pPr>
    </w:p>
    <w:p w:rsidR="00127EB2" w:rsidRDefault="00127EB2" w:rsidP="00127EB2">
      <w:pPr>
        <w:pStyle w:val="Nadpis4"/>
        <w:ind w:left="851" w:hanging="851"/>
      </w:pPr>
      <w:bookmarkStart w:id="71" w:name="_Toc499749490"/>
      <w:r w:rsidRPr="006745A9">
        <w:t>Předškolní vzdělávání</w:t>
      </w:r>
      <w:bookmarkEnd w:id="71"/>
    </w:p>
    <w:p w:rsidR="00127EB2" w:rsidRDefault="00127EB2" w:rsidP="00127EB2">
      <w:pPr>
        <w:widowControl/>
        <w:spacing w:after="200" w:line="276" w:lineRule="auto"/>
        <w:jc w:val="both"/>
        <w:rPr>
          <w:rFonts w:asciiTheme="minorHAnsi" w:hAnsiTheme="minorHAnsi" w:cstheme="minorHAnsi"/>
        </w:rPr>
      </w:pPr>
      <w:r w:rsidRPr="00127EB2">
        <w:rPr>
          <w:rFonts w:asciiTheme="minorHAnsi" w:hAnsiTheme="minorHAnsi" w:cstheme="minorHAnsi"/>
        </w:rPr>
        <w:t>ORP Louny nabízí předškolní vzdělávání ve 27 zařízení, a to ve 26 veřejných MŠ a 1 soukromé MŠ. 1 z MŠ je speciální. 6 MŠ je spojeno se ZŠ.</w:t>
      </w:r>
    </w:p>
    <w:p w:rsidR="00127EB2" w:rsidRPr="00DB4483" w:rsidRDefault="00127EB2" w:rsidP="00723218">
      <w:pPr>
        <w:pStyle w:val="Nadpis5"/>
        <w:ind w:left="993"/>
      </w:pPr>
      <w:r>
        <w:lastRenderedPageBreak/>
        <w:t>Vývoj počtu MŠ v ORP Louny</w:t>
      </w:r>
    </w:p>
    <w:p w:rsidR="00127EB2" w:rsidRPr="00127EB2" w:rsidRDefault="00127EB2" w:rsidP="00127EB2">
      <w:pPr>
        <w:spacing w:line="276" w:lineRule="auto"/>
        <w:jc w:val="both"/>
        <w:rPr>
          <w:rFonts w:asciiTheme="minorHAnsi" w:hAnsiTheme="minorHAnsi" w:cstheme="minorHAnsi"/>
        </w:rPr>
      </w:pPr>
      <w:r w:rsidRPr="00127EB2">
        <w:rPr>
          <w:rFonts w:asciiTheme="minorHAnsi" w:hAnsiTheme="minorHAnsi" w:cstheme="minorHAnsi"/>
        </w:rPr>
        <w:t xml:space="preserve">Město Louny zřizuje následující MŠ: </w:t>
      </w:r>
    </w:p>
    <w:p w:rsidR="00127EB2" w:rsidRPr="00127EB2" w:rsidRDefault="00127EB2" w:rsidP="00BC5733">
      <w:pPr>
        <w:pStyle w:val="Odstavecseseznamem"/>
        <w:numPr>
          <w:ilvl w:val="0"/>
          <w:numId w:val="105"/>
        </w:numPr>
        <w:spacing w:line="276" w:lineRule="auto"/>
        <w:contextualSpacing w:val="0"/>
        <w:jc w:val="both"/>
        <w:rPr>
          <w:rFonts w:asciiTheme="minorHAnsi" w:hAnsiTheme="minorHAnsi" w:cstheme="minorHAnsi"/>
        </w:rPr>
      </w:pPr>
      <w:r w:rsidRPr="00127EB2">
        <w:rPr>
          <w:rFonts w:asciiTheme="minorHAnsi" w:hAnsiTheme="minorHAnsi" w:cstheme="minorHAnsi"/>
        </w:rPr>
        <w:t>Mateřská škola Louny, Čs. armády 2371, příspěvková organizace;</w:t>
      </w:r>
    </w:p>
    <w:p w:rsidR="00127EB2" w:rsidRPr="00127EB2" w:rsidRDefault="00127EB2" w:rsidP="00BC5733">
      <w:pPr>
        <w:pStyle w:val="Odstavecseseznamem"/>
        <w:numPr>
          <w:ilvl w:val="0"/>
          <w:numId w:val="105"/>
        </w:numPr>
        <w:spacing w:line="276" w:lineRule="auto"/>
        <w:contextualSpacing w:val="0"/>
        <w:jc w:val="both"/>
        <w:rPr>
          <w:rFonts w:asciiTheme="minorHAnsi" w:hAnsiTheme="minorHAnsi" w:cstheme="minorHAnsi"/>
        </w:rPr>
      </w:pPr>
      <w:r w:rsidRPr="00127EB2">
        <w:rPr>
          <w:rFonts w:asciiTheme="minorHAnsi" w:hAnsiTheme="minorHAnsi" w:cstheme="minorHAnsi"/>
        </w:rPr>
        <w:t>Mateřská škola Louny, Dykova 2210, příspěvková organizace;</w:t>
      </w:r>
    </w:p>
    <w:p w:rsidR="00127EB2" w:rsidRPr="00127EB2" w:rsidRDefault="00127EB2" w:rsidP="00BC5733">
      <w:pPr>
        <w:pStyle w:val="Odstavecseseznamem"/>
        <w:numPr>
          <w:ilvl w:val="0"/>
          <w:numId w:val="105"/>
        </w:numPr>
        <w:spacing w:line="276" w:lineRule="auto"/>
        <w:contextualSpacing w:val="0"/>
        <w:jc w:val="both"/>
        <w:rPr>
          <w:rFonts w:asciiTheme="minorHAnsi" w:hAnsiTheme="minorHAnsi" w:cstheme="minorHAnsi"/>
        </w:rPr>
      </w:pPr>
      <w:r w:rsidRPr="00127EB2">
        <w:rPr>
          <w:rFonts w:asciiTheme="minorHAnsi" w:hAnsiTheme="minorHAnsi" w:cstheme="minorHAnsi"/>
        </w:rPr>
        <w:t>Mateřská škola Louny, Fügnerova 1371, příspěvková organizace;</w:t>
      </w:r>
    </w:p>
    <w:p w:rsidR="00127EB2" w:rsidRPr="00127EB2" w:rsidRDefault="00127EB2" w:rsidP="00BC5733">
      <w:pPr>
        <w:pStyle w:val="Odstavecseseznamem"/>
        <w:numPr>
          <w:ilvl w:val="0"/>
          <w:numId w:val="105"/>
        </w:numPr>
        <w:spacing w:line="276" w:lineRule="auto"/>
        <w:contextualSpacing w:val="0"/>
        <w:jc w:val="both"/>
        <w:rPr>
          <w:rFonts w:asciiTheme="minorHAnsi" w:hAnsiTheme="minorHAnsi" w:cstheme="minorHAnsi"/>
        </w:rPr>
      </w:pPr>
      <w:r w:rsidRPr="00127EB2">
        <w:rPr>
          <w:rFonts w:asciiTheme="minorHAnsi" w:hAnsiTheme="minorHAnsi" w:cstheme="minorHAnsi"/>
        </w:rPr>
        <w:t>Mateřská škola Louny, Přemyslovců 2205, příspěvková organizace;</w:t>
      </w:r>
    </w:p>
    <w:p w:rsidR="00127EB2" w:rsidRPr="00127EB2" w:rsidRDefault="00127EB2" w:rsidP="00BC5733">
      <w:pPr>
        <w:pStyle w:val="Odstavecseseznamem"/>
        <w:numPr>
          <w:ilvl w:val="0"/>
          <w:numId w:val="105"/>
        </w:numPr>
        <w:spacing w:line="276" w:lineRule="auto"/>
        <w:contextualSpacing w:val="0"/>
        <w:jc w:val="both"/>
        <w:rPr>
          <w:rFonts w:asciiTheme="minorHAnsi" w:hAnsiTheme="minorHAnsi" w:cstheme="minorHAnsi"/>
        </w:rPr>
      </w:pPr>
      <w:r w:rsidRPr="00127EB2">
        <w:rPr>
          <w:rFonts w:asciiTheme="minorHAnsi" w:hAnsiTheme="minorHAnsi" w:cstheme="minorHAnsi"/>
        </w:rPr>
        <w:t>Mateřská škola Louny, Kpt. Nálepky 2309, příspěvková organizace</w:t>
      </w:r>
    </w:p>
    <w:p w:rsidR="00127EB2" w:rsidRPr="00127EB2" w:rsidRDefault="00127EB2" w:rsidP="00BC5733">
      <w:pPr>
        <w:pStyle w:val="Odstavecseseznamem"/>
        <w:numPr>
          <w:ilvl w:val="0"/>
          <w:numId w:val="105"/>
        </w:numPr>
        <w:spacing w:line="276" w:lineRule="auto"/>
        <w:contextualSpacing w:val="0"/>
        <w:jc w:val="both"/>
        <w:rPr>
          <w:rFonts w:asciiTheme="minorHAnsi" w:hAnsiTheme="minorHAnsi" w:cstheme="minorHAnsi"/>
        </w:rPr>
      </w:pPr>
      <w:r w:rsidRPr="00127EB2">
        <w:rPr>
          <w:rFonts w:asciiTheme="minorHAnsi" w:hAnsiTheme="minorHAnsi" w:cstheme="minorHAnsi"/>
        </w:rPr>
        <w:t>Mateřská škola Louny, Šafaříkova 2539, příspěvková organizace;</w:t>
      </w:r>
    </w:p>
    <w:p w:rsidR="00127EB2" w:rsidRPr="00127EB2" w:rsidRDefault="00127EB2" w:rsidP="00BC5733">
      <w:pPr>
        <w:pStyle w:val="Odstavecseseznamem"/>
        <w:numPr>
          <w:ilvl w:val="0"/>
          <w:numId w:val="105"/>
        </w:numPr>
        <w:spacing w:line="276" w:lineRule="auto"/>
        <w:contextualSpacing w:val="0"/>
        <w:jc w:val="both"/>
        <w:rPr>
          <w:rFonts w:asciiTheme="minorHAnsi" w:hAnsiTheme="minorHAnsi" w:cstheme="minorHAnsi"/>
        </w:rPr>
      </w:pPr>
      <w:r w:rsidRPr="00127EB2">
        <w:rPr>
          <w:rFonts w:asciiTheme="minorHAnsi" w:hAnsiTheme="minorHAnsi" w:cstheme="minorHAnsi"/>
        </w:rPr>
        <w:t>Mateřská škola Louny, V Domcích 2427, příspěvková organizace;</w:t>
      </w:r>
    </w:p>
    <w:p w:rsidR="00127EB2" w:rsidRPr="00127EB2" w:rsidRDefault="00127EB2" w:rsidP="00BC5733">
      <w:pPr>
        <w:pStyle w:val="Odstavecseseznamem"/>
        <w:numPr>
          <w:ilvl w:val="0"/>
          <w:numId w:val="105"/>
        </w:numPr>
        <w:spacing w:line="276" w:lineRule="auto"/>
        <w:contextualSpacing w:val="0"/>
        <w:jc w:val="both"/>
        <w:rPr>
          <w:rFonts w:asciiTheme="minorHAnsi" w:hAnsiTheme="minorHAnsi" w:cstheme="minorHAnsi"/>
        </w:rPr>
      </w:pPr>
      <w:r w:rsidRPr="00127EB2">
        <w:rPr>
          <w:rFonts w:asciiTheme="minorHAnsi" w:hAnsiTheme="minorHAnsi" w:cstheme="minorHAnsi"/>
        </w:rPr>
        <w:t>Základní škola a Mateřská škola Kpt. Otakara Jaroše Louny, 28. října 2173, příspěvková organizace;</w:t>
      </w:r>
    </w:p>
    <w:p w:rsidR="00127EB2" w:rsidRPr="00127EB2" w:rsidRDefault="00127EB2" w:rsidP="00BC5733">
      <w:pPr>
        <w:pStyle w:val="Odstavecseseznamem"/>
        <w:numPr>
          <w:ilvl w:val="0"/>
          <w:numId w:val="105"/>
        </w:numPr>
        <w:spacing w:after="200" w:line="276" w:lineRule="auto"/>
        <w:contextualSpacing w:val="0"/>
        <w:jc w:val="both"/>
        <w:rPr>
          <w:rFonts w:asciiTheme="minorHAnsi" w:hAnsiTheme="minorHAnsi" w:cstheme="minorHAnsi"/>
        </w:rPr>
      </w:pPr>
      <w:r w:rsidRPr="00127EB2">
        <w:rPr>
          <w:rFonts w:asciiTheme="minorHAnsi" w:hAnsiTheme="minorHAnsi" w:cstheme="minorHAnsi"/>
        </w:rPr>
        <w:t>Mateřská škola speciální Louny, Školní  2428.</w:t>
      </w:r>
    </w:p>
    <w:p w:rsidR="00127EB2" w:rsidRPr="00127EB2" w:rsidRDefault="00127EB2" w:rsidP="00127EB2">
      <w:pPr>
        <w:spacing w:after="200" w:line="276" w:lineRule="auto"/>
        <w:jc w:val="both"/>
        <w:rPr>
          <w:rFonts w:asciiTheme="minorHAnsi" w:hAnsiTheme="minorHAnsi" w:cstheme="minorHAnsi"/>
        </w:rPr>
      </w:pPr>
      <w:r w:rsidRPr="00127EB2">
        <w:rPr>
          <w:rFonts w:asciiTheme="minorHAnsi" w:hAnsiTheme="minorHAnsi" w:cstheme="minorHAnsi"/>
        </w:rPr>
        <w:t xml:space="preserve">V Lounech se nachází také Soukromá MŠ Mateřinka, Holárkovy Sady 238, zřizovaná soukromým subjektem.   </w:t>
      </w:r>
    </w:p>
    <w:p w:rsidR="00127EB2" w:rsidRPr="00127EB2" w:rsidRDefault="00127EB2" w:rsidP="00127EB2">
      <w:pPr>
        <w:spacing w:line="276" w:lineRule="auto"/>
        <w:jc w:val="both"/>
        <w:rPr>
          <w:rFonts w:asciiTheme="minorHAnsi" w:hAnsiTheme="minorHAnsi" w:cstheme="minorHAnsi"/>
        </w:rPr>
      </w:pPr>
      <w:r w:rsidRPr="00127EB2">
        <w:rPr>
          <w:rFonts w:asciiTheme="minorHAnsi" w:hAnsiTheme="minorHAnsi" w:cstheme="minorHAnsi"/>
        </w:rPr>
        <w:t xml:space="preserve">Dále se na území ORP Louny nacházejí MŠ zřizované městy a obcemi: </w:t>
      </w:r>
    </w:p>
    <w:p w:rsidR="00127EB2" w:rsidRPr="00127EB2" w:rsidRDefault="00127EB2" w:rsidP="00BC5733">
      <w:pPr>
        <w:pStyle w:val="Odstavecseseznamem"/>
        <w:numPr>
          <w:ilvl w:val="0"/>
          <w:numId w:val="106"/>
        </w:numPr>
        <w:spacing w:line="276" w:lineRule="auto"/>
        <w:contextualSpacing w:val="0"/>
        <w:jc w:val="both"/>
        <w:rPr>
          <w:rFonts w:asciiTheme="minorHAnsi" w:hAnsiTheme="minorHAnsi" w:cstheme="minorHAnsi"/>
        </w:rPr>
      </w:pPr>
      <w:r w:rsidRPr="00127EB2">
        <w:rPr>
          <w:rFonts w:asciiTheme="minorHAnsi" w:hAnsiTheme="minorHAnsi" w:cstheme="minorHAnsi"/>
        </w:rPr>
        <w:t>Mateřská škola Dobroměřice, Středohor 362, Dobroměřice (zřizovatel Dobroměřice);</w:t>
      </w:r>
    </w:p>
    <w:p w:rsidR="00127EB2" w:rsidRPr="00127EB2" w:rsidRDefault="00127EB2" w:rsidP="00BC5733">
      <w:pPr>
        <w:pStyle w:val="Odstavecseseznamem"/>
        <w:numPr>
          <w:ilvl w:val="0"/>
          <w:numId w:val="106"/>
        </w:numPr>
        <w:spacing w:line="276" w:lineRule="auto"/>
        <w:contextualSpacing w:val="0"/>
        <w:jc w:val="both"/>
        <w:rPr>
          <w:rFonts w:asciiTheme="minorHAnsi" w:hAnsiTheme="minorHAnsi" w:cstheme="minorHAnsi"/>
        </w:rPr>
      </w:pPr>
      <w:r w:rsidRPr="00127EB2">
        <w:rPr>
          <w:rFonts w:asciiTheme="minorHAnsi" w:hAnsiTheme="minorHAnsi" w:cstheme="minorHAnsi"/>
        </w:rPr>
        <w:t>Mateřská škola Hřivice, č.p. 88, Hřivice (zřizovatel Hřivice);</w:t>
      </w:r>
    </w:p>
    <w:p w:rsidR="00127EB2" w:rsidRPr="00127EB2" w:rsidRDefault="00127EB2" w:rsidP="00BC5733">
      <w:pPr>
        <w:pStyle w:val="Odstavecseseznamem"/>
        <w:numPr>
          <w:ilvl w:val="0"/>
          <w:numId w:val="106"/>
        </w:numPr>
        <w:spacing w:line="276" w:lineRule="auto"/>
        <w:contextualSpacing w:val="0"/>
        <w:jc w:val="both"/>
        <w:rPr>
          <w:rFonts w:asciiTheme="minorHAnsi" w:hAnsiTheme="minorHAnsi" w:cstheme="minorHAnsi"/>
        </w:rPr>
      </w:pPr>
      <w:r w:rsidRPr="00127EB2">
        <w:rPr>
          <w:rFonts w:asciiTheme="minorHAnsi" w:hAnsiTheme="minorHAnsi" w:cstheme="minorHAnsi"/>
        </w:rPr>
        <w:t>Mateřská škola Chlumčany, č.p. 81, Chlumčany (zřizovatel Chlumčany);</w:t>
      </w:r>
    </w:p>
    <w:p w:rsidR="00127EB2" w:rsidRPr="00127EB2" w:rsidRDefault="00127EB2" w:rsidP="00BC5733">
      <w:pPr>
        <w:pStyle w:val="Odstavecseseznamem"/>
        <w:numPr>
          <w:ilvl w:val="0"/>
          <w:numId w:val="106"/>
        </w:numPr>
        <w:spacing w:line="276" w:lineRule="auto"/>
        <w:contextualSpacing w:val="0"/>
        <w:jc w:val="both"/>
        <w:rPr>
          <w:rFonts w:asciiTheme="minorHAnsi" w:hAnsiTheme="minorHAnsi" w:cstheme="minorHAnsi"/>
        </w:rPr>
      </w:pPr>
      <w:r w:rsidRPr="00127EB2">
        <w:rPr>
          <w:rFonts w:asciiTheme="minorHAnsi" w:hAnsiTheme="minorHAnsi" w:cstheme="minorHAnsi"/>
        </w:rPr>
        <w:t>Mateřská škola Lenešice, Knížete Václava 534, Lenešice (zřizovatel Lenešice);</w:t>
      </w:r>
    </w:p>
    <w:p w:rsidR="00127EB2" w:rsidRPr="00127EB2" w:rsidRDefault="00127EB2" w:rsidP="00BC5733">
      <w:pPr>
        <w:pStyle w:val="Odstavecseseznamem"/>
        <w:numPr>
          <w:ilvl w:val="0"/>
          <w:numId w:val="106"/>
        </w:numPr>
        <w:spacing w:line="276" w:lineRule="auto"/>
        <w:contextualSpacing w:val="0"/>
        <w:jc w:val="both"/>
        <w:rPr>
          <w:rFonts w:asciiTheme="minorHAnsi" w:hAnsiTheme="minorHAnsi" w:cstheme="minorHAnsi"/>
        </w:rPr>
      </w:pPr>
      <w:r w:rsidRPr="00127EB2">
        <w:rPr>
          <w:rFonts w:asciiTheme="minorHAnsi" w:hAnsiTheme="minorHAnsi" w:cstheme="minorHAnsi"/>
        </w:rPr>
        <w:t>Mateřská škola Libčeves , K Zámku 18, Libčeves (zřizovatel Libčeves);</w:t>
      </w:r>
    </w:p>
    <w:p w:rsidR="00127EB2" w:rsidRPr="00127EB2" w:rsidRDefault="00127EB2" w:rsidP="00BC5733">
      <w:pPr>
        <w:pStyle w:val="Odstavecseseznamem"/>
        <w:numPr>
          <w:ilvl w:val="0"/>
          <w:numId w:val="106"/>
        </w:numPr>
        <w:spacing w:line="276" w:lineRule="auto"/>
        <w:contextualSpacing w:val="0"/>
        <w:jc w:val="both"/>
        <w:rPr>
          <w:rFonts w:asciiTheme="minorHAnsi" w:hAnsiTheme="minorHAnsi" w:cstheme="minorHAnsi"/>
        </w:rPr>
      </w:pPr>
      <w:r w:rsidRPr="00127EB2">
        <w:rPr>
          <w:rFonts w:asciiTheme="minorHAnsi" w:hAnsiTheme="minorHAnsi" w:cstheme="minorHAnsi"/>
        </w:rPr>
        <w:t>Mateřská škola Panenský Týnec, č.p. 63, Panenský Týnec (zřizovatel Panenský Týnec);</w:t>
      </w:r>
    </w:p>
    <w:p w:rsidR="00127EB2" w:rsidRPr="00127EB2" w:rsidRDefault="00127EB2" w:rsidP="00BC5733">
      <w:pPr>
        <w:pStyle w:val="Odstavecseseznamem"/>
        <w:numPr>
          <w:ilvl w:val="0"/>
          <w:numId w:val="106"/>
        </w:numPr>
        <w:spacing w:line="276" w:lineRule="auto"/>
        <w:contextualSpacing w:val="0"/>
        <w:jc w:val="both"/>
        <w:rPr>
          <w:rFonts w:asciiTheme="minorHAnsi" w:hAnsiTheme="minorHAnsi" w:cstheme="minorHAnsi"/>
        </w:rPr>
      </w:pPr>
      <w:r w:rsidRPr="00127EB2">
        <w:rPr>
          <w:rFonts w:asciiTheme="minorHAnsi" w:hAnsiTheme="minorHAnsi" w:cstheme="minorHAnsi"/>
        </w:rPr>
        <w:t>Mateřská škola Peruc, Pivovarská 380, Peruc (zřizovatel Peruc);</w:t>
      </w:r>
    </w:p>
    <w:p w:rsidR="00127EB2" w:rsidRPr="00127EB2" w:rsidRDefault="00127EB2" w:rsidP="00BC5733">
      <w:pPr>
        <w:pStyle w:val="Odstavecseseznamem"/>
        <w:numPr>
          <w:ilvl w:val="0"/>
          <w:numId w:val="106"/>
        </w:numPr>
        <w:spacing w:line="276" w:lineRule="auto"/>
        <w:contextualSpacing w:val="0"/>
        <w:jc w:val="both"/>
        <w:rPr>
          <w:rFonts w:asciiTheme="minorHAnsi" w:hAnsiTheme="minorHAnsi" w:cstheme="minorHAnsi"/>
        </w:rPr>
      </w:pPr>
      <w:r w:rsidRPr="00127EB2">
        <w:rPr>
          <w:rFonts w:asciiTheme="minorHAnsi" w:hAnsiTheme="minorHAnsi" w:cstheme="minorHAnsi"/>
        </w:rPr>
        <w:t>Mateřská škola Postoloprty, Jiráskovo náměstí 495, Postoloprty (zřizovatel Postoloprty);</w:t>
      </w:r>
    </w:p>
    <w:p w:rsidR="00127EB2" w:rsidRPr="00127EB2" w:rsidRDefault="00127EB2" w:rsidP="00BC5733">
      <w:pPr>
        <w:pStyle w:val="Odstavecseseznamem"/>
        <w:numPr>
          <w:ilvl w:val="0"/>
          <w:numId w:val="106"/>
        </w:numPr>
        <w:spacing w:line="276" w:lineRule="auto"/>
        <w:contextualSpacing w:val="0"/>
        <w:jc w:val="both"/>
        <w:rPr>
          <w:rFonts w:asciiTheme="minorHAnsi" w:hAnsiTheme="minorHAnsi" w:cstheme="minorHAnsi"/>
        </w:rPr>
      </w:pPr>
      <w:r w:rsidRPr="00127EB2">
        <w:rPr>
          <w:rFonts w:asciiTheme="minorHAnsi" w:hAnsiTheme="minorHAnsi" w:cstheme="minorHAnsi"/>
        </w:rPr>
        <w:t>Mateřská škola Ročov, č.p. 199, Ročov (zřizovatel Ročov);</w:t>
      </w:r>
    </w:p>
    <w:p w:rsidR="00127EB2" w:rsidRPr="00127EB2" w:rsidRDefault="00127EB2" w:rsidP="00BC5733">
      <w:pPr>
        <w:pStyle w:val="Odstavecseseznamem"/>
        <w:numPr>
          <w:ilvl w:val="0"/>
          <w:numId w:val="106"/>
        </w:numPr>
        <w:spacing w:line="276" w:lineRule="auto"/>
        <w:contextualSpacing w:val="0"/>
        <w:jc w:val="both"/>
        <w:rPr>
          <w:rFonts w:asciiTheme="minorHAnsi" w:hAnsiTheme="minorHAnsi" w:cstheme="minorHAnsi"/>
        </w:rPr>
      </w:pPr>
      <w:r w:rsidRPr="00127EB2">
        <w:rPr>
          <w:rFonts w:asciiTheme="minorHAnsi" w:hAnsiTheme="minorHAnsi" w:cstheme="minorHAnsi"/>
        </w:rPr>
        <w:t>Mateřská škola Slavětín, Svatojánské náměstí 46, Slavětín (zřizovatel Slavětín);</w:t>
      </w:r>
    </w:p>
    <w:p w:rsidR="00127EB2" w:rsidRPr="00127EB2" w:rsidRDefault="00127EB2" w:rsidP="00BC5733">
      <w:pPr>
        <w:pStyle w:val="Odstavecseseznamem"/>
        <w:numPr>
          <w:ilvl w:val="0"/>
          <w:numId w:val="106"/>
        </w:numPr>
        <w:spacing w:line="276" w:lineRule="auto"/>
        <w:contextualSpacing w:val="0"/>
        <w:jc w:val="both"/>
        <w:rPr>
          <w:rFonts w:asciiTheme="minorHAnsi" w:hAnsiTheme="minorHAnsi" w:cstheme="minorHAnsi"/>
        </w:rPr>
      </w:pPr>
      <w:r w:rsidRPr="00127EB2">
        <w:rPr>
          <w:rFonts w:asciiTheme="minorHAnsi" w:hAnsiTheme="minorHAnsi" w:cstheme="minorHAnsi"/>
        </w:rPr>
        <w:t>Mateřská škola Vrbno nad Lesy, č.p. 26, Vrbno nad Lesy (zřizovatel Vrbno nad Lesy);</w:t>
      </w:r>
    </w:p>
    <w:p w:rsidR="00127EB2" w:rsidRPr="00127EB2" w:rsidRDefault="00127EB2" w:rsidP="00BC5733">
      <w:pPr>
        <w:pStyle w:val="Odstavecseseznamem"/>
        <w:numPr>
          <w:ilvl w:val="0"/>
          <w:numId w:val="106"/>
        </w:numPr>
        <w:spacing w:line="276" w:lineRule="auto"/>
        <w:contextualSpacing w:val="0"/>
        <w:jc w:val="both"/>
        <w:rPr>
          <w:rFonts w:asciiTheme="minorHAnsi" w:hAnsiTheme="minorHAnsi" w:cstheme="minorHAnsi"/>
        </w:rPr>
      </w:pPr>
      <w:r w:rsidRPr="00127EB2">
        <w:rPr>
          <w:rFonts w:asciiTheme="minorHAnsi" w:hAnsiTheme="minorHAnsi" w:cstheme="minorHAnsi"/>
        </w:rPr>
        <w:t>Mateřská škola Veltěže, Perucká 73, Veltěže (zřizovatel Veltěže)</w:t>
      </w:r>
    </w:p>
    <w:p w:rsidR="00127EB2" w:rsidRPr="00127EB2" w:rsidRDefault="00127EB2" w:rsidP="00BC5733">
      <w:pPr>
        <w:pStyle w:val="Odstavecseseznamem"/>
        <w:numPr>
          <w:ilvl w:val="0"/>
          <w:numId w:val="106"/>
        </w:numPr>
        <w:spacing w:line="276" w:lineRule="auto"/>
        <w:contextualSpacing w:val="0"/>
        <w:jc w:val="both"/>
        <w:rPr>
          <w:rFonts w:asciiTheme="minorHAnsi" w:hAnsiTheme="minorHAnsi" w:cstheme="minorHAnsi"/>
        </w:rPr>
      </w:pPr>
      <w:r w:rsidRPr="00127EB2">
        <w:rPr>
          <w:rFonts w:asciiTheme="minorHAnsi" w:hAnsiTheme="minorHAnsi" w:cstheme="minorHAnsi"/>
        </w:rPr>
        <w:t>Základní a mateřská škola Cítoliby, B. Němcové 349, Cítoliby (zřizovatel Cítoliby);</w:t>
      </w:r>
    </w:p>
    <w:p w:rsidR="00127EB2" w:rsidRPr="00127EB2" w:rsidRDefault="00127EB2" w:rsidP="00BC5733">
      <w:pPr>
        <w:pStyle w:val="Odstavecseseznamem"/>
        <w:numPr>
          <w:ilvl w:val="0"/>
          <w:numId w:val="106"/>
        </w:numPr>
        <w:spacing w:line="276" w:lineRule="auto"/>
        <w:contextualSpacing w:val="0"/>
        <w:jc w:val="both"/>
        <w:rPr>
          <w:rFonts w:asciiTheme="minorHAnsi" w:hAnsiTheme="minorHAnsi" w:cstheme="minorHAnsi"/>
        </w:rPr>
      </w:pPr>
      <w:r w:rsidRPr="00127EB2">
        <w:rPr>
          <w:rFonts w:asciiTheme="minorHAnsi" w:hAnsiTheme="minorHAnsi" w:cstheme="minorHAnsi"/>
        </w:rPr>
        <w:t>Základní škola a Mateřská škola Černčice (zřizovatel Černčice);</w:t>
      </w:r>
    </w:p>
    <w:p w:rsidR="00127EB2" w:rsidRPr="00127EB2" w:rsidRDefault="00127EB2" w:rsidP="00BC5733">
      <w:pPr>
        <w:pStyle w:val="Odstavecseseznamem"/>
        <w:numPr>
          <w:ilvl w:val="0"/>
          <w:numId w:val="106"/>
        </w:numPr>
        <w:spacing w:line="276" w:lineRule="auto"/>
        <w:contextualSpacing w:val="0"/>
        <w:jc w:val="both"/>
        <w:rPr>
          <w:rFonts w:asciiTheme="minorHAnsi" w:hAnsiTheme="minorHAnsi" w:cstheme="minorHAnsi"/>
        </w:rPr>
      </w:pPr>
      <w:r w:rsidRPr="00127EB2">
        <w:rPr>
          <w:rFonts w:asciiTheme="minorHAnsi" w:hAnsiTheme="minorHAnsi" w:cstheme="minorHAnsi"/>
        </w:rPr>
        <w:t>Základní škola a Mateřská škola Domoušice, č.p. 199, Domoušice (zřizovatel Domoušice);</w:t>
      </w:r>
    </w:p>
    <w:p w:rsidR="00127EB2" w:rsidRPr="00127EB2" w:rsidRDefault="00127EB2" w:rsidP="00BC5733">
      <w:pPr>
        <w:pStyle w:val="Odstavecseseznamem"/>
        <w:numPr>
          <w:ilvl w:val="0"/>
          <w:numId w:val="106"/>
        </w:numPr>
        <w:spacing w:line="276" w:lineRule="auto"/>
        <w:contextualSpacing w:val="0"/>
        <w:jc w:val="both"/>
        <w:rPr>
          <w:rFonts w:asciiTheme="minorHAnsi" w:hAnsiTheme="minorHAnsi" w:cstheme="minorHAnsi"/>
        </w:rPr>
      </w:pPr>
      <w:r w:rsidRPr="00127EB2">
        <w:rPr>
          <w:rFonts w:asciiTheme="minorHAnsi" w:hAnsiTheme="minorHAnsi" w:cstheme="minorHAnsi"/>
        </w:rPr>
        <w:t>Základní škola a Mateřská škola Koštice, č.p. 53, Koštice (zřizovatel Koštice);</w:t>
      </w:r>
    </w:p>
    <w:p w:rsidR="00127EB2" w:rsidRPr="00127EB2" w:rsidRDefault="00127EB2" w:rsidP="00BC5733">
      <w:pPr>
        <w:pStyle w:val="Odstavecseseznamem"/>
        <w:numPr>
          <w:ilvl w:val="0"/>
          <w:numId w:val="106"/>
        </w:numPr>
        <w:spacing w:after="200" w:line="276" w:lineRule="auto"/>
        <w:contextualSpacing w:val="0"/>
        <w:jc w:val="both"/>
        <w:rPr>
          <w:rFonts w:asciiTheme="minorHAnsi" w:hAnsiTheme="minorHAnsi" w:cstheme="minorHAnsi"/>
        </w:rPr>
      </w:pPr>
      <w:r w:rsidRPr="00127EB2">
        <w:rPr>
          <w:rFonts w:asciiTheme="minorHAnsi" w:hAnsiTheme="minorHAnsi" w:cstheme="minorHAnsi"/>
        </w:rPr>
        <w:t>Základní škola a Mateřská škola Zeměchy, Zeměchy 44, Jimlín (zřizovatel Jimlín).</w:t>
      </w:r>
    </w:p>
    <w:p w:rsidR="00127EB2" w:rsidRPr="00127EB2" w:rsidRDefault="00127EB2" w:rsidP="00127EB2">
      <w:pPr>
        <w:spacing w:after="200" w:line="276" w:lineRule="auto"/>
        <w:jc w:val="both"/>
        <w:rPr>
          <w:rFonts w:asciiTheme="minorHAnsi" w:hAnsiTheme="minorHAnsi" w:cstheme="minorHAnsi"/>
        </w:rPr>
      </w:pPr>
      <w:r w:rsidRPr="00127EB2">
        <w:rPr>
          <w:rFonts w:asciiTheme="minorHAnsi" w:hAnsiTheme="minorHAnsi" w:cstheme="minorHAnsi"/>
        </w:rPr>
        <w:t>Pro vzdělávání předškolních dětí je rovněž možno využít kapacit přípravných tříd.</w:t>
      </w:r>
    </w:p>
    <w:p w:rsidR="00127EB2" w:rsidRDefault="00127EB2" w:rsidP="00723218">
      <w:pPr>
        <w:pStyle w:val="Nadpis5"/>
        <w:ind w:left="993"/>
      </w:pPr>
      <w:r w:rsidRPr="00127EB2">
        <w:rPr>
          <w:rFonts w:asciiTheme="minorHAnsi" w:hAnsiTheme="minorHAnsi" w:cstheme="minorHAnsi"/>
        </w:rPr>
        <w:lastRenderedPageBreak/>
        <w:t xml:space="preserve"> </w:t>
      </w:r>
      <w:r>
        <w:t>Vývoj počtu dětí v MŠ</w:t>
      </w:r>
    </w:p>
    <w:p w:rsidR="00127EB2" w:rsidRDefault="00127EB2" w:rsidP="00127EB2">
      <w:pPr>
        <w:widowControl/>
        <w:spacing w:after="200" w:line="276" w:lineRule="auto"/>
        <w:jc w:val="both"/>
        <w:rPr>
          <w:rFonts w:asciiTheme="minorHAnsi" w:hAnsiTheme="minorHAnsi" w:cstheme="minorHAnsi"/>
          <w:szCs w:val="24"/>
        </w:rPr>
      </w:pPr>
      <w:r w:rsidRPr="00127EB2">
        <w:rPr>
          <w:rFonts w:asciiTheme="minorHAnsi" w:hAnsiTheme="minorHAnsi" w:cstheme="minorHAnsi"/>
          <w:szCs w:val="24"/>
        </w:rPr>
        <w:t xml:space="preserve">Kapacita MŠ v ORP Louny je v posledních letech dlouhodobě naplněna z více jak 80 %. Ve školním roce 2016/2017 naplněnost činila </w:t>
      </w:r>
      <w:r w:rsidRPr="00127EB2">
        <w:rPr>
          <w:rFonts w:asciiTheme="minorHAnsi" w:eastAsia="Times New Roman" w:hAnsiTheme="minorHAnsi" w:cstheme="minorHAnsi"/>
          <w:noProof w:val="0"/>
          <w:color w:val="000000"/>
          <w:szCs w:val="24"/>
        </w:rPr>
        <w:t xml:space="preserve">87.45 %. </w:t>
      </w:r>
      <w:r w:rsidRPr="00127EB2">
        <w:rPr>
          <w:rFonts w:asciiTheme="minorHAnsi" w:hAnsiTheme="minorHAnsi" w:cstheme="minorHAnsi"/>
          <w:szCs w:val="24"/>
        </w:rPr>
        <w:t>Celková kapacita veřejných MŠ je 1569 a soukromých MŠ 56 míst. Oproti 2011/2012 vzrostl v 2016/2017 počet dětí v MŠ o 123 dětí na 1421. Počet dětí ve speciálních třídách se měnil maximálně o 1 žáka. V posledních 5 letech zůstával počet dětí navštěvujících speciální třídy na 56 osobách.</w:t>
      </w:r>
    </w:p>
    <w:p w:rsidR="00127EB2" w:rsidRPr="00127EB2" w:rsidRDefault="00127EB2" w:rsidP="00127EB2">
      <w:pPr>
        <w:widowControl/>
        <w:spacing w:after="200" w:line="276" w:lineRule="auto"/>
        <w:jc w:val="both"/>
        <w:rPr>
          <w:rFonts w:asciiTheme="minorHAnsi" w:hAnsiTheme="minorHAnsi" w:cstheme="minorHAnsi"/>
          <w:i/>
          <w:sz w:val="22"/>
          <w:szCs w:val="22"/>
        </w:rPr>
      </w:pPr>
      <w:r w:rsidRPr="00127EB2">
        <w:rPr>
          <w:rFonts w:asciiTheme="minorHAnsi" w:hAnsiTheme="minorHAnsi" w:cstheme="minorHAnsi"/>
          <w:i/>
          <w:sz w:val="22"/>
          <w:szCs w:val="22"/>
        </w:rPr>
        <w:t>Tabulka: Vývoj počtu dětí v MŠ a kapacity MŠ v ORP Louny</w:t>
      </w:r>
    </w:p>
    <w:tbl>
      <w:tblPr>
        <w:tblStyle w:val="Stednstnovn1zvraznn1"/>
        <w:tblW w:w="10778" w:type="dxa"/>
        <w:jc w:val="center"/>
        <w:tblLook w:val="04A0" w:firstRow="1" w:lastRow="0" w:firstColumn="1" w:lastColumn="0" w:noHBand="0" w:noVBand="1"/>
      </w:tblPr>
      <w:tblGrid>
        <w:gridCol w:w="2696"/>
        <w:gridCol w:w="883"/>
        <w:gridCol w:w="608"/>
        <w:gridCol w:w="608"/>
        <w:gridCol w:w="608"/>
        <w:gridCol w:w="608"/>
        <w:gridCol w:w="608"/>
        <w:gridCol w:w="608"/>
        <w:gridCol w:w="608"/>
        <w:gridCol w:w="608"/>
        <w:gridCol w:w="608"/>
        <w:gridCol w:w="608"/>
        <w:gridCol w:w="608"/>
        <w:gridCol w:w="608"/>
      </w:tblGrid>
      <w:tr w:rsidR="00127EB2" w:rsidRPr="00127EB2" w:rsidTr="00127EB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96" w:type="dxa"/>
            <w:vMerge w:val="restart"/>
            <w:hideMark/>
          </w:tcPr>
          <w:p w:rsidR="00127EB2" w:rsidRPr="00127EB2" w:rsidRDefault="00127EB2" w:rsidP="00127EB2">
            <w:pPr>
              <w:widowControl/>
              <w:spacing w:line="240" w:lineRule="auto"/>
              <w:rPr>
                <w:rFonts w:eastAsia="Times New Roman" w:cs="Arial"/>
                <w:noProof w:val="0"/>
                <w:color w:val="000000"/>
                <w:sz w:val="16"/>
                <w:szCs w:val="16"/>
              </w:rPr>
            </w:pPr>
            <w:r w:rsidRPr="00127EB2">
              <w:rPr>
                <w:rFonts w:eastAsia="Times New Roman" w:cs="Arial"/>
                <w:noProof w:val="0"/>
                <w:color w:val="000000"/>
                <w:sz w:val="16"/>
                <w:szCs w:val="16"/>
              </w:rPr>
              <w:t>Název školy</w:t>
            </w:r>
          </w:p>
        </w:tc>
        <w:tc>
          <w:tcPr>
            <w:tcW w:w="786" w:type="dxa"/>
            <w:vMerge w:val="restart"/>
            <w:noWrap/>
            <w:hideMark/>
          </w:tcPr>
          <w:p w:rsidR="00127EB2" w:rsidRPr="00127EB2" w:rsidRDefault="00127EB2" w:rsidP="00127EB2">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Kapacita</w:t>
            </w:r>
          </w:p>
        </w:tc>
        <w:tc>
          <w:tcPr>
            <w:tcW w:w="0" w:type="auto"/>
            <w:gridSpan w:val="12"/>
            <w:noWrap/>
            <w:hideMark/>
          </w:tcPr>
          <w:p w:rsidR="00127EB2" w:rsidRPr="00127EB2" w:rsidRDefault="00127EB2" w:rsidP="00127EB2">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školní rok</w:t>
            </w:r>
          </w:p>
        </w:tc>
      </w:tr>
      <w:tr w:rsidR="00127EB2" w:rsidRPr="00127EB2" w:rsidTr="00127EB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96" w:type="dxa"/>
            <w:vMerge/>
            <w:hideMark/>
          </w:tcPr>
          <w:p w:rsidR="00127EB2" w:rsidRPr="00127EB2" w:rsidRDefault="00127EB2" w:rsidP="00127EB2">
            <w:pPr>
              <w:widowControl/>
              <w:spacing w:line="240" w:lineRule="auto"/>
              <w:rPr>
                <w:rFonts w:eastAsia="Times New Roman" w:cs="Arial"/>
                <w:noProof w:val="0"/>
                <w:color w:val="000000"/>
                <w:sz w:val="16"/>
                <w:szCs w:val="16"/>
              </w:rPr>
            </w:pPr>
          </w:p>
        </w:tc>
        <w:tc>
          <w:tcPr>
            <w:tcW w:w="786" w:type="dxa"/>
            <w:vMerge/>
            <w:hideMark/>
          </w:tcPr>
          <w:p w:rsidR="00127EB2" w:rsidRPr="00127EB2" w:rsidRDefault="00127EB2" w:rsidP="00127EB2">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p>
        </w:tc>
        <w:tc>
          <w:tcPr>
            <w:tcW w:w="0" w:type="auto"/>
            <w:gridSpan w:val="2"/>
            <w:noWrap/>
            <w:hideMark/>
          </w:tcPr>
          <w:p w:rsidR="00127EB2" w:rsidRPr="00127EB2" w:rsidRDefault="00127EB2" w:rsidP="00127EB2">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2011/2012</w:t>
            </w:r>
          </w:p>
        </w:tc>
        <w:tc>
          <w:tcPr>
            <w:tcW w:w="0" w:type="auto"/>
            <w:gridSpan w:val="2"/>
            <w:noWrap/>
            <w:hideMark/>
          </w:tcPr>
          <w:p w:rsidR="00127EB2" w:rsidRPr="00127EB2" w:rsidRDefault="00127EB2" w:rsidP="00127EB2">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2012/2013</w:t>
            </w:r>
          </w:p>
        </w:tc>
        <w:tc>
          <w:tcPr>
            <w:tcW w:w="0" w:type="auto"/>
            <w:gridSpan w:val="2"/>
            <w:noWrap/>
            <w:hideMark/>
          </w:tcPr>
          <w:p w:rsidR="00127EB2" w:rsidRPr="00127EB2" w:rsidRDefault="00127EB2" w:rsidP="00127EB2">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2013/2014</w:t>
            </w:r>
          </w:p>
        </w:tc>
        <w:tc>
          <w:tcPr>
            <w:tcW w:w="0" w:type="auto"/>
            <w:gridSpan w:val="2"/>
            <w:noWrap/>
            <w:hideMark/>
          </w:tcPr>
          <w:p w:rsidR="00127EB2" w:rsidRPr="00127EB2" w:rsidRDefault="00127EB2" w:rsidP="00127EB2">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2014/2015</w:t>
            </w:r>
          </w:p>
        </w:tc>
        <w:tc>
          <w:tcPr>
            <w:tcW w:w="0" w:type="auto"/>
            <w:gridSpan w:val="2"/>
            <w:noWrap/>
            <w:hideMark/>
          </w:tcPr>
          <w:p w:rsidR="00127EB2" w:rsidRPr="00127EB2" w:rsidRDefault="00127EB2" w:rsidP="00127EB2">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2015/2016</w:t>
            </w:r>
          </w:p>
        </w:tc>
        <w:tc>
          <w:tcPr>
            <w:tcW w:w="0" w:type="auto"/>
            <w:gridSpan w:val="2"/>
            <w:noWrap/>
            <w:hideMark/>
          </w:tcPr>
          <w:p w:rsidR="00127EB2" w:rsidRPr="00127EB2" w:rsidRDefault="00127EB2" w:rsidP="00127EB2">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2016/2017</w:t>
            </w:r>
          </w:p>
        </w:tc>
      </w:tr>
      <w:tr w:rsidR="00127EB2" w:rsidRPr="00127EB2" w:rsidTr="00127EB2">
        <w:trPr>
          <w:cnfStyle w:val="000000010000" w:firstRow="0" w:lastRow="0" w:firstColumn="0" w:lastColumn="0" w:oddVBand="0" w:evenVBand="0" w:oddHBand="0" w:evenHBand="1" w:firstRowFirstColumn="0" w:firstRowLastColumn="0" w:lastRowFirstColumn="0" w:lastRowLastColumn="0"/>
          <w:trHeight w:val="585"/>
          <w:jc w:val="center"/>
        </w:trPr>
        <w:tc>
          <w:tcPr>
            <w:cnfStyle w:val="001000000000" w:firstRow="0" w:lastRow="0" w:firstColumn="1" w:lastColumn="0" w:oddVBand="0" w:evenVBand="0" w:oddHBand="0" w:evenHBand="0" w:firstRowFirstColumn="0" w:firstRowLastColumn="0" w:lastRowFirstColumn="0" w:lastRowLastColumn="0"/>
            <w:tcW w:w="2696" w:type="dxa"/>
            <w:vMerge/>
            <w:hideMark/>
          </w:tcPr>
          <w:p w:rsidR="00127EB2" w:rsidRPr="00127EB2" w:rsidRDefault="00127EB2" w:rsidP="00127EB2">
            <w:pPr>
              <w:widowControl/>
              <w:spacing w:line="240" w:lineRule="auto"/>
              <w:rPr>
                <w:rFonts w:eastAsia="Times New Roman" w:cs="Arial"/>
                <w:noProof w:val="0"/>
                <w:color w:val="000000"/>
                <w:sz w:val="16"/>
                <w:szCs w:val="16"/>
              </w:rPr>
            </w:pPr>
          </w:p>
        </w:tc>
        <w:tc>
          <w:tcPr>
            <w:tcW w:w="786" w:type="dxa"/>
            <w:vMerge/>
            <w:hideMark/>
          </w:tcPr>
          <w:p w:rsidR="00127EB2" w:rsidRPr="00127EB2" w:rsidRDefault="00127EB2" w:rsidP="00127EB2">
            <w:pPr>
              <w:widowControl/>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p>
        </w:tc>
        <w:tc>
          <w:tcPr>
            <w:tcW w:w="0" w:type="auto"/>
            <w:hideMark/>
          </w:tcPr>
          <w:p w:rsidR="00127EB2" w:rsidRPr="00127EB2" w:rsidRDefault="00127EB2" w:rsidP="00127EB2">
            <w:pPr>
              <w:widowControl/>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počet tříd</w:t>
            </w:r>
          </w:p>
        </w:tc>
        <w:tc>
          <w:tcPr>
            <w:tcW w:w="0" w:type="auto"/>
            <w:hideMark/>
          </w:tcPr>
          <w:p w:rsidR="00127EB2" w:rsidRPr="00127EB2" w:rsidRDefault="00127EB2" w:rsidP="00127EB2">
            <w:pPr>
              <w:widowControl/>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počet dětí</w:t>
            </w:r>
          </w:p>
        </w:tc>
        <w:tc>
          <w:tcPr>
            <w:tcW w:w="0" w:type="auto"/>
            <w:hideMark/>
          </w:tcPr>
          <w:p w:rsidR="00127EB2" w:rsidRPr="00127EB2" w:rsidRDefault="00127EB2" w:rsidP="00127EB2">
            <w:pPr>
              <w:widowControl/>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počet tříd</w:t>
            </w:r>
          </w:p>
        </w:tc>
        <w:tc>
          <w:tcPr>
            <w:tcW w:w="0" w:type="auto"/>
            <w:hideMark/>
          </w:tcPr>
          <w:p w:rsidR="00127EB2" w:rsidRPr="00127EB2" w:rsidRDefault="00127EB2" w:rsidP="00127EB2">
            <w:pPr>
              <w:widowControl/>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počet dětí</w:t>
            </w:r>
          </w:p>
        </w:tc>
        <w:tc>
          <w:tcPr>
            <w:tcW w:w="0" w:type="auto"/>
            <w:hideMark/>
          </w:tcPr>
          <w:p w:rsidR="00127EB2" w:rsidRPr="00127EB2" w:rsidRDefault="00127EB2" w:rsidP="00127EB2">
            <w:pPr>
              <w:widowControl/>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počet tříd</w:t>
            </w:r>
          </w:p>
        </w:tc>
        <w:tc>
          <w:tcPr>
            <w:tcW w:w="0" w:type="auto"/>
            <w:hideMark/>
          </w:tcPr>
          <w:p w:rsidR="00127EB2" w:rsidRPr="00127EB2" w:rsidRDefault="00127EB2" w:rsidP="00127EB2">
            <w:pPr>
              <w:widowControl/>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počet dětí</w:t>
            </w:r>
          </w:p>
        </w:tc>
        <w:tc>
          <w:tcPr>
            <w:tcW w:w="0" w:type="auto"/>
            <w:hideMark/>
          </w:tcPr>
          <w:p w:rsidR="00127EB2" w:rsidRPr="00127EB2" w:rsidRDefault="00127EB2" w:rsidP="00127EB2">
            <w:pPr>
              <w:widowControl/>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počet tříd</w:t>
            </w:r>
          </w:p>
        </w:tc>
        <w:tc>
          <w:tcPr>
            <w:tcW w:w="0" w:type="auto"/>
            <w:hideMark/>
          </w:tcPr>
          <w:p w:rsidR="00127EB2" w:rsidRPr="00127EB2" w:rsidRDefault="00127EB2" w:rsidP="00127EB2">
            <w:pPr>
              <w:widowControl/>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počet dětí</w:t>
            </w:r>
          </w:p>
        </w:tc>
        <w:tc>
          <w:tcPr>
            <w:tcW w:w="0" w:type="auto"/>
            <w:hideMark/>
          </w:tcPr>
          <w:p w:rsidR="00127EB2" w:rsidRPr="00127EB2" w:rsidRDefault="00127EB2" w:rsidP="00127EB2">
            <w:pPr>
              <w:widowControl/>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počet tříd</w:t>
            </w:r>
          </w:p>
        </w:tc>
        <w:tc>
          <w:tcPr>
            <w:tcW w:w="0" w:type="auto"/>
            <w:hideMark/>
          </w:tcPr>
          <w:p w:rsidR="00127EB2" w:rsidRPr="00127EB2" w:rsidRDefault="00127EB2" w:rsidP="00127EB2">
            <w:pPr>
              <w:widowControl/>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počet dětí</w:t>
            </w:r>
          </w:p>
        </w:tc>
        <w:tc>
          <w:tcPr>
            <w:tcW w:w="0" w:type="auto"/>
            <w:hideMark/>
          </w:tcPr>
          <w:p w:rsidR="00127EB2" w:rsidRPr="00127EB2" w:rsidRDefault="00127EB2" w:rsidP="00127EB2">
            <w:pPr>
              <w:widowControl/>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počet tříd</w:t>
            </w:r>
          </w:p>
        </w:tc>
        <w:tc>
          <w:tcPr>
            <w:tcW w:w="0" w:type="auto"/>
            <w:hideMark/>
          </w:tcPr>
          <w:p w:rsidR="00127EB2" w:rsidRPr="00127EB2" w:rsidRDefault="00127EB2" w:rsidP="00127EB2">
            <w:pPr>
              <w:widowControl/>
              <w:spacing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počet dětí</w:t>
            </w:r>
          </w:p>
        </w:tc>
      </w:tr>
      <w:tr w:rsidR="00127EB2" w:rsidRPr="00127EB2" w:rsidTr="00127E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6" w:type="dxa"/>
            <w:hideMark/>
          </w:tcPr>
          <w:p w:rsidR="00127EB2" w:rsidRPr="00127EB2" w:rsidRDefault="00127EB2" w:rsidP="00127EB2">
            <w:pPr>
              <w:widowControl/>
              <w:spacing w:line="240" w:lineRule="auto"/>
              <w:rPr>
                <w:rFonts w:eastAsia="Times New Roman" w:cs="Arial"/>
                <w:noProof w:val="0"/>
                <w:color w:val="000000"/>
                <w:sz w:val="16"/>
                <w:szCs w:val="16"/>
              </w:rPr>
            </w:pPr>
            <w:r w:rsidRPr="00127EB2">
              <w:rPr>
                <w:rFonts w:eastAsia="Times New Roman" w:cs="Arial"/>
                <w:noProof w:val="0"/>
                <w:color w:val="000000"/>
                <w:sz w:val="16"/>
                <w:szCs w:val="16"/>
              </w:rPr>
              <w:t>MŠ Cítoliby</w:t>
            </w:r>
          </w:p>
        </w:tc>
        <w:tc>
          <w:tcPr>
            <w:tcW w:w="786" w:type="dxa"/>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6"/>
                <w:szCs w:val="16"/>
              </w:rPr>
            </w:pPr>
            <w:r w:rsidRPr="00127EB2">
              <w:rPr>
                <w:rFonts w:eastAsia="Times New Roman" w:cs="Arial"/>
                <w:b/>
                <w:bCs/>
                <w:noProof w:val="0"/>
                <w:color w:val="000000"/>
                <w:sz w:val="16"/>
                <w:szCs w:val="16"/>
              </w:rPr>
              <w:t>63</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2</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48</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3</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63</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3</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63</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3</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63</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3</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63</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3</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62</w:t>
            </w:r>
          </w:p>
        </w:tc>
      </w:tr>
      <w:tr w:rsidR="00127EB2" w:rsidRPr="00127EB2" w:rsidTr="00127EB2">
        <w:trPr>
          <w:cnfStyle w:val="000000010000" w:firstRow="0" w:lastRow="0" w:firstColumn="0" w:lastColumn="0" w:oddVBand="0" w:evenVBand="0" w:oddHBand="0" w:evenHBand="1"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6" w:type="dxa"/>
            <w:hideMark/>
          </w:tcPr>
          <w:p w:rsidR="00127EB2" w:rsidRPr="00127EB2" w:rsidRDefault="00127EB2" w:rsidP="00127EB2">
            <w:pPr>
              <w:widowControl/>
              <w:spacing w:line="240" w:lineRule="auto"/>
              <w:rPr>
                <w:rFonts w:eastAsia="Times New Roman" w:cs="Arial"/>
                <w:noProof w:val="0"/>
                <w:color w:val="000000"/>
                <w:sz w:val="16"/>
                <w:szCs w:val="16"/>
              </w:rPr>
            </w:pPr>
            <w:r w:rsidRPr="00127EB2">
              <w:rPr>
                <w:rFonts w:eastAsia="Times New Roman" w:cs="Arial"/>
                <w:noProof w:val="0"/>
                <w:color w:val="000000"/>
                <w:sz w:val="16"/>
                <w:szCs w:val="16"/>
              </w:rPr>
              <w:t>MŠ Černčice</w:t>
            </w:r>
          </w:p>
        </w:tc>
        <w:tc>
          <w:tcPr>
            <w:tcW w:w="786" w:type="dxa"/>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b/>
                <w:bCs/>
                <w:noProof w:val="0"/>
                <w:color w:val="000000"/>
                <w:sz w:val="16"/>
                <w:szCs w:val="16"/>
              </w:rPr>
            </w:pPr>
            <w:r w:rsidRPr="00127EB2">
              <w:rPr>
                <w:rFonts w:eastAsia="Times New Roman" w:cs="Arial"/>
                <w:b/>
                <w:bCs/>
                <w:noProof w:val="0"/>
                <w:color w:val="000000"/>
                <w:sz w:val="16"/>
                <w:szCs w:val="16"/>
              </w:rPr>
              <w:t>70</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3</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70</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3</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70</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3</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68</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3</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64</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3</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70</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3</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70</w:t>
            </w:r>
          </w:p>
        </w:tc>
      </w:tr>
      <w:tr w:rsidR="00127EB2" w:rsidRPr="00127EB2" w:rsidTr="00127E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6" w:type="dxa"/>
            <w:hideMark/>
          </w:tcPr>
          <w:p w:rsidR="00127EB2" w:rsidRPr="00127EB2" w:rsidRDefault="00127EB2" w:rsidP="00127EB2">
            <w:pPr>
              <w:widowControl/>
              <w:spacing w:line="240" w:lineRule="auto"/>
              <w:rPr>
                <w:rFonts w:eastAsia="Times New Roman" w:cs="Arial"/>
                <w:noProof w:val="0"/>
                <w:color w:val="000000"/>
                <w:sz w:val="16"/>
                <w:szCs w:val="16"/>
              </w:rPr>
            </w:pPr>
            <w:r w:rsidRPr="00127EB2">
              <w:rPr>
                <w:rFonts w:eastAsia="Times New Roman" w:cs="Arial"/>
                <w:noProof w:val="0"/>
                <w:color w:val="000000"/>
                <w:sz w:val="16"/>
                <w:szCs w:val="16"/>
              </w:rPr>
              <w:t>MŠ Dobroměřice</w:t>
            </w:r>
          </w:p>
        </w:tc>
        <w:tc>
          <w:tcPr>
            <w:tcW w:w="786" w:type="dxa"/>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sz w:val="16"/>
                <w:szCs w:val="16"/>
              </w:rPr>
            </w:pPr>
            <w:r w:rsidRPr="00127EB2">
              <w:rPr>
                <w:rFonts w:eastAsia="Times New Roman" w:cs="Arial"/>
                <w:b/>
                <w:bCs/>
                <w:noProof w:val="0"/>
                <w:sz w:val="16"/>
                <w:szCs w:val="16"/>
              </w:rPr>
              <w:t>60</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54</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56</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56</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56</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56</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2</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56</w:t>
            </w:r>
          </w:p>
        </w:tc>
      </w:tr>
      <w:tr w:rsidR="00127EB2" w:rsidRPr="00127EB2" w:rsidTr="00127EB2">
        <w:trPr>
          <w:cnfStyle w:val="000000010000" w:firstRow="0" w:lastRow="0" w:firstColumn="0" w:lastColumn="0" w:oddVBand="0" w:evenVBand="0" w:oddHBand="0" w:evenHBand="1"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6" w:type="dxa"/>
            <w:hideMark/>
          </w:tcPr>
          <w:p w:rsidR="00127EB2" w:rsidRPr="00127EB2" w:rsidRDefault="00127EB2" w:rsidP="00127EB2">
            <w:pPr>
              <w:widowControl/>
              <w:spacing w:line="240" w:lineRule="auto"/>
              <w:rPr>
                <w:rFonts w:eastAsia="Times New Roman" w:cs="Arial"/>
                <w:noProof w:val="0"/>
                <w:color w:val="000000"/>
                <w:sz w:val="16"/>
                <w:szCs w:val="16"/>
              </w:rPr>
            </w:pPr>
            <w:r w:rsidRPr="00127EB2">
              <w:rPr>
                <w:rFonts w:eastAsia="Times New Roman" w:cs="Arial"/>
                <w:noProof w:val="0"/>
                <w:color w:val="000000"/>
                <w:sz w:val="16"/>
                <w:szCs w:val="16"/>
              </w:rPr>
              <w:t>MŠ Domoušice</w:t>
            </w:r>
          </w:p>
        </w:tc>
        <w:tc>
          <w:tcPr>
            <w:tcW w:w="786" w:type="dxa"/>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b/>
                <w:bCs/>
                <w:noProof w:val="0"/>
                <w:sz w:val="16"/>
                <w:szCs w:val="16"/>
              </w:rPr>
            </w:pPr>
            <w:r w:rsidRPr="00127EB2">
              <w:rPr>
                <w:rFonts w:eastAsia="Times New Roman" w:cs="Arial"/>
                <w:b/>
                <w:bCs/>
                <w:noProof w:val="0"/>
                <w:sz w:val="16"/>
                <w:szCs w:val="16"/>
              </w:rPr>
              <w:t>48</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18</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24</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24</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24</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24</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1</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22</w:t>
            </w:r>
          </w:p>
        </w:tc>
      </w:tr>
      <w:tr w:rsidR="00127EB2" w:rsidRPr="00127EB2" w:rsidTr="00127E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6" w:type="dxa"/>
            <w:hideMark/>
          </w:tcPr>
          <w:p w:rsidR="00127EB2" w:rsidRPr="00127EB2" w:rsidRDefault="00127EB2" w:rsidP="00127EB2">
            <w:pPr>
              <w:widowControl/>
              <w:spacing w:line="240" w:lineRule="auto"/>
              <w:rPr>
                <w:rFonts w:eastAsia="Times New Roman" w:cs="Arial"/>
                <w:noProof w:val="0"/>
                <w:color w:val="000000"/>
                <w:sz w:val="16"/>
                <w:szCs w:val="16"/>
              </w:rPr>
            </w:pPr>
            <w:r w:rsidRPr="00127EB2">
              <w:rPr>
                <w:rFonts w:eastAsia="Times New Roman" w:cs="Arial"/>
                <w:noProof w:val="0"/>
                <w:color w:val="000000"/>
                <w:sz w:val="16"/>
                <w:szCs w:val="16"/>
              </w:rPr>
              <w:t>MŠ Hřivice</w:t>
            </w:r>
          </w:p>
        </w:tc>
        <w:tc>
          <w:tcPr>
            <w:tcW w:w="786" w:type="dxa"/>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sz w:val="16"/>
                <w:szCs w:val="16"/>
              </w:rPr>
            </w:pPr>
            <w:r w:rsidRPr="00127EB2">
              <w:rPr>
                <w:rFonts w:eastAsia="Times New Roman" w:cs="Arial"/>
                <w:b/>
                <w:bCs/>
                <w:noProof w:val="0"/>
                <w:sz w:val="16"/>
                <w:szCs w:val="16"/>
              </w:rPr>
              <w:t>60</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26</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27</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28</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23</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23</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1</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17</w:t>
            </w:r>
          </w:p>
        </w:tc>
      </w:tr>
      <w:tr w:rsidR="00127EB2" w:rsidRPr="00127EB2" w:rsidTr="00127EB2">
        <w:trPr>
          <w:cnfStyle w:val="000000010000" w:firstRow="0" w:lastRow="0" w:firstColumn="0" w:lastColumn="0" w:oddVBand="0" w:evenVBand="0" w:oddHBand="0" w:evenHBand="1"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6" w:type="dxa"/>
            <w:hideMark/>
          </w:tcPr>
          <w:p w:rsidR="00127EB2" w:rsidRPr="00127EB2" w:rsidRDefault="00127EB2" w:rsidP="00127EB2">
            <w:pPr>
              <w:widowControl/>
              <w:spacing w:line="240" w:lineRule="auto"/>
              <w:rPr>
                <w:rFonts w:eastAsia="Times New Roman" w:cs="Arial"/>
                <w:noProof w:val="0"/>
                <w:color w:val="000000"/>
                <w:sz w:val="16"/>
                <w:szCs w:val="16"/>
              </w:rPr>
            </w:pPr>
            <w:r w:rsidRPr="00127EB2">
              <w:rPr>
                <w:rFonts w:eastAsia="Times New Roman" w:cs="Arial"/>
                <w:noProof w:val="0"/>
                <w:color w:val="000000"/>
                <w:sz w:val="16"/>
                <w:szCs w:val="16"/>
              </w:rPr>
              <w:t>MŠ Chlumčany</w:t>
            </w:r>
          </w:p>
        </w:tc>
        <w:tc>
          <w:tcPr>
            <w:tcW w:w="786" w:type="dxa"/>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b/>
                <w:bCs/>
                <w:noProof w:val="0"/>
                <w:sz w:val="16"/>
                <w:szCs w:val="16"/>
              </w:rPr>
            </w:pPr>
            <w:r w:rsidRPr="00127EB2">
              <w:rPr>
                <w:rFonts w:eastAsia="Times New Roman" w:cs="Arial"/>
                <w:b/>
                <w:bCs/>
                <w:noProof w:val="0"/>
                <w:sz w:val="16"/>
                <w:szCs w:val="16"/>
              </w:rPr>
              <w:t>25</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25</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24</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25</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25</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25</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1</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25</w:t>
            </w:r>
          </w:p>
        </w:tc>
      </w:tr>
      <w:tr w:rsidR="00127EB2" w:rsidRPr="00127EB2" w:rsidTr="00127E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6" w:type="dxa"/>
            <w:hideMark/>
          </w:tcPr>
          <w:p w:rsidR="00127EB2" w:rsidRPr="00127EB2" w:rsidRDefault="00127EB2" w:rsidP="00127EB2">
            <w:pPr>
              <w:widowControl/>
              <w:spacing w:line="240" w:lineRule="auto"/>
              <w:rPr>
                <w:rFonts w:eastAsia="Times New Roman" w:cs="Arial"/>
                <w:noProof w:val="0"/>
                <w:color w:val="000000"/>
                <w:sz w:val="16"/>
                <w:szCs w:val="16"/>
              </w:rPr>
            </w:pPr>
            <w:r w:rsidRPr="00127EB2">
              <w:rPr>
                <w:rFonts w:eastAsia="Times New Roman" w:cs="Arial"/>
                <w:noProof w:val="0"/>
                <w:color w:val="000000"/>
                <w:sz w:val="16"/>
                <w:szCs w:val="16"/>
              </w:rPr>
              <w:t>MŠ Koštice</w:t>
            </w:r>
          </w:p>
        </w:tc>
        <w:tc>
          <w:tcPr>
            <w:tcW w:w="786" w:type="dxa"/>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sz w:val="16"/>
                <w:szCs w:val="16"/>
              </w:rPr>
            </w:pPr>
            <w:r w:rsidRPr="00127EB2">
              <w:rPr>
                <w:rFonts w:eastAsia="Times New Roman" w:cs="Arial"/>
                <w:b/>
                <w:bCs/>
                <w:noProof w:val="0"/>
                <w:sz w:val="16"/>
                <w:szCs w:val="16"/>
              </w:rPr>
              <w:t>15</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17</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17</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17</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15</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11</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1</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12</w:t>
            </w:r>
          </w:p>
        </w:tc>
      </w:tr>
      <w:tr w:rsidR="00127EB2" w:rsidRPr="00127EB2" w:rsidTr="00127EB2">
        <w:trPr>
          <w:cnfStyle w:val="000000010000" w:firstRow="0" w:lastRow="0" w:firstColumn="0" w:lastColumn="0" w:oddVBand="0" w:evenVBand="0" w:oddHBand="0" w:evenHBand="1"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6" w:type="dxa"/>
            <w:hideMark/>
          </w:tcPr>
          <w:p w:rsidR="00127EB2" w:rsidRPr="00127EB2" w:rsidRDefault="00127EB2" w:rsidP="00127EB2">
            <w:pPr>
              <w:widowControl/>
              <w:spacing w:line="240" w:lineRule="auto"/>
              <w:rPr>
                <w:rFonts w:eastAsia="Times New Roman" w:cs="Arial"/>
                <w:noProof w:val="0"/>
                <w:color w:val="000000"/>
                <w:sz w:val="16"/>
                <w:szCs w:val="16"/>
              </w:rPr>
            </w:pPr>
            <w:r w:rsidRPr="00127EB2">
              <w:rPr>
                <w:rFonts w:eastAsia="Times New Roman" w:cs="Arial"/>
                <w:noProof w:val="0"/>
                <w:color w:val="000000"/>
                <w:sz w:val="16"/>
                <w:szCs w:val="16"/>
              </w:rPr>
              <w:t>MŠ Lenešice</w:t>
            </w:r>
          </w:p>
        </w:tc>
        <w:tc>
          <w:tcPr>
            <w:tcW w:w="786" w:type="dxa"/>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b/>
                <w:bCs/>
                <w:noProof w:val="0"/>
                <w:color w:val="000000"/>
                <w:sz w:val="16"/>
                <w:szCs w:val="16"/>
              </w:rPr>
            </w:pPr>
            <w:r w:rsidRPr="00127EB2">
              <w:rPr>
                <w:rFonts w:eastAsia="Times New Roman" w:cs="Arial"/>
                <w:b/>
                <w:bCs/>
                <w:noProof w:val="0"/>
                <w:color w:val="000000"/>
                <w:sz w:val="16"/>
                <w:szCs w:val="16"/>
              </w:rPr>
              <w:t>53</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2</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45</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2</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46</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2</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53</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2</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53</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2</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53</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2</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49</w:t>
            </w:r>
          </w:p>
        </w:tc>
      </w:tr>
      <w:tr w:rsidR="00127EB2" w:rsidRPr="00127EB2" w:rsidTr="00127E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6" w:type="dxa"/>
            <w:hideMark/>
          </w:tcPr>
          <w:p w:rsidR="00127EB2" w:rsidRPr="00127EB2" w:rsidRDefault="00127EB2" w:rsidP="00127EB2">
            <w:pPr>
              <w:widowControl/>
              <w:spacing w:line="240" w:lineRule="auto"/>
              <w:rPr>
                <w:rFonts w:eastAsia="Times New Roman" w:cs="Arial"/>
                <w:noProof w:val="0"/>
                <w:color w:val="000000"/>
                <w:sz w:val="16"/>
                <w:szCs w:val="16"/>
              </w:rPr>
            </w:pPr>
            <w:r w:rsidRPr="00127EB2">
              <w:rPr>
                <w:rFonts w:eastAsia="Times New Roman" w:cs="Arial"/>
                <w:noProof w:val="0"/>
                <w:color w:val="000000"/>
                <w:sz w:val="16"/>
                <w:szCs w:val="16"/>
              </w:rPr>
              <w:t>MŠ Libčeves</w:t>
            </w:r>
          </w:p>
        </w:tc>
        <w:tc>
          <w:tcPr>
            <w:tcW w:w="786" w:type="dxa"/>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sz w:val="16"/>
                <w:szCs w:val="16"/>
              </w:rPr>
            </w:pPr>
            <w:r w:rsidRPr="00127EB2">
              <w:rPr>
                <w:rFonts w:eastAsia="Times New Roman" w:cs="Arial"/>
                <w:b/>
                <w:bCs/>
                <w:noProof w:val="0"/>
                <w:sz w:val="16"/>
                <w:szCs w:val="16"/>
              </w:rPr>
              <w:t>25</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24</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25</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25</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25</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25</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1</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25</w:t>
            </w:r>
          </w:p>
        </w:tc>
      </w:tr>
      <w:tr w:rsidR="00127EB2" w:rsidRPr="00127EB2" w:rsidTr="00127EB2">
        <w:trPr>
          <w:cnfStyle w:val="000000010000" w:firstRow="0" w:lastRow="0" w:firstColumn="0" w:lastColumn="0" w:oddVBand="0" w:evenVBand="0" w:oddHBand="0" w:evenHBand="1"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6" w:type="dxa"/>
            <w:hideMark/>
          </w:tcPr>
          <w:p w:rsidR="00127EB2" w:rsidRPr="00127EB2" w:rsidRDefault="00127EB2" w:rsidP="00127EB2">
            <w:pPr>
              <w:widowControl/>
              <w:spacing w:line="240" w:lineRule="auto"/>
              <w:rPr>
                <w:rFonts w:eastAsia="Times New Roman" w:cs="Arial"/>
                <w:noProof w:val="0"/>
                <w:color w:val="000000"/>
                <w:sz w:val="16"/>
                <w:szCs w:val="16"/>
              </w:rPr>
            </w:pPr>
            <w:r w:rsidRPr="00127EB2">
              <w:rPr>
                <w:rFonts w:eastAsia="Times New Roman" w:cs="Arial"/>
                <w:noProof w:val="0"/>
                <w:color w:val="000000"/>
                <w:sz w:val="16"/>
                <w:szCs w:val="16"/>
              </w:rPr>
              <w:t xml:space="preserve">MŠ Louny, ČSA </w:t>
            </w:r>
          </w:p>
        </w:tc>
        <w:tc>
          <w:tcPr>
            <w:tcW w:w="786" w:type="dxa"/>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b/>
                <w:bCs/>
                <w:noProof w:val="0"/>
                <w:sz w:val="16"/>
                <w:szCs w:val="16"/>
              </w:rPr>
            </w:pPr>
            <w:r w:rsidRPr="00127EB2">
              <w:rPr>
                <w:rFonts w:eastAsia="Times New Roman" w:cs="Arial"/>
                <w:b/>
                <w:bCs/>
                <w:noProof w:val="0"/>
                <w:sz w:val="16"/>
                <w:szCs w:val="16"/>
              </w:rPr>
              <w:t>66</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3</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66</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3</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66</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3</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66</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3</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66</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3</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66</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3</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62</w:t>
            </w:r>
          </w:p>
        </w:tc>
      </w:tr>
      <w:tr w:rsidR="00127EB2" w:rsidRPr="00127EB2" w:rsidTr="00127E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6" w:type="dxa"/>
            <w:hideMark/>
          </w:tcPr>
          <w:p w:rsidR="00127EB2" w:rsidRPr="00127EB2" w:rsidRDefault="00127EB2" w:rsidP="00127EB2">
            <w:pPr>
              <w:widowControl/>
              <w:spacing w:line="240" w:lineRule="auto"/>
              <w:rPr>
                <w:rFonts w:eastAsia="Times New Roman" w:cs="Arial"/>
                <w:noProof w:val="0"/>
                <w:color w:val="000000"/>
                <w:sz w:val="16"/>
                <w:szCs w:val="16"/>
              </w:rPr>
            </w:pPr>
            <w:r w:rsidRPr="00127EB2">
              <w:rPr>
                <w:rFonts w:eastAsia="Times New Roman" w:cs="Arial"/>
                <w:noProof w:val="0"/>
                <w:color w:val="000000"/>
                <w:sz w:val="16"/>
                <w:szCs w:val="16"/>
              </w:rPr>
              <w:t>MŠ Louny, 28. října</w:t>
            </w:r>
          </w:p>
        </w:tc>
        <w:tc>
          <w:tcPr>
            <w:tcW w:w="786" w:type="dxa"/>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sz w:val="16"/>
                <w:szCs w:val="16"/>
              </w:rPr>
            </w:pPr>
            <w:r w:rsidRPr="00127EB2">
              <w:rPr>
                <w:rFonts w:eastAsia="Times New Roman" w:cs="Arial"/>
                <w:b/>
                <w:bCs/>
                <w:noProof w:val="0"/>
                <w:sz w:val="16"/>
                <w:szCs w:val="16"/>
              </w:rPr>
              <w:t>50</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x</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x</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50</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50</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50</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50</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2</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50</w:t>
            </w:r>
          </w:p>
        </w:tc>
      </w:tr>
      <w:tr w:rsidR="00127EB2" w:rsidRPr="00127EB2" w:rsidTr="00127EB2">
        <w:trPr>
          <w:cnfStyle w:val="000000010000" w:firstRow="0" w:lastRow="0" w:firstColumn="0" w:lastColumn="0" w:oddVBand="0" w:evenVBand="0" w:oddHBand="0" w:evenHBand="1"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6" w:type="dxa"/>
            <w:hideMark/>
          </w:tcPr>
          <w:p w:rsidR="00127EB2" w:rsidRPr="00127EB2" w:rsidRDefault="00127EB2" w:rsidP="00127EB2">
            <w:pPr>
              <w:widowControl/>
              <w:spacing w:line="240" w:lineRule="auto"/>
              <w:rPr>
                <w:rFonts w:eastAsia="Times New Roman" w:cs="Arial"/>
                <w:noProof w:val="0"/>
                <w:color w:val="000000"/>
                <w:sz w:val="16"/>
                <w:szCs w:val="16"/>
              </w:rPr>
            </w:pPr>
            <w:r w:rsidRPr="00127EB2">
              <w:rPr>
                <w:rFonts w:eastAsia="Times New Roman" w:cs="Arial"/>
                <w:noProof w:val="0"/>
                <w:color w:val="000000"/>
                <w:sz w:val="16"/>
                <w:szCs w:val="16"/>
              </w:rPr>
              <w:t>MŠ Louny, Fügnerova</w:t>
            </w:r>
          </w:p>
        </w:tc>
        <w:tc>
          <w:tcPr>
            <w:tcW w:w="786" w:type="dxa"/>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b/>
                <w:bCs/>
                <w:noProof w:val="0"/>
                <w:sz w:val="16"/>
                <w:szCs w:val="16"/>
              </w:rPr>
            </w:pPr>
            <w:r w:rsidRPr="00127EB2">
              <w:rPr>
                <w:rFonts w:eastAsia="Times New Roman" w:cs="Arial"/>
                <w:b/>
                <w:bCs/>
                <w:noProof w:val="0"/>
                <w:sz w:val="16"/>
                <w:szCs w:val="16"/>
              </w:rPr>
              <w:t>70</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3</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70</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3</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70</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3</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70</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3</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70</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3</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70</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3</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70</w:t>
            </w:r>
          </w:p>
        </w:tc>
      </w:tr>
      <w:tr w:rsidR="00127EB2" w:rsidRPr="00127EB2" w:rsidTr="00127E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6" w:type="dxa"/>
            <w:hideMark/>
          </w:tcPr>
          <w:p w:rsidR="00127EB2" w:rsidRPr="00127EB2" w:rsidRDefault="00127EB2" w:rsidP="00127EB2">
            <w:pPr>
              <w:widowControl/>
              <w:spacing w:line="240" w:lineRule="auto"/>
              <w:rPr>
                <w:rFonts w:eastAsia="Times New Roman" w:cs="Arial"/>
                <w:noProof w:val="0"/>
                <w:color w:val="000000"/>
                <w:sz w:val="16"/>
                <w:szCs w:val="16"/>
              </w:rPr>
            </w:pPr>
            <w:r w:rsidRPr="00127EB2">
              <w:rPr>
                <w:rFonts w:eastAsia="Times New Roman" w:cs="Arial"/>
                <w:noProof w:val="0"/>
                <w:color w:val="000000"/>
                <w:sz w:val="16"/>
                <w:szCs w:val="16"/>
              </w:rPr>
              <w:t>MŠ Louny, Přemyslovců</w:t>
            </w:r>
          </w:p>
        </w:tc>
        <w:tc>
          <w:tcPr>
            <w:tcW w:w="786" w:type="dxa"/>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sz w:val="16"/>
                <w:szCs w:val="16"/>
              </w:rPr>
            </w:pPr>
            <w:r w:rsidRPr="00127EB2">
              <w:rPr>
                <w:rFonts w:eastAsia="Times New Roman" w:cs="Arial"/>
                <w:b/>
                <w:bCs/>
                <w:noProof w:val="0"/>
                <w:sz w:val="16"/>
                <w:szCs w:val="16"/>
              </w:rPr>
              <w:t>120</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4</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103</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4</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106</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4</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108</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4</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109</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4</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108</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4</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106</w:t>
            </w:r>
          </w:p>
        </w:tc>
      </w:tr>
      <w:tr w:rsidR="00127EB2" w:rsidRPr="00127EB2" w:rsidTr="00127EB2">
        <w:trPr>
          <w:cnfStyle w:val="000000010000" w:firstRow="0" w:lastRow="0" w:firstColumn="0" w:lastColumn="0" w:oddVBand="0" w:evenVBand="0" w:oddHBand="0" w:evenHBand="1"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6" w:type="dxa"/>
            <w:hideMark/>
          </w:tcPr>
          <w:p w:rsidR="00127EB2" w:rsidRPr="00127EB2" w:rsidRDefault="00127EB2" w:rsidP="00127EB2">
            <w:pPr>
              <w:widowControl/>
              <w:spacing w:line="240" w:lineRule="auto"/>
              <w:rPr>
                <w:rFonts w:eastAsia="Times New Roman" w:cs="Arial"/>
                <w:noProof w:val="0"/>
                <w:color w:val="000000"/>
                <w:sz w:val="16"/>
                <w:szCs w:val="16"/>
              </w:rPr>
            </w:pPr>
            <w:r w:rsidRPr="00127EB2">
              <w:rPr>
                <w:rFonts w:eastAsia="Times New Roman" w:cs="Arial"/>
                <w:noProof w:val="0"/>
                <w:color w:val="000000"/>
                <w:sz w:val="16"/>
                <w:szCs w:val="16"/>
              </w:rPr>
              <w:t>MŠ Louny, Kpt. Nálepky</w:t>
            </w:r>
          </w:p>
        </w:tc>
        <w:tc>
          <w:tcPr>
            <w:tcW w:w="786" w:type="dxa"/>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b/>
                <w:bCs/>
                <w:noProof w:val="0"/>
                <w:sz w:val="16"/>
                <w:szCs w:val="16"/>
              </w:rPr>
            </w:pPr>
            <w:r w:rsidRPr="00127EB2">
              <w:rPr>
                <w:rFonts w:eastAsia="Times New Roman" w:cs="Arial"/>
                <w:b/>
                <w:bCs/>
                <w:noProof w:val="0"/>
                <w:sz w:val="16"/>
                <w:szCs w:val="16"/>
              </w:rPr>
              <w:t>80</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3</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75</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3</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76</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3</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76</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3</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76</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3</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77</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3</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77</w:t>
            </w:r>
          </w:p>
        </w:tc>
      </w:tr>
      <w:tr w:rsidR="00127EB2" w:rsidRPr="00127EB2" w:rsidTr="00127E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6" w:type="dxa"/>
            <w:hideMark/>
          </w:tcPr>
          <w:p w:rsidR="00127EB2" w:rsidRPr="00127EB2" w:rsidRDefault="00127EB2" w:rsidP="00127EB2">
            <w:pPr>
              <w:widowControl/>
              <w:spacing w:line="240" w:lineRule="auto"/>
              <w:rPr>
                <w:rFonts w:eastAsia="Times New Roman" w:cs="Arial"/>
                <w:noProof w:val="0"/>
                <w:color w:val="000000"/>
                <w:sz w:val="16"/>
                <w:szCs w:val="16"/>
              </w:rPr>
            </w:pPr>
            <w:r w:rsidRPr="00127EB2">
              <w:rPr>
                <w:rFonts w:eastAsia="Times New Roman" w:cs="Arial"/>
                <w:noProof w:val="0"/>
                <w:color w:val="000000"/>
                <w:sz w:val="16"/>
                <w:szCs w:val="16"/>
              </w:rPr>
              <w:t>MŠ Louny, Dykova</w:t>
            </w:r>
          </w:p>
        </w:tc>
        <w:tc>
          <w:tcPr>
            <w:tcW w:w="786" w:type="dxa"/>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sz w:val="16"/>
                <w:szCs w:val="16"/>
              </w:rPr>
            </w:pPr>
            <w:r w:rsidRPr="00127EB2">
              <w:rPr>
                <w:rFonts w:eastAsia="Times New Roman" w:cs="Arial"/>
                <w:b/>
                <w:bCs/>
                <w:noProof w:val="0"/>
                <w:sz w:val="16"/>
                <w:szCs w:val="16"/>
              </w:rPr>
              <w:t>58</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56</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56</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56</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56</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56</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2</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56</w:t>
            </w:r>
          </w:p>
        </w:tc>
      </w:tr>
      <w:tr w:rsidR="00127EB2" w:rsidRPr="00127EB2" w:rsidTr="00127EB2">
        <w:trPr>
          <w:cnfStyle w:val="000000010000" w:firstRow="0" w:lastRow="0" w:firstColumn="0" w:lastColumn="0" w:oddVBand="0" w:evenVBand="0" w:oddHBand="0" w:evenHBand="1"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6" w:type="dxa"/>
            <w:hideMark/>
          </w:tcPr>
          <w:p w:rsidR="00127EB2" w:rsidRPr="00127EB2" w:rsidRDefault="00127EB2" w:rsidP="00127EB2">
            <w:pPr>
              <w:widowControl/>
              <w:spacing w:line="240" w:lineRule="auto"/>
              <w:rPr>
                <w:rFonts w:eastAsia="Times New Roman" w:cs="Arial"/>
                <w:noProof w:val="0"/>
                <w:color w:val="000000"/>
                <w:sz w:val="16"/>
                <w:szCs w:val="16"/>
              </w:rPr>
            </w:pPr>
            <w:r w:rsidRPr="00127EB2">
              <w:rPr>
                <w:rFonts w:eastAsia="Times New Roman" w:cs="Arial"/>
                <w:noProof w:val="0"/>
                <w:color w:val="000000"/>
                <w:sz w:val="16"/>
                <w:szCs w:val="16"/>
              </w:rPr>
              <w:t>MŠ Louny, Šafaříkova</w:t>
            </w:r>
          </w:p>
        </w:tc>
        <w:tc>
          <w:tcPr>
            <w:tcW w:w="786" w:type="dxa"/>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b/>
                <w:bCs/>
                <w:noProof w:val="0"/>
                <w:sz w:val="16"/>
                <w:szCs w:val="16"/>
              </w:rPr>
            </w:pPr>
            <w:r w:rsidRPr="00127EB2">
              <w:rPr>
                <w:rFonts w:eastAsia="Times New Roman" w:cs="Arial"/>
                <w:b/>
                <w:bCs/>
                <w:noProof w:val="0"/>
                <w:sz w:val="16"/>
                <w:szCs w:val="16"/>
              </w:rPr>
              <w:t>120</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4</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106</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4</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105</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4</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106</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4</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106</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4</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106</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4</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106</w:t>
            </w:r>
          </w:p>
        </w:tc>
      </w:tr>
      <w:tr w:rsidR="00127EB2" w:rsidRPr="00127EB2" w:rsidTr="00127E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6" w:type="dxa"/>
            <w:hideMark/>
          </w:tcPr>
          <w:p w:rsidR="00127EB2" w:rsidRPr="00127EB2" w:rsidRDefault="00127EB2" w:rsidP="00127EB2">
            <w:pPr>
              <w:widowControl/>
              <w:spacing w:line="240" w:lineRule="auto"/>
              <w:rPr>
                <w:rFonts w:eastAsia="Times New Roman" w:cs="Arial"/>
                <w:noProof w:val="0"/>
                <w:color w:val="000000"/>
                <w:sz w:val="16"/>
                <w:szCs w:val="16"/>
              </w:rPr>
            </w:pPr>
            <w:r w:rsidRPr="00127EB2">
              <w:rPr>
                <w:rFonts w:eastAsia="Times New Roman" w:cs="Arial"/>
                <w:noProof w:val="0"/>
                <w:color w:val="000000"/>
                <w:sz w:val="16"/>
                <w:szCs w:val="16"/>
              </w:rPr>
              <w:t>MŠ Louny, V Domcích 2427</w:t>
            </w:r>
          </w:p>
        </w:tc>
        <w:tc>
          <w:tcPr>
            <w:tcW w:w="786" w:type="dxa"/>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sz w:val="16"/>
                <w:szCs w:val="16"/>
              </w:rPr>
            </w:pPr>
            <w:r w:rsidRPr="00127EB2">
              <w:rPr>
                <w:rFonts w:eastAsia="Times New Roman" w:cs="Arial"/>
                <w:b/>
                <w:bCs/>
                <w:noProof w:val="0"/>
                <w:sz w:val="16"/>
                <w:szCs w:val="16"/>
              </w:rPr>
              <w:t>90</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3</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84</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3</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84</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3</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84</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3</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84</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3</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84</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3</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83</w:t>
            </w:r>
          </w:p>
        </w:tc>
      </w:tr>
      <w:tr w:rsidR="00127EB2" w:rsidRPr="00127EB2" w:rsidTr="00127EB2">
        <w:trPr>
          <w:cnfStyle w:val="000000010000" w:firstRow="0" w:lastRow="0" w:firstColumn="0" w:lastColumn="0" w:oddVBand="0" w:evenVBand="0" w:oddHBand="0" w:evenHBand="1"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6" w:type="dxa"/>
            <w:hideMark/>
          </w:tcPr>
          <w:p w:rsidR="00127EB2" w:rsidRPr="00127EB2" w:rsidRDefault="00127EB2" w:rsidP="00127EB2">
            <w:pPr>
              <w:widowControl/>
              <w:spacing w:line="240" w:lineRule="auto"/>
              <w:rPr>
                <w:rFonts w:eastAsia="Times New Roman" w:cs="Arial"/>
                <w:noProof w:val="0"/>
                <w:color w:val="000000"/>
                <w:sz w:val="16"/>
                <w:szCs w:val="16"/>
              </w:rPr>
            </w:pPr>
            <w:r w:rsidRPr="00127EB2">
              <w:rPr>
                <w:rFonts w:eastAsia="Times New Roman" w:cs="Arial"/>
                <w:noProof w:val="0"/>
                <w:color w:val="000000"/>
                <w:sz w:val="16"/>
                <w:szCs w:val="16"/>
              </w:rPr>
              <w:t>MŠ Panenský Týnec</w:t>
            </w:r>
          </w:p>
        </w:tc>
        <w:tc>
          <w:tcPr>
            <w:tcW w:w="786" w:type="dxa"/>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b/>
                <w:bCs/>
                <w:noProof w:val="0"/>
                <w:sz w:val="16"/>
                <w:szCs w:val="16"/>
              </w:rPr>
            </w:pPr>
            <w:r w:rsidRPr="00127EB2">
              <w:rPr>
                <w:rFonts w:eastAsia="Times New Roman" w:cs="Arial"/>
                <w:b/>
                <w:bCs/>
                <w:noProof w:val="0"/>
                <w:sz w:val="16"/>
                <w:szCs w:val="16"/>
              </w:rPr>
              <w:t>60</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48</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50</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48</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55</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55</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2</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55</w:t>
            </w:r>
          </w:p>
        </w:tc>
      </w:tr>
      <w:tr w:rsidR="00127EB2" w:rsidRPr="00127EB2" w:rsidTr="00127E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6" w:type="dxa"/>
            <w:hideMark/>
          </w:tcPr>
          <w:p w:rsidR="00127EB2" w:rsidRPr="00127EB2" w:rsidRDefault="00127EB2" w:rsidP="00127EB2">
            <w:pPr>
              <w:widowControl/>
              <w:spacing w:line="240" w:lineRule="auto"/>
              <w:rPr>
                <w:rFonts w:eastAsia="Times New Roman" w:cs="Arial"/>
                <w:noProof w:val="0"/>
                <w:color w:val="000000"/>
                <w:sz w:val="16"/>
                <w:szCs w:val="16"/>
              </w:rPr>
            </w:pPr>
            <w:r w:rsidRPr="00127EB2">
              <w:rPr>
                <w:rFonts w:eastAsia="Times New Roman" w:cs="Arial"/>
                <w:noProof w:val="0"/>
                <w:color w:val="000000"/>
                <w:sz w:val="16"/>
                <w:szCs w:val="16"/>
              </w:rPr>
              <w:t>MŠ Peruc</w:t>
            </w:r>
          </w:p>
        </w:tc>
        <w:tc>
          <w:tcPr>
            <w:tcW w:w="786" w:type="dxa"/>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6"/>
                <w:szCs w:val="16"/>
              </w:rPr>
            </w:pPr>
            <w:r w:rsidRPr="00127EB2">
              <w:rPr>
                <w:rFonts w:eastAsia="Times New Roman" w:cs="Arial"/>
                <w:b/>
                <w:bCs/>
                <w:noProof w:val="0"/>
                <w:color w:val="000000"/>
                <w:sz w:val="16"/>
                <w:szCs w:val="16"/>
              </w:rPr>
              <w:t>65</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2</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55</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3</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65</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3</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65</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3</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65</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3</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65</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3</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65</w:t>
            </w:r>
          </w:p>
        </w:tc>
      </w:tr>
      <w:tr w:rsidR="00127EB2" w:rsidRPr="00127EB2" w:rsidTr="00127EB2">
        <w:trPr>
          <w:cnfStyle w:val="000000010000" w:firstRow="0" w:lastRow="0" w:firstColumn="0" w:lastColumn="0" w:oddVBand="0" w:evenVBand="0" w:oddHBand="0" w:evenHBand="1"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6" w:type="dxa"/>
            <w:hideMark/>
          </w:tcPr>
          <w:p w:rsidR="00127EB2" w:rsidRPr="00127EB2" w:rsidRDefault="00127EB2" w:rsidP="00127EB2">
            <w:pPr>
              <w:widowControl/>
              <w:spacing w:line="240" w:lineRule="auto"/>
              <w:rPr>
                <w:rFonts w:eastAsia="Times New Roman" w:cs="Arial"/>
                <w:noProof w:val="0"/>
                <w:color w:val="000000"/>
                <w:sz w:val="16"/>
                <w:szCs w:val="16"/>
              </w:rPr>
            </w:pPr>
            <w:r w:rsidRPr="00127EB2">
              <w:rPr>
                <w:rFonts w:eastAsia="Times New Roman" w:cs="Arial"/>
                <w:noProof w:val="0"/>
                <w:color w:val="000000"/>
                <w:sz w:val="16"/>
                <w:szCs w:val="16"/>
              </w:rPr>
              <w:t>MŠ Postoloprty, Jiráskovo n.</w:t>
            </w:r>
          </w:p>
        </w:tc>
        <w:tc>
          <w:tcPr>
            <w:tcW w:w="786" w:type="dxa"/>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b/>
                <w:bCs/>
                <w:noProof w:val="0"/>
                <w:sz w:val="16"/>
                <w:szCs w:val="16"/>
              </w:rPr>
            </w:pPr>
            <w:r w:rsidRPr="00127EB2">
              <w:rPr>
                <w:rFonts w:eastAsia="Times New Roman" w:cs="Arial"/>
                <w:b/>
                <w:bCs/>
                <w:noProof w:val="0"/>
                <w:sz w:val="16"/>
                <w:szCs w:val="16"/>
              </w:rPr>
              <w:t>110</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4</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110</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4</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110</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4</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110</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4</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110</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4</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101</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4</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104</w:t>
            </w:r>
          </w:p>
        </w:tc>
      </w:tr>
      <w:tr w:rsidR="00127EB2" w:rsidRPr="00127EB2" w:rsidTr="00127E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6" w:type="dxa"/>
            <w:hideMark/>
          </w:tcPr>
          <w:p w:rsidR="00127EB2" w:rsidRPr="00127EB2" w:rsidRDefault="00127EB2" w:rsidP="00127EB2">
            <w:pPr>
              <w:widowControl/>
              <w:spacing w:line="240" w:lineRule="auto"/>
              <w:rPr>
                <w:rFonts w:eastAsia="Times New Roman" w:cs="Arial"/>
                <w:noProof w:val="0"/>
                <w:color w:val="000000"/>
                <w:sz w:val="16"/>
                <w:szCs w:val="16"/>
              </w:rPr>
            </w:pPr>
            <w:r w:rsidRPr="00127EB2">
              <w:rPr>
                <w:rFonts w:eastAsia="Times New Roman" w:cs="Arial"/>
                <w:noProof w:val="0"/>
                <w:color w:val="000000"/>
                <w:sz w:val="16"/>
                <w:szCs w:val="16"/>
              </w:rPr>
              <w:t>MŠ Ročov</w:t>
            </w:r>
          </w:p>
        </w:tc>
        <w:tc>
          <w:tcPr>
            <w:tcW w:w="786" w:type="dxa"/>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sz w:val="16"/>
                <w:szCs w:val="16"/>
              </w:rPr>
            </w:pPr>
            <w:r w:rsidRPr="00127EB2">
              <w:rPr>
                <w:rFonts w:eastAsia="Times New Roman" w:cs="Arial"/>
                <w:b/>
                <w:bCs/>
                <w:noProof w:val="0"/>
                <w:sz w:val="16"/>
                <w:szCs w:val="16"/>
              </w:rPr>
              <w:t>50</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28</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26</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24</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28</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27</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1</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24</w:t>
            </w:r>
          </w:p>
        </w:tc>
      </w:tr>
      <w:tr w:rsidR="00127EB2" w:rsidRPr="00127EB2" w:rsidTr="00127EB2">
        <w:trPr>
          <w:cnfStyle w:val="000000010000" w:firstRow="0" w:lastRow="0" w:firstColumn="0" w:lastColumn="0" w:oddVBand="0" w:evenVBand="0" w:oddHBand="0" w:evenHBand="1"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6" w:type="dxa"/>
            <w:hideMark/>
          </w:tcPr>
          <w:p w:rsidR="00127EB2" w:rsidRPr="00127EB2" w:rsidRDefault="00127EB2" w:rsidP="00127EB2">
            <w:pPr>
              <w:widowControl/>
              <w:spacing w:line="240" w:lineRule="auto"/>
              <w:rPr>
                <w:rFonts w:eastAsia="Times New Roman" w:cs="Arial"/>
                <w:noProof w:val="0"/>
                <w:color w:val="000000"/>
                <w:sz w:val="16"/>
                <w:szCs w:val="16"/>
              </w:rPr>
            </w:pPr>
            <w:r w:rsidRPr="00127EB2">
              <w:rPr>
                <w:rFonts w:eastAsia="Times New Roman" w:cs="Arial"/>
                <w:noProof w:val="0"/>
                <w:color w:val="000000"/>
                <w:sz w:val="16"/>
                <w:szCs w:val="16"/>
              </w:rPr>
              <w:t>MŠ Slavětín</w:t>
            </w:r>
          </w:p>
        </w:tc>
        <w:tc>
          <w:tcPr>
            <w:tcW w:w="786" w:type="dxa"/>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b/>
                <w:bCs/>
                <w:noProof w:val="0"/>
                <w:sz w:val="16"/>
                <w:szCs w:val="16"/>
              </w:rPr>
            </w:pPr>
            <w:r w:rsidRPr="00127EB2">
              <w:rPr>
                <w:rFonts w:eastAsia="Times New Roman" w:cs="Arial"/>
                <w:b/>
                <w:bCs/>
                <w:noProof w:val="0"/>
                <w:sz w:val="16"/>
                <w:szCs w:val="16"/>
              </w:rPr>
              <w:t>30</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23</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28</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28</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26</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27</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1</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25</w:t>
            </w:r>
          </w:p>
        </w:tc>
      </w:tr>
      <w:tr w:rsidR="00127EB2" w:rsidRPr="00127EB2" w:rsidTr="00127E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6" w:type="dxa"/>
            <w:hideMark/>
          </w:tcPr>
          <w:p w:rsidR="00127EB2" w:rsidRPr="00127EB2" w:rsidRDefault="00127EB2" w:rsidP="00127EB2">
            <w:pPr>
              <w:widowControl/>
              <w:spacing w:line="240" w:lineRule="auto"/>
              <w:rPr>
                <w:rFonts w:eastAsia="Times New Roman" w:cs="Arial"/>
                <w:noProof w:val="0"/>
                <w:color w:val="000000"/>
                <w:sz w:val="16"/>
                <w:szCs w:val="16"/>
              </w:rPr>
            </w:pPr>
            <w:r w:rsidRPr="00127EB2">
              <w:rPr>
                <w:rFonts w:eastAsia="Times New Roman" w:cs="Arial"/>
                <w:noProof w:val="0"/>
                <w:color w:val="000000"/>
                <w:sz w:val="16"/>
                <w:szCs w:val="16"/>
              </w:rPr>
              <w:t>MŠ Vrbno nad Lesy</w:t>
            </w:r>
          </w:p>
        </w:tc>
        <w:tc>
          <w:tcPr>
            <w:tcW w:w="786" w:type="dxa"/>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sz w:val="16"/>
                <w:szCs w:val="16"/>
              </w:rPr>
            </w:pPr>
            <w:r w:rsidRPr="00127EB2">
              <w:rPr>
                <w:rFonts w:eastAsia="Times New Roman" w:cs="Arial"/>
                <w:b/>
                <w:bCs/>
                <w:noProof w:val="0"/>
                <w:sz w:val="16"/>
                <w:szCs w:val="16"/>
              </w:rPr>
              <w:t>60</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25</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25</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25</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25</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25</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1</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25</w:t>
            </w:r>
          </w:p>
        </w:tc>
      </w:tr>
      <w:tr w:rsidR="00127EB2" w:rsidRPr="00127EB2" w:rsidTr="00127EB2">
        <w:trPr>
          <w:cnfStyle w:val="000000010000" w:firstRow="0" w:lastRow="0" w:firstColumn="0" w:lastColumn="0" w:oddVBand="0" w:evenVBand="0" w:oddHBand="0" w:evenHBand="1"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6" w:type="dxa"/>
            <w:hideMark/>
          </w:tcPr>
          <w:p w:rsidR="00127EB2" w:rsidRPr="00127EB2" w:rsidRDefault="00127EB2" w:rsidP="00127EB2">
            <w:pPr>
              <w:widowControl/>
              <w:spacing w:line="240" w:lineRule="auto"/>
              <w:rPr>
                <w:rFonts w:eastAsia="Times New Roman" w:cs="Arial"/>
                <w:noProof w:val="0"/>
                <w:color w:val="000000"/>
                <w:sz w:val="16"/>
                <w:szCs w:val="16"/>
              </w:rPr>
            </w:pPr>
            <w:r w:rsidRPr="00127EB2">
              <w:rPr>
                <w:rFonts w:eastAsia="Times New Roman" w:cs="Arial"/>
                <w:noProof w:val="0"/>
                <w:color w:val="000000"/>
                <w:sz w:val="16"/>
                <w:szCs w:val="16"/>
              </w:rPr>
              <w:t>MŠ Veltěže</w:t>
            </w:r>
          </w:p>
        </w:tc>
        <w:tc>
          <w:tcPr>
            <w:tcW w:w="786" w:type="dxa"/>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b/>
                <w:bCs/>
                <w:noProof w:val="0"/>
                <w:sz w:val="16"/>
                <w:szCs w:val="16"/>
              </w:rPr>
            </w:pPr>
            <w:r w:rsidRPr="00127EB2">
              <w:rPr>
                <w:rFonts w:eastAsia="Times New Roman" w:cs="Arial"/>
                <w:b/>
                <w:bCs/>
                <w:noProof w:val="0"/>
                <w:sz w:val="16"/>
                <w:szCs w:val="16"/>
              </w:rPr>
              <w:t>25</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x</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x</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x</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x</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21</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24</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23</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1</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25</w:t>
            </w:r>
          </w:p>
        </w:tc>
      </w:tr>
      <w:tr w:rsidR="00127EB2" w:rsidRPr="00127EB2" w:rsidTr="00127EB2">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6" w:type="dxa"/>
            <w:hideMark/>
          </w:tcPr>
          <w:p w:rsidR="00127EB2" w:rsidRPr="00127EB2" w:rsidRDefault="00127EB2" w:rsidP="00127EB2">
            <w:pPr>
              <w:widowControl/>
              <w:spacing w:line="240" w:lineRule="auto"/>
              <w:rPr>
                <w:rFonts w:eastAsia="Times New Roman" w:cs="Arial"/>
                <w:noProof w:val="0"/>
                <w:color w:val="000000"/>
                <w:sz w:val="16"/>
                <w:szCs w:val="16"/>
              </w:rPr>
            </w:pPr>
            <w:r w:rsidRPr="00127EB2">
              <w:rPr>
                <w:rFonts w:eastAsia="Times New Roman" w:cs="Arial"/>
                <w:noProof w:val="0"/>
                <w:color w:val="000000"/>
                <w:sz w:val="16"/>
                <w:szCs w:val="16"/>
              </w:rPr>
              <w:t>MŠ Zeměchy</w:t>
            </w:r>
          </w:p>
        </w:tc>
        <w:tc>
          <w:tcPr>
            <w:tcW w:w="786" w:type="dxa"/>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sz w:val="16"/>
                <w:szCs w:val="16"/>
              </w:rPr>
            </w:pPr>
            <w:r w:rsidRPr="00127EB2">
              <w:rPr>
                <w:rFonts w:eastAsia="Times New Roman" w:cs="Arial"/>
                <w:b/>
                <w:bCs/>
                <w:noProof w:val="0"/>
                <w:sz w:val="16"/>
                <w:szCs w:val="16"/>
              </w:rPr>
              <w:t>25</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25</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25</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25</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25</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1</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25</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1</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23</w:t>
            </w:r>
          </w:p>
        </w:tc>
      </w:tr>
      <w:tr w:rsidR="00127EB2" w:rsidRPr="00127EB2" w:rsidTr="00127EB2">
        <w:trPr>
          <w:cnfStyle w:val="000000010000" w:firstRow="0" w:lastRow="0" w:firstColumn="0" w:lastColumn="0" w:oddVBand="0" w:evenVBand="0" w:oddHBand="0" w:evenHBand="1"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696" w:type="dxa"/>
            <w:hideMark/>
          </w:tcPr>
          <w:p w:rsidR="00127EB2" w:rsidRPr="00127EB2" w:rsidRDefault="00127EB2" w:rsidP="00127EB2">
            <w:pPr>
              <w:widowControl/>
              <w:spacing w:line="240" w:lineRule="auto"/>
              <w:rPr>
                <w:rFonts w:eastAsia="Times New Roman" w:cs="Arial"/>
                <w:noProof w:val="0"/>
                <w:color w:val="000000"/>
                <w:sz w:val="16"/>
                <w:szCs w:val="16"/>
              </w:rPr>
            </w:pPr>
            <w:r w:rsidRPr="00127EB2">
              <w:rPr>
                <w:rFonts w:eastAsia="Times New Roman" w:cs="Arial"/>
                <w:noProof w:val="0"/>
                <w:color w:val="000000"/>
                <w:sz w:val="16"/>
                <w:szCs w:val="16"/>
              </w:rPr>
              <w:t>Soukromá MŠ Mateřinka</w:t>
            </w:r>
          </w:p>
        </w:tc>
        <w:tc>
          <w:tcPr>
            <w:tcW w:w="786" w:type="dxa"/>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b/>
                <w:bCs/>
                <w:noProof w:val="0"/>
                <w:sz w:val="16"/>
                <w:szCs w:val="16"/>
              </w:rPr>
            </w:pPr>
            <w:r w:rsidRPr="00127EB2">
              <w:rPr>
                <w:rFonts w:eastAsia="Times New Roman" w:cs="Arial"/>
                <w:b/>
                <w:bCs/>
                <w:noProof w:val="0"/>
                <w:sz w:val="16"/>
                <w:szCs w:val="16"/>
              </w:rPr>
              <w:t>71</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3</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71</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3</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71</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3</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71</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3</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71</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3</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127EB2">
              <w:rPr>
                <w:rFonts w:eastAsia="Times New Roman" w:cs="Arial"/>
                <w:noProof w:val="0"/>
                <w:sz w:val="16"/>
                <w:szCs w:val="16"/>
              </w:rPr>
              <w:t>71</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3</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71</w:t>
            </w:r>
          </w:p>
        </w:tc>
      </w:tr>
      <w:tr w:rsidR="00127EB2" w:rsidRPr="00127EB2" w:rsidTr="00127EB2">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696" w:type="dxa"/>
            <w:noWrap/>
            <w:hideMark/>
          </w:tcPr>
          <w:p w:rsidR="00127EB2" w:rsidRPr="00127EB2" w:rsidRDefault="00127EB2" w:rsidP="00127EB2">
            <w:pPr>
              <w:widowControl/>
              <w:spacing w:line="240" w:lineRule="auto"/>
              <w:rPr>
                <w:rFonts w:eastAsia="Times New Roman" w:cs="Arial"/>
                <w:b w:val="0"/>
                <w:bCs w:val="0"/>
                <w:noProof w:val="0"/>
                <w:color w:val="000000"/>
                <w:sz w:val="16"/>
                <w:szCs w:val="16"/>
              </w:rPr>
            </w:pPr>
            <w:r w:rsidRPr="00127EB2">
              <w:rPr>
                <w:rFonts w:eastAsia="Times New Roman" w:cs="Arial"/>
                <w:b w:val="0"/>
                <w:bCs w:val="0"/>
                <w:noProof w:val="0"/>
                <w:color w:val="000000"/>
                <w:sz w:val="16"/>
                <w:szCs w:val="16"/>
              </w:rPr>
              <w:t>Celkem běžné třídy</w:t>
            </w:r>
          </w:p>
        </w:tc>
        <w:tc>
          <w:tcPr>
            <w:tcW w:w="786" w:type="dxa"/>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6"/>
                <w:szCs w:val="16"/>
              </w:rPr>
            </w:pPr>
            <w:r w:rsidRPr="00127EB2">
              <w:rPr>
                <w:rFonts w:eastAsia="Times New Roman" w:cs="Arial"/>
                <w:b/>
                <w:bCs/>
                <w:noProof w:val="0"/>
                <w:color w:val="000000"/>
                <w:sz w:val="16"/>
                <w:szCs w:val="16"/>
              </w:rPr>
              <w:t>1569</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sz w:val="16"/>
                <w:szCs w:val="16"/>
              </w:rPr>
            </w:pPr>
            <w:r w:rsidRPr="00127EB2">
              <w:rPr>
                <w:rFonts w:eastAsia="Times New Roman" w:cs="Arial"/>
                <w:b/>
                <w:bCs/>
                <w:noProof w:val="0"/>
                <w:sz w:val="16"/>
                <w:szCs w:val="16"/>
              </w:rPr>
              <w:t>51</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sz w:val="16"/>
                <w:szCs w:val="16"/>
              </w:rPr>
            </w:pPr>
            <w:r w:rsidRPr="00127EB2">
              <w:rPr>
                <w:rFonts w:eastAsia="Times New Roman" w:cs="Arial"/>
                <w:b/>
                <w:bCs/>
                <w:noProof w:val="0"/>
                <w:sz w:val="16"/>
                <w:szCs w:val="16"/>
              </w:rPr>
              <w:t>1272</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sz w:val="16"/>
                <w:szCs w:val="16"/>
              </w:rPr>
            </w:pPr>
            <w:r w:rsidRPr="00127EB2">
              <w:rPr>
                <w:rFonts w:eastAsia="Times New Roman" w:cs="Arial"/>
                <w:b/>
                <w:bCs/>
                <w:noProof w:val="0"/>
                <w:sz w:val="16"/>
                <w:szCs w:val="16"/>
              </w:rPr>
              <w:t>55</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sz w:val="16"/>
                <w:szCs w:val="16"/>
              </w:rPr>
            </w:pPr>
            <w:r w:rsidRPr="00127EB2">
              <w:rPr>
                <w:rFonts w:eastAsia="Times New Roman" w:cs="Arial"/>
                <w:b/>
                <w:bCs/>
                <w:noProof w:val="0"/>
                <w:sz w:val="16"/>
                <w:szCs w:val="16"/>
              </w:rPr>
              <w:t>1365</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sz w:val="16"/>
                <w:szCs w:val="16"/>
              </w:rPr>
            </w:pPr>
            <w:r w:rsidRPr="00127EB2">
              <w:rPr>
                <w:rFonts w:eastAsia="Times New Roman" w:cs="Arial"/>
                <w:b/>
                <w:bCs/>
                <w:noProof w:val="0"/>
                <w:sz w:val="16"/>
                <w:szCs w:val="16"/>
              </w:rPr>
              <w:t>56</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sz w:val="16"/>
                <w:szCs w:val="16"/>
              </w:rPr>
            </w:pPr>
            <w:r w:rsidRPr="00127EB2">
              <w:rPr>
                <w:rFonts w:eastAsia="Times New Roman" w:cs="Arial"/>
                <w:b/>
                <w:bCs/>
                <w:noProof w:val="0"/>
                <w:sz w:val="16"/>
                <w:szCs w:val="16"/>
              </w:rPr>
              <w:t>1392</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sz w:val="16"/>
                <w:szCs w:val="16"/>
              </w:rPr>
            </w:pPr>
            <w:r w:rsidRPr="00127EB2">
              <w:rPr>
                <w:rFonts w:eastAsia="Times New Roman" w:cs="Arial"/>
                <w:b/>
                <w:bCs/>
                <w:noProof w:val="0"/>
                <w:sz w:val="16"/>
                <w:szCs w:val="16"/>
              </w:rPr>
              <w:t>56</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sz w:val="16"/>
                <w:szCs w:val="16"/>
              </w:rPr>
            </w:pPr>
            <w:r w:rsidRPr="00127EB2">
              <w:rPr>
                <w:rFonts w:eastAsia="Times New Roman" w:cs="Arial"/>
                <w:b/>
                <w:bCs/>
                <w:noProof w:val="0"/>
                <w:sz w:val="16"/>
                <w:szCs w:val="16"/>
              </w:rPr>
              <w:t>1394</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sz w:val="16"/>
                <w:szCs w:val="16"/>
              </w:rPr>
            </w:pPr>
            <w:r w:rsidRPr="00127EB2">
              <w:rPr>
                <w:rFonts w:eastAsia="Times New Roman" w:cs="Arial"/>
                <w:b/>
                <w:bCs/>
                <w:noProof w:val="0"/>
                <w:sz w:val="16"/>
                <w:szCs w:val="16"/>
              </w:rPr>
              <w:t>56</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sz w:val="16"/>
                <w:szCs w:val="16"/>
              </w:rPr>
            </w:pPr>
            <w:r w:rsidRPr="00127EB2">
              <w:rPr>
                <w:rFonts w:eastAsia="Times New Roman" w:cs="Arial"/>
                <w:b/>
                <w:bCs/>
                <w:noProof w:val="0"/>
                <w:sz w:val="16"/>
                <w:szCs w:val="16"/>
              </w:rPr>
              <w:t>1386</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sz w:val="16"/>
                <w:szCs w:val="16"/>
              </w:rPr>
            </w:pPr>
            <w:r w:rsidRPr="00127EB2">
              <w:rPr>
                <w:rFonts w:eastAsia="Times New Roman" w:cs="Arial"/>
                <w:b/>
                <w:bCs/>
                <w:noProof w:val="0"/>
                <w:sz w:val="16"/>
                <w:szCs w:val="16"/>
              </w:rPr>
              <w:t>56</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sz w:val="16"/>
                <w:szCs w:val="16"/>
              </w:rPr>
            </w:pPr>
            <w:r w:rsidRPr="00127EB2">
              <w:rPr>
                <w:rFonts w:eastAsia="Times New Roman" w:cs="Arial"/>
                <w:b/>
                <w:bCs/>
                <w:noProof w:val="0"/>
                <w:sz w:val="16"/>
                <w:szCs w:val="16"/>
              </w:rPr>
              <w:t>1365</w:t>
            </w:r>
          </w:p>
        </w:tc>
      </w:tr>
      <w:tr w:rsidR="00127EB2" w:rsidRPr="00127EB2" w:rsidTr="00127EB2">
        <w:trPr>
          <w:cnfStyle w:val="000000010000" w:firstRow="0" w:lastRow="0" w:firstColumn="0" w:lastColumn="0" w:oddVBand="0" w:evenVBand="0" w:oddHBand="0" w:evenHBand="1"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696" w:type="dxa"/>
            <w:hideMark/>
          </w:tcPr>
          <w:p w:rsidR="00127EB2" w:rsidRPr="00127EB2" w:rsidRDefault="00127EB2" w:rsidP="00127EB2">
            <w:pPr>
              <w:widowControl/>
              <w:spacing w:line="240" w:lineRule="auto"/>
              <w:rPr>
                <w:rFonts w:eastAsia="Times New Roman" w:cs="Arial"/>
                <w:noProof w:val="0"/>
                <w:color w:val="000000"/>
                <w:sz w:val="16"/>
                <w:szCs w:val="16"/>
              </w:rPr>
            </w:pPr>
            <w:r w:rsidRPr="00127EB2">
              <w:rPr>
                <w:rFonts w:eastAsia="Times New Roman" w:cs="Arial"/>
                <w:noProof w:val="0"/>
                <w:color w:val="000000"/>
                <w:sz w:val="16"/>
                <w:szCs w:val="16"/>
              </w:rPr>
              <w:t>MŠ speciální Louny, Školní 2428</w:t>
            </w:r>
          </w:p>
        </w:tc>
        <w:tc>
          <w:tcPr>
            <w:tcW w:w="786" w:type="dxa"/>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b/>
                <w:bCs/>
                <w:noProof w:val="0"/>
                <w:color w:val="000000"/>
                <w:sz w:val="16"/>
                <w:szCs w:val="16"/>
              </w:rPr>
            </w:pPr>
            <w:r w:rsidRPr="00127EB2">
              <w:rPr>
                <w:rFonts w:eastAsia="Times New Roman" w:cs="Arial"/>
                <w:b/>
                <w:bCs/>
                <w:noProof w:val="0"/>
                <w:color w:val="000000"/>
                <w:sz w:val="16"/>
                <w:szCs w:val="16"/>
              </w:rPr>
              <w:t>56</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4</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55</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4</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56</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4</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56</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4</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56</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4</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56</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4</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6"/>
                <w:szCs w:val="16"/>
              </w:rPr>
            </w:pPr>
            <w:r w:rsidRPr="00127EB2">
              <w:rPr>
                <w:rFonts w:eastAsia="Times New Roman" w:cs="Arial"/>
                <w:noProof w:val="0"/>
                <w:color w:val="000000"/>
                <w:sz w:val="16"/>
                <w:szCs w:val="16"/>
              </w:rPr>
              <w:t>56</w:t>
            </w:r>
          </w:p>
        </w:tc>
      </w:tr>
      <w:tr w:rsidR="00127EB2" w:rsidRPr="00127EB2" w:rsidTr="00127EB2">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696" w:type="dxa"/>
            <w:noWrap/>
            <w:hideMark/>
          </w:tcPr>
          <w:p w:rsidR="00127EB2" w:rsidRPr="00127EB2" w:rsidRDefault="00127EB2" w:rsidP="00127EB2">
            <w:pPr>
              <w:widowControl/>
              <w:spacing w:line="240" w:lineRule="auto"/>
              <w:rPr>
                <w:rFonts w:eastAsia="Times New Roman" w:cs="Arial"/>
                <w:b w:val="0"/>
                <w:bCs w:val="0"/>
                <w:noProof w:val="0"/>
                <w:color w:val="000000"/>
                <w:sz w:val="16"/>
                <w:szCs w:val="16"/>
              </w:rPr>
            </w:pPr>
            <w:r w:rsidRPr="00127EB2">
              <w:rPr>
                <w:rFonts w:eastAsia="Times New Roman" w:cs="Arial"/>
                <w:b w:val="0"/>
                <w:bCs w:val="0"/>
                <w:noProof w:val="0"/>
                <w:color w:val="000000"/>
                <w:sz w:val="16"/>
                <w:szCs w:val="16"/>
              </w:rPr>
              <w:lastRenderedPageBreak/>
              <w:t>Celkem běžné a speciální třídy</w:t>
            </w:r>
          </w:p>
        </w:tc>
        <w:tc>
          <w:tcPr>
            <w:tcW w:w="786" w:type="dxa"/>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6"/>
                <w:szCs w:val="16"/>
              </w:rPr>
            </w:pPr>
            <w:r w:rsidRPr="00127EB2">
              <w:rPr>
                <w:rFonts w:eastAsia="Times New Roman" w:cs="Arial"/>
                <w:b/>
                <w:bCs/>
                <w:noProof w:val="0"/>
                <w:color w:val="000000"/>
                <w:sz w:val="16"/>
                <w:szCs w:val="16"/>
              </w:rPr>
              <w:t>1625</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6"/>
                <w:szCs w:val="16"/>
              </w:rPr>
            </w:pPr>
            <w:r w:rsidRPr="00127EB2">
              <w:rPr>
                <w:rFonts w:eastAsia="Times New Roman" w:cs="Arial"/>
                <w:b/>
                <w:bCs/>
                <w:noProof w:val="0"/>
                <w:color w:val="000000"/>
                <w:sz w:val="16"/>
                <w:szCs w:val="16"/>
              </w:rPr>
              <w:t>55</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6"/>
                <w:szCs w:val="16"/>
              </w:rPr>
            </w:pPr>
            <w:r w:rsidRPr="00127EB2">
              <w:rPr>
                <w:rFonts w:eastAsia="Times New Roman" w:cs="Arial"/>
                <w:b/>
                <w:bCs/>
                <w:noProof w:val="0"/>
                <w:color w:val="000000"/>
                <w:sz w:val="16"/>
                <w:szCs w:val="16"/>
              </w:rPr>
              <w:t>1327</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6"/>
                <w:szCs w:val="16"/>
              </w:rPr>
            </w:pPr>
            <w:r w:rsidRPr="00127EB2">
              <w:rPr>
                <w:rFonts w:eastAsia="Times New Roman" w:cs="Arial"/>
                <w:b/>
                <w:bCs/>
                <w:noProof w:val="0"/>
                <w:color w:val="000000"/>
                <w:sz w:val="16"/>
                <w:szCs w:val="16"/>
              </w:rPr>
              <w:t>59</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6"/>
                <w:szCs w:val="16"/>
              </w:rPr>
            </w:pPr>
            <w:r w:rsidRPr="00127EB2">
              <w:rPr>
                <w:rFonts w:eastAsia="Times New Roman" w:cs="Arial"/>
                <w:b/>
                <w:bCs/>
                <w:noProof w:val="0"/>
                <w:color w:val="000000"/>
                <w:sz w:val="16"/>
                <w:szCs w:val="16"/>
              </w:rPr>
              <w:t>1421</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6"/>
                <w:szCs w:val="16"/>
              </w:rPr>
            </w:pPr>
            <w:r w:rsidRPr="00127EB2">
              <w:rPr>
                <w:rFonts w:eastAsia="Times New Roman" w:cs="Arial"/>
                <w:b/>
                <w:bCs/>
                <w:noProof w:val="0"/>
                <w:color w:val="000000"/>
                <w:sz w:val="16"/>
                <w:szCs w:val="16"/>
              </w:rPr>
              <w:t>60</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6"/>
                <w:szCs w:val="16"/>
              </w:rPr>
            </w:pPr>
            <w:r w:rsidRPr="00127EB2">
              <w:rPr>
                <w:rFonts w:eastAsia="Times New Roman" w:cs="Arial"/>
                <w:b/>
                <w:bCs/>
                <w:noProof w:val="0"/>
                <w:color w:val="000000"/>
                <w:sz w:val="16"/>
                <w:szCs w:val="16"/>
              </w:rPr>
              <w:t>1448</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6"/>
                <w:szCs w:val="16"/>
              </w:rPr>
            </w:pPr>
            <w:r w:rsidRPr="00127EB2">
              <w:rPr>
                <w:rFonts w:eastAsia="Times New Roman" w:cs="Arial"/>
                <w:b/>
                <w:bCs/>
                <w:noProof w:val="0"/>
                <w:color w:val="000000"/>
                <w:sz w:val="16"/>
                <w:szCs w:val="16"/>
              </w:rPr>
              <w:t>60</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6"/>
                <w:szCs w:val="16"/>
              </w:rPr>
            </w:pPr>
            <w:r w:rsidRPr="00127EB2">
              <w:rPr>
                <w:rFonts w:eastAsia="Times New Roman" w:cs="Arial"/>
                <w:b/>
                <w:bCs/>
                <w:noProof w:val="0"/>
                <w:color w:val="000000"/>
                <w:sz w:val="16"/>
                <w:szCs w:val="16"/>
              </w:rPr>
              <w:t>1450</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6"/>
                <w:szCs w:val="16"/>
              </w:rPr>
            </w:pPr>
            <w:r w:rsidRPr="00127EB2">
              <w:rPr>
                <w:rFonts w:eastAsia="Times New Roman" w:cs="Arial"/>
                <w:b/>
                <w:bCs/>
                <w:noProof w:val="0"/>
                <w:color w:val="000000"/>
                <w:sz w:val="16"/>
                <w:szCs w:val="16"/>
              </w:rPr>
              <w:t>116</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6"/>
                <w:szCs w:val="16"/>
              </w:rPr>
            </w:pPr>
            <w:r w:rsidRPr="00127EB2">
              <w:rPr>
                <w:rFonts w:eastAsia="Times New Roman" w:cs="Arial"/>
                <w:b/>
                <w:bCs/>
                <w:noProof w:val="0"/>
                <w:color w:val="000000"/>
                <w:sz w:val="16"/>
                <w:szCs w:val="16"/>
              </w:rPr>
              <w:t>1442</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6"/>
                <w:szCs w:val="16"/>
              </w:rPr>
            </w:pPr>
            <w:r w:rsidRPr="00127EB2">
              <w:rPr>
                <w:rFonts w:eastAsia="Times New Roman" w:cs="Arial"/>
                <w:b/>
                <w:bCs/>
                <w:noProof w:val="0"/>
                <w:color w:val="000000"/>
                <w:sz w:val="16"/>
                <w:szCs w:val="16"/>
              </w:rPr>
              <w:t>116</w:t>
            </w:r>
          </w:p>
        </w:tc>
        <w:tc>
          <w:tcPr>
            <w:tcW w:w="0" w:type="auto"/>
            <w:noWrap/>
            <w:hideMark/>
          </w:tcPr>
          <w:p w:rsidR="00127EB2" w:rsidRPr="00127EB2" w:rsidRDefault="00127EB2" w:rsidP="00127EB2">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6"/>
                <w:szCs w:val="16"/>
              </w:rPr>
            </w:pPr>
            <w:r w:rsidRPr="00127EB2">
              <w:rPr>
                <w:rFonts w:eastAsia="Times New Roman" w:cs="Arial"/>
                <w:b/>
                <w:bCs/>
                <w:noProof w:val="0"/>
                <w:color w:val="000000"/>
                <w:sz w:val="16"/>
                <w:szCs w:val="16"/>
              </w:rPr>
              <w:t>1421</w:t>
            </w:r>
          </w:p>
        </w:tc>
      </w:tr>
      <w:tr w:rsidR="00127EB2" w:rsidRPr="00127EB2" w:rsidTr="00127EB2">
        <w:trPr>
          <w:cnfStyle w:val="000000010000" w:firstRow="0" w:lastRow="0" w:firstColumn="0" w:lastColumn="0" w:oddVBand="0" w:evenVBand="0" w:oddHBand="0" w:evenHBand="1"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2696" w:type="dxa"/>
            <w:hideMark/>
          </w:tcPr>
          <w:p w:rsidR="00127EB2" w:rsidRPr="00127EB2" w:rsidRDefault="00127EB2" w:rsidP="00127EB2">
            <w:pPr>
              <w:widowControl/>
              <w:spacing w:line="240" w:lineRule="auto"/>
              <w:rPr>
                <w:rFonts w:eastAsia="Times New Roman" w:cs="Arial"/>
                <w:noProof w:val="0"/>
                <w:color w:val="000000"/>
                <w:sz w:val="16"/>
                <w:szCs w:val="16"/>
              </w:rPr>
            </w:pPr>
            <w:r w:rsidRPr="00127EB2">
              <w:rPr>
                <w:rFonts w:eastAsia="Times New Roman" w:cs="Arial"/>
                <w:noProof w:val="0"/>
                <w:color w:val="000000"/>
                <w:sz w:val="16"/>
                <w:szCs w:val="16"/>
              </w:rPr>
              <w:t>Obsazenost MŠ (v %)</w:t>
            </w:r>
          </w:p>
        </w:tc>
        <w:tc>
          <w:tcPr>
            <w:tcW w:w="786" w:type="dxa"/>
            <w:noWrap/>
            <w:hideMark/>
          </w:tcPr>
          <w:p w:rsidR="00127EB2" w:rsidRPr="00127EB2" w:rsidRDefault="00127EB2" w:rsidP="00127EB2">
            <w:pPr>
              <w:widowControl/>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noProof w:val="0"/>
                <w:color w:val="000000"/>
                <w:sz w:val="16"/>
                <w:szCs w:val="16"/>
              </w:rPr>
            </w:pP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noProof w:val="0"/>
                <w:color w:val="000000"/>
                <w:sz w:val="16"/>
                <w:szCs w:val="16"/>
              </w:rPr>
            </w:pPr>
            <w:r w:rsidRPr="00127EB2">
              <w:rPr>
                <w:rFonts w:ascii="Calibri" w:eastAsia="Times New Roman" w:hAnsi="Calibri"/>
                <w:noProof w:val="0"/>
                <w:color w:val="000000"/>
                <w:sz w:val="16"/>
                <w:szCs w:val="16"/>
              </w:rPr>
              <w:t xml:space="preserve"> - </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noProof w:val="0"/>
                <w:color w:val="000000"/>
                <w:sz w:val="16"/>
                <w:szCs w:val="16"/>
              </w:rPr>
            </w:pPr>
            <w:r w:rsidRPr="00127EB2">
              <w:rPr>
                <w:rFonts w:ascii="Calibri" w:eastAsia="Times New Roman" w:hAnsi="Calibri"/>
                <w:noProof w:val="0"/>
                <w:color w:val="000000"/>
                <w:sz w:val="16"/>
                <w:szCs w:val="16"/>
              </w:rPr>
              <w:t>81.66</w:t>
            </w:r>
          </w:p>
        </w:tc>
        <w:tc>
          <w:tcPr>
            <w:tcW w:w="0" w:type="auto"/>
            <w:noWrap/>
            <w:hideMark/>
          </w:tcPr>
          <w:p w:rsidR="00127EB2" w:rsidRPr="00127EB2" w:rsidRDefault="00127EB2" w:rsidP="00127EB2">
            <w:pPr>
              <w:widowControl/>
              <w:spacing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noProof w:val="0"/>
                <w:color w:val="000000"/>
                <w:sz w:val="16"/>
                <w:szCs w:val="16"/>
              </w:rPr>
            </w:pPr>
            <w:r w:rsidRPr="00127EB2">
              <w:rPr>
                <w:rFonts w:ascii="Calibri" w:eastAsia="Times New Roman" w:hAnsi="Calibri"/>
                <w:noProof w:val="0"/>
                <w:color w:val="000000"/>
                <w:sz w:val="16"/>
                <w:szCs w:val="16"/>
              </w:rPr>
              <w:t xml:space="preserve"> - </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noProof w:val="0"/>
                <w:color w:val="000000"/>
                <w:sz w:val="16"/>
                <w:szCs w:val="16"/>
              </w:rPr>
            </w:pPr>
            <w:r w:rsidRPr="00127EB2">
              <w:rPr>
                <w:rFonts w:ascii="Calibri" w:eastAsia="Times New Roman" w:hAnsi="Calibri"/>
                <w:noProof w:val="0"/>
                <w:color w:val="000000"/>
                <w:sz w:val="16"/>
                <w:szCs w:val="16"/>
              </w:rPr>
              <w:t>87.45</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noProof w:val="0"/>
                <w:color w:val="000000"/>
                <w:sz w:val="16"/>
                <w:szCs w:val="16"/>
              </w:rPr>
            </w:pPr>
            <w:r w:rsidRPr="00127EB2">
              <w:rPr>
                <w:rFonts w:ascii="Calibri" w:eastAsia="Times New Roman" w:hAnsi="Calibri"/>
                <w:noProof w:val="0"/>
                <w:color w:val="000000"/>
                <w:sz w:val="16"/>
                <w:szCs w:val="16"/>
              </w:rPr>
              <w:t xml:space="preserve"> - </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noProof w:val="0"/>
                <w:color w:val="000000"/>
                <w:sz w:val="16"/>
                <w:szCs w:val="16"/>
              </w:rPr>
            </w:pPr>
            <w:r w:rsidRPr="00127EB2">
              <w:rPr>
                <w:rFonts w:ascii="Calibri" w:eastAsia="Times New Roman" w:hAnsi="Calibri"/>
                <w:noProof w:val="0"/>
                <w:color w:val="000000"/>
                <w:sz w:val="16"/>
                <w:szCs w:val="16"/>
              </w:rPr>
              <w:t>89.11</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noProof w:val="0"/>
                <w:color w:val="000000"/>
                <w:sz w:val="16"/>
                <w:szCs w:val="16"/>
              </w:rPr>
            </w:pPr>
            <w:r w:rsidRPr="00127EB2">
              <w:rPr>
                <w:rFonts w:ascii="Calibri" w:eastAsia="Times New Roman" w:hAnsi="Calibri"/>
                <w:noProof w:val="0"/>
                <w:color w:val="000000"/>
                <w:sz w:val="16"/>
                <w:szCs w:val="16"/>
              </w:rPr>
              <w:t xml:space="preserve"> - </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noProof w:val="0"/>
                <w:color w:val="000000"/>
                <w:sz w:val="16"/>
                <w:szCs w:val="16"/>
              </w:rPr>
            </w:pPr>
            <w:r w:rsidRPr="00127EB2">
              <w:rPr>
                <w:rFonts w:ascii="Calibri" w:eastAsia="Times New Roman" w:hAnsi="Calibri"/>
                <w:noProof w:val="0"/>
                <w:color w:val="000000"/>
                <w:sz w:val="16"/>
                <w:szCs w:val="16"/>
              </w:rPr>
              <w:t>89.23</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noProof w:val="0"/>
                <w:color w:val="000000"/>
                <w:sz w:val="16"/>
                <w:szCs w:val="16"/>
              </w:rPr>
            </w:pPr>
            <w:r w:rsidRPr="00127EB2">
              <w:rPr>
                <w:rFonts w:ascii="Calibri" w:eastAsia="Times New Roman" w:hAnsi="Calibri"/>
                <w:noProof w:val="0"/>
                <w:color w:val="000000"/>
                <w:sz w:val="16"/>
                <w:szCs w:val="16"/>
              </w:rPr>
              <w:t xml:space="preserve"> - </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noProof w:val="0"/>
                <w:color w:val="000000"/>
                <w:sz w:val="16"/>
                <w:szCs w:val="16"/>
              </w:rPr>
            </w:pPr>
            <w:r w:rsidRPr="00127EB2">
              <w:rPr>
                <w:rFonts w:ascii="Calibri" w:eastAsia="Times New Roman" w:hAnsi="Calibri"/>
                <w:noProof w:val="0"/>
                <w:color w:val="000000"/>
                <w:sz w:val="16"/>
                <w:szCs w:val="16"/>
              </w:rPr>
              <w:t>88.74</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noProof w:val="0"/>
                <w:color w:val="000000"/>
                <w:sz w:val="16"/>
                <w:szCs w:val="16"/>
              </w:rPr>
            </w:pPr>
            <w:r w:rsidRPr="00127EB2">
              <w:rPr>
                <w:rFonts w:ascii="Calibri" w:eastAsia="Times New Roman" w:hAnsi="Calibri"/>
                <w:noProof w:val="0"/>
                <w:color w:val="000000"/>
                <w:sz w:val="16"/>
                <w:szCs w:val="16"/>
              </w:rPr>
              <w:t xml:space="preserve"> - </w:t>
            </w:r>
          </w:p>
        </w:tc>
        <w:tc>
          <w:tcPr>
            <w:tcW w:w="0" w:type="auto"/>
            <w:noWrap/>
            <w:hideMark/>
          </w:tcPr>
          <w:p w:rsidR="00127EB2" w:rsidRPr="00127EB2" w:rsidRDefault="00127EB2" w:rsidP="00127EB2">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noProof w:val="0"/>
                <w:color w:val="000000"/>
                <w:sz w:val="16"/>
                <w:szCs w:val="16"/>
              </w:rPr>
            </w:pPr>
            <w:r w:rsidRPr="00127EB2">
              <w:rPr>
                <w:rFonts w:ascii="Calibri" w:eastAsia="Times New Roman" w:hAnsi="Calibri"/>
                <w:noProof w:val="0"/>
                <w:color w:val="000000"/>
                <w:sz w:val="16"/>
                <w:szCs w:val="16"/>
              </w:rPr>
              <w:t>87.45</w:t>
            </w:r>
          </w:p>
        </w:tc>
      </w:tr>
    </w:tbl>
    <w:p w:rsidR="00127EB2" w:rsidRPr="00127EB2" w:rsidRDefault="00127EB2" w:rsidP="00127EB2">
      <w:pPr>
        <w:spacing w:before="120" w:after="200"/>
        <w:jc w:val="center"/>
        <w:rPr>
          <w:rFonts w:asciiTheme="minorHAnsi" w:hAnsiTheme="minorHAnsi" w:cstheme="minorHAnsi"/>
          <w:i/>
          <w:sz w:val="22"/>
        </w:rPr>
      </w:pPr>
      <w:r w:rsidRPr="00127EB2">
        <w:rPr>
          <w:rFonts w:asciiTheme="minorHAnsi" w:hAnsiTheme="minorHAnsi" w:cstheme="minorHAnsi"/>
          <w:i/>
          <w:sz w:val="22"/>
        </w:rPr>
        <w:t>Zdroj: Městský úřad Louny, vlastní šetření</w:t>
      </w:r>
    </w:p>
    <w:p w:rsidR="00311E12" w:rsidRDefault="00311E12" w:rsidP="00127EB2">
      <w:pPr>
        <w:spacing w:after="200"/>
        <w:rPr>
          <w:rFonts w:asciiTheme="minorHAnsi" w:hAnsiTheme="minorHAnsi" w:cstheme="minorHAnsi"/>
          <w:i/>
          <w:sz w:val="22"/>
        </w:rPr>
      </w:pPr>
    </w:p>
    <w:p w:rsidR="00127EB2" w:rsidRPr="00127EB2" w:rsidRDefault="00127EB2" w:rsidP="00127EB2">
      <w:pPr>
        <w:spacing w:after="200"/>
        <w:rPr>
          <w:rFonts w:asciiTheme="minorHAnsi" w:hAnsiTheme="minorHAnsi" w:cstheme="minorHAnsi"/>
          <w:i/>
          <w:szCs w:val="24"/>
        </w:rPr>
      </w:pPr>
      <w:r w:rsidRPr="00127EB2">
        <w:rPr>
          <w:rFonts w:asciiTheme="minorHAnsi" w:hAnsiTheme="minorHAnsi" w:cstheme="minorHAnsi"/>
          <w:i/>
          <w:sz w:val="22"/>
        </w:rPr>
        <w:t>Graf: Vývoj počtu dětí v MŠ v ORP Louny</w:t>
      </w:r>
    </w:p>
    <w:p w:rsidR="00127EB2" w:rsidRDefault="00127EB2" w:rsidP="00127EB2">
      <w:pPr>
        <w:jc w:val="center"/>
        <w:rPr>
          <w:rFonts w:asciiTheme="minorHAnsi" w:hAnsiTheme="minorHAnsi" w:cstheme="minorHAnsi"/>
          <w:szCs w:val="24"/>
        </w:rPr>
      </w:pPr>
      <w:r>
        <w:drawing>
          <wp:inline distT="0" distB="0" distL="0" distR="0" wp14:anchorId="66496C0D" wp14:editId="29C32DCD">
            <wp:extent cx="4218317" cy="2415397"/>
            <wp:effectExtent l="0" t="0" r="10795" b="23495"/>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27EB2" w:rsidRDefault="00127EB2" w:rsidP="00127EB2">
      <w:pPr>
        <w:spacing w:before="120" w:after="200"/>
        <w:jc w:val="center"/>
        <w:rPr>
          <w:rFonts w:asciiTheme="minorHAnsi" w:hAnsiTheme="minorHAnsi" w:cstheme="minorHAnsi"/>
          <w:i/>
          <w:sz w:val="22"/>
        </w:rPr>
      </w:pPr>
      <w:r w:rsidRPr="00127EB2">
        <w:rPr>
          <w:rFonts w:asciiTheme="minorHAnsi" w:hAnsiTheme="minorHAnsi" w:cstheme="minorHAnsi"/>
          <w:i/>
          <w:sz w:val="22"/>
        </w:rPr>
        <w:t>Zdroj: Městský úřad Louny, vlastní šetření</w:t>
      </w:r>
    </w:p>
    <w:p w:rsidR="00311E12" w:rsidRPr="00127EB2" w:rsidRDefault="00311E12" w:rsidP="00127EB2">
      <w:pPr>
        <w:spacing w:before="120" w:after="200"/>
        <w:jc w:val="center"/>
        <w:rPr>
          <w:rFonts w:asciiTheme="minorHAnsi" w:hAnsiTheme="minorHAnsi" w:cstheme="minorHAnsi"/>
          <w:i/>
          <w:sz w:val="22"/>
        </w:rPr>
      </w:pPr>
    </w:p>
    <w:p w:rsidR="00127EB2" w:rsidRDefault="00127EB2" w:rsidP="00311E12">
      <w:pPr>
        <w:pStyle w:val="Podtitul"/>
      </w:pPr>
      <w:r w:rsidRPr="009E6DD0">
        <w:t>Předpokládaný vývoj počtu d</w:t>
      </w:r>
      <w:r>
        <w:t>ětí předškolního věku v ORP Louny</w:t>
      </w:r>
    </w:p>
    <w:p w:rsidR="00311E12" w:rsidRPr="00311E12" w:rsidRDefault="00311E12" w:rsidP="00311E12">
      <w:pPr>
        <w:spacing w:after="200" w:line="276" w:lineRule="auto"/>
        <w:jc w:val="both"/>
        <w:rPr>
          <w:rFonts w:asciiTheme="minorHAnsi" w:hAnsiTheme="minorHAnsi" w:cstheme="minorHAnsi"/>
        </w:rPr>
      </w:pPr>
      <w:r w:rsidRPr="00311E12">
        <w:rPr>
          <w:rFonts w:asciiTheme="minorHAnsi" w:hAnsiTheme="minorHAnsi" w:cstheme="minorHAnsi"/>
        </w:rPr>
        <w:t xml:space="preserve">Počet dětí předškolního věku bude ovlivněn především klesající porodností a úbytkem obyvatel vlivem migrace. Dle statistických dat ČSÚ o vývoji porodnosti by měly současné kapacity MŠ postačovat. V roce 2010 se narodilo v posledních 7 letech nejvíce dětí, a to 522 novorozenců. V roce 2015 klesl počet na 448 dětí. </w:t>
      </w:r>
      <w:r w:rsidRPr="00311E12">
        <w:rPr>
          <w:rFonts w:asciiTheme="minorHAnsi" w:hAnsiTheme="minorHAnsi" w:cstheme="minorHAnsi"/>
        </w:rPr>
        <w:tab/>
      </w:r>
    </w:p>
    <w:p w:rsidR="00311E12" w:rsidRDefault="00311E12" w:rsidP="00311E12">
      <w:pPr>
        <w:spacing w:after="200" w:line="276" w:lineRule="auto"/>
        <w:jc w:val="both"/>
        <w:rPr>
          <w:rFonts w:asciiTheme="minorHAnsi" w:hAnsiTheme="minorHAnsi" w:cstheme="minorHAnsi"/>
        </w:rPr>
      </w:pPr>
      <w:r w:rsidRPr="00311E12">
        <w:rPr>
          <w:rFonts w:asciiTheme="minorHAnsi" w:hAnsiTheme="minorHAnsi" w:cstheme="minorHAnsi"/>
        </w:rPr>
        <w:t xml:space="preserve">Od roku 2001 do roku 2012 byl zaznamenán přírůstek obyvatel vlivem stěhování. Úbytek obyvatel nastal v roce 2013, kdy počet vystěhovalých převýšil počet přistěhovalých o 168 osob. V dalších letech, v roce 2014 a 2015 činil úbytek obyvatel 4 a 11 osob. </w:t>
      </w:r>
    </w:p>
    <w:p w:rsidR="00311E12" w:rsidRPr="00311E12" w:rsidRDefault="00311E12" w:rsidP="00311E12">
      <w:pPr>
        <w:spacing w:after="200" w:line="276" w:lineRule="auto"/>
        <w:jc w:val="both"/>
        <w:rPr>
          <w:rFonts w:asciiTheme="minorHAnsi" w:hAnsiTheme="minorHAnsi" w:cstheme="minorHAnsi"/>
          <w:i/>
          <w:sz w:val="22"/>
        </w:rPr>
      </w:pPr>
      <w:r w:rsidRPr="00311E12">
        <w:rPr>
          <w:rFonts w:asciiTheme="minorHAnsi" w:hAnsiTheme="minorHAnsi" w:cstheme="minorHAnsi"/>
          <w:i/>
          <w:sz w:val="22"/>
        </w:rPr>
        <w:t>Tabulka: Obyvatelstvo ORP Louny</w:t>
      </w:r>
    </w:p>
    <w:tbl>
      <w:tblPr>
        <w:tblStyle w:val="Stednstnovn1zvraznn1"/>
        <w:tblW w:w="10468" w:type="dxa"/>
        <w:jc w:val="center"/>
        <w:tblLook w:val="04A0" w:firstRow="1" w:lastRow="0" w:firstColumn="1" w:lastColumn="0" w:noHBand="0" w:noVBand="1"/>
      </w:tblPr>
      <w:tblGrid>
        <w:gridCol w:w="1168"/>
        <w:gridCol w:w="620"/>
        <w:gridCol w:w="620"/>
        <w:gridCol w:w="620"/>
        <w:gridCol w:w="620"/>
        <w:gridCol w:w="620"/>
        <w:gridCol w:w="620"/>
        <w:gridCol w:w="620"/>
        <w:gridCol w:w="620"/>
        <w:gridCol w:w="620"/>
        <w:gridCol w:w="620"/>
        <w:gridCol w:w="620"/>
        <w:gridCol w:w="620"/>
        <w:gridCol w:w="620"/>
        <w:gridCol w:w="620"/>
        <w:gridCol w:w="620"/>
      </w:tblGrid>
      <w:tr w:rsidR="00311E12" w:rsidRPr="00BD0D78" w:rsidTr="00311E1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68" w:type="dxa"/>
            <w:hideMark/>
          </w:tcPr>
          <w:p w:rsidR="00311E12" w:rsidRPr="00BD0D78" w:rsidRDefault="00311E12" w:rsidP="00723218">
            <w:pPr>
              <w:widowControl/>
              <w:spacing w:line="240" w:lineRule="auto"/>
              <w:jc w:val="center"/>
              <w:rPr>
                <w:rFonts w:eastAsia="Times New Roman" w:cs="Arial"/>
                <w:noProof w:val="0"/>
                <w:sz w:val="16"/>
                <w:szCs w:val="16"/>
              </w:rPr>
            </w:pPr>
            <w:r w:rsidRPr="00BD0D78">
              <w:rPr>
                <w:rFonts w:eastAsia="Times New Roman" w:cs="Arial"/>
                <w:noProof w:val="0"/>
                <w:sz w:val="16"/>
                <w:szCs w:val="16"/>
              </w:rPr>
              <w:t> </w:t>
            </w:r>
          </w:p>
        </w:tc>
        <w:tc>
          <w:tcPr>
            <w:tcW w:w="620" w:type="dxa"/>
            <w:noWrap/>
            <w:hideMark/>
          </w:tcPr>
          <w:p w:rsidR="00311E12" w:rsidRPr="00BD0D78" w:rsidRDefault="00311E12" w:rsidP="00723218">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noProof w:val="0"/>
                <w:sz w:val="16"/>
                <w:szCs w:val="16"/>
              </w:rPr>
            </w:pPr>
            <w:r w:rsidRPr="00BD0D78">
              <w:rPr>
                <w:rFonts w:eastAsia="Times New Roman" w:cs="Arial"/>
                <w:b w:val="0"/>
                <w:bCs w:val="0"/>
                <w:noProof w:val="0"/>
                <w:sz w:val="16"/>
                <w:szCs w:val="16"/>
              </w:rPr>
              <w:t>2001</w:t>
            </w:r>
          </w:p>
        </w:tc>
        <w:tc>
          <w:tcPr>
            <w:tcW w:w="620" w:type="dxa"/>
            <w:noWrap/>
            <w:hideMark/>
          </w:tcPr>
          <w:p w:rsidR="00311E12" w:rsidRPr="00BD0D78" w:rsidRDefault="00311E12" w:rsidP="00723218">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noProof w:val="0"/>
                <w:sz w:val="16"/>
                <w:szCs w:val="16"/>
              </w:rPr>
            </w:pPr>
            <w:r w:rsidRPr="00BD0D78">
              <w:rPr>
                <w:rFonts w:eastAsia="Times New Roman" w:cs="Arial"/>
                <w:b w:val="0"/>
                <w:bCs w:val="0"/>
                <w:noProof w:val="0"/>
                <w:sz w:val="16"/>
                <w:szCs w:val="16"/>
              </w:rPr>
              <w:t>2002</w:t>
            </w:r>
          </w:p>
        </w:tc>
        <w:tc>
          <w:tcPr>
            <w:tcW w:w="620" w:type="dxa"/>
            <w:hideMark/>
          </w:tcPr>
          <w:p w:rsidR="00311E12" w:rsidRPr="00BD0D78" w:rsidRDefault="00311E12" w:rsidP="00723218">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noProof w:val="0"/>
                <w:sz w:val="16"/>
                <w:szCs w:val="16"/>
              </w:rPr>
            </w:pPr>
            <w:r w:rsidRPr="00BD0D78">
              <w:rPr>
                <w:rFonts w:eastAsia="Times New Roman" w:cs="Arial"/>
                <w:b w:val="0"/>
                <w:bCs w:val="0"/>
                <w:noProof w:val="0"/>
                <w:sz w:val="16"/>
                <w:szCs w:val="16"/>
              </w:rPr>
              <w:t>2003</w:t>
            </w:r>
          </w:p>
        </w:tc>
        <w:tc>
          <w:tcPr>
            <w:tcW w:w="620" w:type="dxa"/>
            <w:hideMark/>
          </w:tcPr>
          <w:p w:rsidR="00311E12" w:rsidRPr="00BD0D78" w:rsidRDefault="00311E12" w:rsidP="00723218">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noProof w:val="0"/>
                <w:sz w:val="16"/>
                <w:szCs w:val="16"/>
              </w:rPr>
            </w:pPr>
            <w:r w:rsidRPr="00BD0D78">
              <w:rPr>
                <w:rFonts w:eastAsia="Times New Roman" w:cs="Arial"/>
                <w:b w:val="0"/>
                <w:bCs w:val="0"/>
                <w:noProof w:val="0"/>
                <w:sz w:val="16"/>
                <w:szCs w:val="16"/>
              </w:rPr>
              <w:t>2004</w:t>
            </w:r>
          </w:p>
        </w:tc>
        <w:tc>
          <w:tcPr>
            <w:tcW w:w="620" w:type="dxa"/>
            <w:hideMark/>
          </w:tcPr>
          <w:p w:rsidR="00311E12" w:rsidRPr="00BD0D78" w:rsidRDefault="00311E12" w:rsidP="00723218">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noProof w:val="0"/>
                <w:sz w:val="16"/>
                <w:szCs w:val="16"/>
              </w:rPr>
            </w:pPr>
            <w:r w:rsidRPr="00BD0D78">
              <w:rPr>
                <w:rFonts w:eastAsia="Times New Roman" w:cs="Arial"/>
                <w:b w:val="0"/>
                <w:bCs w:val="0"/>
                <w:noProof w:val="0"/>
                <w:sz w:val="16"/>
                <w:szCs w:val="16"/>
              </w:rPr>
              <w:t>2005</w:t>
            </w:r>
          </w:p>
        </w:tc>
        <w:tc>
          <w:tcPr>
            <w:tcW w:w="620" w:type="dxa"/>
            <w:hideMark/>
          </w:tcPr>
          <w:p w:rsidR="00311E12" w:rsidRPr="00BD0D78" w:rsidRDefault="00311E12" w:rsidP="00723218">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noProof w:val="0"/>
                <w:sz w:val="16"/>
                <w:szCs w:val="16"/>
              </w:rPr>
            </w:pPr>
            <w:r w:rsidRPr="00BD0D78">
              <w:rPr>
                <w:rFonts w:eastAsia="Times New Roman" w:cs="Arial"/>
                <w:b w:val="0"/>
                <w:bCs w:val="0"/>
                <w:noProof w:val="0"/>
                <w:sz w:val="16"/>
                <w:szCs w:val="16"/>
              </w:rPr>
              <w:t>2006</w:t>
            </w:r>
          </w:p>
        </w:tc>
        <w:tc>
          <w:tcPr>
            <w:tcW w:w="620" w:type="dxa"/>
            <w:hideMark/>
          </w:tcPr>
          <w:p w:rsidR="00311E12" w:rsidRPr="00BD0D78" w:rsidRDefault="00311E12" w:rsidP="00723218">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noProof w:val="0"/>
                <w:sz w:val="16"/>
                <w:szCs w:val="16"/>
              </w:rPr>
            </w:pPr>
            <w:r w:rsidRPr="00BD0D78">
              <w:rPr>
                <w:rFonts w:eastAsia="Times New Roman" w:cs="Arial"/>
                <w:b w:val="0"/>
                <w:bCs w:val="0"/>
                <w:noProof w:val="0"/>
                <w:sz w:val="16"/>
                <w:szCs w:val="16"/>
              </w:rPr>
              <w:t>2007</w:t>
            </w:r>
          </w:p>
        </w:tc>
        <w:tc>
          <w:tcPr>
            <w:tcW w:w="620" w:type="dxa"/>
            <w:hideMark/>
          </w:tcPr>
          <w:p w:rsidR="00311E12" w:rsidRPr="00BD0D78" w:rsidRDefault="00311E12" w:rsidP="00723218">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noProof w:val="0"/>
                <w:sz w:val="16"/>
                <w:szCs w:val="16"/>
              </w:rPr>
            </w:pPr>
            <w:r w:rsidRPr="00BD0D78">
              <w:rPr>
                <w:rFonts w:eastAsia="Times New Roman" w:cs="Arial"/>
                <w:b w:val="0"/>
                <w:bCs w:val="0"/>
                <w:noProof w:val="0"/>
                <w:sz w:val="16"/>
                <w:szCs w:val="16"/>
              </w:rPr>
              <w:t>2008</w:t>
            </w:r>
          </w:p>
        </w:tc>
        <w:tc>
          <w:tcPr>
            <w:tcW w:w="620" w:type="dxa"/>
            <w:hideMark/>
          </w:tcPr>
          <w:p w:rsidR="00311E12" w:rsidRPr="00BD0D78" w:rsidRDefault="00311E12" w:rsidP="00723218">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noProof w:val="0"/>
                <w:sz w:val="16"/>
                <w:szCs w:val="16"/>
              </w:rPr>
            </w:pPr>
            <w:r w:rsidRPr="00BD0D78">
              <w:rPr>
                <w:rFonts w:eastAsia="Times New Roman" w:cs="Arial"/>
                <w:b w:val="0"/>
                <w:bCs w:val="0"/>
                <w:noProof w:val="0"/>
                <w:sz w:val="16"/>
                <w:szCs w:val="16"/>
              </w:rPr>
              <w:t>2009</w:t>
            </w:r>
          </w:p>
        </w:tc>
        <w:tc>
          <w:tcPr>
            <w:tcW w:w="620" w:type="dxa"/>
            <w:hideMark/>
          </w:tcPr>
          <w:p w:rsidR="00311E12" w:rsidRPr="00BD0D78" w:rsidRDefault="00311E12" w:rsidP="00723218">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noProof w:val="0"/>
                <w:sz w:val="16"/>
                <w:szCs w:val="16"/>
              </w:rPr>
            </w:pPr>
            <w:r w:rsidRPr="00BD0D78">
              <w:rPr>
                <w:rFonts w:eastAsia="Times New Roman" w:cs="Arial"/>
                <w:b w:val="0"/>
                <w:bCs w:val="0"/>
                <w:noProof w:val="0"/>
                <w:sz w:val="16"/>
                <w:szCs w:val="16"/>
              </w:rPr>
              <w:t>2010</w:t>
            </w:r>
          </w:p>
        </w:tc>
        <w:tc>
          <w:tcPr>
            <w:tcW w:w="620" w:type="dxa"/>
            <w:hideMark/>
          </w:tcPr>
          <w:p w:rsidR="00311E12" w:rsidRPr="00BD0D78" w:rsidRDefault="00311E12" w:rsidP="00723218">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noProof w:val="0"/>
                <w:sz w:val="16"/>
                <w:szCs w:val="16"/>
              </w:rPr>
            </w:pPr>
            <w:r w:rsidRPr="00BD0D78">
              <w:rPr>
                <w:rFonts w:eastAsia="Times New Roman" w:cs="Arial"/>
                <w:b w:val="0"/>
                <w:bCs w:val="0"/>
                <w:noProof w:val="0"/>
                <w:sz w:val="16"/>
                <w:szCs w:val="16"/>
              </w:rPr>
              <w:t>2011</w:t>
            </w:r>
          </w:p>
        </w:tc>
        <w:tc>
          <w:tcPr>
            <w:tcW w:w="620" w:type="dxa"/>
            <w:hideMark/>
          </w:tcPr>
          <w:p w:rsidR="00311E12" w:rsidRPr="00BD0D78" w:rsidRDefault="00311E12" w:rsidP="00723218">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noProof w:val="0"/>
                <w:sz w:val="16"/>
                <w:szCs w:val="16"/>
              </w:rPr>
            </w:pPr>
            <w:r w:rsidRPr="00BD0D78">
              <w:rPr>
                <w:rFonts w:eastAsia="Times New Roman" w:cs="Arial"/>
                <w:b w:val="0"/>
                <w:bCs w:val="0"/>
                <w:noProof w:val="0"/>
                <w:sz w:val="16"/>
                <w:szCs w:val="16"/>
              </w:rPr>
              <w:t>2012</w:t>
            </w:r>
          </w:p>
        </w:tc>
        <w:tc>
          <w:tcPr>
            <w:tcW w:w="620" w:type="dxa"/>
            <w:hideMark/>
          </w:tcPr>
          <w:p w:rsidR="00311E12" w:rsidRPr="00BD0D78" w:rsidRDefault="00311E12" w:rsidP="00723218">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noProof w:val="0"/>
                <w:sz w:val="16"/>
                <w:szCs w:val="16"/>
              </w:rPr>
            </w:pPr>
            <w:r w:rsidRPr="00BD0D78">
              <w:rPr>
                <w:rFonts w:eastAsia="Times New Roman" w:cs="Arial"/>
                <w:b w:val="0"/>
                <w:bCs w:val="0"/>
                <w:noProof w:val="0"/>
                <w:sz w:val="16"/>
                <w:szCs w:val="16"/>
              </w:rPr>
              <w:t>2013</w:t>
            </w:r>
          </w:p>
        </w:tc>
        <w:tc>
          <w:tcPr>
            <w:tcW w:w="620" w:type="dxa"/>
            <w:hideMark/>
          </w:tcPr>
          <w:p w:rsidR="00311E12" w:rsidRPr="00BD0D78" w:rsidRDefault="00311E12" w:rsidP="00723218">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noProof w:val="0"/>
                <w:sz w:val="16"/>
                <w:szCs w:val="16"/>
              </w:rPr>
            </w:pPr>
            <w:r w:rsidRPr="00BD0D78">
              <w:rPr>
                <w:rFonts w:eastAsia="Times New Roman" w:cs="Arial"/>
                <w:b w:val="0"/>
                <w:bCs w:val="0"/>
                <w:noProof w:val="0"/>
                <w:sz w:val="16"/>
                <w:szCs w:val="16"/>
              </w:rPr>
              <w:t>2014</w:t>
            </w:r>
          </w:p>
        </w:tc>
        <w:tc>
          <w:tcPr>
            <w:tcW w:w="620" w:type="dxa"/>
            <w:hideMark/>
          </w:tcPr>
          <w:p w:rsidR="00311E12" w:rsidRPr="00BD0D78" w:rsidRDefault="00311E12" w:rsidP="00723218">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noProof w:val="0"/>
                <w:sz w:val="16"/>
                <w:szCs w:val="16"/>
              </w:rPr>
            </w:pPr>
            <w:r w:rsidRPr="00BD0D78">
              <w:rPr>
                <w:rFonts w:eastAsia="Times New Roman" w:cs="Arial"/>
                <w:b w:val="0"/>
                <w:bCs w:val="0"/>
                <w:noProof w:val="0"/>
                <w:sz w:val="16"/>
                <w:szCs w:val="16"/>
              </w:rPr>
              <w:t>2015</w:t>
            </w:r>
          </w:p>
        </w:tc>
      </w:tr>
      <w:tr w:rsidR="00311E12" w:rsidRPr="00BD0D78" w:rsidTr="00311E12">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1168" w:type="dxa"/>
            <w:hideMark/>
          </w:tcPr>
          <w:p w:rsidR="00311E12" w:rsidRPr="00BD0D78" w:rsidRDefault="00311E12" w:rsidP="00723218">
            <w:pPr>
              <w:widowControl/>
              <w:spacing w:line="240" w:lineRule="auto"/>
              <w:rPr>
                <w:rFonts w:eastAsia="Times New Roman" w:cs="Arial"/>
                <w:noProof w:val="0"/>
                <w:sz w:val="16"/>
                <w:szCs w:val="16"/>
              </w:rPr>
            </w:pPr>
            <w:r w:rsidRPr="00BD0D78">
              <w:rPr>
                <w:rFonts w:eastAsia="Times New Roman" w:cs="Arial"/>
                <w:noProof w:val="0"/>
                <w:sz w:val="16"/>
                <w:szCs w:val="16"/>
              </w:rPr>
              <w:t>Počet obyvatel (k 31. 12.)</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42 816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42 854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42 825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42 936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42 831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43 021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43 358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43 654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43 740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43 795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43 721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43 683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43 513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43 463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43 437 </w:t>
            </w:r>
          </w:p>
        </w:tc>
      </w:tr>
      <w:tr w:rsidR="00311E12" w:rsidRPr="00BD0D78" w:rsidTr="00311E12">
        <w:trPr>
          <w:cnfStyle w:val="000000010000" w:firstRow="0" w:lastRow="0" w:firstColumn="0" w:lastColumn="0" w:oddVBand="0" w:evenVBand="0" w:oddHBand="0" w:evenHBand="1"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1168" w:type="dxa"/>
            <w:hideMark/>
          </w:tcPr>
          <w:p w:rsidR="00311E12" w:rsidRPr="00BD0D78" w:rsidRDefault="00311E12" w:rsidP="00723218">
            <w:pPr>
              <w:widowControl/>
              <w:spacing w:line="240" w:lineRule="auto"/>
              <w:rPr>
                <w:rFonts w:eastAsia="Times New Roman" w:cs="Arial"/>
                <w:noProof w:val="0"/>
                <w:sz w:val="16"/>
                <w:szCs w:val="16"/>
              </w:rPr>
            </w:pPr>
            <w:r w:rsidRPr="00BD0D78">
              <w:rPr>
                <w:rFonts w:eastAsia="Times New Roman" w:cs="Arial"/>
                <w:noProof w:val="0"/>
                <w:sz w:val="16"/>
                <w:szCs w:val="16"/>
              </w:rPr>
              <w:t>Živě narození</w:t>
            </w:r>
          </w:p>
        </w:tc>
        <w:tc>
          <w:tcPr>
            <w:tcW w:w="620" w:type="dxa"/>
            <w:noWrap/>
            <w:hideMark/>
          </w:tcPr>
          <w:p w:rsidR="00311E12" w:rsidRPr="00BD0D78"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391 </w:t>
            </w:r>
          </w:p>
        </w:tc>
        <w:tc>
          <w:tcPr>
            <w:tcW w:w="620" w:type="dxa"/>
            <w:noWrap/>
            <w:hideMark/>
          </w:tcPr>
          <w:p w:rsidR="00311E12" w:rsidRPr="00BD0D78"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416 </w:t>
            </w:r>
          </w:p>
        </w:tc>
        <w:tc>
          <w:tcPr>
            <w:tcW w:w="620" w:type="dxa"/>
            <w:noWrap/>
            <w:hideMark/>
          </w:tcPr>
          <w:p w:rsidR="00311E12" w:rsidRPr="00BD0D78"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427 </w:t>
            </w:r>
          </w:p>
        </w:tc>
        <w:tc>
          <w:tcPr>
            <w:tcW w:w="620" w:type="dxa"/>
            <w:noWrap/>
            <w:hideMark/>
          </w:tcPr>
          <w:p w:rsidR="00311E12" w:rsidRPr="00BD0D78"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476 </w:t>
            </w:r>
          </w:p>
        </w:tc>
        <w:tc>
          <w:tcPr>
            <w:tcW w:w="620" w:type="dxa"/>
            <w:noWrap/>
            <w:hideMark/>
          </w:tcPr>
          <w:p w:rsidR="00311E12" w:rsidRPr="00BD0D78"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383 </w:t>
            </w:r>
          </w:p>
        </w:tc>
        <w:tc>
          <w:tcPr>
            <w:tcW w:w="620" w:type="dxa"/>
            <w:noWrap/>
            <w:hideMark/>
          </w:tcPr>
          <w:p w:rsidR="00311E12" w:rsidRPr="00BD0D78"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473 </w:t>
            </w:r>
          </w:p>
        </w:tc>
        <w:tc>
          <w:tcPr>
            <w:tcW w:w="620" w:type="dxa"/>
            <w:noWrap/>
            <w:hideMark/>
          </w:tcPr>
          <w:p w:rsidR="00311E12" w:rsidRPr="00BD0D78"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482 </w:t>
            </w:r>
          </w:p>
        </w:tc>
        <w:tc>
          <w:tcPr>
            <w:tcW w:w="620" w:type="dxa"/>
            <w:noWrap/>
            <w:hideMark/>
          </w:tcPr>
          <w:p w:rsidR="00311E12" w:rsidRPr="00BD0D78"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528 </w:t>
            </w:r>
          </w:p>
        </w:tc>
        <w:tc>
          <w:tcPr>
            <w:tcW w:w="620" w:type="dxa"/>
            <w:noWrap/>
            <w:hideMark/>
          </w:tcPr>
          <w:p w:rsidR="00311E12" w:rsidRPr="00BD0D78"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539 </w:t>
            </w:r>
          </w:p>
        </w:tc>
        <w:tc>
          <w:tcPr>
            <w:tcW w:w="620" w:type="dxa"/>
            <w:noWrap/>
            <w:hideMark/>
          </w:tcPr>
          <w:p w:rsidR="00311E12" w:rsidRPr="00BD0D78"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522 </w:t>
            </w:r>
          </w:p>
        </w:tc>
        <w:tc>
          <w:tcPr>
            <w:tcW w:w="620" w:type="dxa"/>
            <w:noWrap/>
            <w:hideMark/>
          </w:tcPr>
          <w:p w:rsidR="00311E12" w:rsidRPr="00BD0D78"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445 </w:t>
            </w:r>
          </w:p>
        </w:tc>
        <w:tc>
          <w:tcPr>
            <w:tcW w:w="620" w:type="dxa"/>
            <w:noWrap/>
            <w:hideMark/>
          </w:tcPr>
          <w:p w:rsidR="00311E12" w:rsidRPr="00BD0D78"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409 </w:t>
            </w:r>
          </w:p>
        </w:tc>
        <w:tc>
          <w:tcPr>
            <w:tcW w:w="620" w:type="dxa"/>
            <w:noWrap/>
            <w:hideMark/>
          </w:tcPr>
          <w:p w:rsidR="00311E12" w:rsidRPr="00BD0D78"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474 </w:t>
            </w:r>
          </w:p>
        </w:tc>
        <w:tc>
          <w:tcPr>
            <w:tcW w:w="620" w:type="dxa"/>
            <w:noWrap/>
            <w:hideMark/>
          </w:tcPr>
          <w:p w:rsidR="00311E12" w:rsidRPr="00BD0D78"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427 </w:t>
            </w:r>
          </w:p>
        </w:tc>
        <w:tc>
          <w:tcPr>
            <w:tcW w:w="620" w:type="dxa"/>
            <w:noWrap/>
            <w:hideMark/>
          </w:tcPr>
          <w:p w:rsidR="00311E12" w:rsidRPr="00BD0D78"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448 </w:t>
            </w:r>
          </w:p>
        </w:tc>
      </w:tr>
      <w:tr w:rsidR="00311E12" w:rsidRPr="00BD0D78" w:rsidTr="00311E1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68" w:type="dxa"/>
            <w:hideMark/>
          </w:tcPr>
          <w:p w:rsidR="00311E12" w:rsidRPr="00BD0D78" w:rsidRDefault="00311E12" w:rsidP="00723218">
            <w:pPr>
              <w:widowControl/>
              <w:spacing w:line="240" w:lineRule="auto"/>
              <w:rPr>
                <w:rFonts w:eastAsia="Times New Roman" w:cs="Arial"/>
                <w:noProof w:val="0"/>
                <w:sz w:val="16"/>
                <w:szCs w:val="16"/>
              </w:rPr>
            </w:pPr>
            <w:r w:rsidRPr="00BD0D78">
              <w:rPr>
                <w:rFonts w:eastAsia="Times New Roman" w:cs="Arial"/>
                <w:noProof w:val="0"/>
                <w:sz w:val="16"/>
                <w:szCs w:val="16"/>
              </w:rPr>
              <w:t>Přistěhovalí</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635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819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805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778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727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843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1 146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981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756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761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863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812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721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806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852 </w:t>
            </w:r>
          </w:p>
        </w:tc>
      </w:tr>
      <w:tr w:rsidR="00311E12" w:rsidRPr="00BD0D78" w:rsidTr="00311E1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68" w:type="dxa"/>
            <w:hideMark/>
          </w:tcPr>
          <w:p w:rsidR="00311E12" w:rsidRPr="00BD0D78" w:rsidRDefault="00311E12" w:rsidP="00723218">
            <w:pPr>
              <w:widowControl/>
              <w:spacing w:line="240" w:lineRule="auto"/>
              <w:rPr>
                <w:rFonts w:eastAsia="Times New Roman" w:cs="Arial"/>
                <w:noProof w:val="0"/>
                <w:sz w:val="16"/>
                <w:szCs w:val="16"/>
              </w:rPr>
            </w:pPr>
            <w:r w:rsidRPr="00BD0D78">
              <w:rPr>
                <w:rFonts w:eastAsia="Times New Roman" w:cs="Arial"/>
                <w:noProof w:val="0"/>
                <w:sz w:val="16"/>
                <w:szCs w:val="16"/>
              </w:rPr>
              <w:lastRenderedPageBreak/>
              <w:t>Vystěhovalí</w:t>
            </w:r>
          </w:p>
        </w:tc>
        <w:tc>
          <w:tcPr>
            <w:tcW w:w="620" w:type="dxa"/>
            <w:noWrap/>
            <w:hideMark/>
          </w:tcPr>
          <w:p w:rsidR="00311E12" w:rsidRPr="00BD0D78"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627 </w:t>
            </w:r>
          </w:p>
        </w:tc>
        <w:tc>
          <w:tcPr>
            <w:tcW w:w="620" w:type="dxa"/>
            <w:noWrap/>
            <w:hideMark/>
          </w:tcPr>
          <w:p w:rsidR="00311E12" w:rsidRPr="00BD0D78"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686 </w:t>
            </w:r>
          </w:p>
        </w:tc>
        <w:tc>
          <w:tcPr>
            <w:tcW w:w="620" w:type="dxa"/>
            <w:noWrap/>
            <w:hideMark/>
          </w:tcPr>
          <w:p w:rsidR="00311E12" w:rsidRPr="00BD0D78"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751 </w:t>
            </w:r>
          </w:p>
        </w:tc>
        <w:tc>
          <w:tcPr>
            <w:tcW w:w="620" w:type="dxa"/>
            <w:noWrap/>
            <w:hideMark/>
          </w:tcPr>
          <w:p w:rsidR="00311E12" w:rsidRPr="00BD0D78"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671 </w:t>
            </w:r>
          </w:p>
        </w:tc>
        <w:tc>
          <w:tcPr>
            <w:tcW w:w="620" w:type="dxa"/>
            <w:noWrap/>
            <w:hideMark/>
          </w:tcPr>
          <w:p w:rsidR="00311E12" w:rsidRPr="00BD0D78"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708 </w:t>
            </w:r>
          </w:p>
        </w:tc>
        <w:tc>
          <w:tcPr>
            <w:tcW w:w="620" w:type="dxa"/>
            <w:noWrap/>
            <w:hideMark/>
          </w:tcPr>
          <w:p w:rsidR="00311E12" w:rsidRPr="00BD0D78"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651 </w:t>
            </w:r>
          </w:p>
        </w:tc>
        <w:tc>
          <w:tcPr>
            <w:tcW w:w="620" w:type="dxa"/>
            <w:noWrap/>
            <w:hideMark/>
          </w:tcPr>
          <w:p w:rsidR="00311E12" w:rsidRPr="00BD0D78"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797 </w:t>
            </w:r>
          </w:p>
        </w:tc>
        <w:tc>
          <w:tcPr>
            <w:tcW w:w="620" w:type="dxa"/>
            <w:noWrap/>
            <w:hideMark/>
          </w:tcPr>
          <w:p w:rsidR="00311E12" w:rsidRPr="00BD0D78"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738 </w:t>
            </w:r>
          </w:p>
        </w:tc>
        <w:tc>
          <w:tcPr>
            <w:tcW w:w="620" w:type="dxa"/>
            <w:noWrap/>
            <w:hideMark/>
          </w:tcPr>
          <w:p w:rsidR="00311E12" w:rsidRPr="00BD0D78"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745 </w:t>
            </w:r>
          </w:p>
        </w:tc>
        <w:tc>
          <w:tcPr>
            <w:tcW w:w="620" w:type="dxa"/>
            <w:noWrap/>
            <w:hideMark/>
          </w:tcPr>
          <w:p w:rsidR="00311E12" w:rsidRPr="00BD0D78"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702 </w:t>
            </w:r>
          </w:p>
        </w:tc>
        <w:tc>
          <w:tcPr>
            <w:tcW w:w="620" w:type="dxa"/>
            <w:noWrap/>
            <w:hideMark/>
          </w:tcPr>
          <w:p w:rsidR="00311E12" w:rsidRPr="00BD0D78"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618 </w:t>
            </w:r>
          </w:p>
        </w:tc>
        <w:tc>
          <w:tcPr>
            <w:tcW w:w="620" w:type="dxa"/>
            <w:noWrap/>
            <w:hideMark/>
          </w:tcPr>
          <w:p w:rsidR="00311E12" w:rsidRPr="00BD0D78"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773 </w:t>
            </w:r>
          </w:p>
        </w:tc>
        <w:tc>
          <w:tcPr>
            <w:tcW w:w="620" w:type="dxa"/>
            <w:noWrap/>
            <w:hideMark/>
          </w:tcPr>
          <w:p w:rsidR="00311E12" w:rsidRPr="00BD0D78"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889 </w:t>
            </w:r>
          </w:p>
        </w:tc>
        <w:tc>
          <w:tcPr>
            <w:tcW w:w="620" w:type="dxa"/>
            <w:noWrap/>
            <w:hideMark/>
          </w:tcPr>
          <w:p w:rsidR="00311E12" w:rsidRPr="00BD0D78"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810 </w:t>
            </w:r>
          </w:p>
        </w:tc>
        <w:tc>
          <w:tcPr>
            <w:tcW w:w="620" w:type="dxa"/>
            <w:noWrap/>
            <w:hideMark/>
          </w:tcPr>
          <w:p w:rsidR="00311E12" w:rsidRPr="00BD0D78"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863 </w:t>
            </w:r>
          </w:p>
        </w:tc>
      </w:tr>
      <w:tr w:rsidR="00311E12" w:rsidRPr="00BD0D78" w:rsidTr="00311E12">
        <w:trPr>
          <w:cnfStyle w:val="000000100000" w:firstRow="0" w:lastRow="0" w:firstColumn="0" w:lastColumn="0" w:oddVBand="0" w:evenVBand="0" w:oddHBand="1" w:evenHBand="0" w:firstRowFirstColumn="0" w:firstRowLastColumn="0" w:lastRowFirstColumn="0" w:lastRowLastColumn="0"/>
          <w:trHeight w:val="1140"/>
          <w:jc w:val="center"/>
        </w:trPr>
        <w:tc>
          <w:tcPr>
            <w:cnfStyle w:val="001000000000" w:firstRow="0" w:lastRow="0" w:firstColumn="1" w:lastColumn="0" w:oddVBand="0" w:evenVBand="0" w:oddHBand="0" w:evenHBand="0" w:firstRowFirstColumn="0" w:firstRowLastColumn="0" w:lastRowFirstColumn="0" w:lastRowLastColumn="0"/>
            <w:tcW w:w="1168" w:type="dxa"/>
            <w:hideMark/>
          </w:tcPr>
          <w:p w:rsidR="00311E12" w:rsidRPr="00BD0D78" w:rsidRDefault="00311E12" w:rsidP="00723218">
            <w:pPr>
              <w:widowControl/>
              <w:spacing w:line="240" w:lineRule="auto"/>
              <w:rPr>
                <w:rFonts w:eastAsia="Times New Roman" w:cs="Arial"/>
                <w:noProof w:val="0"/>
                <w:sz w:val="16"/>
                <w:szCs w:val="16"/>
              </w:rPr>
            </w:pPr>
            <w:r w:rsidRPr="00BD0D78">
              <w:rPr>
                <w:rFonts w:eastAsia="Times New Roman" w:cs="Arial"/>
                <w:noProof w:val="0"/>
                <w:sz w:val="16"/>
                <w:szCs w:val="16"/>
              </w:rPr>
              <w:t>Přírůstek obyv. stěhováním (přistěhovalí - vystěhovalí)</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8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133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54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107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19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192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349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243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11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59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245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39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-168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-4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-11 </w:t>
            </w:r>
          </w:p>
        </w:tc>
      </w:tr>
      <w:tr w:rsidR="00311E12" w:rsidRPr="00BD0D78" w:rsidTr="00311E12">
        <w:trPr>
          <w:cnfStyle w:val="000000010000" w:firstRow="0" w:lastRow="0" w:firstColumn="0" w:lastColumn="0" w:oddVBand="0" w:evenVBand="0" w:oddHBand="0" w:evenHBand="1"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1168" w:type="dxa"/>
            <w:hideMark/>
          </w:tcPr>
          <w:p w:rsidR="00311E12" w:rsidRPr="00BD0D78" w:rsidRDefault="00311E12" w:rsidP="00723218">
            <w:pPr>
              <w:widowControl/>
              <w:spacing w:line="240" w:lineRule="auto"/>
              <w:rPr>
                <w:rFonts w:eastAsia="Times New Roman" w:cs="Arial"/>
                <w:noProof w:val="0"/>
                <w:sz w:val="16"/>
                <w:szCs w:val="16"/>
              </w:rPr>
            </w:pPr>
            <w:r w:rsidRPr="00BD0D78">
              <w:rPr>
                <w:rFonts w:eastAsia="Times New Roman" w:cs="Arial"/>
                <w:noProof w:val="0"/>
                <w:sz w:val="16"/>
                <w:szCs w:val="16"/>
              </w:rPr>
              <w:t>Průměrný věk mužů (roky)</w:t>
            </w:r>
          </w:p>
        </w:tc>
        <w:tc>
          <w:tcPr>
            <w:tcW w:w="620" w:type="dxa"/>
            <w:noWrap/>
            <w:hideMark/>
          </w:tcPr>
          <w:p w:rsidR="00311E12" w:rsidRPr="00BD0D78"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36.8 </w:t>
            </w:r>
          </w:p>
        </w:tc>
        <w:tc>
          <w:tcPr>
            <w:tcW w:w="620" w:type="dxa"/>
            <w:noWrap/>
            <w:hideMark/>
          </w:tcPr>
          <w:p w:rsidR="00311E12" w:rsidRPr="00BD0D78"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37.0 </w:t>
            </w:r>
          </w:p>
        </w:tc>
        <w:tc>
          <w:tcPr>
            <w:tcW w:w="620" w:type="dxa"/>
            <w:noWrap/>
            <w:hideMark/>
          </w:tcPr>
          <w:p w:rsidR="00311E12" w:rsidRPr="00BD0D78"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37.3 </w:t>
            </w:r>
          </w:p>
        </w:tc>
        <w:tc>
          <w:tcPr>
            <w:tcW w:w="620" w:type="dxa"/>
            <w:noWrap/>
            <w:hideMark/>
          </w:tcPr>
          <w:p w:rsidR="00311E12" w:rsidRPr="00BD0D78"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37.5 </w:t>
            </w:r>
          </w:p>
        </w:tc>
        <w:tc>
          <w:tcPr>
            <w:tcW w:w="620" w:type="dxa"/>
            <w:noWrap/>
            <w:hideMark/>
          </w:tcPr>
          <w:p w:rsidR="00311E12" w:rsidRPr="00BD0D78"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37.8 </w:t>
            </w:r>
          </w:p>
        </w:tc>
        <w:tc>
          <w:tcPr>
            <w:tcW w:w="620" w:type="dxa"/>
            <w:noWrap/>
            <w:hideMark/>
          </w:tcPr>
          <w:p w:rsidR="00311E12" w:rsidRPr="00BD0D78"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38.0 </w:t>
            </w:r>
          </w:p>
        </w:tc>
        <w:tc>
          <w:tcPr>
            <w:tcW w:w="620" w:type="dxa"/>
            <w:noWrap/>
            <w:hideMark/>
          </w:tcPr>
          <w:p w:rsidR="00311E12" w:rsidRPr="00BD0D78"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38.2 </w:t>
            </w:r>
          </w:p>
        </w:tc>
        <w:tc>
          <w:tcPr>
            <w:tcW w:w="620" w:type="dxa"/>
            <w:noWrap/>
            <w:hideMark/>
          </w:tcPr>
          <w:p w:rsidR="00311E12" w:rsidRPr="00BD0D78"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38.3 </w:t>
            </w:r>
          </w:p>
        </w:tc>
        <w:tc>
          <w:tcPr>
            <w:tcW w:w="620" w:type="dxa"/>
            <w:noWrap/>
            <w:hideMark/>
          </w:tcPr>
          <w:p w:rsidR="00311E12" w:rsidRPr="00BD0D78"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38.5 </w:t>
            </w:r>
          </w:p>
        </w:tc>
        <w:tc>
          <w:tcPr>
            <w:tcW w:w="620" w:type="dxa"/>
            <w:noWrap/>
            <w:hideMark/>
          </w:tcPr>
          <w:p w:rsidR="00311E12" w:rsidRPr="00BD0D78"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38.7 </w:t>
            </w:r>
          </w:p>
        </w:tc>
        <w:tc>
          <w:tcPr>
            <w:tcW w:w="620" w:type="dxa"/>
            <w:noWrap/>
            <w:hideMark/>
          </w:tcPr>
          <w:p w:rsidR="00311E12" w:rsidRPr="00BD0D78"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39.0 </w:t>
            </w:r>
          </w:p>
        </w:tc>
        <w:tc>
          <w:tcPr>
            <w:tcW w:w="620" w:type="dxa"/>
            <w:noWrap/>
            <w:hideMark/>
          </w:tcPr>
          <w:p w:rsidR="00311E12" w:rsidRPr="00BD0D78"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39.3 </w:t>
            </w:r>
          </w:p>
        </w:tc>
        <w:tc>
          <w:tcPr>
            <w:tcW w:w="620" w:type="dxa"/>
            <w:noWrap/>
            <w:hideMark/>
          </w:tcPr>
          <w:p w:rsidR="00311E12" w:rsidRPr="00BD0D78"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39.6 </w:t>
            </w:r>
          </w:p>
        </w:tc>
        <w:tc>
          <w:tcPr>
            <w:tcW w:w="620" w:type="dxa"/>
            <w:noWrap/>
            <w:hideMark/>
          </w:tcPr>
          <w:p w:rsidR="00311E12" w:rsidRPr="00BD0D78"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39.9 </w:t>
            </w:r>
          </w:p>
        </w:tc>
        <w:tc>
          <w:tcPr>
            <w:tcW w:w="620" w:type="dxa"/>
            <w:noWrap/>
            <w:hideMark/>
          </w:tcPr>
          <w:p w:rsidR="00311E12" w:rsidRPr="00BD0D78"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40.2 </w:t>
            </w:r>
          </w:p>
        </w:tc>
      </w:tr>
      <w:tr w:rsidR="00311E12" w:rsidRPr="00BD0D78" w:rsidTr="00311E12">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1168" w:type="dxa"/>
            <w:hideMark/>
          </w:tcPr>
          <w:p w:rsidR="00311E12" w:rsidRPr="00BD0D78" w:rsidRDefault="00311E12" w:rsidP="00723218">
            <w:pPr>
              <w:widowControl/>
              <w:spacing w:line="240" w:lineRule="auto"/>
              <w:rPr>
                <w:rFonts w:eastAsia="Times New Roman" w:cs="Arial"/>
                <w:noProof w:val="0"/>
                <w:sz w:val="16"/>
                <w:szCs w:val="16"/>
              </w:rPr>
            </w:pPr>
            <w:r w:rsidRPr="00BD0D78">
              <w:rPr>
                <w:rFonts w:eastAsia="Times New Roman" w:cs="Arial"/>
                <w:noProof w:val="0"/>
                <w:sz w:val="16"/>
                <w:szCs w:val="16"/>
              </w:rPr>
              <w:t>Průměrný věk žen (roky)</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39.8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40.0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40.2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40.3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40.6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40.7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40.9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41.1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41.2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41.3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41.6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41.9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42.1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42.4 </w:t>
            </w:r>
          </w:p>
        </w:tc>
        <w:tc>
          <w:tcPr>
            <w:tcW w:w="620" w:type="dxa"/>
            <w:noWrap/>
            <w:hideMark/>
          </w:tcPr>
          <w:p w:rsidR="00311E12" w:rsidRPr="00BD0D78"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sz w:val="16"/>
                <w:szCs w:val="16"/>
              </w:rPr>
            </w:pPr>
            <w:r w:rsidRPr="00BD0D78">
              <w:rPr>
                <w:rFonts w:eastAsia="Times New Roman" w:cs="Arial"/>
                <w:noProof w:val="0"/>
                <w:sz w:val="16"/>
                <w:szCs w:val="16"/>
              </w:rPr>
              <w:t xml:space="preserve">42.6 </w:t>
            </w:r>
          </w:p>
        </w:tc>
      </w:tr>
    </w:tbl>
    <w:p w:rsidR="00311E12" w:rsidRDefault="00311E12" w:rsidP="00311E12">
      <w:pPr>
        <w:spacing w:before="120" w:after="200"/>
        <w:jc w:val="center"/>
        <w:rPr>
          <w:rFonts w:asciiTheme="minorHAnsi" w:hAnsiTheme="minorHAnsi" w:cstheme="minorHAnsi"/>
          <w:i/>
          <w:sz w:val="22"/>
        </w:rPr>
      </w:pPr>
      <w:r w:rsidRPr="00127EB2">
        <w:rPr>
          <w:rFonts w:asciiTheme="minorHAnsi" w:hAnsiTheme="minorHAnsi" w:cstheme="minorHAnsi"/>
          <w:i/>
          <w:sz w:val="22"/>
        </w:rPr>
        <w:t xml:space="preserve">Zdroj: </w:t>
      </w:r>
      <w:r>
        <w:rPr>
          <w:rFonts w:asciiTheme="minorHAnsi" w:hAnsiTheme="minorHAnsi" w:cstheme="minorHAnsi"/>
          <w:i/>
          <w:sz w:val="22"/>
        </w:rPr>
        <w:t>ČSÚ</w:t>
      </w:r>
    </w:p>
    <w:p w:rsidR="00311E12" w:rsidRPr="00311E12" w:rsidRDefault="00311E12" w:rsidP="00311E12">
      <w:pPr>
        <w:spacing w:after="200"/>
        <w:rPr>
          <w:rFonts w:asciiTheme="minorHAnsi" w:hAnsiTheme="minorHAnsi" w:cstheme="minorHAnsi"/>
          <w:i/>
          <w:sz w:val="22"/>
          <w:szCs w:val="22"/>
        </w:rPr>
      </w:pPr>
      <w:r w:rsidRPr="00311E12">
        <w:rPr>
          <w:rFonts w:asciiTheme="minorHAnsi" w:hAnsiTheme="minorHAnsi" w:cstheme="minorHAnsi"/>
          <w:i/>
          <w:sz w:val="22"/>
          <w:szCs w:val="22"/>
        </w:rPr>
        <w:t>Graf: Vývoj počtu živě narozených dětí v ORP Louny</w:t>
      </w:r>
    </w:p>
    <w:p w:rsidR="00127EB2" w:rsidRDefault="00311E12" w:rsidP="00311E12">
      <w:pPr>
        <w:jc w:val="center"/>
        <w:rPr>
          <w:rFonts w:asciiTheme="minorHAnsi" w:hAnsiTheme="minorHAnsi" w:cstheme="minorHAnsi"/>
          <w:szCs w:val="24"/>
        </w:rPr>
      </w:pPr>
      <w:r>
        <w:drawing>
          <wp:inline distT="0" distB="0" distL="0" distR="0" wp14:anchorId="3FC0EDB6" wp14:editId="676C2998">
            <wp:extent cx="3806456" cy="2254102"/>
            <wp:effectExtent l="0" t="0" r="381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11E12" w:rsidRDefault="00311E12" w:rsidP="00311E12">
      <w:pPr>
        <w:spacing w:before="120" w:after="200"/>
        <w:jc w:val="center"/>
        <w:rPr>
          <w:rFonts w:asciiTheme="minorHAnsi" w:hAnsiTheme="minorHAnsi" w:cstheme="minorHAnsi"/>
          <w:i/>
          <w:sz w:val="22"/>
        </w:rPr>
      </w:pPr>
      <w:r w:rsidRPr="00127EB2">
        <w:rPr>
          <w:rFonts w:asciiTheme="minorHAnsi" w:hAnsiTheme="minorHAnsi" w:cstheme="minorHAnsi"/>
          <w:i/>
          <w:sz w:val="22"/>
        </w:rPr>
        <w:t xml:space="preserve">Zdroj: </w:t>
      </w:r>
      <w:r>
        <w:rPr>
          <w:rFonts w:asciiTheme="minorHAnsi" w:hAnsiTheme="minorHAnsi" w:cstheme="minorHAnsi"/>
          <w:i/>
          <w:sz w:val="22"/>
        </w:rPr>
        <w:t>ČSÚ</w:t>
      </w:r>
    </w:p>
    <w:p w:rsidR="00311E12" w:rsidRPr="00311E12" w:rsidRDefault="00311E12" w:rsidP="00311E12">
      <w:pPr>
        <w:spacing w:after="200"/>
        <w:rPr>
          <w:rFonts w:asciiTheme="minorHAnsi" w:hAnsiTheme="minorHAnsi" w:cstheme="minorHAnsi"/>
          <w:i/>
          <w:sz w:val="22"/>
          <w:szCs w:val="22"/>
        </w:rPr>
      </w:pPr>
      <w:r w:rsidRPr="00311E12">
        <w:rPr>
          <w:rFonts w:asciiTheme="minorHAnsi" w:hAnsiTheme="minorHAnsi" w:cstheme="minorHAnsi"/>
          <w:i/>
          <w:sz w:val="22"/>
          <w:szCs w:val="22"/>
        </w:rPr>
        <w:t>Graf: Vývoj přírůstku obyvatel stěhováním</w:t>
      </w:r>
    </w:p>
    <w:p w:rsidR="00311E12" w:rsidRDefault="00311E12" w:rsidP="00311E12">
      <w:pPr>
        <w:jc w:val="center"/>
        <w:rPr>
          <w:rFonts w:asciiTheme="minorHAnsi" w:hAnsiTheme="minorHAnsi" w:cstheme="minorHAnsi"/>
          <w:szCs w:val="24"/>
        </w:rPr>
      </w:pPr>
      <w:r>
        <w:drawing>
          <wp:inline distT="0" distB="0" distL="0" distR="0" wp14:anchorId="3B849B30" wp14:editId="69425AA6">
            <wp:extent cx="3795824" cy="2190307"/>
            <wp:effectExtent l="0" t="0" r="0" b="635"/>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11E12" w:rsidRDefault="00311E12" w:rsidP="00311E12">
      <w:pPr>
        <w:spacing w:before="120" w:after="200"/>
        <w:jc w:val="center"/>
        <w:rPr>
          <w:rFonts w:asciiTheme="minorHAnsi" w:hAnsiTheme="minorHAnsi" w:cstheme="minorHAnsi"/>
          <w:i/>
          <w:sz w:val="22"/>
        </w:rPr>
      </w:pPr>
      <w:r w:rsidRPr="00127EB2">
        <w:rPr>
          <w:rFonts w:asciiTheme="minorHAnsi" w:hAnsiTheme="minorHAnsi" w:cstheme="minorHAnsi"/>
          <w:i/>
          <w:sz w:val="22"/>
        </w:rPr>
        <w:t xml:space="preserve">Zdroj: </w:t>
      </w:r>
      <w:r>
        <w:rPr>
          <w:rFonts w:asciiTheme="minorHAnsi" w:hAnsiTheme="minorHAnsi" w:cstheme="minorHAnsi"/>
          <w:i/>
          <w:sz w:val="22"/>
        </w:rPr>
        <w:t>ČSÚ</w:t>
      </w:r>
    </w:p>
    <w:p w:rsidR="00311E12" w:rsidRDefault="00311E12" w:rsidP="00311E12">
      <w:pPr>
        <w:spacing w:after="200" w:line="276" w:lineRule="auto"/>
        <w:jc w:val="both"/>
        <w:rPr>
          <w:rFonts w:asciiTheme="minorHAnsi" w:hAnsiTheme="minorHAnsi" w:cstheme="minorHAnsi"/>
        </w:rPr>
      </w:pPr>
      <w:r w:rsidRPr="00311E12">
        <w:rPr>
          <w:rFonts w:asciiTheme="minorHAnsi" w:hAnsiTheme="minorHAnsi" w:cstheme="minorHAnsi"/>
        </w:rPr>
        <w:lastRenderedPageBreak/>
        <w:t>Dle uvedených statistických dat by měly být kapacity MŠ v budoucích letech dostatečné. Ovšem změny ve školském zákoně, především zavedení povinného roku předškolního vzdělávání by mohl způsobit nedostatek volných míst. Dále kapacitu ovlivní změna související s přípravnými třídami, které budou moct navštěvovat pouze děti s odkladem školní docházky, a povinnost umisťování všech 4letých dětí  do spádových MŠ na základě žádosti jejich zákonných zástupců. Kapacity tak mohou být nedostatečné pro děti mladší 4 let, přičemž od školního roku 2018/2019 musí být navíc povinně přijaty do spádových MŠ rovněž všechny 3leté děti a od 2020/2021 i 2leté.</w:t>
      </w:r>
    </w:p>
    <w:p w:rsidR="00311E12" w:rsidRDefault="00311E12" w:rsidP="00723218">
      <w:pPr>
        <w:pStyle w:val="Nadpis5"/>
        <w:ind w:left="993"/>
      </w:pPr>
      <w:r>
        <w:t>Vývoj počtu pracovníků v MŠ</w:t>
      </w:r>
    </w:p>
    <w:p w:rsidR="00311E12" w:rsidRPr="00311E12" w:rsidRDefault="00311E12" w:rsidP="00311E12">
      <w:pPr>
        <w:spacing w:after="200" w:line="276" w:lineRule="auto"/>
        <w:jc w:val="both"/>
        <w:rPr>
          <w:rFonts w:asciiTheme="minorHAnsi" w:hAnsiTheme="minorHAnsi" w:cstheme="minorHAnsi"/>
        </w:rPr>
      </w:pPr>
      <w:r w:rsidRPr="00311E12">
        <w:rPr>
          <w:rFonts w:asciiTheme="minorHAnsi" w:hAnsiTheme="minorHAnsi" w:cstheme="minorHAnsi"/>
        </w:rPr>
        <w:t xml:space="preserve">Počet zaměstnanců MŠ od roku 2011 stoupá.  Celkový počet pracovníků MŠ v ORP Louny přepočtený na úvazky činil ve školním roce 2016/2017 188.43 úvazku. Pedagogičtí pracovníci představovali 120.52 úvazku a nepedagogičtní pracovníci 67.91 úvazku. </w:t>
      </w:r>
    </w:p>
    <w:p w:rsidR="00311E12" w:rsidRPr="00311E12" w:rsidRDefault="00311E12" w:rsidP="00311E12">
      <w:pPr>
        <w:spacing w:after="200" w:line="276" w:lineRule="auto"/>
        <w:jc w:val="both"/>
        <w:rPr>
          <w:rFonts w:asciiTheme="minorHAnsi" w:hAnsiTheme="minorHAnsi" w:cstheme="minorHAnsi"/>
        </w:rPr>
      </w:pPr>
      <w:r w:rsidRPr="00311E12">
        <w:rPr>
          <w:rFonts w:asciiTheme="minorHAnsi" w:hAnsiTheme="minorHAnsi" w:cstheme="minorHAnsi"/>
        </w:rPr>
        <w:t xml:space="preserve">Kvalifikovanost pedagogických pracovníků MŠ v ORP Louny se od roku 2011 pohybovala nad 93 %. V roce 2016 dosáhla hodnoty 97,3 %. </w:t>
      </w:r>
    </w:p>
    <w:p w:rsidR="00311E12" w:rsidRDefault="00311E12" w:rsidP="00311E12">
      <w:pPr>
        <w:spacing w:after="200" w:line="276" w:lineRule="auto"/>
        <w:jc w:val="both"/>
        <w:rPr>
          <w:rFonts w:asciiTheme="minorHAnsi" w:hAnsiTheme="minorHAnsi" w:cstheme="minorHAnsi"/>
          <w:i/>
          <w:sz w:val="22"/>
          <w:szCs w:val="22"/>
        </w:rPr>
      </w:pPr>
      <w:r w:rsidRPr="00311E12">
        <w:rPr>
          <w:rFonts w:asciiTheme="minorHAnsi" w:hAnsiTheme="minorHAnsi" w:cstheme="minorHAnsi"/>
          <w:i/>
          <w:sz w:val="22"/>
        </w:rPr>
        <w:t>Tabulka: Vývoj počtu pedagogických a nepedagogických pracovníků MŠ v </w:t>
      </w:r>
      <w:r w:rsidRPr="00311E12">
        <w:rPr>
          <w:rFonts w:asciiTheme="minorHAnsi" w:hAnsiTheme="minorHAnsi" w:cstheme="minorHAnsi"/>
          <w:i/>
          <w:sz w:val="22"/>
          <w:szCs w:val="22"/>
        </w:rPr>
        <w:t>ORP Louny</w:t>
      </w:r>
    </w:p>
    <w:tbl>
      <w:tblPr>
        <w:tblStyle w:val="Stednstnovn1zvraznn1"/>
        <w:tblW w:w="9747" w:type="dxa"/>
        <w:jc w:val="center"/>
        <w:tblInd w:w="-459" w:type="dxa"/>
        <w:tblLook w:val="04A0" w:firstRow="1" w:lastRow="0" w:firstColumn="1" w:lastColumn="0" w:noHBand="0" w:noVBand="1"/>
      </w:tblPr>
      <w:tblGrid>
        <w:gridCol w:w="1065"/>
        <w:gridCol w:w="742"/>
        <w:gridCol w:w="705"/>
        <w:gridCol w:w="742"/>
        <w:gridCol w:w="705"/>
        <w:gridCol w:w="742"/>
        <w:gridCol w:w="705"/>
        <w:gridCol w:w="742"/>
        <w:gridCol w:w="705"/>
        <w:gridCol w:w="742"/>
        <w:gridCol w:w="705"/>
        <w:gridCol w:w="742"/>
        <w:gridCol w:w="705"/>
      </w:tblGrid>
      <w:tr w:rsidR="00311E12" w:rsidRPr="007A199E" w:rsidTr="00311E12">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313" w:type="dxa"/>
            <w:vMerge w:val="restart"/>
            <w:hideMark/>
          </w:tcPr>
          <w:p w:rsidR="00311E12" w:rsidRPr="007A199E" w:rsidRDefault="00311E12" w:rsidP="00723218">
            <w:pPr>
              <w:widowControl/>
              <w:spacing w:line="240" w:lineRule="auto"/>
              <w:rPr>
                <w:rFonts w:ascii="Calibri" w:eastAsia="Times New Roman" w:hAnsi="Calibri"/>
                <w:noProof w:val="0"/>
                <w:color w:val="000000"/>
                <w:szCs w:val="22"/>
              </w:rPr>
            </w:pPr>
            <w:r w:rsidRPr="007A199E">
              <w:rPr>
                <w:rFonts w:ascii="Calibri" w:eastAsia="Times New Roman" w:hAnsi="Calibri"/>
                <w:noProof w:val="0"/>
                <w:color w:val="000000"/>
                <w:szCs w:val="22"/>
              </w:rPr>
              <w:t> </w:t>
            </w:r>
          </w:p>
        </w:tc>
        <w:tc>
          <w:tcPr>
            <w:tcW w:w="1404" w:type="dxa"/>
            <w:gridSpan w:val="2"/>
            <w:hideMark/>
          </w:tcPr>
          <w:p w:rsidR="00311E12" w:rsidRPr="007A199E" w:rsidRDefault="00311E12" w:rsidP="00723218">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noProof w:val="0"/>
                <w:color w:val="000000"/>
                <w:sz w:val="14"/>
                <w:szCs w:val="14"/>
              </w:rPr>
            </w:pPr>
            <w:r w:rsidRPr="007A199E">
              <w:rPr>
                <w:rFonts w:eastAsia="Times New Roman" w:cs="Arial"/>
                <w:b w:val="0"/>
                <w:bCs w:val="0"/>
                <w:noProof w:val="0"/>
                <w:color w:val="000000"/>
                <w:sz w:val="14"/>
                <w:szCs w:val="14"/>
              </w:rPr>
              <w:t>2011</w:t>
            </w:r>
          </w:p>
        </w:tc>
        <w:tc>
          <w:tcPr>
            <w:tcW w:w="1406" w:type="dxa"/>
            <w:gridSpan w:val="2"/>
            <w:hideMark/>
          </w:tcPr>
          <w:p w:rsidR="00311E12" w:rsidRPr="007A199E" w:rsidRDefault="00311E12" w:rsidP="00723218">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noProof w:val="0"/>
                <w:color w:val="000000"/>
                <w:sz w:val="14"/>
                <w:szCs w:val="14"/>
              </w:rPr>
            </w:pPr>
            <w:r w:rsidRPr="007A199E">
              <w:rPr>
                <w:rFonts w:eastAsia="Times New Roman" w:cs="Arial"/>
                <w:b w:val="0"/>
                <w:bCs w:val="0"/>
                <w:noProof w:val="0"/>
                <w:color w:val="000000"/>
                <w:sz w:val="14"/>
                <w:szCs w:val="14"/>
              </w:rPr>
              <w:t>2012</w:t>
            </w:r>
          </w:p>
        </w:tc>
        <w:tc>
          <w:tcPr>
            <w:tcW w:w="1406" w:type="dxa"/>
            <w:gridSpan w:val="2"/>
            <w:hideMark/>
          </w:tcPr>
          <w:p w:rsidR="00311E12" w:rsidRPr="007A199E" w:rsidRDefault="00311E12" w:rsidP="00723218">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noProof w:val="0"/>
                <w:color w:val="000000"/>
                <w:sz w:val="14"/>
                <w:szCs w:val="14"/>
              </w:rPr>
            </w:pPr>
            <w:r w:rsidRPr="007A199E">
              <w:rPr>
                <w:rFonts w:eastAsia="Times New Roman" w:cs="Arial"/>
                <w:b w:val="0"/>
                <w:bCs w:val="0"/>
                <w:noProof w:val="0"/>
                <w:color w:val="000000"/>
                <w:sz w:val="14"/>
                <w:szCs w:val="14"/>
              </w:rPr>
              <w:t>2013</w:t>
            </w:r>
          </w:p>
        </w:tc>
        <w:tc>
          <w:tcPr>
            <w:tcW w:w="1406" w:type="dxa"/>
            <w:gridSpan w:val="2"/>
            <w:hideMark/>
          </w:tcPr>
          <w:p w:rsidR="00311E12" w:rsidRPr="007A199E" w:rsidRDefault="00311E12" w:rsidP="00723218">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noProof w:val="0"/>
                <w:color w:val="000000"/>
                <w:sz w:val="14"/>
                <w:szCs w:val="14"/>
              </w:rPr>
            </w:pPr>
            <w:r w:rsidRPr="007A199E">
              <w:rPr>
                <w:rFonts w:eastAsia="Times New Roman" w:cs="Arial"/>
                <w:b w:val="0"/>
                <w:bCs w:val="0"/>
                <w:noProof w:val="0"/>
                <w:color w:val="000000"/>
                <w:sz w:val="14"/>
                <w:szCs w:val="14"/>
              </w:rPr>
              <w:t>2014</w:t>
            </w:r>
          </w:p>
        </w:tc>
        <w:tc>
          <w:tcPr>
            <w:tcW w:w="1406" w:type="dxa"/>
            <w:gridSpan w:val="2"/>
            <w:hideMark/>
          </w:tcPr>
          <w:p w:rsidR="00311E12" w:rsidRPr="007A199E" w:rsidRDefault="00311E12" w:rsidP="00723218">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noProof w:val="0"/>
                <w:color w:val="000000"/>
                <w:sz w:val="14"/>
                <w:szCs w:val="14"/>
              </w:rPr>
            </w:pPr>
            <w:r w:rsidRPr="007A199E">
              <w:rPr>
                <w:rFonts w:eastAsia="Times New Roman" w:cs="Arial"/>
                <w:b w:val="0"/>
                <w:bCs w:val="0"/>
                <w:noProof w:val="0"/>
                <w:color w:val="000000"/>
                <w:sz w:val="14"/>
                <w:szCs w:val="14"/>
              </w:rPr>
              <w:t>2015</w:t>
            </w:r>
          </w:p>
        </w:tc>
        <w:tc>
          <w:tcPr>
            <w:tcW w:w="1406" w:type="dxa"/>
            <w:gridSpan w:val="2"/>
            <w:hideMark/>
          </w:tcPr>
          <w:p w:rsidR="00311E12" w:rsidRPr="007A199E" w:rsidRDefault="00311E12" w:rsidP="00723218">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noProof w:val="0"/>
                <w:color w:val="000000"/>
                <w:sz w:val="14"/>
                <w:szCs w:val="14"/>
              </w:rPr>
            </w:pPr>
            <w:r w:rsidRPr="007A199E">
              <w:rPr>
                <w:rFonts w:eastAsia="Times New Roman" w:cs="Arial"/>
                <w:b w:val="0"/>
                <w:bCs w:val="0"/>
                <w:noProof w:val="0"/>
                <w:color w:val="000000"/>
                <w:sz w:val="14"/>
                <w:szCs w:val="14"/>
              </w:rPr>
              <w:t>2016</w:t>
            </w:r>
          </w:p>
        </w:tc>
      </w:tr>
      <w:tr w:rsidR="00311E12" w:rsidRPr="007A199E" w:rsidTr="00311E12">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1313" w:type="dxa"/>
            <w:vMerge/>
            <w:hideMark/>
          </w:tcPr>
          <w:p w:rsidR="00311E12" w:rsidRPr="007A199E" w:rsidRDefault="00311E12" w:rsidP="00723218">
            <w:pPr>
              <w:widowControl/>
              <w:spacing w:line="240" w:lineRule="auto"/>
              <w:rPr>
                <w:rFonts w:ascii="Calibri" w:eastAsia="Times New Roman" w:hAnsi="Calibri"/>
                <w:noProof w:val="0"/>
                <w:color w:val="000000"/>
                <w:szCs w:val="22"/>
              </w:rPr>
            </w:pPr>
          </w:p>
        </w:tc>
        <w:tc>
          <w:tcPr>
            <w:tcW w:w="720" w:type="dxa"/>
            <w:hideMark/>
          </w:tcPr>
          <w:p w:rsidR="00311E12" w:rsidRPr="007A199E" w:rsidRDefault="00311E12" w:rsidP="00723218">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Absolutní počet</w:t>
            </w:r>
          </w:p>
        </w:tc>
        <w:tc>
          <w:tcPr>
            <w:tcW w:w="684" w:type="dxa"/>
            <w:hideMark/>
          </w:tcPr>
          <w:p w:rsidR="00311E12" w:rsidRPr="007A199E" w:rsidRDefault="00311E12" w:rsidP="00723218">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Přepočet na plné úvazky</w:t>
            </w:r>
          </w:p>
        </w:tc>
        <w:tc>
          <w:tcPr>
            <w:tcW w:w="721" w:type="dxa"/>
            <w:hideMark/>
          </w:tcPr>
          <w:p w:rsidR="00311E12" w:rsidRPr="007A199E" w:rsidRDefault="00311E12" w:rsidP="00723218">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Absolutní počet</w:t>
            </w:r>
          </w:p>
        </w:tc>
        <w:tc>
          <w:tcPr>
            <w:tcW w:w="685" w:type="dxa"/>
            <w:hideMark/>
          </w:tcPr>
          <w:p w:rsidR="00311E12" w:rsidRPr="007A199E" w:rsidRDefault="00311E12" w:rsidP="00723218">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Přepočet na plné úvazky</w:t>
            </w:r>
          </w:p>
        </w:tc>
        <w:tc>
          <w:tcPr>
            <w:tcW w:w="721" w:type="dxa"/>
            <w:hideMark/>
          </w:tcPr>
          <w:p w:rsidR="00311E12" w:rsidRPr="007A199E" w:rsidRDefault="00311E12" w:rsidP="00723218">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Absolutní počet</w:t>
            </w:r>
          </w:p>
        </w:tc>
        <w:tc>
          <w:tcPr>
            <w:tcW w:w="685" w:type="dxa"/>
            <w:hideMark/>
          </w:tcPr>
          <w:p w:rsidR="00311E12" w:rsidRPr="007A199E" w:rsidRDefault="00311E12" w:rsidP="00723218">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Přepočet na plné úvazky</w:t>
            </w:r>
          </w:p>
        </w:tc>
        <w:tc>
          <w:tcPr>
            <w:tcW w:w="721" w:type="dxa"/>
            <w:hideMark/>
          </w:tcPr>
          <w:p w:rsidR="00311E12" w:rsidRPr="007A199E" w:rsidRDefault="00311E12" w:rsidP="00723218">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Absolutní počet</w:t>
            </w:r>
          </w:p>
        </w:tc>
        <w:tc>
          <w:tcPr>
            <w:tcW w:w="685" w:type="dxa"/>
            <w:hideMark/>
          </w:tcPr>
          <w:p w:rsidR="00311E12" w:rsidRPr="007A199E" w:rsidRDefault="00311E12" w:rsidP="00723218">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Přepočet na plné úvazky</w:t>
            </w:r>
          </w:p>
        </w:tc>
        <w:tc>
          <w:tcPr>
            <w:tcW w:w="721" w:type="dxa"/>
            <w:hideMark/>
          </w:tcPr>
          <w:p w:rsidR="00311E12" w:rsidRPr="007A199E" w:rsidRDefault="00311E12" w:rsidP="00723218">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Absolutní počet</w:t>
            </w:r>
          </w:p>
        </w:tc>
        <w:tc>
          <w:tcPr>
            <w:tcW w:w="685" w:type="dxa"/>
            <w:hideMark/>
          </w:tcPr>
          <w:p w:rsidR="00311E12" w:rsidRPr="007A199E" w:rsidRDefault="00311E12" w:rsidP="00723218">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Přepočet na plné úvazky</w:t>
            </w:r>
          </w:p>
        </w:tc>
        <w:tc>
          <w:tcPr>
            <w:tcW w:w="721" w:type="dxa"/>
            <w:hideMark/>
          </w:tcPr>
          <w:p w:rsidR="00311E12" w:rsidRPr="007A199E" w:rsidRDefault="00311E12" w:rsidP="00723218">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Absolutní počet</w:t>
            </w:r>
          </w:p>
        </w:tc>
        <w:tc>
          <w:tcPr>
            <w:tcW w:w="685" w:type="dxa"/>
            <w:hideMark/>
          </w:tcPr>
          <w:p w:rsidR="00311E12" w:rsidRPr="007A199E" w:rsidRDefault="00311E12" w:rsidP="00723218">
            <w:pPr>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Přepočet na plné úvazky</w:t>
            </w:r>
          </w:p>
        </w:tc>
      </w:tr>
      <w:tr w:rsidR="00311E12" w:rsidRPr="007A199E" w:rsidTr="00311E12">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313" w:type="dxa"/>
            <w:hideMark/>
          </w:tcPr>
          <w:p w:rsidR="00311E12" w:rsidRPr="007A199E" w:rsidRDefault="00311E12" w:rsidP="00723218">
            <w:pPr>
              <w:widowControl/>
              <w:spacing w:line="240" w:lineRule="auto"/>
              <w:rPr>
                <w:rFonts w:eastAsia="Times New Roman" w:cs="Arial"/>
                <w:noProof w:val="0"/>
                <w:color w:val="000000"/>
                <w:sz w:val="14"/>
                <w:szCs w:val="14"/>
              </w:rPr>
            </w:pPr>
            <w:r w:rsidRPr="007A199E">
              <w:rPr>
                <w:rFonts w:eastAsia="Times New Roman" w:cs="Arial"/>
                <w:noProof w:val="0"/>
                <w:color w:val="000000"/>
                <w:sz w:val="14"/>
                <w:szCs w:val="14"/>
              </w:rPr>
              <w:t>Učitelé</w:t>
            </w:r>
          </w:p>
        </w:tc>
        <w:tc>
          <w:tcPr>
            <w:tcW w:w="720" w:type="dxa"/>
            <w:hideMark/>
          </w:tcPr>
          <w:p w:rsidR="00311E12" w:rsidRPr="007A199E"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104</w:t>
            </w:r>
          </w:p>
        </w:tc>
        <w:tc>
          <w:tcPr>
            <w:tcW w:w="684" w:type="dxa"/>
            <w:hideMark/>
          </w:tcPr>
          <w:p w:rsidR="00311E12" w:rsidRPr="007A199E"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101.2</w:t>
            </w:r>
          </w:p>
        </w:tc>
        <w:tc>
          <w:tcPr>
            <w:tcW w:w="721" w:type="dxa"/>
            <w:hideMark/>
          </w:tcPr>
          <w:p w:rsidR="00311E12" w:rsidRPr="007A199E"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112</w:t>
            </w:r>
          </w:p>
        </w:tc>
        <w:tc>
          <w:tcPr>
            <w:tcW w:w="685" w:type="dxa"/>
            <w:hideMark/>
          </w:tcPr>
          <w:p w:rsidR="00311E12" w:rsidRPr="007A199E"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109.2</w:t>
            </w:r>
          </w:p>
        </w:tc>
        <w:tc>
          <w:tcPr>
            <w:tcW w:w="721" w:type="dxa"/>
            <w:hideMark/>
          </w:tcPr>
          <w:p w:rsidR="00311E12" w:rsidRPr="007A199E"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115</w:t>
            </w:r>
          </w:p>
        </w:tc>
        <w:tc>
          <w:tcPr>
            <w:tcW w:w="685" w:type="dxa"/>
            <w:hideMark/>
          </w:tcPr>
          <w:p w:rsidR="00311E12" w:rsidRPr="007A199E"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110.2</w:t>
            </w:r>
          </w:p>
        </w:tc>
        <w:tc>
          <w:tcPr>
            <w:tcW w:w="721" w:type="dxa"/>
            <w:hideMark/>
          </w:tcPr>
          <w:p w:rsidR="00311E12" w:rsidRPr="007A199E"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117</w:t>
            </w:r>
          </w:p>
        </w:tc>
        <w:tc>
          <w:tcPr>
            <w:tcW w:w="685" w:type="dxa"/>
            <w:hideMark/>
          </w:tcPr>
          <w:p w:rsidR="00311E12" w:rsidRPr="007A199E"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113.2</w:t>
            </w:r>
          </w:p>
        </w:tc>
        <w:tc>
          <w:tcPr>
            <w:tcW w:w="721" w:type="dxa"/>
            <w:hideMark/>
          </w:tcPr>
          <w:p w:rsidR="00311E12" w:rsidRPr="007A199E"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116</w:t>
            </w:r>
          </w:p>
        </w:tc>
        <w:tc>
          <w:tcPr>
            <w:tcW w:w="685" w:type="dxa"/>
            <w:hideMark/>
          </w:tcPr>
          <w:p w:rsidR="00311E12" w:rsidRPr="007A199E"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114.9</w:t>
            </w:r>
          </w:p>
        </w:tc>
        <w:tc>
          <w:tcPr>
            <w:tcW w:w="721" w:type="dxa"/>
            <w:hideMark/>
          </w:tcPr>
          <w:p w:rsidR="00311E12" w:rsidRPr="007A199E"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119</w:t>
            </w:r>
          </w:p>
        </w:tc>
        <w:tc>
          <w:tcPr>
            <w:tcW w:w="685" w:type="dxa"/>
            <w:hideMark/>
          </w:tcPr>
          <w:p w:rsidR="00311E12" w:rsidRPr="007A199E"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116.6</w:t>
            </w:r>
          </w:p>
        </w:tc>
      </w:tr>
      <w:tr w:rsidR="00311E12" w:rsidRPr="007A199E" w:rsidTr="00311E12">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1313" w:type="dxa"/>
            <w:hideMark/>
          </w:tcPr>
          <w:p w:rsidR="00311E12" w:rsidRPr="007A199E" w:rsidRDefault="00311E12" w:rsidP="00723218">
            <w:pPr>
              <w:widowControl/>
              <w:spacing w:line="240" w:lineRule="auto"/>
              <w:rPr>
                <w:rFonts w:eastAsia="Times New Roman" w:cs="Arial"/>
                <w:noProof w:val="0"/>
                <w:color w:val="000000"/>
                <w:sz w:val="14"/>
                <w:szCs w:val="14"/>
              </w:rPr>
            </w:pPr>
            <w:r w:rsidRPr="007A199E">
              <w:rPr>
                <w:rFonts w:eastAsia="Times New Roman" w:cs="Arial"/>
                <w:noProof w:val="0"/>
                <w:color w:val="000000"/>
                <w:sz w:val="14"/>
                <w:szCs w:val="14"/>
              </w:rPr>
              <w:t xml:space="preserve">Ostatní pedagogové </w:t>
            </w:r>
          </w:p>
        </w:tc>
        <w:tc>
          <w:tcPr>
            <w:tcW w:w="720"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5</w:t>
            </w:r>
          </w:p>
        </w:tc>
        <w:tc>
          <w:tcPr>
            <w:tcW w:w="684"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3.25</w:t>
            </w:r>
          </w:p>
        </w:tc>
        <w:tc>
          <w:tcPr>
            <w:tcW w:w="721"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5</w:t>
            </w:r>
          </w:p>
        </w:tc>
        <w:tc>
          <w:tcPr>
            <w:tcW w:w="685"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3.25</w:t>
            </w:r>
          </w:p>
        </w:tc>
        <w:tc>
          <w:tcPr>
            <w:tcW w:w="721"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5</w:t>
            </w:r>
          </w:p>
        </w:tc>
        <w:tc>
          <w:tcPr>
            <w:tcW w:w="685"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3.92</w:t>
            </w:r>
          </w:p>
        </w:tc>
        <w:tc>
          <w:tcPr>
            <w:tcW w:w="721"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5</w:t>
            </w:r>
          </w:p>
        </w:tc>
        <w:tc>
          <w:tcPr>
            <w:tcW w:w="685"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3.89</w:t>
            </w:r>
          </w:p>
        </w:tc>
        <w:tc>
          <w:tcPr>
            <w:tcW w:w="721"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6</w:t>
            </w:r>
          </w:p>
        </w:tc>
        <w:tc>
          <w:tcPr>
            <w:tcW w:w="685"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4.27</w:t>
            </w:r>
          </w:p>
        </w:tc>
        <w:tc>
          <w:tcPr>
            <w:tcW w:w="721"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6</w:t>
            </w:r>
          </w:p>
        </w:tc>
        <w:tc>
          <w:tcPr>
            <w:tcW w:w="685"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3.92</w:t>
            </w:r>
          </w:p>
        </w:tc>
      </w:tr>
      <w:tr w:rsidR="00311E12" w:rsidRPr="007A199E" w:rsidTr="00311E12">
        <w:trPr>
          <w:cnfStyle w:val="000000010000" w:firstRow="0" w:lastRow="0" w:firstColumn="0" w:lastColumn="0" w:oddVBand="0" w:evenVBand="0" w:oddHBand="0" w:evenHBand="1"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1313" w:type="dxa"/>
            <w:hideMark/>
          </w:tcPr>
          <w:p w:rsidR="00311E12" w:rsidRPr="007A199E" w:rsidRDefault="00311E12" w:rsidP="00723218">
            <w:pPr>
              <w:widowControl/>
              <w:spacing w:line="240" w:lineRule="auto"/>
              <w:rPr>
                <w:rFonts w:eastAsia="Times New Roman" w:cs="Arial"/>
                <w:b w:val="0"/>
                <w:bCs w:val="0"/>
                <w:noProof w:val="0"/>
                <w:color w:val="000000"/>
                <w:sz w:val="14"/>
                <w:szCs w:val="14"/>
              </w:rPr>
            </w:pPr>
            <w:r w:rsidRPr="007A199E">
              <w:rPr>
                <w:rFonts w:eastAsia="Times New Roman" w:cs="Arial"/>
                <w:b w:val="0"/>
                <w:bCs w:val="0"/>
                <w:noProof w:val="0"/>
                <w:color w:val="000000"/>
                <w:sz w:val="14"/>
                <w:szCs w:val="14"/>
              </w:rPr>
              <w:t>Pedagogičtí pracovníci celkem</w:t>
            </w:r>
          </w:p>
        </w:tc>
        <w:tc>
          <w:tcPr>
            <w:tcW w:w="720" w:type="dxa"/>
            <w:hideMark/>
          </w:tcPr>
          <w:p w:rsidR="00311E12" w:rsidRPr="007A199E"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109</w:t>
            </w:r>
          </w:p>
        </w:tc>
        <w:tc>
          <w:tcPr>
            <w:tcW w:w="684" w:type="dxa"/>
            <w:hideMark/>
          </w:tcPr>
          <w:p w:rsidR="00311E12" w:rsidRPr="007A199E"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104.45</w:t>
            </w:r>
          </w:p>
        </w:tc>
        <w:tc>
          <w:tcPr>
            <w:tcW w:w="721" w:type="dxa"/>
            <w:hideMark/>
          </w:tcPr>
          <w:p w:rsidR="00311E12" w:rsidRPr="007A199E"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117</w:t>
            </w:r>
          </w:p>
        </w:tc>
        <w:tc>
          <w:tcPr>
            <w:tcW w:w="685" w:type="dxa"/>
            <w:hideMark/>
          </w:tcPr>
          <w:p w:rsidR="00311E12" w:rsidRPr="007A199E"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112.45</w:t>
            </w:r>
          </w:p>
        </w:tc>
        <w:tc>
          <w:tcPr>
            <w:tcW w:w="721" w:type="dxa"/>
            <w:hideMark/>
          </w:tcPr>
          <w:p w:rsidR="00311E12" w:rsidRPr="007A199E"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120</w:t>
            </w:r>
          </w:p>
        </w:tc>
        <w:tc>
          <w:tcPr>
            <w:tcW w:w="685" w:type="dxa"/>
            <w:hideMark/>
          </w:tcPr>
          <w:p w:rsidR="00311E12" w:rsidRPr="007A199E"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114.12</w:t>
            </w:r>
          </w:p>
        </w:tc>
        <w:tc>
          <w:tcPr>
            <w:tcW w:w="721" w:type="dxa"/>
            <w:hideMark/>
          </w:tcPr>
          <w:p w:rsidR="00311E12" w:rsidRPr="007A199E"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122</w:t>
            </w:r>
          </w:p>
        </w:tc>
        <w:tc>
          <w:tcPr>
            <w:tcW w:w="685" w:type="dxa"/>
            <w:hideMark/>
          </w:tcPr>
          <w:p w:rsidR="00311E12" w:rsidRPr="007A199E"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117.09</w:t>
            </w:r>
          </w:p>
        </w:tc>
        <w:tc>
          <w:tcPr>
            <w:tcW w:w="721" w:type="dxa"/>
            <w:hideMark/>
          </w:tcPr>
          <w:p w:rsidR="00311E12" w:rsidRPr="007A199E"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122</w:t>
            </w:r>
          </w:p>
        </w:tc>
        <w:tc>
          <w:tcPr>
            <w:tcW w:w="685" w:type="dxa"/>
            <w:hideMark/>
          </w:tcPr>
          <w:p w:rsidR="00311E12" w:rsidRPr="007A199E"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119.17</w:t>
            </w:r>
          </w:p>
        </w:tc>
        <w:tc>
          <w:tcPr>
            <w:tcW w:w="721" w:type="dxa"/>
            <w:hideMark/>
          </w:tcPr>
          <w:p w:rsidR="00311E12" w:rsidRPr="007A199E"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125</w:t>
            </w:r>
          </w:p>
        </w:tc>
        <w:tc>
          <w:tcPr>
            <w:tcW w:w="685" w:type="dxa"/>
            <w:hideMark/>
          </w:tcPr>
          <w:p w:rsidR="00311E12" w:rsidRPr="007A199E"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120.52</w:t>
            </w:r>
          </w:p>
        </w:tc>
      </w:tr>
      <w:tr w:rsidR="00311E12" w:rsidRPr="007A199E" w:rsidTr="00311E12">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1313" w:type="dxa"/>
            <w:hideMark/>
          </w:tcPr>
          <w:p w:rsidR="00311E12" w:rsidRPr="007A199E" w:rsidRDefault="00311E12" w:rsidP="00723218">
            <w:pPr>
              <w:widowControl/>
              <w:spacing w:line="240" w:lineRule="auto"/>
              <w:rPr>
                <w:rFonts w:eastAsia="Times New Roman" w:cs="Arial"/>
                <w:noProof w:val="0"/>
                <w:color w:val="000000"/>
                <w:sz w:val="14"/>
                <w:szCs w:val="14"/>
              </w:rPr>
            </w:pPr>
            <w:r w:rsidRPr="007A199E">
              <w:rPr>
                <w:rFonts w:eastAsia="Times New Roman" w:cs="Arial"/>
                <w:noProof w:val="0"/>
                <w:color w:val="000000"/>
                <w:sz w:val="14"/>
                <w:szCs w:val="14"/>
              </w:rPr>
              <w:t>Nepedagogičtí pracovníci jídelna</w:t>
            </w:r>
          </w:p>
        </w:tc>
        <w:tc>
          <w:tcPr>
            <w:tcW w:w="720"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35</w:t>
            </w:r>
          </w:p>
        </w:tc>
        <w:tc>
          <w:tcPr>
            <w:tcW w:w="684"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29.42</w:t>
            </w:r>
          </w:p>
        </w:tc>
        <w:tc>
          <w:tcPr>
            <w:tcW w:w="721"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35</w:t>
            </w:r>
          </w:p>
        </w:tc>
        <w:tc>
          <w:tcPr>
            <w:tcW w:w="685"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29.75</w:t>
            </w:r>
          </w:p>
        </w:tc>
        <w:tc>
          <w:tcPr>
            <w:tcW w:w="721"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34</w:t>
            </w:r>
          </w:p>
        </w:tc>
        <w:tc>
          <w:tcPr>
            <w:tcW w:w="685"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28.51</w:t>
            </w:r>
          </w:p>
        </w:tc>
        <w:tc>
          <w:tcPr>
            <w:tcW w:w="721"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35</w:t>
            </w:r>
          </w:p>
        </w:tc>
        <w:tc>
          <w:tcPr>
            <w:tcW w:w="685"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29.39</w:t>
            </w:r>
          </w:p>
        </w:tc>
        <w:tc>
          <w:tcPr>
            <w:tcW w:w="721"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37</w:t>
            </w:r>
          </w:p>
        </w:tc>
        <w:tc>
          <w:tcPr>
            <w:tcW w:w="685"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30.92</w:t>
            </w:r>
          </w:p>
        </w:tc>
        <w:tc>
          <w:tcPr>
            <w:tcW w:w="721"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38</w:t>
            </w:r>
          </w:p>
        </w:tc>
        <w:tc>
          <w:tcPr>
            <w:tcW w:w="685"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32.43</w:t>
            </w:r>
          </w:p>
        </w:tc>
      </w:tr>
      <w:tr w:rsidR="00311E12" w:rsidRPr="007A199E" w:rsidTr="00311E12">
        <w:trPr>
          <w:cnfStyle w:val="000000010000" w:firstRow="0" w:lastRow="0" w:firstColumn="0" w:lastColumn="0" w:oddVBand="0" w:evenVBand="0" w:oddHBand="0" w:evenHBand="1"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1313" w:type="dxa"/>
            <w:hideMark/>
          </w:tcPr>
          <w:p w:rsidR="00311E12" w:rsidRPr="007A199E" w:rsidRDefault="00311E12" w:rsidP="00723218">
            <w:pPr>
              <w:widowControl/>
              <w:spacing w:line="240" w:lineRule="auto"/>
              <w:rPr>
                <w:rFonts w:eastAsia="Times New Roman" w:cs="Arial"/>
                <w:noProof w:val="0"/>
                <w:color w:val="000000"/>
                <w:sz w:val="14"/>
                <w:szCs w:val="14"/>
              </w:rPr>
            </w:pPr>
            <w:r w:rsidRPr="007A199E">
              <w:rPr>
                <w:rFonts w:eastAsia="Times New Roman" w:cs="Arial"/>
                <w:noProof w:val="0"/>
                <w:color w:val="000000"/>
                <w:sz w:val="14"/>
                <w:szCs w:val="14"/>
              </w:rPr>
              <w:t>Nepedagogičtí pracovníci ostatní</w:t>
            </w:r>
          </w:p>
        </w:tc>
        <w:tc>
          <w:tcPr>
            <w:tcW w:w="720" w:type="dxa"/>
            <w:hideMark/>
          </w:tcPr>
          <w:p w:rsidR="00311E12" w:rsidRPr="007A199E"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40</w:t>
            </w:r>
          </w:p>
        </w:tc>
        <w:tc>
          <w:tcPr>
            <w:tcW w:w="684" w:type="dxa"/>
            <w:hideMark/>
          </w:tcPr>
          <w:p w:rsidR="00311E12" w:rsidRPr="007A199E"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33.57</w:t>
            </w:r>
          </w:p>
        </w:tc>
        <w:tc>
          <w:tcPr>
            <w:tcW w:w="721" w:type="dxa"/>
            <w:hideMark/>
          </w:tcPr>
          <w:p w:rsidR="00311E12" w:rsidRPr="007A199E"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41</w:t>
            </w:r>
          </w:p>
        </w:tc>
        <w:tc>
          <w:tcPr>
            <w:tcW w:w="685" w:type="dxa"/>
            <w:hideMark/>
          </w:tcPr>
          <w:p w:rsidR="00311E12" w:rsidRPr="007A199E"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34.88</w:t>
            </w:r>
          </w:p>
        </w:tc>
        <w:tc>
          <w:tcPr>
            <w:tcW w:w="721" w:type="dxa"/>
            <w:hideMark/>
          </w:tcPr>
          <w:p w:rsidR="00311E12" w:rsidRPr="007A199E"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42</w:t>
            </w:r>
          </w:p>
        </w:tc>
        <w:tc>
          <w:tcPr>
            <w:tcW w:w="685" w:type="dxa"/>
            <w:hideMark/>
          </w:tcPr>
          <w:p w:rsidR="00311E12" w:rsidRPr="007A199E"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35.36</w:t>
            </w:r>
          </w:p>
        </w:tc>
        <w:tc>
          <w:tcPr>
            <w:tcW w:w="721" w:type="dxa"/>
            <w:hideMark/>
          </w:tcPr>
          <w:p w:rsidR="00311E12" w:rsidRPr="007A199E"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41</w:t>
            </w:r>
          </w:p>
        </w:tc>
        <w:tc>
          <w:tcPr>
            <w:tcW w:w="685" w:type="dxa"/>
            <w:hideMark/>
          </w:tcPr>
          <w:p w:rsidR="00311E12" w:rsidRPr="007A199E"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34.98</w:t>
            </w:r>
          </w:p>
        </w:tc>
        <w:tc>
          <w:tcPr>
            <w:tcW w:w="721" w:type="dxa"/>
            <w:hideMark/>
          </w:tcPr>
          <w:p w:rsidR="00311E12" w:rsidRPr="007A199E"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41</w:t>
            </w:r>
          </w:p>
        </w:tc>
        <w:tc>
          <w:tcPr>
            <w:tcW w:w="685" w:type="dxa"/>
            <w:hideMark/>
          </w:tcPr>
          <w:p w:rsidR="00311E12" w:rsidRPr="007A199E"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34.62</w:t>
            </w:r>
          </w:p>
        </w:tc>
        <w:tc>
          <w:tcPr>
            <w:tcW w:w="721" w:type="dxa"/>
            <w:hideMark/>
          </w:tcPr>
          <w:p w:rsidR="00311E12" w:rsidRPr="007A199E"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42</w:t>
            </w:r>
          </w:p>
        </w:tc>
        <w:tc>
          <w:tcPr>
            <w:tcW w:w="685" w:type="dxa"/>
            <w:hideMark/>
          </w:tcPr>
          <w:p w:rsidR="00311E12" w:rsidRPr="007A199E"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35.48</w:t>
            </w:r>
          </w:p>
        </w:tc>
      </w:tr>
      <w:tr w:rsidR="00311E12" w:rsidRPr="007A199E" w:rsidTr="00311E12">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1313" w:type="dxa"/>
            <w:hideMark/>
          </w:tcPr>
          <w:p w:rsidR="00311E12" w:rsidRPr="007A199E" w:rsidRDefault="00311E12" w:rsidP="00723218">
            <w:pPr>
              <w:widowControl/>
              <w:spacing w:line="240" w:lineRule="auto"/>
              <w:rPr>
                <w:rFonts w:eastAsia="Times New Roman" w:cs="Arial"/>
                <w:b w:val="0"/>
                <w:bCs w:val="0"/>
                <w:noProof w:val="0"/>
                <w:color w:val="000000"/>
                <w:sz w:val="14"/>
                <w:szCs w:val="14"/>
              </w:rPr>
            </w:pPr>
            <w:r w:rsidRPr="007A199E">
              <w:rPr>
                <w:rFonts w:eastAsia="Times New Roman" w:cs="Arial"/>
                <w:b w:val="0"/>
                <w:bCs w:val="0"/>
                <w:noProof w:val="0"/>
                <w:color w:val="000000"/>
                <w:sz w:val="14"/>
                <w:szCs w:val="14"/>
              </w:rPr>
              <w:t>Nepedagogičtí pracovníci celkem</w:t>
            </w:r>
          </w:p>
        </w:tc>
        <w:tc>
          <w:tcPr>
            <w:tcW w:w="720"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75</w:t>
            </w:r>
          </w:p>
        </w:tc>
        <w:tc>
          <w:tcPr>
            <w:tcW w:w="684"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62.99</w:t>
            </w:r>
          </w:p>
        </w:tc>
        <w:tc>
          <w:tcPr>
            <w:tcW w:w="721"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76</w:t>
            </w:r>
          </w:p>
        </w:tc>
        <w:tc>
          <w:tcPr>
            <w:tcW w:w="685"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64.63</w:t>
            </w:r>
          </w:p>
        </w:tc>
        <w:tc>
          <w:tcPr>
            <w:tcW w:w="721"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76</w:t>
            </w:r>
          </w:p>
        </w:tc>
        <w:tc>
          <w:tcPr>
            <w:tcW w:w="685"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63.87</w:t>
            </w:r>
          </w:p>
        </w:tc>
        <w:tc>
          <w:tcPr>
            <w:tcW w:w="721"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76</w:t>
            </w:r>
          </w:p>
        </w:tc>
        <w:tc>
          <w:tcPr>
            <w:tcW w:w="685"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64.37</w:t>
            </w:r>
          </w:p>
        </w:tc>
        <w:tc>
          <w:tcPr>
            <w:tcW w:w="721"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78</w:t>
            </w:r>
          </w:p>
        </w:tc>
        <w:tc>
          <w:tcPr>
            <w:tcW w:w="685"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65.54</w:t>
            </w:r>
          </w:p>
        </w:tc>
        <w:tc>
          <w:tcPr>
            <w:tcW w:w="721"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80</w:t>
            </w:r>
          </w:p>
        </w:tc>
        <w:tc>
          <w:tcPr>
            <w:tcW w:w="685"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67.91</w:t>
            </w:r>
          </w:p>
        </w:tc>
      </w:tr>
      <w:tr w:rsidR="00311E12" w:rsidRPr="007A199E" w:rsidTr="00311E12">
        <w:trPr>
          <w:cnfStyle w:val="000000010000" w:firstRow="0" w:lastRow="0" w:firstColumn="0" w:lastColumn="0" w:oddVBand="0" w:evenVBand="0" w:oddHBand="0" w:evenHBand="1"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313" w:type="dxa"/>
            <w:hideMark/>
          </w:tcPr>
          <w:p w:rsidR="00311E12" w:rsidRPr="007A199E" w:rsidRDefault="00311E12" w:rsidP="00723218">
            <w:pPr>
              <w:widowControl/>
              <w:spacing w:line="240" w:lineRule="auto"/>
              <w:rPr>
                <w:rFonts w:eastAsia="Times New Roman" w:cs="Arial"/>
                <w:noProof w:val="0"/>
                <w:color w:val="000000"/>
                <w:sz w:val="14"/>
                <w:szCs w:val="14"/>
              </w:rPr>
            </w:pPr>
            <w:r w:rsidRPr="007A199E">
              <w:rPr>
                <w:rFonts w:eastAsia="Times New Roman" w:cs="Arial"/>
                <w:noProof w:val="0"/>
                <w:color w:val="000000"/>
                <w:sz w:val="14"/>
                <w:szCs w:val="14"/>
              </w:rPr>
              <w:t>Procento kvalifikovaných pracovníků</w:t>
            </w:r>
          </w:p>
        </w:tc>
        <w:tc>
          <w:tcPr>
            <w:tcW w:w="1404" w:type="dxa"/>
            <w:gridSpan w:val="2"/>
            <w:hideMark/>
          </w:tcPr>
          <w:p w:rsidR="00311E12" w:rsidRPr="007A199E"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95.4</w:t>
            </w:r>
          </w:p>
        </w:tc>
        <w:tc>
          <w:tcPr>
            <w:tcW w:w="1406" w:type="dxa"/>
            <w:gridSpan w:val="2"/>
            <w:hideMark/>
          </w:tcPr>
          <w:p w:rsidR="00311E12" w:rsidRPr="007A199E"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94</w:t>
            </w:r>
          </w:p>
        </w:tc>
        <w:tc>
          <w:tcPr>
            <w:tcW w:w="1406" w:type="dxa"/>
            <w:gridSpan w:val="2"/>
            <w:hideMark/>
          </w:tcPr>
          <w:p w:rsidR="00311E12" w:rsidRPr="007A199E"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93.7</w:t>
            </w:r>
          </w:p>
        </w:tc>
        <w:tc>
          <w:tcPr>
            <w:tcW w:w="1406" w:type="dxa"/>
            <w:gridSpan w:val="2"/>
            <w:hideMark/>
          </w:tcPr>
          <w:p w:rsidR="00311E12" w:rsidRPr="007A199E"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96.5</w:t>
            </w:r>
          </w:p>
        </w:tc>
        <w:tc>
          <w:tcPr>
            <w:tcW w:w="1406" w:type="dxa"/>
            <w:gridSpan w:val="2"/>
            <w:hideMark/>
          </w:tcPr>
          <w:p w:rsidR="00311E12" w:rsidRPr="007A199E"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96.8</w:t>
            </w:r>
          </w:p>
        </w:tc>
        <w:tc>
          <w:tcPr>
            <w:tcW w:w="1406" w:type="dxa"/>
            <w:gridSpan w:val="2"/>
            <w:hideMark/>
          </w:tcPr>
          <w:p w:rsidR="00311E12" w:rsidRPr="007A199E" w:rsidRDefault="00311E12" w:rsidP="00723218">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Arial"/>
                <w:noProof w:val="0"/>
                <w:color w:val="000000"/>
                <w:sz w:val="14"/>
                <w:szCs w:val="14"/>
              </w:rPr>
            </w:pPr>
            <w:r w:rsidRPr="007A199E">
              <w:rPr>
                <w:rFonts w:eastAsia="Times New Roman" w:cs="Arial"/>
                <w:noProof w:val="0"/>
                <w:color w:val="000000"/>
                <w:sz w:val="14"/>
                <w:szCs w:val="14"/>
              </w:rPr>
              <w:t>97.3</w:t>
            </w:r>
          </w:p>
        </w:tc>
      </w:tr>
      <w:tr w:rsidR="00311E12" w:rsidRPr="007A199E" w:rsidTr="00311E12">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1313" w:type="dxa"/>
            <w:hideMark/>
          </w:tcPr>
          <w:p w:rsidR="00311E12" w:rsidRPr="007A199E" w:rsidRDefault="00311E12" w:rsidP="00723218">
            <w:pPr>
              <w:widowControl/>
              <w:spacing w:line="240" w:lineRule="auto"/>
              <w:rPr>
                <w:rFonts w:eastAsia="Times New Roman" w:cs="Arial"/>
                <w:b w:val="0"/>
                <w:bCs w:val="0"/>
                <w:noProof w:val="0"/>
                <w:color w:val="000000"/>
                <w:sz w:val="14"/>
                <w:szCs w:val="14"/>
              </w:rPr>
            </w:pPr>
            <w:r w:rsidRPr="007A199E">
              <w:rPr>
                <w:rFonts w:eastAsia="Times New Roman" w:cs="Arial"/>
                <w:b w:val="0"/>
                <w:bCs w:val="0"/>
                <w:noProof w:val="0"/>
                <w:color w:val="000000"/>
                <w:sz w:val="14"/>
                <w:szCs w:val="14"/>
              </w:rPr>
              <w:t xml:space="preserve">Zaměstnanci celkem </w:t>
            </w:r>
          </w:p>
        </w:tc>
        <w:tc>
          <w:tcPr>
            <w:tcW w:w="720"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184</w:t>
            </w:r>
          </w:p>
        </w:tc>
        <w:tc>
          <w:tcPr>
            <w:tcW w:w="684"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167.44</w:t>
            </w:r>
          </w:p>
        </w:tc>
        <w:tc>
          <w:tcPr>
            <w:tcW w:w="721"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193</w:t>
            </w:r>
          </w:p>
        </w:tc>
        <w:tc>
          <w:tcPr>
            <w:tcW w:w="685"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177.08</w:t>
            </w:r>
          </w:p>
        </w:tc>
        <w:tc>
          <w:tcPr>
            <w:tcW w:w="721"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196</w:t>
            </w:r>
          </w:p>
        </w:tc>
        <w:tc>
          <w:tcPr>
            <w:tcW w:w="685"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177.99</w:t>
            </w:r>
          </w:p>
        </w:tc>
        <w:tc>
          <w:tcPr>
            <w:tcW w:w="721"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198</w:t>
            </w:r>
          </w:p>
        </w:tc>
        <w:tc>
          <w:tcPr>
            <w:tcW w:w="685"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181.46</w:t>
            </w:r>
          </w:p>
        </w:tc>
        <w:tc>
          <w:tcPr>
            <w:tcW w:w="721"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200</w:t>
            </w:r>
          </w:p>
        </w:tc>
        <w:tc>
          <w:tcPr>
            <w:tcW w:w="685"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184.71</w:t>
            </w:r>
          </w:p>
        </w:tc>
        <w:tc>
          <w:tcPr>
            <w:tcW w:w="721"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205</w:t>
            </w:r>
          </w:p>
        </w:tc>
        <w:tc>
          <w:tcPr>
            <w:tcW w:w="685" w:type="dxa"/>
            <w:hideMark/>
          </w:tcPr>
          <w:p w:rsidR="00311E12" w:rsidRPr="007A199E" w:rsidRDefault="00311E12" w:rsidP="00723218">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noProof w:val="0"/>
                <w:color w:val="000000"/>
                <w:sz w:val="14"/>
                <w:szCs w:val="14"/>
              </w:rPr>
            </w:pPr>
            <w:r w:rsidRPr="007A199E">
              <w:rPr>
                <w:rFonts w:eastAsia="Times New Roman" w:cs="Arial"/>
                <w:b/>
                <w:bCs/>
                <w:noProof w:val="0"/>
                <w:color w:val="000000"/>
                <w:sz w:val="14"/>
                <w:szCs w:val="14"/>
              </w:rPr>
              <w:t>188.43</w:t>
            </w:r>
          </w:p>
        </w:tc>
      </w:tr>
    </w:tbl>
    <w:p w:rsidR="00311E12" w:rsidRDefault="00311E12" w:rsidP="00311E12">
      <w:pPr>
        <w:spacing w:before="120" w:after="200"/>
        <w:jc w:val="center"/>
        <w:rPr>
          <w:rFonts w:asciiTheme="minorHAnsi" w:hAnsiTheme="minorHAnsi" w:cstheme="minorHAnsi"/>
          <w:i/>
          <w:sz w:val="22"/>
        </w:rPr>
      </w:pPr>
      <w:r w:rsidRPr="00127EB2">
        <w:rPr>
          <w:rFonts w:asciiTheme="minorHAnsi" w:hAnsiTheme="minorHAnsi" w:cstheme="minorHAnsi"/>
          <w:i/>
          <w:sz w:val="22"/>
        </w:rPr>
        <w:t>Zdroj: Městský úřad Louny, vlastní šetření</w:t>
      </w:r>
    </w:p>
    <w:p w:rsidR="00311E12" w:rsidRDefault="00311E12">
      <w:pPr>
        <w:widowControl/>
        <w:spacing w:after="200" w:line="276" w:lineRule="auto"/>
        <w:rPr>
          <w:rFonts w:asciiTheme="minorHAnsi" w:hAnsiTheme="minorHAnsi" w:cstheme="minorHAnsi"/>
          <w:i/>
        </w:rPr>
      </w:pPr>
      <w:r>
        <w:rPr>
          <w:rFonts w:asciiTheme="minorHAnsi" w:hAnsiTheme="minorHAnsi" w:cstheme="minorHAnsi"/>
          <w:i/>
        </w:rPr>
        <w:br w:type="page"/>
      </w:r>
    </w:p>
    <w:p w:rsidR="00311E12" w:rsidRDefault="00311E12">
      <w:pPr>
        <w:widowControl/>
        <w:spacing w:after="200" w:line="276" w:lineRule="auto"/>
        <w:rPr>
          <w:rFonts w:asciiTheme="minorHAnsi" w:hAnsiTheme="minorHAnsi" w:cstheme="minorHAnsi"/>
          <w:i/>
          <w:sz w:val="22"/>
          <w:szCs w:val="22"/>
        </w:rPr>
      </w:pPr>
      <w:r w:rsidRPr="00311E12">
        <w:rPr>
          <w:rFonts w:asciiTheme="minorHAnsi" w:hAnsiTheme="minorHAnsi" w:cstheme="minorHAnsi"/>
          <w:i/>
          <w:sz w:val="22"/>
          <w:szCs w:val="22"/>
        </w:rPr>
        <w:lastRenderedPageBreak/>
        <w:t>Graf: Vývoj celkového počtu pracovníků MŠ v ORP Louny přepočtený na úvazky</w:t>
      </w:r>
    </w:p>
    <w:p w:rsidR="00311E12" w:rsidRDefault="00311E12" w:rsidP="00311E12">
      <w:pPr>
        <w:widowControl/>
        <w:spacing w:after="200" w:line="276" w:lineRule="auto"/>
        <w:jc w:val="center"/>
        <w:rPr>
          <w:rFonts w:asciiTheme="minorHAnsi" w:hAnsiTheme="minorHAnsi" w:cstheme="minorHAnsi"/>
          <w:i/>
          <w:sz w:val="22"/>
          <w:szCs w:val="22"/>
        </w:rPr>
      </w:pPr>
      <w:r>
        <w:drawing>
          <wp:inline distT="0" distB="0" distL="0" distR="0" wp14:anchorId="319C86D2" wp14:editId="5CECEB12">
            <wp:extent cx="4873924" cy="2743200"/>
            <wp:effectExtent l="0" t="0" r="22225" b="1905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11E12" w:rsidRDefault="00311E12" w:rsidP="00311E12">
      <w:pPr>
        <w:spacing w:before="120" w:after="200"/>
        <w:jc w:val="center"/>
        <w:rPr>
          <w:rFonts w:asciiTheme="minorHAnsi" w:hAnsiTheme="minorHAnsi" w:cstheme="minorHAnsi"/>
          <w:i/>
          <w:sz w:val="22"/>
        </w:rPr>
      </w:pPr>
      <w:r w:rsidRPr="00127EB2">
        <w:rPr>
          <w:rFonts w:asciiTheme="minorHAnsi" w:hAnsiTheme="minorHAnsi" w:cstheme="minorHAnsi"/>
          <w:i/>
          <w:sz w:val="22"/>
        </w:rPr>
        <w:t>Zdroj: Městský úřad Louny, vlastní šetření</w:t>
      </w:r>
    </w:p>
    <w:p w:rsidR="00311E12" w:rsidRDefault="00311E12">
      <w:pPr>
        <w:widowControl/>
        <w:spacing w:after="200" w:line="276" w:lineRule="auto"/>
        <w:rPr>
          <w:rFonts w:asciiTheme="minorHAnsi" w:hAnsiTheme="minorHAnsi" w:cstheme="minorHAnsi"/>
          <w:i/>
          <w:sz w:val="22"/>
        </w:rPr>
      </w:pPr>
    </w:p>
    <w:p w:rsidR="00311E12" w:rsidRDefault="00311E12">
      <w:pPr>
        <w:widowControl/>
        <w:spacing w:after="200" w:line="276" w:lineRule="auto"/>
        <w:rPr>
          <w:rFonts w:asciiTheme="minorHAnsi" w:hAnsiTheme="minorHAnsi" w:cstheme="minorHAnsi"/>
          <w:i/>
          <w:sz w:val="22"/>
        </w:rPr>
      </w:pPr>
      <w:r w:rsidRPr="00311E12">
        <w:rPr>
          <w:rFonts w:asciiTheme="minorHAnsi" w:hAnsiTheme="minorHAnsi" w:cstheme="minorHAnsi"/>
          <w:i/>
          <w:sz w:val="22"/>
        </w:rPr>
        <w:t>Graf: Vývoj počtu pedagogických a nepedagogických pracovníků MŠ v ORP Louny přepočtený na úvazky</w:t>
      </w:r>
    </w:p>
    <w:p w:rsidR="00311E12" w:rsidRDefault="00311E12" w:rsidP="00311E12">
      <w:pPr>
        <w:widowControl/>
        <w:spacing w:after="200" w:line="276" w:lineRule="auto"/>
        <w:jc w:val="center"/>
        <w:rPr>
          <w:rFonts w:asciiTheme="minorHAnsi" w:hAnsiTheme="minorHAnsi" w:cstheme="minorHAnsi"/>
          <w:i/>
          <w:sz w:val="22"/>
          <w:szCs w:val="22"/>
        </w:rPr>
      </w:pPr>
      <w:r>
        <w:drawing>
          <wp:inline distT="0" distB="0" distL="0" distR="0" wp14:anchorId="08030801" wp14:editId="7756C881">
            <wp:extent cx="4865299" cy="2743200"/>
            <wp:effectExtent l="0" t="0" r="12065" b="1905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11E12" w:rsidRDefault="00311E12" w:rsidP="00311E12">
      <w:pPr>
        <w:spacing w:before="120" w:after="200"/>
        <w:jc w:val="center"/>
        <w:rPr>
          <w:rFonts w:asciiTheme="minorHAnsi" w:hAnsiTheme="minorHAnsi" w:cstheme="minorHAnsi"/>
          <w:i/>
          <w:sz w:val="22"/>
        </w:rPr>
      </w:pPr>
      <w:r w:rsidRPr="00127EB2">
        <w:rPr>
          <w:rFonts w:asciiTheme="minorHAnsi" w:hAnsiTheme="minorHAnsi" w:cstheme="minorHAnsi"/>
          <w:i/>
          <w:sz w:val="22"/>
        </w:rPr>
        <w:t>Zdroj: Městský úřad Louny, vlastní šetření</w:t>
      </w:r>
    </w:p>
    <w:p w:rsidR="00311E12" w:rsidRDefault="00311E12">
      <w:pPr>
        <w:widowControl/>
        <w:spacing w:after="200" w:line="276" w:lineRule="auto"/>
        <w:rPr>
          <w:b/>
        </w:rPr>
      </w:pPr>
      <w:r>
        <w:rPr>
          <w:b/>
        </w:rPr>
        <w:br w:type="page"/>
      </w:r>
    </w:p>
    <w:p w:rsidR="00311E12" w:rsidRPr="00311E12" w:rsidRDefault="00311E12" w:rsidP="00311E12">
      <w:pPr>
        <w:spacing w:after="200"/>
        <w:rPr>
          <w:rFonts w:asciiTheme="minorHAnsi" w:hAnsiTheme="minorHAnsi" w:cstheme="minorHAnsi"/>
          <w:i/>
          <w:sz w:val="22"/>
          <w:szCs w:val="22"/>
        </w:rPr>
      </w:pPr>
      <w:r w:rsidRPr="00311E12">
        <w:rPr>
          <w:rFonts w:asciiTheme="minorHAnsi" w:hAnsiTheme="minorHAnsi" w:cstheme="minorHAnsi"/>
          <w:i/>
          <w:sz w:val="22"/>
          <w:szCs w:val="22"/>
        </w:rPr>
        <w:lastRenderedPageBreak/>
        <w:t>Graf: Procento kvalifikovaných pedagogických pracovníků MŠ v ORP Louny</w:t>
      </w:r>
    </w:p>
    <w:p w:rsidR="00723218" w:rsidRDefault="00723218" w:rsidP="00723218">
      <w:pPr>
        <w:widowControl/>
        <w:spacing w:after="200" w:line="276" w:lineRule="auto"/>
        <w:jc w:val="center"/>
        <w:rPr>
          <w:rFonts w:asciiTheme="minorHAnsi" w:hAnsiTheme="minorHAnsi" w:cstheme="minorHAnsi"/>
          <w:i/>
          <w:sz w:val="22"/>
          <w:szCs w:val="22"/>
        </w:rPr>
      </w:pPr>
      <w:r>
        <w:drawing>
          <wp:inline distT="0" distB="0" distL="0" distR="0" wp14:anchorId="5756FB44" wp14:editId="3EF24A07">
            <wp:extent cx="4848046" cy="2743200"/>
            <wp:effectExtent l="0" t="0" r="10160" b="1905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23218" w:rsidRDefault="00723218" w:rsidP="00723218">
      <w:pPr>
        <w:spacing w:before="120" w:after="200"/>
        <w:jc w:val="center"/>
        <w:rPr>
          <w:rFonts w:asciiTheme="minorHAnsi" w:hAnsiTheme="minorHAnsi" w:cstheme="minorHAnsi"/>
          <w:i/>
          <w:sz w:val="22"/>
        </w:rPr>
      </w:pPr>
      <w:r w:rsidRPr="00127EB2">
        <w:rPr>
          <w:rFonts w:asciiTheme="minorHAnsi" w:hAnsiTheme="minorHAnsi" w:cstheme="minorHAnsi"/>
          <w:i/>
          <w:sz w:val="22"/>
        </w:rPr>
        <w:t>Zdroj: Městský úřad Louny, vlastní šetření</w:t>
      </w:r>
    </w:p>
    <w:p w:rsidR="00723218" w:rsidRDefault="00723218" w:rsidP="00723218">
      <w:pPr>
        <w:spacing w:before="120" w:after="200"/>
        <w:jc w:val="center"/>
        <w:rPr>
          <w:rFonts w:asciiTheme="minorHAnsi" w:hAnsiTheme="minorHAnsi" w:cstheme="minorHAnsi"/>
          <w:i/>
          <w:sz w:val="22"/>
        </w:rPr>
      </w:pPr>
    </w:p>
    <w:p w:rsidR="00723218" w:rsidRPr="004022A1" w:rsidRDefault="00723218" w:rsidP="00723218">
      <w:pPr>
        <w:pStyle w:val="Nadpis5"/>
        <w:ind w:left="993"/>
      </w:pPr>
      <w:r>
        <w:t>Technický stav a stav vybavenosti MŠ</w:t>
      </w:r>
    </w:p>
    <w:p w:rsidR="00723218" w:rsidRDefault="00723218" w:rsidP="00723218">
      <w:pPr>
        <w:widowControl/>
        <w:spacing w:after="200" w:line="276" w:lineRule="auto"/>
        <w:jc w:val="both"/>
        <w:rPr>
          <w:rFonts w:asciiTheme="minorHAnsi" w:hAnsiTheme="minorHAnsi" w:cstheme="minorHAnsi"/>
          <w:szCs w:val="24"/>
        </w:rPr>
      </w:pPr>
      <w:r w:rsidRPr="00723218">
        <w:rPr>
          <w:rFonts w:asciiTheme="minorHAnsi" w:hAnsiTheme="minorHAnsi" w:cstheme="minorHAnsi"/>
          <w:szCs w:val="24"/>
        </w:rPr>
        <w:t>Všechny MŠ na území ORP Louny disponují skolní jídelnou. Součástí většiny škol je školní zahrada a hřiště. Mateřská škola Panenský Týnec ale zahradu nevyužívá z důvodu špatného technického stavu. Základní škola a Mateřská škola Černčice disponuje hřištěm MŠ se zhoršenou kvalitou povrchu, přičemž bylo schváleno vybudování víceúčelového hřiště s umělým povrchem. Tělocvičnu mají MŠ, které jsou spojeny se ZŠ kromě Základní školy a Mateřské školy Koštice.</w:t>
      </w:r>
    </w:p>
    <w:p w:rsidR="00723218" w:rsidRDefault="00723218" w:rsidP="00723218">
      <w:pPr>
        <w:widowControl/>
        <w:spacing w:after="200" w:line="276" w:lineRule="auto"/>
        <w:jc w:val="both"/>
        <w:rPr>
          <w:rFonts w:asciiTheme="minorHAnsi" w:hAnsiTheme="minorHAnsi" w:cstheme="minorHAnsi"/>
          <w:i/>
          <w:sz w:val="22"/>
        </w:rPr>
      </w:pPr>
      <w:r w:rsidRPr="00723218">
        <w:rPr>
          <w:rFonts w:asciiTheme="minorHAnsi" w:hAnsiTheme="minorHAnsi" w:cstheme="minorHAnsi"/>
          <w:i/>
          <w:sz w:val="22"/>
        </w:rPr>
        <w:t>Tabulka: Technický stav a stav vybavenosti MŠ v ORP Louny</w:t>
      </w:r>
    </w:p>
    <w:tbl>
      <w:tblPr>
        <w:tblStyle w:val="Stednstnovn1zvraznn1"/>
        <w:tblW w:w="0" w:type="auto"/>
        <w:tblLayout w:type="fixed"/>
        <w:tblLook w:val="04A0" w:firstRow="1" w:lastRow="0" w:firstColumn="1" w:lastColumn="0" w:noHBand="0" w:noVBand="1"/>
      </w:tblPr>
      <w:tblGrid>
        <w:gridCol w:w="4219"/>
        <w:gridCol w:w="1559"/>
        <w:gridCol w:w="1560"/>
        <w:gridCol w:w="1549"/>
        <w:gridCol w:w="1549"/>
      </w:tblGrid>
      <w:tr w:rsidR="00723218" w:rsidTr="007232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723218" w:rsidRPr="00DA6572" w:rsidRDefault="00723218" w:rsidP="00723218">
            <w:pPr>
              <w:jc w:val="center"/>
              <w:rPr>
                <w:b w:val="0"/>
              </w:rPr>
            </w:pPr>
            <w:r w:rsidRPr="00DA6572">
              <w:rPr>
                <w:b w:val="0"/>
              </w:rPr>
              <w:t>Škola</w:t>
            </w:r>
          </w:p>
        </w:tc>
        <w:tc>
          <w:tcPr>
            <w:tcW w:w="1559" w:type="dxa"/>
          </w:tcPr>
          <w:p w:rsidR="00723218" w:rsidRPr="00DA6572" w:rsidRDefault="00723218" w:rsidP="00723218">
            <w:pPr>
              <w:jc w:val="center"/>
              <w:cnfStyle w:val="100000000000" w:firstRow="1" w:lastRow="0" w:firstColumn="0" w:lastColumn="0" w:oddVBand="0" w:evenVBand="0" w:oddHBand="0" w:evenHBand="0" w:firstRowFirstColumn="0" w:firstRowLastColumn="0" w:lastRowFirstColumn="0" w:lastRowLastColumn="0"/>
              <w:rPr>
                <w:b w:val="0"/>
              </w:rPr>
            </w:pPr>
            <w:r w:rsidRPr="00DA6572">
              <w:rPr>
                <w:b w:val="0"/>
              </w:rPr>
              <w:t>Školní jídelna</w:t>
            </w:r>
          </w:p>
        </w:tc>
        <w:tc>
          <w:tcPr>
            <w:tcW w:w="1560" w:type="dxa"/>
          </w:tcPr>
          <w:p w:rsidR="00723218" w:rsidRPr="00DA6572" w:rsidRDefault="00723218" w:rsidP="00723218">
            <w:pPr>
              <w:jc w:val="center"/>
              <w:cnfStyle w:val="100000000000" w:firstRow="1" w:lastRow="0" w:firstColumn="0" w:lastColumn="0" w:oddVBand="0" w:evenVBand="0" w:oddHBand="0" w:evenHBand="0" w:firstRowFirstColumn="0" w:firstRowLastColumn="0" w:lastRowFirstColumn="0" w:lastRowLastColumn="0"/>
              <w:rPr>
                <w:b w:val="0"/>
              </w:rPr>
            </w:pPr>
            <w:r w:rsidRPr="00DA6572">
              <w:rPr>
                <w:b w:val="0"/>
              </w:rPr>
              <w:t>Tělocvična</w:t>
            </w:r>
          </w:p>
        </w:tc>
        <w:tc>
          <w:tcPr>
            <w:tcW w:w="1549" w:type="dxa"/>
          </w:tcPr>
          <w:p w:rsidR="00723218" w:rsidRPr="00DA6572" w:rsidRDefault="00723218" w:rsidP="00723218">
            <w:pPr>
              <w:jc w:val="center"/>
              <w:cnfStyle w:val="100000000000" w:firstRow="1" w:lastRow="0" w:firstColumn="0" w:lastColumn="0" w:oddVBand="0" w:evenVBand="0" w:oddHBand="0" w:evenHBand="0" w:firstRowFirstColumn="0" w:firstRowLastColumn="0" w:lastRowFirstColumn="0" w:lastRowLastColumn="0"/>
              <w:rPr>
                <w:b w:val="0"/>
              </w:rPr>
            </w:pPr>
            <w:r w:rsidRPr="00DA6572">
              <w:rPr>
                <w:b w:val="0"/>
              </w:rPr>
              <w:t>Hřiště</w:t>
            </w:r>
          </w:p>
        </w:tc>
        <w:tc>
          <w:tcPr>
            <w:tcW w:w="1549" w:type="dxa"/>
          </w:tcPr>
          <w:p w:rsidR="00723218" w:rsidRPr="00DA6572" w:rsidRDefault="00723218" w:rsidP="00723218">
            <w:pPr>
              <w:jc w:val="center"/>
              <w:cnfStyle w:val="100000000000" w:firstRow="1" w:lastRow="0" w:firstColumn="0" w:lastColumn="0" w:oddVBand="0" w:evenVBand="0" w:oddHBand="0" w:evenHBand="0" w:firstRowFirstColumn="0" w:firstRowLastColumn="0" w:lastRowFirstColumn="0" w:lastRowLastColumn="0"/>
              <w:rPr>
                <w:b w:val="0"/>
              </w:rPr>
            </w:pPr>
            <w:r>
              <w:rPr>
                <w:b w:val="0"/>
              </w:rPr>
              <w:t>Zahrada</w:t>
            </w:r>
          </w:p>
        </w:tc>
      </w:tr>
      <w:tr w:rsidR="00723218" w:rsidTr="007232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723218" w:rsidRPr="00501E65" w:rsidRDefault="00723218" w:rsidP="00723218">
            <w:r w:rsidRPr="00501E65">
              <w:t>Mateřská škola Dobroměřice</w:t>
            </w:r>
          </w:p>
        </w:tc>
        <w:tc>
          <w:tcPr>
            <w:tcW w:w="1559"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ANO</w:t>
            </w:r>
          </w:p>
        </w:tc>
        <w:tc>
          <w:tcPr>
            <w:tcW w:w="1560"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NE</w:t>
            </w:r>
          </w:p>
        </w:tc>
        <w:tc>
          <w:tcPr>
            <w:tcW w:w="1549"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ANO</w:t>
            </w:r>
          </w:p>
        </w:tc>
        <w:tc>
          <w:tcPr>
            <w:tcW w:w="1549"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ANO</w:t>
            </w:r>
          </w:p>
        </w:tc>
      </w:tr>
      <w:tr w:rsidR="00723218" w:rsidTr="007232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723218" w:rsidRPr="00501E65" w:rsidRDefault="00723218" w:rsidP="00723218">
            <w:r w:rsidRPr="00501E65">
              <w:t>Mateřská škola Hřivice</w:t>
            </w:r>
          </w:p>
        </w:tc>
        <w:tc>
          <w:tcPr>
            <w:tcW w:w="1559"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ANO</w:t>
            </w:r>
          </w:p>
        </w:tc>
        <w:tc>
          <w:tcPr>
            <w:tcW w:w="1560"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NE</w:t>
            </w:r>
          </w:p>
        </w:tc>
        <w:tc>
          <w:tcPr>
            <w:tcW w:w="1549"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ANO</w:t>
            </w:r>
          </w:p>
        </w:tc>
        <w:tc>
          <w:tcPr>
            <w:tcW w:w="1549"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ANO</w:t>
            </w:r>
          </w:p>
        </w:tc>
      </w:tr>
      <w:tr w:rsidR="00723218" w:rsidTr="007232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723218" w:rsidRDefault="00723218" w:rsidP="00723218">
            <w:r w:rsidRPr="005249A0">
              <w:t xml:space="preserve">Mateřská škola Chlumčany </w:t>
            </w:r>
          </w:p>
        </w:tc>
        <w:tc>
          <w:tcPr>
            <w:tcW w:w="1559"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ANO</w:t>
            </w:r>
          </w:p>
        </w:tc>
        <w:tc>
          <w:tcPr>
            <w:tcW w:w="1560"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NE</w:t>
            </w:r>
          </w:p>
        </w:tc>
        <w:tc>
          <w:tcPr>
            <w:tcW w:w="1549"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ANO</w:t>
            </w:r>
          </w:p>
        </w:tc>
        <w:tc>
          <w:tcPr>
            <w:tcW w:w="1549"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ANO</w:t>
            </w:r>
          </w:p>
        </w:tc>
      </w:tr>
      <w:tr w:rsidR="00723218" w:rsidTr="007232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723218" w:rsidRDefault="00723218" w:rsidP="00723218">
            <w:r w:rsidRPr="005249A0">
              <w:t>Mateřská škola Lenešice</w:t>
            </w:r>
          </w:p>
        </w:tc>
        <w:tc>
          <w:tcPr>
            <w:tcW w:w="1559"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ANO</w:t>
            </w:r>
          </w:p>
        </w:tc>
        <w:tc>
          <w:tcPr>
            <w:tcW w:w="1560"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NE</w:t>
            </w:r>
          </w:p>
        </w:tc>
        <w:tc>
          <w:tcPr>
            <w:tcW w:w="1549"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ANO</w:t>
            </w:r>
          </w:p>
        </w:tc>
        <w:tc>
          <w:tcPr>
            <w:tcW w:w="1549"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ANO</w:t>
            </w:r>
          </w:p>
        </w:tc>
      </w:tr>
      <w:tr w:rsidR="00723218" w:rsidTr="007232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723218" w:rsidRDefault="00723218" w:rsidP="00723218">
            <w:r w:rsidRPr="005249A0">
              <w:t>Mateřská škola Libčeves</w:t>
            </w:r>
          </w:p>
        </w:tc>
        <w:tc>
          <w:tcPr>
            <w:tcW w:w="1559"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ANO</w:t>
            </w:r>
          </w:p>
        </w:tc>
        <w:tc>
          <w:tcPr>
            <w:tcW w:w="1560"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NE</w:t>
            </w:r>
          </w:p>
        </w:tc>
        <w:tc>
          <w:tcPr>
            <w:tcW w:w="1549"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ANO</w:t>
            </w:r>
          </w:p>
        </w:tc>
        <w:tc>
          <w:tcPr>
            <w:tcW w:w="1549"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ANO</w:t>
            </w:r>
          </w:p>
        </w:tc>
      </w:tr>
      <w:tr w:rsidR="00723218" w:rsidTr="007232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723218" w:rsidRDefault="00723218" w:rsidP="00723218">
            <w:r>
              <w:t>Mateřská škola Louny, Čs. armády 2371</w:t>
            </w:r>
          </w:p>
        </w:tc>
        <w:tc>
          <w:tcPr>
            <w:tcW w:w="1559"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ANO</w:t>
            </w:r>
          </w:p>
        </w:tc>
        <w:tc>
          <w:tcPr>
            <w:tcW w:w="1560"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NE</w:t>
            </w:r>
          </w:p>
        </w:tc>
        <w:tc>
          <w:tcPr>
            <w:tcW w:w="1549"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ANO</w:t>
            </w:r>
          </w:p>
        </w:tc>
        <w:tc>
          <w:tcPr>
            <w:tcW w:w="1549"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ANO</w:t>
            </w:r>
          </w:p>
        </w:tc>
      </w:tr>
      <w:tr w:rsidR="00723218" w:rsidTr="007232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723218" w:rsidRDefault="00723218" w:rsidP="00723218">
            <w:r>
              <w:t>Mateřská škola Louny, Dykova 2210</w:t>
            </w:r>
          </w:p>
        </w:tc>
        <w:tc>
          <w:tcPr>
            <w:tcW w:w="1559"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ANO</w:t>
            </w:r>
          </w:p>
        </w:tc>
        <w:tc>
          <w:tcPr>
            <w:tcW w:w="1560"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NE</w:t>
            </w:r>
          </w:p>
        </w:tc>
        <w:tc>
          <w:tcPr>
            <w:tcW w:w="1549"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ANO</w:t>
            </w:r>
          </w:p>
        </w:tc>
        <w:tc>
          <w:tcPr>
            <w:tcW w:w="1549"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ANO</w:t>
            </w:r>
          </w:p>
        </w:tc>
      </w:tr>
      <w:tr w:rsidR="00723218" w:rsidTr="007232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723218" w:rsidRDefault="00723218" w:rsidP="00723218">
            <w:r>
              <w:t>Mateřská škola Louny, Fügnerova 1371</w:t>
            </w:r>
          </w:p>
        </w:tc>
        <w:tc>
          <w:tcPr>
            <w:tcW w:w="1559"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ANO</w:t>
            </w:r>
          </w:p>
        </w:tc>
        <w:tc>
          <w:tcPr>
            <w:tcW w:w="1560"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NE</w:t>
            </w:r>
          </w:p>
        </w:tc>
        <w:tc>
          <w:tcPr>
            <w:tcW w:w="1549"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ANO</w:t>
            </w:r>
          </w:p>
        </w:tc>
        <w:tc>
          <w:tcPr>
            <w:tcW w:w="1549"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ANO</w:t>
            </w:r>
          </w:p>
        </w:tc>
      </w:tr>
      <w:tr w:rsidR="00723218" w:rsidTr="007232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723218" w:rsidRPr="005249A0" w:rsidRDefault="00723218" w:rsidP="00723218">
            <w:r>
              <w:lastRenderedPageBreak/>
              <w:t>Mateřská škola Louny, Přemyslovců 2205</w:t>
            </w:r>
          </w:p>
        </w:tc>
        <w:tc>
          <w:tcPr>
            <w:tcW w:w="1559"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ANO</w:t>
            </w:r>
          </w:p>
        </w:tc>
        <w:tc>
          <w:tcPr>
            <w:tcW w:w="1560"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NE</w:t>
            </w:r>
          </w:p>
        </w:tc>
        <w:tc>
          <w:tcPr>
            <w:tcW w:w="1549"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ANO</w:t>
            </w:r>
          </w:p>
        </w:tc>
        <w:tc>
          <w:tcPr>
            <w:tcW w:w="1549"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ANO</w:t>
            </w:r>
          </w:p>
        </w:tc>
      </w:tr>
      <w:tr w:rsidR="00723218" w:rsidTr="007232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723218" w:rsidRPr="005249A0" w:rsidRDefault="00723218" w:rsidP="00723218">
            <w:r>
              <w:t>Mateřská škola Louny, Kpt. Nálepky 2309</w:t>
            </w:r>
          </w:p>
        </w:tc>
        <w:tc>
          <w:tcPr>
            <w:tcW w:w="1559"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ANO</w:t>
            </w:r>
          </w:p>
        </w:tc>
        <w:tc>
          <w:tcPr>
            <w:tcW w:w="1560"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NE</w:t>
            </w:r>
          </w:p>
        </w:tc>
        <w:tc>
          <w:tcPr>
            <w:tcW w:w="1549"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ANO</w:t>
            </w:r>
          </w:p>
        </w:tc>
        <w:tc>
          <w:tcPr>
            <w:tcW w:w="1549"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ANO</w:t>
            </w:r>
          </w:p>
        </w:tc>
      </w:tr>
      <w:tr w:rsidR="00723218" w:rsidTr="007232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723218" w:rsidRPr="005249A0" w:rsidRDefault="00723218" w:rsidP="00723218">
            <w:r>
              <w:t>Mateřská škola Louny, Šafaříkova 2539</w:t>
            </w:r>
          </w:p>
        </w:tc>
        <w:tc>
          <w:tcPr>
            <w:tcW w:w="1559"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ANO</w:t>
            </w:r>
          </w:p>
        </w:tc>
        <w:tc>
          <w:tcPr>
            <w:tcW w:w="1560"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NE</w:t>
            </w:r>
          </w:p>
        </w:tc>
        <w:tc>
          <w:tcPr>
            <w:tcW w:w="1549"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ANO</w:t>
            </w:r>
          </w:p>
        </w:tc>
        <w:tc>
          <w:tcPr>
            <w:tcW w:w="1549"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ANO</w:t>
            </w:r>
          </w:p>
        </w:tc>
      </w:tr>
      <w:tr w:rsidR="00723218" w:rsidTr="007232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723218" w:rsidRDefault="00723218" w:rsidP="00723218">
            <w:r>
              <w:t>Mateřská škola Louny, V Domcích 2427</w:t>
            </w:r>
          </w:p>
        </w:tc>
        <w:tc>
          <w:tcPr>
            <w:tcW w:w="1559"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ANO</w:t>
            </w:r>
          </w:p>
        </w:tc>
        <w:tc>
          <w:tcPr>
            <w:tcW w:w="1560"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NE</w:t>
            </w:r>
          </w:p>
        </w:tc>
        <w:tc>
          <w:tcPr>
            <w:tcW w:w="1549"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ANO</w:t>
            </w:r>
          </w:p>
        </w:tc>
        <w:tc>
          <w:tcPr>
            <w:tcW w:w="1549"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ANO</w:t>
            </w:r>
          </w:p>
        </w:tc>
      </w:tr>
      <w:tr w:rsidR="00723218" w:rsidTr="007232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723218" w:rsidRDefault="00723218" w:rsidP="00723218">
            <w:r w:rsidRPr="005249A0">
              <w:t>Mateřská škola Panenský Týnec</w:t>
            </w:r>
          </w:p>
        </w:tc>
        <w:tc>
          <w:tcPr>
            <w:tcW w:w="1559"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ANO</w:t>
            </w:r>
          </w:p>
        </w:tc>
        <w:tc>
          <w:tcPr>
            <w:tcW w:w="1560"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NE</w:t>
            </w:r>
          </w:p>
        </w:tc>
        <w:tc>
          <w:tcPr>
            <w:tcW w:w="1549"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NE</w:t>
            </w:r>
          </w:p>
        </w:tc>
        <w:tc>
          <w:tcPr>
            <w:tcW w:w="1549"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ANO</w:t>
            </w:r>
          </w:p>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Ve špatném technickém stavu, nevyužívána</w:t>
            </w:r>
          </w:p>
        </w:tc>
      </w:tr>
      <w:tr w:rsidR="00723218" w:rsidTr="007232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723218" w:rsidRDefault="00723218" w:rsidP="00723218">
            <w:r>
              <w:t xml:space="preserve">Mateřská škola </w:t>
            </w:r>
            <w:r w:rsidRPr="00256155">
              <w:t>Peruc</w:t>
            </w:r>
          </w:p>
        </w:tc>
        <w:tc>
          <w:tcPr>
            <w:tcW w:w="1559"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ANO</w:t>
            </w:r>
          </w:p>
        </w:tc>
        <w:tc>
          <w:tcPr>
            <w:tcW w:w="1560"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NE</w:t>
            </w:r>
          </w:p>
        </w:tc>
        <w:tc>
          <w:tcPr>
            <w:tcW w:w="1549"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ANO</w:t>
            </w:r>
          </w:p>
        </w:tc>
        <w:tc>
          <w:tcPr>
            <w:tcW w:w="1549"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ANO</w:t>
            </w:r>
          </w:p>
        </w:tc>
      </w:tr>
      <w:tr w:rsidR="00723218" w:rsidTr="007232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723218" w:rsidRDefault="00723218" w:rsidP="00723218">
            <w:r w:rsidRPr="005249A0">
              <w:t>Mateřská škola Postoloprty</w:t>
            </w:r>
          </w:p>
        </w:tc>
        <w:tc>
          <w:tcPr>
            <w:tcW w:w="1559"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ANO</w:t>
            </w:r>
          </w:p>
        </w:tc>
        <w:tc>
          <w:tcPr>
            <w:tcW w:w="1560"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NE</w:t>
            </w:r>
          </w:p>
        </w:tc>
        <w:tc>
          <w:tcPr>
            <w:tcW w:w="1549"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ANO</w:t>
            </w:r>
          </w:p>
        </w:tc>
        <w:tc>
          <w:tcPr>
            <w:tcW w:w="1549"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ANO</w:t>
            </w:r>
          </w:p>
        </w:tc>
      </w:tr>
      <w:tr w:rsidR="00723218" w:rsidTr="007232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723218" w:rsidRPr="00345243" w:rsidRDefault="00723218" w:rsidP="00723218">
            <w:r w:rsidRPr="00345243">
              <w:t>Mateřská škola Ročov</w:t>
            </w:r>
          </w:p>
        </w:tc>
        <w:tc>
          <w:tcPr>
            <w:tcW w:w="1559"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ANO</w:t>
            </w:r>
          </w:p>
        </w:tc>
        <w:tc>
          <w:tcPr>
            <w:tcW w:w="1560"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NE</w:t>
            </w:r>
          </w:p>
        </w:tc>
        <w:tc>
          <w:tcPr>
            <w:tcW w:w="1549"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ANO</w:t>
            </w:r>
          </w:p>
        </w:tc>
        <w:tc>
          <w:tcPr>
            <w:tcW w:w="1549"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ANO</w:t>
            </w:r>
          </w:p>
        </w:tc>
      </w:tr>
      <w:tr w:rsidR="00723218" w:rsidTr="007232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723218" w:rsidRPr="00345243" w:rsidRDefault="00723218" w:rsidP="00723218">
            <w:r w:rsidRPr="00345243">
              <w:t>Mateřská škola Slavětín</w:t>
            </w:r>
          </w:p>
        </w:tc>
        <w:tc>
          <w:tcPr>
            <w:tcW w:w="1559"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ANO</w:t>
            </w:r>
          </w:p>
        </w:tc>
        <w:tc>
          <w:tcPr>
            <w:tcW w:w="1560"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NE</w:t>
            </w:r>
          </w:p>
        </w:tc>
        <w:tc>
          <w:tcPr>
            <w:tcW w:w="1549"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ANO</w:t>
            </w:r>
          </w:p>
        </w:tc>
        <w:tc>
          <w:tcPr>
            <w:tcW w:w="1549"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ANO</w:t>
            </w:r>
          </w:p>
        </w:tc>
      </w:tr>
      <w:tr w:rsidR="00723218" w:rsidTr="007232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723218" w:rsidRPr="00345243" w:rsidRDefault="00723218" w:rsidP="00723218">
            <w:r w:rsidRPr="00345243">
              <w:t>Mateřská škola Vrbno nad Lesy</w:t>
            </w:r>
          </w:p>
        </w:tc>
        <w:tc>
          <w:tcPr>
            <w:tcW w:w="1559"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ANO</w:t>
            </w:r>
          </w:p>
        </w:tc>
        <w:tc>
          <w:tcPr>
            <w:tcW w:w="1560"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NE</w:t>
            </w:r>
          </w:p>
        </w:tc>
        <w:tc>
          <w:tcPr>
            <w:tcW w:w="1549"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NE</w:t>
            </w:r>
          </w:p>
        </w:tc>
        <w:tc>
          <w:tcPr>
            <w:tcW w:w="1549"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ANO</w:t>
            </w:r>
          </w:p>
        </w:tc>
      </w:tr>
      <w:tr w:rsidR="00723218" w:rsidTr="007232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723218" w:rsidRPr="00345243" w:rsidRDefault="00723218" w:rsidP="00723218">
            <w:r w:rsidRPr="00345243">
              <w:t>Mateřská škola Veltěže</w:t>
            </w:r>
          </w:p>
        </w:tc>
        <w:tc>
          <w:tcPr>
            <w:tcW w:w="1559"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ANO</w:t>
            </w:r>
          </w:p>
        </w:tc>
        <w:tc>
          <w:tcPr>
            <w:tcW w:w="1560"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NE</w:t>
            </w:r>
          </w:p>
        </w:tc>
        <w:tc>
          <w:tcPr>
            <w:tcW w:w="1549"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ANO</w:t>
            </w:r>
          </w:p>
        </w:tc>
        <w:tc>
          <w:tcPr>
            <w:tcW w:w="1549"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ANO</w:t>
            </w:r>
          </w:p>
        </w:tc>
      </w:tr>
      <w:tr w:rsidR="00723218" w:rsidTr="007232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723218" w:rsidRPr="00345243" w:rsidRDefault="00723218" w:rsidP="00723218">
            <w:r w:rsidRPr="00345243">
              <w:t>Mateřská škola speciální Louny</w:t>
            </w:r>
          </w:p>
        </w:tc>
        <w:tc>
          <w:tcPr>
            <w:tcW w:w="1559"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ANO</w:t>
            </w:r>
          </w:p>
        </w:tc>
        <w:tc>
          <w:tcPr>
            <w:tcW w:w="1560"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NE</w:t>
            </w:r>
          </w:p>
        </w:tc>
        <w:tc>
          <w:tcPr>
            <w:tcW w:w="1549"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ANO</w:t>
            </w:r>
          </w:p>
        </w:tc>
        <w:tc>
          <w:tcPr>
            <w:tcW w:w="1549"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ANO</w:t>
            </w:r>
          </w:p>
        </w:tc>
      </w:tr>
      <w:tr w:rsidR="00723218" w:rsidTr="007232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723218" w:rsidRPr="00345243" w:rsidRDefault="00723218" w:rsidP="00723218">
            <w:r w:rsidRPr="00345243">
              <w:t>Soukromá MŠ Mateřinka</w:t>
            </w:r>
          </w:p>
        </w:tc>
        <w:tc>
          <w:tcPr>
            <w:tcW w:w="1559"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ANO</w:t>
            </w:r>
          </w:p>
        </w:tc>
        <w:tc>
          <w:tcPr>
            <w:tcW w:w="1560"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NE</w:t>
            </w:r>
          </w:p>
        </w:tc>
        <w:tc>
          <w:tcPr>
            <w:tcW w:w="1549"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ANO</w:t>
            </w:r>
          </w:p>
        </w:tc>
        <w:tc>
          <w:tcPr>
            <w:tcW w:w="1549"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ANO</w:t>
            </w:r>
          </w:p>
        </w:tc>
      </w:tr>
      <w:tr w:rsidR="00723218" w:rsidTr="007232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723218" w:rsidRPr="00345243" w:rsidRDefault="00723218" w:rsidP="00723218">
            <w:r w:rsidRPr="00345243">
              <w:t>Základní a mateřská škola Cítoliby</w:t>
            </w:r>
          </w:p>
        </w:tc>
        <w:tc>
          <w:tcPr>
            <w:tcW w:w="1559"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ANO</w:t>
            </w:r>
          </w:p>
        </w:tc>
        <w:tc>
          <w:tcPr>
            <w:tcW w:w="1560"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ANO</w:t>
            </w:r>
          </w:p>
        </w:tc>
        <w:tc>
          <w:tcPr>
            <w:tcW w:w="1549"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ANO</w:t>
            </w:r>
          </w:p>
        </w:tc>
        <w:tc>
          <w:tcPr>
            <w:tcW w:w="1549"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ANO</w:t>
            </w:r>
          </w:p>
        </w:tc>
      </w:tr>
      <w:tr w:rsidR="00723218" w:rsidTr="007232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723218" w:rsidRPr="00345243" w:rsidRDefault="00723218" w:rsidP="00723218">
            <w:r w:rsidRPr="00345243">
              <w:t xml:space="preserve">Základní škola a Mateřská škola Černčice </w:t>
            </w:r>
          </w:p>
        </w:tc>
        <w:tc>
          <w:tcPr>
            <w:tcW w:w="1559"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ANO</w:t>
            </w:r>
          </w:p>
        </w:tc>
        <w:tc>
          <w:tcPr>
            <w:tcW w:w="1560"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ANO</w:t>
            </w:r>
          </w:p>
        </w:tc>
        <w:tc>
          <w:tcPr>
            <w:tcW w:w="1549"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ANO</w:t>
            </w:r>
          </w:p>
        </w:tc>
        <w:tc>
          <w:tcPr>
            <w:tcW w:w="1549"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ANO</w:t>
            </w:r>
          </w:p>
        </w:tc>
      </w:tr>
      <w:tr w:rsidR="00723218" w:rsidTr="007232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723218" w:rsidRPr="005249A0" w:rsidRDefault="00723218" w:rsidP="00723218">
            <w:r w:rsidRPr="005249A0">
              <w:t>Základní škola a Mateřská škola Domoušice</w:t>
            </w:r>
          </w:p>
        </w:tc>
        <w:tc>
          <w:tcPr>
            <w:tcW w:w="1559"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ANO</w:t>
            </w:r>
          </w:p>
        </w:tc>
        <w:tc>
          <w:tcPr>
            <w:tcW w:w="1560"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ANO</w:t>
            </w:r>
          </w:p>
        </w:tc>
        <w:tc>
          <w:tcPr>
            <w:tcW w:w="1549"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ANO</w:t>
            </w:r>
          </w:p>
        </w:tc>
        <w:tc>
          <w:tcPr>
            <w:tcW w:w="1549"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ANO</w:t>
            </w:r>
          </w:p>
        </w:tc>
      </w:tr>
      <w:tr w:rsidR="00723218" w:rsidTr="007232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723218" w:rsidRPr="005249A0" w:rsidRDefault="00723218" w:rsidP="00723218">
            <w:r w:rsidRPr="001E4F9C">
              <w:t>Základní škola a Mateřská škola Kpt. Otakara Jaroše Louny</w:t>
            </w:r>
          </w:p>
        </w:tc>
        <w:tc>
          <w:tcPr>
            <w:tcW w:w="1559"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ANO</w:t>
            </w:r>
          </w:p>
        </w:tc>
        <w:tc>
          <w:tcPr>
            <w:tcW w:w="1560"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ANO</w:t>
            </w:r>
          </w:p>
        </w:tc>
        <w:tc>
          <w:tcPr>
            <w:tcW w:w="1549"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ANO</w:t>
            </w:r>
          </w:p>
        </w:tc>
        <w:tc>
          <w:tcPr>
            <w:tcW w:w="1549"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ANO</w:t>
            </w:r>
          </w:p>
        </w:tc>
      </w:tr>
      <w:tr w:rsidR="00723218" w:rsidTr="007232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723218" w:rsidRPr="005249A0" w:rsidRDefault="00723218" w:rsidP="00723218">
            <w:r w:rsidRPr="005249A0">
              <w:t>Základní škola a Mateřská škola Koštice</w:t>
            </w:r>
          </w:p>
        </w:tc>
        <w:tc>
          <w:tcPr>
            <w:tcW w:w="1559"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ANO</w:t>
            </w:r>
          </w:p>
        </w:tc>
        <w:tc>
          <w:tcPr>
            <w:tcW w:w="1560"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rsidRPr="00345243">
              <w:t>NE</w:t>
            </w:r>
          </w:p>
        </w:tc>
        <w:tc>
          <w:tcPr>
            <w:tcW w:w="1549"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ANO</w:t>
            </w:r>
          </w:p>
        </w:tc>
        <w:tc>
          <w:tcPr>
            <w:tcW w:w="1549" w:type="dxa"/>
          </w:tcPr>
          <w:p w:rsidR="00723218" w:rsidRDefault="00723218" w:rsidP="00723218">
            <w:pPr>
              <w:jc w:val="center"/>
              <w:cnfStyle w:val="000000010000" w:firstRow="0" w:lastRow="0" w:firstColumn="0" w:lastColumn="0" w:oddVBand="0" w:evenVBand="0" w:oddHBand="0" w:evenHBand="1" w:firstRowFirstColumn="0" w:firstRowLastColumn="0" w:lastRowFirstColumn="0" w:lastRowLastColumn="0"/>
            </w:pPr>
            <w:r>
              <w:t>ANO</w:t>
            </w:r>
          </w:p>
        </w:tc>
      </w:tr>
      <w:tr w:rsidR="00723218" w:rsidTr="007232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723218" w:rsidRPr="005249A0" w:rsidRDefault="00723218" w:rsidP="00723218">
            <w:r w:rsidRPr="005249A0">
              <w:t>Základní škola a Mateřská škola Zeměchy</w:t>
            </w:r>
          </w:p>
        </w:tc>
        <w:tc>
          <w:tcPr>
            <w:tcW w:w="1559"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ANO</w:t>
            </w:r>
          </w:p>
        </w:tc>
        <w:tc>
          <w:tcPr>
            <w:tcW w:w="1560"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ANO</w:t>
            </w:r>
          </w:p>
        </w:tc>
        <w:tc>
          <w:tcPr>
            <w:tcW w:w="1549"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ANO</w:t>
            </w:r>
          </w:p>
        </w:tc>
        <w:tc>
          <w:tcPr>
            <w:tcW w:w="1549" w:type="dxa"/>
          </w:tcPr>
          <w:p w:rsidR="00723218" w:rsidRDefault="00723218" w:rsidP="00723218">
            <w:pPr>
              <w:jc w:val="center"/>
              <w:cnfStyle w:val="000000100000" w:firstRow="0" w:lastRow="0" w:firstColumn="0" w:lastColumn="0" w:oddVBand="0" w:evenVBand="0" w:oddHBand="1" w:evenHBand="0" w:firstRowFirstColumn="0" w:firstRowLastColumn="0" w:lastRowFirstColumn="0" w:lastRowLastColumn="0"/>
            </w:pPr>
            <w:r>
              <w:t>ANO</w:t>
            </w:r>
          </w:p>
        </w:tc>
      </w:tr>
    </w:tbl>
    <w:p w:rsidR="00723218" w:rsidRDefault="00723218" w:rsidP="00723218">
      <w:pPr>
        <w:widowControl/>
        <w:spacing w:after="200" w:line="276" w:lineRule="auto"/>
        <w:jc w:val="both"/>
        <w:rPr>
          <w:rFonts w:asciiTheme="minorHAnsi" w:hAnsiTheme="minorHAnsi" w:cstheme="minorHAnsi"/>
          <w:i/>
          <w:sz w:val="22"/>
          <w:szCs w:val="24"/>
        </w:rPr>
      </w:pPr>
      <w:r w:rsidRPr="00723218">
        <w:rPr>
          <w:rFonts w:asciiTheme="minorHAnsi" w:hAnsiTheme="minorHAnsi" w:cstheme="minorHAnsi"/>
          <w:i/>
          <w:sz w:val="22"/>
          <w:szCs w:val="24"/>
        </w:rPr>
        <w:t xml:space="preserve"> </w:t>
      </w:r>
    </w:p>
    <w:p w:rsidR="00723218" w:rsidRDefault="00723218" w:rsidP="00723218">
      <w:pPr>
        <w:widowControl/>
        <w:spacing w:after="200" w:line="276" w:lineRule="auto"/>
        <w:jc w:val="both"/>
        <w:rPr>
          <w:rFonts w:asciiTheme="minorHAnsi" w:hAnsiTheme="minorHAnsi" w:cstheme="minorHAnsi"/>
        </w:rPr>
      </w:pPr>
      <w:r w:rsidRPr="00723218">
        <w:rPr>
          <w:rFonts w:asciiTheme="minorHAnsi" w:hAnsiTheme="minorHAnsi" w:cstheme="minorHAnsi"/>
        </w:rPr>
        <w:t>Přehled investičních a neinvestičních potřeb MŠ je zpracován ve Strategickém rámci a bude rovněž dále řešen v Akčním plánu MAP ORP Louny.</w:t>
      </w:r>
    </w:p>
    <w:p w:rsidR="00723218" w:rsidRDefault="00723218">
      <w:pPr>
        <w:widowControl/>
        <w:spacing w:after="200" w:line="276" w:lineRule="auto"/>
        <w:rPr>
          <w:rFonts w:asciiTheme="minorHAnsi" w:hAnsiTheme="minorHAnsi" w:cstheme="minorHAnsi"/>
        </w:rPr>
      </w:pPr>
      <w:r>
        <w:rPr>
          <w:rFonts w:asciiTheme="minorHAnsi" w:hAnsiTheme="minorHAnsi" w:cstheme="minorHAnsi"/>
        </w:rPr>
        <w:br w:type="page"/>
      </w:r>
    </w:p>
    <w:p w:rsidR="00723218" w:rsidRPr="00B12A1F" w:rsidRDefault="00723218" w:rsidP="00723218">
      <w:pPr>
        <w:pStyle w:val="Nadpis5"/>
        <w:ind w:left="993" w:hanging="993"/>
      </w:pPr>
      <w:r>
        <w:lastRenderedPageBreak/>
        <w:t>Hospodaření MŠ</w:t>
      </w:r>
    </w:p>
    <w:p w:rsidR="00723218" w:rsidRDefault="00723218" w:rsidP="00723218">
      <w:pPr>
        <w:widowControl/>
        <w:spacing w:after="200" w:line="276" w:lineRule="auto"/>
        <w:jc w:val="both"/>
        <w:rPr>
          <w:rFonts w:asciiTheme="minorHAnsi" w:hAnsiTheme="minorHAnsi" w:cstheme="minorHAnsi"/>
        </w:rPr>
      </w:pPr>
      <w:r w:rsidRPr="00723218">
        <w:rPr>
          <w:rFonts w:asciiTheme="minorHAnsi" w:hAnsiTheme="minorHAnsi" w:cstheme="minorHAnsi"/>
        </w:rPr>
        <w:t xml:space="preserve">Veřejné MŠ zřizované městem Louny vykazují přebytkový rozpočet. V roce 2016 činily příjmy těchto MŠ 49 643 450 Kč a výdaje 49 206 400 Kč. Hospodářský výsledek veřejných MŠ zřizovaných městem Louny tedy dosáhl 437 050 Kč. Soukromá MŠ uvedla v účetní závěrce od roku 2011 do 2013 přebytkový rozpočet v rozmezí 1 000 až 49 000 Kč, v roce 2014 pak záporný hospodářský výsledek - 10 000 Kč a v roce 2015 rovněž záporný hospodářský výsledek - 2 000 Kč. Údaje o hospodaření dalších subjektů nejsou veřejně dostupné. </w:t>
      </w:r>
    </w:p>
    <w:p w:rsidR="00723218" w:rsidRDefault="00723218" w:rsidP="00723218">
      <w:pPr>
        <w:widowControl/>
        <w:spacing w:after="200" w:line="276" w:lineRule="auto"/>
        <w:jc w:val="both"/>
        <w:rPr>
          <w:rFonts w:asciiTheme="minorHAnsi" w:hAnsiTheme="minorHAnsi" w:cstheme="minorHAnsi"/>
          <w:i/>
          <w:sz w:val="22"/>
          <w:szCs w:val="22"/>
        </w:rPr>
      </w:pPr>
      <w:r w:rsidRPr="00723218">
        <w:rPr>
          <w:rFonts w:asciiTheme="minorHAnsi" w:hAnsiTheme="minorHAnsi" w:cstheme="minorHAnsi"/>
          <w:i/>
          <w:sz w:val="22"/>
          <w:szCs w:val="22"/>
        </w:rPr>
        <w:t>Tabulka: Výsledky hospodaření jednotlivých veřejných MŠ zřizovaných městem Louny v letech 2011 – 2016 (v tisících Kč)</w:t>
      </w:r>
    </w:p>
    <w:tbl>
      <w:tblPr>
        <w:tblW w:w="9356" w:type="dxa"/>
        <w:jc w:val="center"/>
        <w:tblInd w:w="1771" w:type="dxa"/>
        <w:tblCellMar>
          <w:left w:w="70" w:type="dxa"/>
          <w:right w:w="70" w:type="dxa"/>
        </w:tblCellMar>
        <w:tblLook w:val="04A0" w:firstRow="1" w:lastRow="0" w:firstColumn="1" w:lastColumn="0" w:noHBand="0" w:noVBand="1"/>
      </w:tblPr>
      <w:tblGrid>
        <w:gridCol w:w="2640"/>
        <w:gridCol w:w="1046"/>
        <w:gridCol w:w="1134"/>
        <w:gridCol w:w="1134"/>
        <w:gridCol w:w="1134"/>
        <w:gridCol w:w="1134"/>
        <w:gridCol w:w="1134"/>
      </w:tblGrid>
      <w:tr w:rsidR="00723218" w:rsidRPr="00723218" w:rsidTr="00723218">
        <w:trPr>
          <w:trHeight w:val="799"/>
          <w:jc w:val="center"/>
        </w:trPr>
        <w:tc>
          <w:tcPr>
            <w:tcW w:w="2640"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Mateřská škola Louny, Čs. armády 2371</w:t>
            </w:r>
          </w:p>
        </w:tc>
        <w:tc>
          <w:tcPr>
            <w:tcW w:w="1046" w:type="dxa"/>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2011</w:t>
            </w:r>
          </w:p>
        </w:tc>
        <w:tc>
          <w:tcPr>
            <w:tcW w:w="1134" w:type="dxa"/>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2012</w:t>
            </w:r>
          </w:p>
        </w:tc>
        <w:tc>
          <w:tcPr>
            <w:tcW w:w="1134" w:type="dxa"/>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2013</w:t>
            </w:r>
          </w:p>
        </w:tc>
        <w:tc>
          <w:tcPr>
            <w:tcW w:w="1134" w:type="dxa"/>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2014</w:t>
            </w:r>
          </w:p>
        </w:tc>
        <w:tc>
          <w:tcPr>
            <w:tcW w:w="1134" w:type="dxa"/>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2015</w:t>
            </w:r>
          </w:p>
        </w:tc>
        <w:tc>
          <w:tcPr>
            <w:tcW w:w="1134" w:type="dxa"/>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2016</w:t>
            </w:r>
          </w:p>
        </w:tc>
      </w:tr>
      <w:tr w:rsidR="00723218" w:rsidRPr="00723218" w:rsidTr="00723218">
        <w:trPr>
          <w:trHeight w:val="402"/>
          <w:jc w:val="center"/>
        </w:trPr>
        <w:tc>
          <w:tcPr>
            <w:tcW w:w="2640" w:type="dxa"/>
            <w:tcBorders>
              <w:top w:val="single" w:sz="8" w:space="0" w:color="auto"/>
              <w:left w:val="single" w:sz="8" w:space="0" w:color="auto"/>
              <w:bottom w:val="single" w:sz="8" w:space="0" w:color="auto"/>
              <w:right w:val="nil"/>
            </w:tcBorders>
            <w:shd w:val="clear" w:color="auto" w:fill="C6D9F1" w:themeFill="text2" w:themeFillTint="33"/>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VÝDAJE</w:t>
            </w:r>
          </w:p>
        </w:tc>
        <w:tc>
          <w:tcPr>
            <w:tcW w:w="1046" w:type="dxa"/>
            <w:tcBorders>
              <w:top w:val="single" w:sz="8" w:space="0" w:color="auto"/>
              <w:left w:val="nil"/>
              <w:bottom w:val="single" w:sz="8" w:space="0" w:color="auto"/>
              <w:right w:val="nil"/>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left w:val="nil"/>
              <w:bottom w:val="single" w:sz="8" w:space="0" w:color="auto"/>
              <w:right w:val="nil"/>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left w:val="nil"/>
              <w:bottom w:val="single" w:sz="8" w:space="0" w:color="auto"/>
              <w:right w:val="nil"/>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left w:val="nil"/>
              <w:bottom w:val="single" w:sz="8" w:space="0" w:color="auto"/>
              <w:right w:val="nil"/>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left w:val="nil"/>
              <w:bottom w:val="single" w:sz="8" w:space="0" w:color="auto"/>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right w:val="single" w:sz="8" w:space="0" w:color="auto"/>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501 Spotřeba materiálu</w:t>
            </w:r>
          </w:p>
        </w:tc>
        <w:tc>
          <w:tcPr>
            <w:tcW w:w="1046"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1 123.94</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630.73</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398.22</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437.51</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475.07</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478.68</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502 Spotřeba energií</w:t>
            </w:r>
          </w:p>
        </w:tc>
        <w:tc>
          <w:tcPr>
            <w:tcW w:w="1046"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291.32</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399.34</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340.58</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312.12</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289.83</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291.97</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511 Opravy a udržování</w:t>
            </w:r>
          </w:p>
        </w:tc>
        <w:tc>
          <w:tcPr>
            <w:tcW w:w="1046"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302.03</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215.62</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189.45</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104.30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133.48</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288.00</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512 Cestovné</w:t>
            </w:r>
          </w:p>
        </w:tc>
        <w:tc>
          <w:tcPr>
            <w:tcW w:w="1046"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0.58</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0.71</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0.74</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1.74</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2.82</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3.05</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513 Náklady na reprezentaci</w:t>
            </w:r>
          </w:p>
        </w:tc>
        <w:tc>
          <w:tcPr>
            <w:tcW w:w="1046"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1.50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1.50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2.70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3.63</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3.00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3.51</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518 Služby</w:t>
            </w:r>
          </w:p>
        </w:tc>
        <w:tc>
          <w:tcPr>
            <w:tcW w:w="1046"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79.50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107.44</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86.50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102.16</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88.66</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171.59</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521 Mzdové náklady</w:t>
            </w:r>
          </w:p>
        </w:tc>
        <w:tc>
          <w:tcPr>
            <w:tcW w:w="1046"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2 009.08</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3 005.29</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2 202.99</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2 228.00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2 371.25</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2 478.64</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524 Zákonné pojištění</w:t>
            </w:r>
          </w:p>
        </w:tc>
        <w:tc>
          <w:tcPr>
            <w:tcW w:w="1046"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680.22</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1 014.75</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746.98</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753.45</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801.82</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833.52</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525 Jiné ostatní náklady</w:t>
            </w:r>
          </w:p>
        </w:tc>
        <w:tc>
          <w:tcPr>
            <w:tcW w:w="1046"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12.53</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9.23</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9.31</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9.91</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10.34</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527 Zákonné sociální náklady</w:t>
            </w:r>
          </w:p>
        </w:tc>
        <w:tc>
          <w:tcPr>
            <w:tcW w:w="1046"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20.01</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36.71</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29.01</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31.64</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32.91</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47.44</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528 Ostatní sociální náklady</w:t>
            </w:r>
          </w:p>
        </w:tc>
        <w:tc>
          <w:tcPr>
            <w:tcW w:w="1046"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538 Jiné daně a poplatky</w:t>
            </w:r>
          </w:p>
        </w:tc>
        <w:tc>
          <w:tcPr>
            <w:tcW w:w="1046"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0.23</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547 Manka a škody</w:t>
            </w:r>
          </w:p>
        </w:tc>
        <w:tc>
          <w:tcPr>
            <w:tcW w:w="1046"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0.01</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0.60</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549 Jiné ostatní náklady</w:t>
            </w:r>
          </w:p>
        </w:tc>
        <w:tc>
          <w:tcPr>
            <w:tcW w:w="1046"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20.79</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8.19</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7.29</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7.46</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7.49</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7.46</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551 Odpisy</w:t>
            </w:r>
          </w:p>
        </w:tc>
        <w:tc>
          <w:tcPr>
            <w:tcW w:w="1046"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4.50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4.50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7.51</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14.61</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25.81</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25.80</w:t>
            </w:r>
          </w:p>
        </w:tc>
      </w:tr>
      <w:tr w:rsidR="00723218" w:rsidRPr="00723218" w:rsidTr="00723218">
        <w:trPr>
          <w:trHeight w:val="342"/>
          <w:jc w:val="center"/>
        </w:trPr>
        <w:tc>
          <w:tcPr>
            <w:tcW w:w="2640"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557 Náklady z vyřazených pohledávek</w:t>
            </w:r>
          </w:p>
        </w:tc>
        <w:tc>
          <w:tcPr>
            <w:tcW w:w="1046" w:type="dxa"/>
            <w:tcBorders>
              <w:top w:val="single" w:sz="4"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single" w:sz="4"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single" w:sz="4"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single" w:sz="4"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single" w:sz="4"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single" w:sz="4"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1.61</w:t>
            </w:r>
          </w:p>
        </w:tc>
      </w:tr>
      <w:tr w:rsidR="00723218" w:rsidRPr="00723218" w:rsidTr="00723218">
        <w:trPr>
          <w:trHeight w:val="342"/>
          <w:jc w:val="center"/>
        </w:trPr>
        <w:tc>
          <w:tcPr>
            <w:tcW w:w="26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558 spotřeba DDHM</w:t>
            </w:r>
          </w:p>
        </w:tc>
        <w:tc>
          <w:tcPr>
            <w:tcW w:w="1046"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94.82</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20.49</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43.67</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96.56</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96.55</w:t>
            </w:r>
          </w:p>
        </w:tc>
      </w:tr>
      <w:tr w:rsidR="00723218" w:rsidRPr="00723218" w:rsidTr="00723218">
        <w:trPr>
          <w:trHeight w:val="402"/>
          <w:jc w:val="center"/>
        </w:trPr>
        <w:tc>
          <w:tcPr>
            <w:tcW w:w="26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Výdaje celkem</w:t>
            </w:r>
          </w:p>
        </w:tc>
        <w:tc>
          <w:tcPr>
            <w:tcW w:w="1046"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4 533.48</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5 532.12</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4 041.70</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4 049.82</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4 338.60</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4 738.76</w:t>
            </w:r>
          </w:p>
        </w:tc>
      </w:tr>
      <w:tr w:rsidR="00723218" w:rsidRPr="00723218" w:rsidTr="00723218">
        <w:trPr>
          <w:trHeight w:val="402"/>
          <w:jc w:val="center"/>
        </w:trPr>
        <w:tc>
          <w:tcPr>
            <w:tcW w:w="2640" w:type="dxa"/>
            <w:tcBorders>
              <w:top w:val="single" w:sz="8" w:space="0" w:color="auto"/>
              <w:left w:val="single" w:sz="8" w:space="0" w:color="auto"/>
              <w:bottom w:val="single" w:sz="8" w:space="0" w:color="auto"/>
              <w:right w:val="nil"/>
            </w:tcBorders>
            <w:shd w:val="clear" w:color="auto" w:fill="C6D9F1" w:themeFill="text2" w:themeFillTint="33"/>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PŘÍJMY</w:t>
            </w:r>
          </w:p>
        </w:tc>
        <w:tc>
          <w:tcPr>
            <w:tcW w:w="1046" w:type="dxa"/>
            <w:tcBorders>
              <w:top w:val="single" w:sz="8" w:space="0" w:color="auto"/>
              <w:left w:val="nil"/>
              <w:bottom w:val="single" w:sz="8" w:space="0" w:color="auto"/>
              <w:right w:val="nil"/>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left w:val="nil"/>
              <w:bottom w:val="single" w:sz="8" w:space="0" w:color="auto"/>
              <w:right w:val="nil"/>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left w:val="nil"/>
              <w:bottom w:val="single" w:sz="8" w:space="0" w:color="auto"/>
              <w:right w:val="nil"/>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left w:val="nil"/>
              <w:bottom w:val="single" w:sz="8" w:space="0" w:color="auto"/>
              <w:right w:val="nil"/>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left w:val="nil"/>
              <w:bottom w:val="single" w:sz="8" w:space="0" w:color="auto"/>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right w:val="single" w:sz="8" w:space="0" w:color="auto"/>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602 Tržby z prodeje služeb</w:t>
            </w:r>
          </w:p>
        </w:tc>
        <w:tc>
          <w:tcPr>
            <w:tcW w:w="1046"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440.98</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685.02</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591.95</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601.19</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579.79</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590.29</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644 Úroky</w:t>
            </w:r>
          </w:p>
        </w:tc>
        <w:tc>
          <w:tcPr>
            <w:tcW w:w="1046"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3.45</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12.57</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7.91</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4.19</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2.08</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648 Čerpání fondů</w:t>
            </w:r>
          </w:p>
        </w:tc>
        <w:tc>
          <w:tcPr>
            <w:tcW w:w="1046"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116.48</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10.00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51.00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6.68</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61.50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154.79</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lastRenderedPageBreak/>
              <w:t>649 Jiné ostatní výnosy</w:t>
            </w:r>
          </w:p>
        </w:tc>
        <w:tc>
          <w:tcPr>
            <w:tcW w:w="1046"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5.67</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17.54</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2.00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662 Úroky</w:t>
            </w:r>
          </w:p>
        </w:tc>
        <w:tc>
          <w:tcPr>
            <w:tcW w:w="1046"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0.98</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691 Dotace</w:t>
            </w:r>
          </w:p>
        </w:tc>
        <w:tc>
          <w:tcPr>
            <w:tcW w:w="1046"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4 041.29</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4 902.95</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3 445.19</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3 518.85</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3 756.28</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4 060.48</w:t>
            </w:r>
          </w:p>
        </w:tc>
      </w:tr>
      <w:tr w:rsidR="00723218" w:rsidRPr="00723218" w:rsidTr="00723218">
        <w:trPr>
          <w:trHeight w:val="342"/>
          <w:jc w:val="center"/>
        </w:trPr>
        <w:tc>
          <w:tcPr>
            <w:tcW w:w="26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bCs/>
                <w:color w:val="000000"/>
                <w:sz w:val="18"/>
                <w:szCs w:val="18"/>
              </w:rPr>
            </w:pPr>
            <w:r w:rsidRPr="00723218">
              <w:rPr>
                <w:rFonts w:eastAsia="Times New Roman" w:cs="Arial"/>
                <w:bCs/>
                <w:color w:val="000000"/>
                <w:sz w:val="18"/>
                <w:szCs w:val="18"/>
              </w:rPr>
              <w:t>z toho příspěvek města</w:t>
            </w:r>
          </w:p>
        </w:tc>
        <w:tc>
          <w:tcPr>
            <w:tcW w:w="1046"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color w:val="000000"/>
                <w:sz w:val="18"/>
                <w:szCs w:val="18"/>
              </w:rPr>
            </w:pPr>
            <w:r w:rsidRPr="00723218">
              <w:rPr>
                <w:rFonts w:eastAsia="Times New Roman" w:cs="Arial"/>
                <w:bCs/>
                <w:color w:val="000000"/>
                <w:sz w:val="18"/>
                <w:szCs w:val="18"/>
              </w:rPr>
              <w:t>1 394,22</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color w:val="000000"/>
                <w:sz w:val="18"/>
                <w:szCs w:val="18"/>
              </w:rPr>
            </w:pPr>
            <w:r w:rsidRPr="00723218">
              <w:rPr>
                <w:rFonts w:eastAsia="Times New Roman" w:cs="Arial"/>
                <w:bCs/>
                <w:color w:val="000000"/>
                <w:sz w:val="18"/>
                <w:szCs w:val="18"/>
              </w:rPr>
              <w:t>981.74</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color w:val="000000"/>
                <w:sz w:val="18"/>
                <w:szCs w:val="18"/>
              </w:rPr>
            </w:pPr>
            <w:r w:rsidRPr="00723218">
              <w:rPr>
                <w:rFonts w:eastAsia="Times New Roman" w:cs="Arial"/>
                <w:bCs/>
                <w:color w:val="000000"/>
                <w:sz w:val="18"/>
                <w:szCs w:val="18"/>
              </w:rPr>
              <w:t>644.4</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color w:val="000000"/>
                <w:sz w:val="18"/>
                <w:szCs w:val="18"/>
              </w:rPr>
            </w:pPr>
            <w:r w:rsidRPr="00723218">
              <w:rPr>
                <w:rFonts w:eastAsia="Times New Roman" w:cs="Arial"/>
                <w:bCs/>
                <w:color w:val="000000"/>
                <w:sz w:val="18"/>
                <w:szCs w:val="18"/>
              </w:rPr>
              <w:t>651.00</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color w:val="000000"/>
                <w:sz w:val="18"/>
                <w:szCs w:val="18"/>
              </w:rPr>
            </w:pPr>
            <w:r w:rsidRPr="00723218">
              <w:rPr>
                <w:rFonts w:eastAsia="Times New Roman" w:cs="Arial"/>
                <w:bCs/>
                <w:color w:val="000000"/>
                <w:sz w:val="18"/>
                <w:szCs w:val="18"/>
              </w:rPr>
              <w:t>744.12</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color w:val="000000"/>
                <w:sz w:val="18"/>
                <w:szCs w:val="18"/>
              </w:rPr>
            </w:pPr>
            <w:r w:rsidRPr="00723218">
              <w:rPr>
                <w:rFonts w:eastAsia="Times New Roman" w:cs="Arial"/>
                <w:bCs/>
                <w:color w:val="000000"/>
                <w:sz w:val="18"/>
                <w:szCs w:val="18"/>
              </w:rPr>
              <w:t>848.40</w:t>
            </w:r>
          </w:p>
        </w:tc>
      </w:tr>
      <w:tr w:rsidR="00723218" w:rsidRPr="00723218" w:rsidTr="00723218">
        <w:trPr>
          <w:trHeight w:val="402"/>
          <w:jc w:val="center"/>
        </w:trPr>
        <w:tc>
          <w:tcPr>
            <w:tcW w:w="26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Příjmy celkem</w:t>
            </w:r>
          </w:p>
        </w:tc>
        <w:tc>
          <w:tcPr>
            <w:tcW w:w="1046"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4 607.87</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5 628.08</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4 098.05</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4 130.91</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4 399.65</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4 806.54</w:t>
            </w:r>
          </w:p>
        </w:tc>
      </w:tr>
      <w:tr w:rsidR="00723218" w:rsidRPr="00723218" w:rsidTr="00723218">
        <w:trPr>
          <w:trHeight w:val="402"/>
          <w:jc w:val="center"/>
        </w:trPr>
        <w:tc>
          <w:tcPr>
            <w:tcW w:w="26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Hospodářský výsledek</w:t>
            </w:r>
          </w:p>
        </w:tc>
        <w:tc>
          <w:tcPr>
            <w:tcW w:w="1046"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74.39</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95.96</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56.36</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81.09</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61.05</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67.78</w:t>
            </w:r>
          </w:p>
        </w:tc>
      </w:tr>
      <w:tr w:rsidR="00723218" w:rsidRPr="00723218" w:rsidTr="00723218">
        <w:trPr>
          <w:trHeight w:val="300"/>
          <w:jc w:val="center"/>
        </w:trPr>
        <w:tc>
          <w:tcPr>
            <w:tcW w:w="2640" w:type="dxa"/>
            <w:tcBorders>
              <w:top w:val="nil"/>
              <w:left w:val="nil"/>
              <w:bottom w:val="single" w:sz="8" w:space="0" w:color="auto"/>
              <w:right w:val="nil"/>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p>
        </w:tc>
        <w:tc>
          <w:tcPr>
            <w:tcW w:w="1046" w:type="dxa"/>
            <w:tcBorders>
              <w:top w:val="nil"/>
              <w:left w:val="nil"/>
              <w:bottom w:val="single" w:sz="8" w:space="0" w:color="auto"/>
              <w:right w:val="nil"/>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p>
        </w:tc>
        <w:tc>
          <w:tcPr>
            <w:tcW w:w="1134" w:type="dxa"/>
            <w:tcBorders>
              <w:top w:val="nil"/>
              <w:left w:val="nil"/>
              <w:bottom w:val="single" w:sz="8" w:space="0" w:color="auto"/>
              <w:right w:val="nil"/>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p>
        </w:tc>
        <w:tc>
          <w:tcPr>
            <w:tcW w:w="1134" w:type="dxa"/>
            <w:tcBorders>
              <w:top w:val="nil"/>
              <w:left w:val="nil"/>
              <w:bottom w:val="single" w:sz="8" w:space="0" w:color="auto"/>
              <w:right w:val="nil"/>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p>
        </w:tc>
        <w:tc>
          <w:tcPr>
            <w:tcW w:w="1134" w:type="dxa"/>
            <w:tcBorders>
              <w:top w:val="nil"/>
              <w:left w:val="nil"/>
              <w:bottom w:val="single" w:sz="8" w:space="0" w:color="auto"/>
              <w:right w:val="nil"/>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p>
        </w:tc>
        <w:tc>
          <w:tcPr>
            <w:tcW w:w="1134" w:type="dxa"/>
            <w:tcBorders>
              <w:top w:val="nil"/>
              <w:left w:val="nil"/>
              <w:bottom w:val="single" w:sz="8" w:space="0" w:color="auto"/>
              <w:right w:val="nil"/>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p>
        </w:tc>
        <w:tc>
          <w:tcPr>
            <w:tcW w:w="1134" w:type="dxa"/>
            <w:tcBorders>
              <w:top w:val="nil"/>
              <w:left w:val="nil"/>
              <w:bottom w:val="single" w:sz="8" w:space="0" w:color="auto"/>
              <w:right w:val="nil"/>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p>
        </w:tc>
      </w:tr>
      <w:tr w:rsidR="00723218" w:rsidRPr="00723218" w:rsidTr="00723218">
        <w:trPr>
          <w:trHeight w:val="799"/>
          <w:jc w:val="center"/>
        </w:trPr>
        <w:tc>
          <w:tcPr>
            <w:tcW w:w="2640" w:type="dxa"/>
            <w:tcBorders>
              <w:top w:val="single" w:sz="8" w:space="0" w:color="auto"/>
              <w:left w:val="single" w:sz="8" w:space="0" w:color="auto"/>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Mateřská škola Louny, Fügnerova 1371</w:t>
            </w:r>
          </w:p>
        </w:tc>
        <w:tc>
          <w:tcPr>
            <w:tcW w:w="1046" w:type="dxa"/>
            <w:tcBorders>
              <w:top w:val="single" w:sz="8" w:space="0" w:color="auto"/>
              <w:left w:val="nil"/>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2011</w:t>
            </w:r>
          </w:p>
        </w:tc>
        <w:tc>
          <w:tcPr>
            <w:tcW w:w="1134" w:type="dxa"/>
            <w:tcBorders>
              <w:top w:val="single" w:sz="8" w:space="0" w:color="auto"/>
              <w:left w:val="nil"/>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2012</w:t>
            </w:r>
          </w:p>
        </w:tc>
        <w:tc>
          <w:tcPr>
            <w:tcW w:w="1134" w:type="dxa"/>
            <w:tcBorders>
              <w:top w:val="single" w:sz="8" w:space="0" w:color="auto"/>
              <w:left w:val="nil"/>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2013</w:t>
            </w:r>
          </w:p>
        </w:tc>
        <w:tc>
          <w:tcPr>
            <w:tcW w:w="1134" w:type="dxa"/>
            <w:tcBorders>
              <w:top w:val="single" w:sz="8" w:space="0" w:color="auto"/>
              <w:left w:val="nil"/>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2014</w:t>
            </w:r>
          </w:p>
        </w:tc>
        <w:tc>
          <w:tcPr>
            <w:tcW w:w="1134" w:type="dxa"/>
            <w:tcBorders>
              <w:top w:val="single" w:sz="8" w:space="0" w:color="auto"/>
              <w:left w:val="nil"/>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2015</w:t>
            </w:r>
          </w:p>
        </w:tc>
        <w:tc>
          <w:tcPr>
            <w:tcW w:w="1134" w:type="dxa"/>
            <w:tcBorders>
              <w:top w:val="single" w:sz="8" w:space="0" w:color="auto"/>
              <w:left w:val="nil"/>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2016</w:t>
            </w:r>
          </w:p>
        </w:tc>
      </w:tr>
      <w:tr w:rsidR="00723218" w:rsidRPr="00723218" w:rsidTr="00723218">
        <w:trPr>
          <w:trHeight w:val="402"/>
          <w:jc w:val="center"/>
        </w:trPr>
        <w:tc>
          <w:tcPr>
            <w:tcW w:w="2640" w:type="dxa"/>
            <w:tcBorders>
              <w:top w:val="single" w:sz="8" w:space="0" w:color="auto"/>
              <w:left w:val="single" w:sz="8" w:space="0" w:color="auto"/>
              <w:bottom w:val="single" w:sz="8" w:space="0" w:color="auto"/>
              <w:right w:val="nil"/>
            </w:tcBorders>
            <w:shd w:val="clear" w:color="000000" w:fill="C6D9F1" w:themeFill="text2" w:themeFillTint="33"/>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VÝDAJE</w:t>
            </w:r>
          </w:p>
        </w:tc>
        <w:tc>
          <w:tcPr>
            <w:tcW w:w="1046" w:type="dxa"/>
            <w:tcBorders>
              <w:top w:val="single" w:sz="8" w:space="0" w:color="auto"/>
              <w:left w:val="nil"/>
              <w:bottom w:val="single" w:sz="8" w:space="0" w:color="auto"/>
              <w:right w:val="nil"/>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left w:val="nil"/>
              <w:bottom w:val="single" w:sz="8" w:space="0" w:color="auto"/>
              <w:right w:val="nil"/>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left w:val="nil"/>
              <w:bottom w:val="single" w:sz="8" w:space="0" w:color="auto"/>
              <w:right w:val="nil"/>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left w:val="nil"/>
              <w:bottom w:val="single" w:sz="8" w:space="0" w:color="auto"/>
              <w:right w:val="nil"/>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left w:val="nil"/>
              <w:bottom w:val="single" w:sz="8" w:space="0" w:color="auto"/>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right w:val="single" w:sz="8" w:space="0" w:color="auto"/>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501 Spotřeba materiálu</w:t>
            </w:r>
          </w:p>
        </w:tc>
        <w:tc>
          <w:tcPr>
            <w:tcW w:w="1046" w:type="dxa"/>
            <w:tcBorders>
              <w:top w:val="nil"/>
              <w:left w:val="nil"/>
              <w:bottom w:val="single" w:sz="4" w:space="0" w:color="auto"/>
              <w:right w:val="nil"/>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585.14</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456.32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518.65</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644.02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728.76</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687.35</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502 Spotřeba energií</w:t>
            </w:r>
          </w:p>
        </w:tc>
        <w:tc>
          <w:tcPr>
            <w:tcW w:w="1046" w:type="dxa"/>
            <w:tcBorders>
              <w:top w:val="nil"/>
              <w:left w:val="nil"/>
              <w:bottom w:val="single" w:sz="4" w:space="0" w:color="auto"/>
              <w:right w:val="nil"/>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223.31</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249.05</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248.05</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174.93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178.05</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181.51</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511 Opravy a udržování</w:t>
            </w:r>
          </w:p>
        </w:tc>
        <w:tc>
          <w:tcPr>
            <w:tcW w:w="1046" w:type="dxa"/>
            <w:tcBorders>
              <w:top w:val="nil"/>
              <w:left w:val="nil"/>
              <w:bottom w:val="single" w:sz="4" w:space="0" w:color="auto"/>
              <w:right w:val="nil"/>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211.31</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135.45</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276.98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230.46</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111.00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198.76</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512 Cestovné</w:t>
            </w:r>
          </w:p>
        </w:tc>
        <w:tc>
          <w:tcPr>
            <w:tcW w:w="1046" w:type="dxa"/>
            <w:tcBorders>
              <w:top w:val="nil"/>
              <w:left w:val="nil"/>
              <w:bottom w:val="single" w:sz="4" w:space="0" w:color="auto"/>
              <w:right w:val="nil"/>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0.82</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0.26</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4.84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1.96</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3.98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3.17</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513 Náklady na reprezentaci</w:t>
            </w:r>
          </w:p>
        </w:tc>
        <w:tc>
          <w:tcPr>
            <w:tcW w:w="1046" w:type="dxa"/>
            <w:tcBorders>
              <w:top w:val="nil"/>
              <w:left w:val="nil"/>
              <w:bottom w:val="single" w:sz="4" w:space="0" w:color="auto"/>
              <w:right w:val="nil"/>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1.50</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1.19</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1.50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1.51</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1.50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1.50</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518 Služby</w:t>
            </w:r>
          </w:p>
        </w:tc>
        <w:tc>
          <w:tcPr>
            <w:tcW w:w="1046" w:type="dxa"/>
            <w:tcBorders>
              <w:top w:val="nil"/>
              <w:left w:val="nil"/>
              <w:bottom w:val="single" w:sz="4" w:space="0" w:color="auto"/>
              <w:right w:val="nil"/>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135.50</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164.22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210.47</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222.15</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219.48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171.23</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521 Mzdové náklady</w:t>
            </w:r>
          </w:p>
        </w:tc>
        <w:tc>
          <w:tcPr>
            <w:tcW w:w="1046" w:type="dxa"/>
            <w:tcBorders>
              <w:top w:val="nil"/>
              <w:left w:val="nil"/>
              <w:bottom w:val="single" w:sz="4" w:space="0" w:color="auto"/>
              <w:right w:val="nil"/>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2 272.11</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2 379.47</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2 541.79</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2 707.20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3 978.08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2 936.77</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524 Zákonné pojištění</w:t>
            </w:r>
          </w:p>
        </w:tc>
        <w:tc>
          <w:tcPr>
            <w:tcW w:w="1046" w:type="dxa"/>
            <w:tcBorders>
              <w:top w:val="nil"/>
              <w:left w:val="nil"/>
              <w:bottom w:val="single" w:sz="4" w:space="0" w:color="auto"/>
              <w:right w:val="nil"/>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755.85</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783.03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821.63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900.49</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1 341.11</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982.76</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525 zákonné pojištšní</w:t>
            </w:r>
          </w:p>
        </w:tc>
        <w:tc>
          <w:tcPr>
            <w:tcW w:w="1046" w:type="dxa"/>
            <w:tcBorders>
              <w:top w:val="nil"/>
              <w:left w:val="nil"/>
              <w:bottom w:val="single" w:sz="4" w:space="0" w:color="auto"/>
              <w:right w:val="nil"/>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9.68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10.03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11.17</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16.52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12.14</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527 Zákonné sociální náklady</w:t>
            </w:r>
          </w:p>
        </w:tc>
        <w:tc>
          <w:tcPr>
            <w:tcW w:w="1046" w:type="dxa"/>
            <w:tcBorders>
              <w:top w:val="nil"/>
              <w:left w:val="nil"/>
              <w:bottom w:val="single" w:sz="4" w:space="0" w:color="auto"/>
              <w:right w:val="nil"/>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22.23</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23.03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24.21</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26.50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48.59</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79.14</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528 Ostatní sociální náklady</w:t>
            </w:r>
          </w:p>
        </w:tc>
        <w:tc>
          <w:tcPr>
            <w:tcW w:w="1046" w:type="dxa"/>
            <w:tcBorders>
              <w:top w:val="nil"/>
              <w:left w:val="nil"/>
              <w:bottom w:val="single" w:sz="4" w:space="0" w:color="auto"/>
              <w:right w:val="nil"/>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3.79</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549 Jiné ostatní náklady</w:t>
            </w:r>
          </w:p>
        </w:tc>
        <w:tc>
          <w:tcPr>
            <w:tcW w:w="1046" w:type="dxa"/>
            <w:tcBorders>
              <w:top w:val="nil"/>
              <w:left w:val="nil"/>
              <w:bottom w:val="single" w:sz="4" w:space="0" w:color="auto"/>
              <w:right w:val="nil"/>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9.34</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4.99</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10.24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5.17</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109.13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11.72</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551 Odpisy</w:t>
            </w:r>
          </w:p>
        </w:tc>
        <w:tc>
          <w:tcPr>
            <w:tcW w:w="1046" w:type="dxa"/>
            <w:tcBorders>
              <w:top w:val="nil"/>
              <w:left w:val="nil"/>
              <w:bottom w:val="single" w:sz="4" w:space="0" w:color="auto"/>
              <w:right w:val="nil"/>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35.03</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42.72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44.50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30.23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33.16</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30.88</w:t>
            </w:r>
          </w:p>
        </w:tc>
      </w:tr>
      <w:tr w:rsidR="00723218" w:rsidRPr="00723218" w:rsidTr="00723218">
        <w:trPr>
          <w:trHeight w:val="342"/>
          <w:jc w:val="center"/>
        </w:trPr>
        <w:tc>
          <w:tcPr>
            <w:tcW w:w="2640" w:type="dxa"/>
            <w:tcBorders>
              <w:top w:val="nil"/>
              <w:left w:val="single" w:sz="8" w:space="0" w:color="auto"/>
              <w:bottom w:val="nil"/>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558 náklady DHIm a DNIM</w:t>
            </w:r>
          </w:p>
        </w:tc>
        <w:tc>
          <w:tcPr>
            <w:tcW w:w="1046" w:type="dxa"/>
            <w:tcBorders>
              <w:top w:val="nil"/>
              <w:left w:val="nil"/>
              <w:bottom w:val="single" w:sz="4" w:space="0" w:color="auto"/>
              <w:right w:val="nil"/>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188.86</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144.63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102.39</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27.29</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85.68</w:t>
            </w:r>
          </w:p>
        </w:tc>
      </w:tr>
      <w:tr w:rsidR="00723218" w:rsidRPr="00723218" w:rsidTr="00723218">
        <w:trPr>
          <w:trHeight w:val="342"/>
          <w:jc w:val="center"/>
        </w:trPr>
        <w:tc>
          <w:tcPr>
            <w:tcW w:w="264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569 Ostatní finanční náklady</w:t>
            </w:r>
          </w:p>
        </w:tc>
        <w:tc>
          <w:tcPr>
            <w:tcW w:w="1046" w:type="dxa"/>
            <w:tcBorders>
              <w:top w:val="nil"/>
              <w:left w:val="nil"/>
              <w:bottom w:val="single" w:sz="4" w:space="0" w:color="auto"/>
              <w:right w:val="nil"/>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18.27</w:t>
            </w:r>
          </w:p>
        </w:tc>
        <w:tc>
          <w:tcPr>
            <w:tcW w:w="1134"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1.66</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5.40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r>
      <w:tr w:rsidR="00723218" w:rsidRPr="00723218" w:rsidTr="00723218">
        <w:trPr>
          <w:trHeight w:val="342"/>
          <w:jc w:val="center"/>
        </w:trPr>
        <w:tc>
          <w:tcPr>
            <w:tcW w:w="2640" w:type="dxa"/>
            <w:tcBorders>
              <w:top w:val="nil"/>
              <w:left w:val="single" w:sz="8" w:space="0" w:color="auto"/>
              <w:bottom w:val="single" w:sz="8"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591 Daň z příjmu</w:t>
            </w:r>
          </w:p>
        </w:tc>
        <w:tc>
          <w:tcPr>
            <w:tcW w:w="1046" w:type="dxa"/>
            <w:tcBorders>
              <w:top w:val="nil"/>
              <w:left w:val="nil"/>
              <w:bottom w:val="single" w:sz="8" w:space="0" w:color="auto"/>
              <w:right w:val="nil"/>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single" w:sz="8" w:space="0" w:color="auto"/>
              <w:bottom w:val="single" w:sz="8"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8"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8"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0.57</w:t>
            </w:r>
          </w:p>
        </w:tc>
        <w:tc>
          <w:tcPr>
            <w:tcW w:w="1134" w:type="dxa"/>
            <w:tcBorders>
              <w:top w:val="nil"/>
              <w:left w:val="nil"/>
              <w:bottom w:val="single" w:sz="8"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0.51</w:t>
            </w:r>
          </w:p>
        </w:tc>
        <w:tc>
          <w:tcPr>
            <w:tcW w:w="1134" w:type="dxa"/>
            <w:tcBorders>
              <w:top w:val="nil"/>
              <w:left w:val="nil"/>
              <w:bottom w:val="single" w:sz="8"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0.12</w:t>
            </w:r>
          </w:p>
        </w:tc>
      </w:tr>
      <w:tr w:rsidR="00723218" w:rsidRPr="00723218" w:rsidTr="00723218">
        <w:trPr>
          <w:trHeight w:val="402"/>
          <w:jc w:val="center"/>
        </w:trPr>
        <w:tc>
          <w:tcPr>
            <w:tcW w:w="26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Výdaje celkem</w:t>
            </w:r>
          </w:p>
        </w:tc>
        <w:tc>
          <w:tcPr>
            <w:tcW w:w="1046"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4 274.20</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4 438.26</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4 857.51</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5 060.41</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6 802.53</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5 382.73</w:t>
            </w:r>
          </w:p>
        </w:tc>
      </w:tr>
      <w:tr w:rsidR="00723218" w:rsidRPr="00723218" w:rsidTr="00723218">
        <w:trPr>
          <w:trHeight w:val="402"/>
          <w:jc w:val="center"/>
        </w:trPr>
        <w:tc>
          <w:tcPr>
            <w:tcW w:w="2640" w:type="dxa"/>
            <w:tcBorders>
              <w:top w:val="single" w:sz="8" w:space="0" w:color="auto"/>
              <w:left w:val="single" w:sz="8" w:space="0" w:color="auto"/>
              <w:bottom w:val="single" w:sz="8" w:space="0" w:color="auto"/>
            </w:tcBorders>
            <w:shd w:val="clear" w:color="auto" w:fill="C6D9F1" w:themeFill="text2" w:themeFillTint="33"/>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PŘÍJMY</w:t>
            </w:r>
          </w:p>
        </w:tc>
        <w:tc>
          <w:tcPr>
            <w:tcW w:w="1046" w:type="dxa"/>
            <w:tcBorders>
              <w:top w:val="single" w:sz="8" w:space="0" w:color="auto"/>
              <w:bottom w:val="single" w:sz="8" w:space="0" w:color="auto"/>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right w:val="single" w:sz="8" w:space="0" w:color="auto"/>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602 Tržby z prodeje služeb</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534.40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574.89</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616.77</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692.31</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710.29</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655.71</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641 Smluvní pokuty</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644 Úroky</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3.14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9.95</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1.61</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0.43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0.38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0.73</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648 Zúčtování fondů</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7.90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68.00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95.68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69.20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76.98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28.00</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649 Jiné ostatní výnosy</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12.58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52.08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4.75</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0.24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669 jiné ostatní výnosy</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11.00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14.57</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691 Dotace</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3 808.53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3 847.30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4 203.64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4 303.22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6 019.70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4 714.10</w:t>
            </w:r>
          </w:p>
        </w:tc>
      </w:tr>
      <w:tr w:rsidR="00723218" w:rsidRPr="00723218" w:rsidTr="00723218">
        <w:trPr>
          <w:trHeight w:val="402"/>
          <w:jc w:val="center"/>
        </w:trPr>
        <w:tc>
          <w:tcPr>
            <w:tcW w:w="2640"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bCs/>
                <w:color w:val="000000"/>
                <w:sz w:val="18"/>
                <w:szCs w:val="18"/>
              </w:rPr>
            </w:pPr>
            <w:r w:rsidRPr="00723218">
              <w:rPr>
                <w:rFonts w:eastAsia="Times New Roman" w:cs="Arial"/>
                <w:bCs/>
                <w:color w:val="000000"/>
                <w:sz w:val="18"/>
                <w:szCs w:val="18"/>
              </w:rPr>
              <w:lastRenderedPageBreak/>
              <w:t>z toho příspěvek města</w:t>
            </w:r>
          </w:p>
        </w:tc>
        <w:tc>
          <w:tcPr>
            <w:tcW w:w="1046" w:type="dxa"/>
            <w:tcBorders>
              <w:top w:val="single" w:sz="4"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sz w:val="18"/>
                <w:szCs w:val="18"/>
              </w:rPr>
            </w:pPr>
            <w:r w:rsidRPr="00723218">
              <w:rPr>
                <w:rFonts w:eastAsia="Times New Roman" w:cs="Arial"/>
                <w:bCs/>
                <w:sz w:val="18"/>
                <w:szCs w:val="18"/>
              </w:rPr>
              <w:t>778.73</w:t>
            </w:r>
          </w:p>
        </w:tc>
        <w:tc>
          <w:tcPr>
            <w:tcW w:w="1134" w:type="dxa"/>
            <w:tcBorders>
              <w:top w:val="single" w:sz="4"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sz w:val="18"/>
                <w:szCs w:val="18"/>
              </w:rPr>
            </w:pPr>
            <w:r w:rsidRPr="00723218">
              <w:rPr>
                <w:rFonts w:eastAsia="Times New Roman" w:cs="Arial"/>
                <w:bCs/>
                <w:sz w:val="18"/>
                <w:szCs w:val="18"/>
              </w:rPr>
              <w:t>722.95</w:t>
            </w:r>
          </w:p>
        </w:tc>
        <w:tc>
          <w:tcPr>
            <w:tcW w:w="1134" w:type="dxa"/>
            <w:tcBorders>
              <w:top w:val="single" w:sz="4"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sz w:val="18"/>
                <w:szCs w:val="18"/>
              </w:rPr>
            </w:pPr>
            <w:r w:rsidRPr="00723218">
              <w:rPr>
                <w:rFonts w:eastAsia="Times New Roman" w:cs="Arial"/>
                <w:bCs/>
                <w:sz w:val="18"/>
                <w:szCs w:val="18"/>
              </w:rPr>
              <w:t>776.18</w:t>
            </w:r>
          </w:p>
        </w:tc>
        <w:tc>
          <w:tcPr>
            <w:tcW w:w="1134" w:type="dxa"/>
            <w:tcBorders>
              <w:top w:val="single" w:sz="4"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sz w:val="18"/>
                <w:szCs w:val="18"/>
              </w:rPr>
            </w:pPr>
            <w:r w:rsidRPr="00723218">
              <w:rPr>
                <w:rFonts w:eastAsia="Times New Roman" w:cs="Arial"/>
                <w:bCs/>
                <w:sz w:val="18"/>
                <w:szCs w:val="18"/>
              </w:rPr>
              <w:t>720.98</w:t>
            </w:r>
          </w:p>
        </w:tc>
        <w:tc>
          <w:tcPr>
            <w:tcW w:w="1134" w:type="dxa"/>
            <w:tcBorders>
              <w:top w:val="single" w:sz="4"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sz w:val="18"/>
                <w:szCs w:val="18"/>
              </w:rPr>
            </w:pPr>
            <w:r w:rsidRPr="00723218">
              <w:rPr>
                <w:rFonts w:eastAsia="Times New Roman" w:cs="Arial"/>
                <w:bCs/>
                <w:sz w:val="18"/>
                <w:szCs w:val="18"/>
              </w:rPr>
              <w:t>2 142.60</w:t>
            </w:r>
          </w:p>
        </w:tc>
        <w:tc>
          <w:tcPr>
            <w:tcW w:w="1134" w:type="dxa"/>
            <w:tcBorders>
              <w:top w:val="single" w:sz="4"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sz w:val="18"/>
                <w:szCs w:val="18"/>
              </w:rPr>
            </w:pPr>
            <w:r w:rsidRPr="00723218">
              <w:rPr>
                <w:rFonts w:eastAsia="Times New Roman" w:cs="Arial"/>
                <w:bCs/>
                <w:sz w:val="18"/>
                <w:szCs w:val="18"/>
              </w:rPr>
              <w:t>851.07</w:t>
            </w:r>
          </w:p>
        </w:tc>
      </w:tr>
      <w:tr w:rsidR="00723218" w:rsidRPr="00723218" w:rsidTr="00723218">
        <w:trPr>
          <w:trHeight w:val="402"/>
          <w:jc w:val="center"/>
        </w:trPr>
        <w:tc>
          <w:tcPr>
            <w:tcW w:w="26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Příjmy celkem</w:t>
            </w:r>
          </w:p>
        </w:tc>
        <w:tc>
          <w:tcPr>
            <w:tcW w:w="1046"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4 366.55</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4 552.22</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4 922.45</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5 076.17</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6 822.16</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5 398.54</w:t>
            </w:r>
          </w:p>
        </w:tc>
      </w:tr>
      <w:tr w:rsidR="00723218" w:rsidRPr="00723218" w:rsidTr="00723218">
        <w:trPr>
          <w:trHeight w:val="390"/>
          <w:jc w:val="center"/>
        </w:trPr>
        <w:tc>
          <w:tcPr>
            <w:tcW w:w="26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Hospodářský výsledek</w:t>
            </w:r>
          </w:p>
        </w:tc>
        <w:tc>
          <w:tcPr>
            <w:tcW w:w="1046"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92.35</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113.96</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64.94</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15.76</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19.62</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15.81</w:t>
            </w:r>
          </w:p>
        </w:tc>
      </w:tr>
      <w:tr w:rsidR="00723218" w:rsidRPr="00723218" w:rsidTr="00723218">
        <w:trPr>
          <w:trHeight w:val="75"/>
          <w:jc w:val="center"/>
        </w:trPr>
        <w:tc>
          <w:tcPr>
            <w:tcW w:w="2640" w:type="dxa"/>
            <w:tcBorders>
              <w:top w:val="nil"/>
              <w:left w:val="nil"/>
              <w:bottom w:val="single" w:sz="8" w:space="0" w:color="auto"/>
              <w:right w:val="nil"/>
            </w:tcBorders>
            <w:shd w:val="clear" w:color="000000" w:fill="FFFFFF"/>
            <w:noWrap/>
            <w:vAlign w:val="bottom"/>
            <w:hideMark/>
          </w:tcPr>
          <w:p w:rsidR="00723218" w:rsidRPr="00723218" w:rsidRDefault="00723218" w:rsidP="00723218">
            <w:pPr>
              <w:spacing w:line="240" w:lineRule="auto"/>
              <w:rPr>
                <w:rFonts w:eastAsia="Times New Roman" w:cs="Arial"/>
                <w:b/>
                <w:bCs/>
                <w:sz w:val="18"/>
                <w:szCs w:val="18"/>
              </w:rPr>
            </w:pPr>
          </w:p>
        </w:tc>
        <w:tc>
          <w:tcPr>
            <w:tcW w:w="1046" w:type="dxa"/>
            <w:tcBorders>
              <w:top w:val="nil"/>
              <w:left w:val="nil"/>
              <w:bottom w:val="single" w:sz="8" w:space="0" w:color="auto"/>
              <w:right w:val="nil"/>
            </w:tcBorders>
            <w:shd w:val="clear" w:color="000000" w:fill="FFFFFF"/>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 </w:t>
            </w:r>
          </w:p>
        </w:tc>
        <w:tc>
          <w:tcPr>
            <w:tcW w:w="1134" w:type="dxa"/>
            <w:tcBorders>
              <w:top w:val="nil"/>
              <w:left w:val="nil"/>
              <w:bottom w:val="single" w:sz="8" w:space="0" w:color="auto"/>
              <w:right w:val="nil"/>
            </w:tcBorders>
            <w:shd w:val="clear" w:color="000000" w:fill="FFFFFF"/>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 </w:t>
            </w:r>
          </w:p>
        </w:tc>
        <w:tc>
          <w:tcPr>
            <w:tcW w:w="1134" w:type="dxa"/>
            <w:tcBorders>
              <w:top w:val="nil"/>
              <w:left w:val="nil"/>
              <w:bottom w:val="single" w:sz="8" w:space="0" w:color="auto"/>
              <w:right w:val="nil"/>
            </w:tcBorders>
            <w:shd w:val="clear" w:color="000000" w:fill="FFFFFF"/>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 </w:t>
            </w:r>
          </w:p>
        </w:tc>
        <w:tc>
          <w:tcPr>
            <w:tcW w:w="1134" w:type="dxa"/>
            <w:tcBorders>
              <w:top w:val="nil"/>
              <w:left w:val="nil"/>
              <w:bottom w:val="single" w:sz="8" w:space="0" w:color="auto"/>
              <w:right w:val="nil"/>
            </w:tcBorders>
            <w:shd w:val="clear" w:color="000000" w:fill="FFFFFF"/>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 </w:t>
            </w:r>
          </w:p>
        </w:tc>
        <w:tc>
          <w:tcPr>
            <w:tcW w:w="1134" w:type="dxa"/>
            <w:tcBorders>
              <w:top w:val="nil"/>
              <w:left w:val="nil"/>
              <w:bottom w:val="single" w:sz="8" w:space="0" w:color="auto"/>
              <w:right w:val="nil"/>
            </w:tcBorders>
            <w:shd w:val="clear" w:color="000000" w:fill="FFFFFF"/>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 </w:t>
            </w:r>
          </w:p>
        </w:tc>
        <w:tc>
          <w:tcPr>
            <w:tcW w:w="1134" w:type="dxa"/>
            <w:tcBorders>
              <w:top w:val="nil"/>
              <w:left w:val="nil"/>
              <w:bottom w:val="single" w:sz="8" w:space="0" w:color="auto"/>
              <w:right w:val="nil"/>
            </w:tcBorders>
            <w:shd w:val="clear" w:color="000000" w:fill="FFFFFF"/>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 </w:t>
            </w:r>
          </w:p>
        </w:tc>
      </w:tr>
      <w:tr w:rsidR="00723218" w:rsidRPr="00723218" w:rsidTr="00723218">
        <w:trPr>
          <w:trHeight w:val="799"/>
          <w:jc w:val="center"/>
        </w:trPr>
        <w:tc>
          <w:tcPr>
            <w:tcW w:w="2640" w:type="dxa"/>
            <w:tcBorders>
              <w:top w:val="single" w:sz="8" w:space="0" w:color="auto"/>
              <w:left w:val="single" w:sz="8" w:space="0" w:color="auto"/>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Mateřská škola Louny, Přemyslovců 2205</w:t>
            </w:r>
          </w:p>
        </w:tc>
        <w:tc>
          <w:tcPr>
            <w:tcW w:w="1046" w:type="dxa"/>
            <w:tcBorders>
              <w:top w:val="single" w:sz="8" w:space="0" w:color="auto"/>
              <w:left w:val="nil"/>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2011</w:t>
            </w:r>
          </w:p>
        </w:tc>
        <w:tc>
          <w:tcPr>
            <w:tcW w:w="1134" w:type="dxa"/>
            <w:tcBorders>
              <w:top w:val="single" w:sz="8" w:space="0" w:color="auto"/>
              <w:left w:val="nil"/>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2012</w:t>
            </w:r>
          </w:p>
        </w:tc>
        <w:tc>
          <w:tcPr>
            <w:tcW w:w="1134" w:type="dxa"/>
            <w:tcBorders>
              <w:top w:val="single" w:sz="8" w:space="0" w:color="auto"/>
              <w:left w:val="nil"/>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2013</w:t>
            </w:r>
          </w:p>
        </w:tc>
        <w:tc>
          <w:tcPr>
            <w:tcW w:w="1134" w:type="dxa"/>
            <w:tcBorders>
              <w:top w:val="single" w:sz="8" w:space="0" w:color="auto"/>
              <w:left w:val="nil"/>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2014</w:t>
            </w:r>
          </w:p>
        </w:tc>
        <w:tc>
          <w:tcPr>
            <w:tcW w:w="1134" w:type="dxa"/>
            <w:tcBorders>
              <w:top w:val="single" w:sz="8" w:space="0" w:color="auto"/>
              <w:left w:val="nil"/>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2015</w:t>
            </w:r>
          </w:p>
        </w:tc>
        <w:tc>
          <w:tcPr>
            <w:tcW w:w="1134" w:type="dxa"/>
            <w:tcBorders>
              <w:top w:val="single" w:sz="8" w:space="0" w:color="auto"/>
              <w:left w:val="nil"/>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2016</w:t>
            </w:r>
          </w:p>
        </w:tc>
      </w:tr>
      <w:tr w:rsidR="00723218" w:rsidRPr="00723218" w:rsidTr="00723218">
        <w:trPr>
          <w:trHeight w:val="402"/>
          <w:jc w:val="center"/>
        </w:trPr>
        <w:tc>
          <w:tcPr>
            <w:tcW w:w="2640" w:type="dxa"/>
            <w:tcBorders>
              <w:top w:val="single" w:sz="8" w:space="0" w:color="auto"/>
              <w:left w:val="single" w:sz="8" w:space="0" w:color="auto"/>
              <w:bottom w:val="single" w:sz="8" w:space="0" w:color="auto"/>
            </w:tcBorders>
            <w:shd w:val="clear" w:color="000000" w:fill="C6D9F1" w:themeFill="text2" w:themeFillTint="33"/>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VÝDAJE</w:t>
            </w:r>
          </w:p>
        </w:tc>
        <w:tc>
          <w:tcPr>
            <w:tcW w:w="1046" w:type="dxa"/>
            <w:tcBorders>
              <w:top w:val="single" w:sz="8" w:space="0" w:color="auto"/>
              <w:bottom w:val="single" w:sz="8" w:space="0" w:color="auto"/>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right w:val="single" w:sz="8" w:space="0" w:color="auto"/>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501 Spotřeba materiálu</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695.54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632.00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694.28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765.06</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921.40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1 003.09</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502 Spotřeba energií</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463.14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486.14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542.03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515.79</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472.42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462.38</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511 Opravy a udržování</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535.07</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577.84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426.16</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467.04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278.90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253.76</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512 Cestovné</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1.31</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0.87</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0.54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1.35</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1.90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2.79</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513 Náklady na reprezentaci</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518 Služby</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146.44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186.80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156.77</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156.99</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178.42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198.30</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521 Mzdové náklady</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3 185.79</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3 488.76</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3 510.82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3 674.56</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3 791.48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4 095.95</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524 Zákonné pojištění</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1 074.27</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1 167.34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1 176.26</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1 234.55</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1 264.85</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1 366.62</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525 Zákonné pojištění</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14.42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14.53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15.25</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15.62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16.88</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527 Zákonné sociální náklady</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31.60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34.34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34.60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36.31</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46.15</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86.84</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528 Ostatní sociální náklady</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25.49</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538 Jiné daně a poplatky</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0.18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542 Pokuty a penále</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549 Jiné ostatní náklady</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13.27</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12.34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23.37</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22.73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31.42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30.40</w:t>
            </w:r>
          </w:p>
        </w:tc>
      </w:tr>
      <w:tr w:rsidR="00723218" w:rsidRPr="00723218" w:rsidTr="00723218">
        <w:trPr>
          <w:trHeight w:val="342"/>
          <w:jc w:val="center"/>
        </w:trPr>
        <w:tc>
          <w:tcPr>
            <w:tcW w:w="2640" w:type="dxa"/>
            <w:tcBorders>
              <w:top w:val="nil"/>
              <w:left w:val="single" w:sz="8" w:space="0" w:color="auto"/>
              <w:bottom w:val="nil"/>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569 Ostatní finanční náklady</w:t>
            </w:r>
          </w:p>
        </w:tc>
        <w:tc>
          <w:tcPr>
            <w:tcW w:w="1046" w:type="dxa"/>
            <w:tcBorders>
              <w:top w:val="nil"/>
              <w:left w:val="nil"/>
              <w:bottom w:val="nil"/>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11.29</w:t>
            </w:r>
          </w:p>
        </w:tc>
        <w:tc>
          <w:tcPr>
            <w:tcW w:w="1134" w:type="dxa"/>
            <w:tcBorders>
              <w:top w:val="nil"/>
              <w:left w:val="nil"/>
              <w:bottom w:val="nil"/>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nil"/>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nil"/>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nil"/>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nil"/>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0.21</w:t>
            </w:r>
          </w:p>
        </w:tc>
      </w:tr>
      <w:tr w:rsidR="00723218" w:rsidRPr="00723218" w:rsidTr="00723218">
        <w:trPr>
          <w:trHeight w:val="342"/>
          <w:jc w:val="center"/>
        </w:trPr>
        <w:tc>
          <w:tcPr>
            <w:tcW w:w="264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551 Odpisy</w:t>
            </w:r>
          </w:p>
        </w:tc>
        <w:tc>
          <w:tcPr>
            <w:tcW w:w="1046" w:type="dxa"/>
            <w:tcBorders>
              <w:top w:val="single" w:sz="4" w:space="0" w:color="auto"/>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47.36</w:t>
            </w:r>
          </w:p>
        </w:tc>
        <w:tc>
          <w:tcPr>
            <w:tcW w:w="1134" w:type="dxa"/>
            <w:tcBorders>
              <w:top w:val="single" w:sz="4" w:space="0" w:color="auto"/>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47.36</w:t>
            </w:r>
          </w:p>
        </w:tc>
        <w:tc>
          <w:tcPr>
            <w:tcW w:w="1134" w:type="dxa"/>
            <w:tcBorders>
              <w:top w:val="single" w:sz="4" w:space="0" w:color="auto"/>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26.44</w:t>
            </w:r>
          </w:p>
        </w:tc>
        <w:tc>
          <w:tcPr>
            <w:tcW w:w="1134" w:type="dxa"/>
            <w:tcBorders>
              <w:top w:val="single" w:sz="4" w:space="0" w:color="auto"/>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24.84</w:t>
            </w:r>
          </w:p>
        </w:tc>
        <w:tc>
          <w:tcPr>
            <w:tcW w:w="1134" w:type="dxa"/>
            <w:tcBorders>
              <w:top w:val="single" w:sz="4" w:space="0" w:color="auto"/>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24.84</w:t>
            </w:r>
          </w:p>
        </w:tc>
        <w:tc>
          <w:tcPr>
            <w:tcW w:w="1134" w:type="dxa"/>
            <w:tcBorders>
              <w:top w:val="single" w:sz="4" w:space="0" w:color="auto"/>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24.84</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557 Náklady z vyřazených pohledávek</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1.30</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558 náklady DHIM a DNIM</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56.01</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113.42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58.78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197.33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240.58</w:t>
            </w:r>
          </w:p>
        </w:tc>
      </w:tr>
      <w:tr w:rsidR="00723218" w:rsidRPr="00723218" w:rsidTr="00723218">
        <w:trPr>
          <w:trHeight w:val="342"/>
          <w:jc w:val="center"/>
        </w:trPr>
        <w:tc>
          <w:tcPr>
            <w:tcW w:w="2640" w:type="dxa"/>
            <w:tcBorders>
              <w:top w:val="nil"/>
              <w:left w:val="single" w:sz="8" w:space="0" w:color="auto"/>
              <w:bottom w:val="single" w:sz="8"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591 Daň z příjmu</w:t>
            </w:r>
          </w:p>
        </w:tc>
        <w:tc>
          <w:tcPr>
            <w:tcW w:w="1046" w:type="dxa"/>
            <w:tcBorders>
              <w:top w:val="nil"/>
              <w:left w:val="nil"/>
              <w:bottom w:val="single" w:sz="8"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8"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8"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8"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0.25</w:t>
            </w:r>
          </w:p>
        </w:tc>
        <w:tc>
          <w:tcPr>
            <w:tcW w:w="1134" w:type="dxa"/>
            <w:tcBorders>
              <w:top w:val="nil"/>
              <w:left w:val="nil"/>
              <w:bottom w:val="single" w:sz="8"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0.24</w:t>
            </w:r>
          </w:p>
        </w:tc>
        <w:tc>
          <w:tcPr>
            <w:tcW w:w="1134" w:type="dxa"/>
            <w:tcBorders>
              <w:top w:val="nil"/>
              <w:left w:val="nil"/>
              <w:bottom w:val="single" w:sz="8"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0.18</w:t>
            </w:r>
          </w:p>
        </w:tc>
      </w:tr>
      <w:tr w:rsidR="00723218" w:rsidRPr="00723218" w:rsidTr="00723218">
        <w:trPr>
          <w:trHeight w:val="402"/>
          <w:jc w:val="center"/>
        </w:trPr>
        <w:tc>
          <w:tcPr>
            <w:tcW w:w="2640" w:type="dxa"/>
            <w:tcBorders>
              <w:top w:val="single" w:sz="8" w:space="0" w:color="auto"/>
              <w:left w:val="single" w:sz="8" w:space="0" w:color="auto"/>
              <w:bottom w:val="single" w:sz="8" w:space="0" w:color="auto"/>
              <w:right w:val="single" w:sz="8" w:space="0" w:color="auto"/>
            </w:tcBorders>
            <w:shd w:val="clear" w:color="000000" w:fill="FFFFFF" w:themeFill="background1"/>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Výdaje celkem</w:t>
            </w:r>
          </w:p>
        </w:tc>
        <w:tc>
          <w:tcPr>
            <w:tcW w:w="1046" w:type="dxa"/>
            <w:tcBorders>
              <w:top w:val="single" w:sz="8" w:space="0" w:color="auto"/>
              <w:left w:val="nil"/>
              <w:bottom w:val="single" w:sz="8" w:space="0" w:color="auto"/>
              <w:right w:val="single" w:sz="8" w:space="0" w:color="auto"/>
            </w:tcBorders>
            <w:shd w:val="clear" w:color="000000"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6 230.57</w:t>
            </w:r>
          </w:p>
        </w:tc>
        <w:tc>
          <w:tcPr>
            <w:tcW w:w="1134" w:type="dxa"/>
            <w:tcBorders>
              <w:top w:val="single" w:sz="8" w:space="0" w:color="auto"/>
              <w:left w:val="nil"/>
              <w:bottom w:val="single" w:sz="8" w:space="0" w:color="auto"/>
              <w:right w:val="single" w:sz="8" w:space="0" w:color="auto"/>
            </w:tcBorders>
            <w:shd w:val="clear" w:color="000000"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6 704.21</w:t>
            </w:r>
          </w:p>
        </w:tc>
        <w:tc>
          <w:tcPr>
            <w:tcW w:w="1134" w:type="dxa"/>
            <w:tcBorders>
              <w:top w:val="single" w:sz="8" w:space="0" w:color="auto"/>
              <w:left w:val="nil"/>
              <w:bottom w:val="single" w:sz="8" w:space="0" w:color="auto"/>
              <w:right w:val="single" w:sz="8" w:space="0" w:color="auto"/>
            </w:tcBorders>
            <w:shd w:val="clear" w:color="000000"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6 719.21</w:t>
            </w:r>
          </w:p>
        </w:tc>
        <w:tc>
          <w:tcPr>
            <w:tcW w:w="1134" w:type="dxa"/>
            <w:tcBorders>
              <w:top w:val="single" w:sz="8" w:space="0" w:color="auto"/>
              <w:left w:val="nil"/>
              <w:bottom w:val="single" w:sz="8" w:space="0" w:color="auto"/>
              <w:right w:val="single" w:sz="8" w:space="0" w:color="auto"/>
            </w:tcBorders>
            <w:shd w:val="clear" w:color="000000"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6 973.66</w:t>
            </w:r>
          </w:p>
        </w:tc>
        <w:tc>
          <w:tcPr>
            <w:tcW w:w="1134" w:type="dxa"/>
            <w:tcBorders>
              <w:top w:val="single" w:sz="8" w:space="0" w:color="auto"/>
              <w:left w:val="nil"/>
              <w:bottom w:val="single" w:sz="8" w:space="0" w:color="auto"/>
              <w:right w:val="single" w:sz="8" w:space="0" w:color="auto"/>
            </w:tcBorders>
            <w:shd w:val="clear" w:color="000000"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7 226.95</w:t>
            </w:r>
          </w:p>
        </w:tc>
        <w:tc>
          <w:tcPr>
            <w:tcW w:w="1134" w:type="dxa"/>
            <w:tcBorders>
              <w:top w:val="single" w:sz="8" w:space="0" w:color="auto"/>
              <w:left w:val="nil"/>
              <w:bottom w:val="single" w:sz="8" w:space="0" w:color="auto"/>
              <w:right w:val="single" w:sz="8" w:space="0" w:color="auto"/>
            </w:tcBorders>
            <w:shd w:val="clear" w:color="000000"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7 784.12</w:t>
            </w:r>
          </w:p>
        </w:tc>
      </w:tr>
      <w:tr w:rsidR="00723218" w:rsidRPr="00723218" w:rsidTr="00723218">
        <w:trPr>
          <w:trHeight w:val="402"/>
          <w:jc w:val="center"/>
        </w:trPr>
        <w:tc>
          <w:tcPr>
            <w:tcW w:w="2640" w:type="dxa"/>
            <w:tcBorders>
              <w:top w:val="single" w:sz="8" w:space="0" w:color="auto"/>
              <w:left w:val="single" w:sz="8" w:space="0" w:color="auto"/>
              <w:bottom w:val="single" w:sz="8" w:space="0" w:color="auto"/>
            </w:tcBorders>
            <w:shd w:val="clear" w:color="000000" w:fill="C6D9F1" w:themeFill="text2" w:themeFillTint="33"/>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PŘÍJMY</w:t>
            </w:r>
          </w:p>
        </w:tc>
        <w:tc>
          <w:tcPr>
            <w:tcW w:w="1046" w:type="dxa"/>
            <w:tcBorders>
              <w:top w:val="single" w:sz="8" w:space="0" w:color="auto"/>
              <w:bottom w:val="single" w:sz="8" w:space="0" w:color="auto"/>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right w:val="single" w:sz="8" w:space="0" w:color="auto"/>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602 Tržby z prodeje služeb</w:t>
            </w:r>
          </w:p>
        </w:tc>
        <w:tc>
          <w:tcPr>
            <w:tcW w:w="104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828.80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916.52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1 015.28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991.79</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1 009.55</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1 066.46</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644 Úroky</w:t>
            </w:r>
          </w:p>
        </w:tc>
        <w:tc>
          <w:tcPr>
            <w:tcW w:w="1046"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2.28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3.85</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2.17</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1.37</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1.24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0.93</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648 Zúčtování fondů</w:t>
            </w:r>
          </w:p>
        </w:tc>
        <w:tc>
          <w:tcPr>
            <w:tcW w:w="1046"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31.84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56.00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25.60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4.56</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649 Jiné ostatní výnosy</w:t>
            </w:r>
          </w:p>
        </w:tc>
        <w:tc>
          <w:tcPr>
            <w:tcW w:w="1046"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21.60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9.48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28.76</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8.70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11.36</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6.41</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691 Dotace</w:t>
            </w:r>
          </w:p>
        </w:tc>
        <w:tc>
          <w:tcPr>
            <w:tcW w:w="1046"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5 362.22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5 721.85</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5 647.58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5 986.56</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6 245.40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6 740.11</w:t>
            </w:r>
          </w:p>
        </w:tc>
      </w:tr>
      <w:tr w:rsidR="00723218" w:rsidRPr="00723218" w:rsidTr="00723218">
        <w:trPr>
          <w:trHeight w:val="402"/>
          <w:jc w:val="center"/>
        </w:trPr>
        <w:tc>
          <w:tcPr>
            <w:tcW w:w="2640"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bCs/>
                <w:color w:val="000000"/>
                <w:sz w:val="18"/>
                <w:szCs w:val="18"/>
              </w:rPr>
            </w:pPr>
            <w:r w:rsidRPr="00723218">
              <w:rPr>
                <w:rFonts w:eastAsia="Times New Roman" w:cs="Arial"/>
                <w:bCs/>
                <w:color w:val="000000"/>
                <w:sz w:val="18"/>
                <w:szCs w:val="18"/>
              </w:rPr>
              <w:t>z toho příspěvek města</w:t>
            </w:r>
          </w:p>
        </w:tc>
        <w:tc>
          <w:tcPr>
            <w:tcW w:w="1046"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sz w:val="18"/>
                <w:szCs w:val="18"/>
              </w:rPr>
            </w:pPr>
            <w:r w:rsidRPr="00723218">
              <w:rPr>
                <w:rFonts w:eastAsia="Times New Roman" w:cs="Arial"/>
                <w:bCs/>
                <w:sz w:val="18"/>
                <w:szCs w:val="18"/>
              </w:rPr>
              <w:t>1 015.91</w:t>
            </w:r>
          </w:p>
        </w:tc>
        <w:tc>
          <w:tcPr>
            <w:tcW w:w="1134" w:type="dxa"/>
            <w:tcBorders>
              <w:top w:val="single" w:sz="4"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sz w:val="18"/>
                <w:szCs w:val="18"/>
              </w:rPr>
            </w:pPr>
            <w:r w:rsidRPr="00723218">
              <w:rPr>
                <w:rFonts w:eastAsia="Times New Roman" w:cs="Arial"/>
                <w:bCs/>
                <w:sz w:val="18"/>
                <w:szCs w:val="18"/>
              </w:rPr>
              <w:t>1 138.48</w:t>
            </w:r>
          </w:p>
        </w:tc>
        <w:tc>
          <w:tcPr>
            <w:tcW w:w="1134" w:type="dxa"/>
            <w:tcBorders>
              <w:top w:val="single" w:sz="4"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sz w:val="18"/>
                <w:szCs w:val="18"/>
              </w:rPr>
            </w:pPr>
            <w:r w:rsidRPr="00723218">
              <w:rPr>
                <w:rFonts w:eastAsia="Times New Roman" w:cs="Arial"/>
                <w:bCs/>
                <w:sz w:val="18"/>
                <w:szCs w:val="18"/>
              </w:rPr>
              <w:t>1 017.80</w:t>
            </w:r>
          </w:p>
        </w:tc>
        <w:tc>
          <w:tcPr>
            <w:tcW w:w="1134" w:type="dxa"/>
            <w:tcBorders>
              <w:top w:val="single" w:sz="4"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sz w:val="18"/>
                <w:szCs w:val="18"/>
              </w:rPr>
            </w:pPr>
            <w:r w:rsidRPr="00723218">
              <w:rPr>
                <w:rFonts w:eastAsia="Times New Roman" w:cs="Arial"/>
                <w:bCs/>
                <w:sz w:val="18"/>
                <w:szCs w:val="18"/>
              </w:rPr>
              <w:t>1 135.20</w:t>
            </w:r>
          </w:p>
        </w:tc>
        <w:tc>
          <w:tcPr>
            <w:tcW w:w="1134" w:type="dxa"/>
            <w:tcBorders>
              <w:top w:val="single" w:sz="4"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sz w:val="18"/>
                <w:szCs w:val="18"/>
              </w:rPr>
            </w:pPr>
            <w:r w:rsidRPr="00723218">
              <w:rPr>
                <w:rFonts w:eastAsia="Times New Roman" w:cs="Arial"/>
                <w:bCs/>
                <w:sz w:val="18"/>
                <w:szCs w:val="18"/>
              </w:rPr>
              <w:t>1 185.60</w:t>
            </w:r>
          </w:p>
        </w:tc>
        <w:tc>
          <w:tcPr>
            <w:tcW w:w="1134" w:type="dxa"/>
            <w:tcBorders>
              <w:top w:val="single" w:sz="4"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sz w:val="18"/>
                <w:szCs w:val="18"/>
              </w:rPr>
            </w:pPr>
            <w:r w:rsidRPr="00723218">
              <w:rPr>
                <w:rFonts w:eastAsia="Times New Roman" w:cs="Arial"/>
                <w:bCs/>
                <w:sz w:val="18"/>
                <w:szCs w:val="18"/>
              </w:rPr>
              <w:t>1 329.90</w:t>
            </w:r>
          </w:p>
        </w:tc>
      </w:tr>
      <w:tr w:rsidR="00723218" w:rsidRPr="00723218" w:rsidTr="00723218">
        <w:trPr>
          <w:trHeight w:val="402"/>
          <w:jc w:val="center"/>
        </w:trPr>
        <w:tc>
          <w:tcPr>
            <w:tcW w:w="26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lastRenderedPageBreak/>
              <w:t>Příjmy celkem</w:t>
            </w:r>
          </w:p>
        </w:tc>
        <w:tc>
          <w:tcPr>
            <w:tcW w:w="1046"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6 246.74</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6 707.69</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7 737.19</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6 993.43</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7 272.11</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7 813.91</w:t>
            </w:r>
          </w:p>
        </w:tc>
      </w:tr>
      <w:tr w:rsidR="00723218" w:rsidRPr="00723218" w:rsidTr="00723218">
        <w:trPr>
          <w:trHeight w:val="402"/>
          <w:jc w:val="center"/>
        </w:trPr>
        <w:tc>
          <w:tcPr>
            <w:tcW w:w="26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Hospodářský výsledek</w:t>
            </w:r>
          </w:p>
        </w:tc>
        <w:tc>
          <w:tcPr>
            <w:tcW w:w="1046"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16.17</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3.49</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0.18</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19.77</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45.16</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29.79</w:t>
            </w:r>
          </w:p>
        </w:tc>
      </w:tr>
      <w:tr w:rsidR="00723218" w:rsidRPr="00723218" w:rsidTr="00723218">
        <w:trPr>
          <w:trHeight w:val="105"/>
          <w:jc w:val="center"/>
        </w:trPr>
        <w:tc>
          <w:tcPr>
            <w:tcW w:w="2640" w:type="dxa"/>
            <w:tcBorders>
              <w:top w:val="nil"/>
              <w:left w:val="nil"/>
              <w:bottom w:val="single" w:sz="8" w:space="0" w:color="auto"/>
              <w:right w:val="nil"/>
            </w:tcBorders>
            <w:shd w:val="clear" w:color="000000" w:fill="FFFFFF"/>
            <w:noWrap/>
            <w:vAlign w:val="bottom"/>
            <w:hideMark/>
          </w:tcPr>
          <w:p w:rsidR="00723218" w:rsidRPr="00723218" w:rsidRDefault="00723218" w:rsidP="00723218">
            <w:pPr>
              <w:spacing w:line="240" w:lineRule="auto"/>
              <w:rPr>
                <w:rFonts w:eastAsia="Times New Roman" w:cs="Arial"/>
                <w:b/>
                <w:bCs/>
                <w:sz w:val="18"/>
                <w:szCs w:val="18"/>
              </w:rPr>
            </w:pPr>
          </w:p>
        </w:tc>
        <w:tc>
          <w:tcPr>
            <w:tcW w:w="1046" w:type="dxa"/>
            <w:tcBorders>
              <w:top w:val="nil"/>
              <w:left w:val="nil"/>
              <w:bottom w:val="single" w:sz="8" w:space="0" w:color="auto"/>
              <w:right w:val="nil"/>
            </w:tcBorders>
            <w:shd w:val="clear" w:color="000000" w:fill="FFFFFF"/>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 </w:t>
            </w:r>
          </w:p>
        </w:tc>
        <w:tc>
          <w:tcPr>
            <w:tcW w:w="1134" w:type="dxa"/>
            <w:tcBorders>
              <w:top w:val="nil"/>
              <w:left w:val="nil"/>
              <w:bottom w:val="single" w:sz="8" w:space="0" w:color="auto"/>
              <w:right w:val="nil"/>
            </w:tcBorders>
            <w:shd w:val="clear" w:color="000000" w:fill="FFFFFF"/>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 </w:t>
            </w:r>
          </w:p>
        </w:tc>
        <w:tc>
          <w:tcPr>
            <w:tcW w:w="1134" w:type="dxa"/>
            <w:tcBorders>
              <w:top w:val="nil"/>
              <w:left w:val="nil"/>
              <w:bottom w:val="single" w:sz="8" w:space="0" w:color="auto"/>
              <w:right w:val="nil"/>
            </w:tcBorders>
            <w:shd w:val="clear" w:color="000000" w:fill="FFFFFF"/>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 </w:t>
            </w:r>
          </w:p>
        </w:tc>
        <w:tc>
          <w:tcPr>
            <w:tcW w:w="1134" w:type="dxa"/>
            <w:tcBorders>
              <w:top w:val="nil"/>
              <w:left w:val="nil"/>
              <w:bottom w:val="single" w:sz="8" w:space="0" w:color="auto"/>
              <w:right w:val="nil"/>
            </w:tcBorders>
            <w:shd w:val="clear" w:color="000000" w:fill="FFFFFF"/>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 </w:t>
            </w:r>
          </w:p>
        </w:tc>
        <w:tc>
          <w:tcPr>
            <w:tcW w:w="1134" w:type="dxa"/>
            <w:tcBorders>
              <w:top w:val="nil"/>
              <w:left w:val="nil"/>
              <w:bottom w:val="single" w:sz="8" w:space="0" w:color="auto"/>
              <w:right w:val="nil"/>
            </w:tcBorders>
            <w:shd w:val="clear" w:color="000000" w:fill="FFFFFF"/>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 </w:t>
            </w:r>
          </w:p>
        </w:tc>
        <w:tc>
          <w:tcPr>
            <w:tcW w:w="1134" w:type="dxa"/>
            <w:tcBorders>
              <w:top w:val="nil"/>
              <w:left w:val="nil"/>
              <w:bottom w:val="single" w:sz="8" w:space="0" w:color="auto"/>
              <w:right w:val="nil"/>
            </w:tcBorders>
            <w:shd w:val="clear" w:color="000000" w:fill="FFFFFF"/>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 </w:t>
            </w:r>
          </w:p>
        </w:tc>
      </w:tr>
      <w:tr w:rsidR="00723218" w:rsidRPr="00723218" w:rsidTr="00723218">
        <w:trPr>
          <w:trHeight w:val="799"/>
          <w:jc w:val="center"/>
        </w:trPr>
        <w:tc>
          <w:tcPr>
            <w:tcW w:w="2640" w:type="dxa"/>
            <w:tcBorders>
              <w:top w:val="single" w:sz="8" w:space="0" w:color="auto"/>
              <w:left w:val="single" w:sz="8" w:space="0" w:color="auto"/>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MŠ speciální Louny, Školní 2428</w:t>
            </w:r>
          </w:p>
        </w:tc>
        <w:tc>
          <w:tcPr>
            <w:tcW w:w="1046" w:type="dxa"/>
            <w:tcBorders>
              <w:top w:val="single" w:sz="8" w:space="0" w:color="auto"/>
              <w:left w:val="nil"/>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2011</w:t>
            </w:r>
          </w:p>
        </w:tc>
        <w:tc>
          <w:tcPr>
            <w:tcW w:w="1134" w:type="dxa"/>
            <w:tcBorders>
              <w:top w:val="single" w:sz="8" w:space="0" w:color="auto"/>
              <w:left w:val="nil"/>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2012</w:t>
            </w:r>
          </w:p>
        </w:tc>
        <w:tc>
          <w:tcPr>
            <w:tcW w:w="1134" w:type="dxa"/>
            <w:tcBorders>
              <w:top w:val="single" w:sz="8" w:space="0" w:color="auto"/>
              <w:left w:val="nil"/>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2013</w:t>
            </w:r>
          </w:p>
        </w:tc>
        <w:tc>
          <w:tcPr>
            <w:tcW w:w="1134" w:type="dxa"/>
            <w:tcBorders>
              <w:top w:val="single" w:sz="8" w:space="0" w:color="auto"/>
              <w:left w:val="nil"/>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2014</w:t>
            </w:r>
          </w:p>
        </w:tc>
        <w:tc>
          <w:tcPr>
            <w:tcW w:w="1134" w:type="dxa"/>
            <w:tcBorders>
              <w:top w:val="single" w:sz="8" w:space="0" w:color="auto"/>
              <w:left w:val="nil"/>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2015</w:t>
            </w:r>
          </w:p>
        </w:tc>
        <w:tc>
          <w:tcPr>
            <w:tcW w:w="1134" w:type="dxa"/>
            <w:tcBorders>
              <w:top w:val="single" w:sz="8" w:space="0" w:color="auto"/>
              <w:left w:val="nil"/>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2016</w:t>
            </w:r>
          </w:p>
        </w:tc>
      </w:tr>
      <w:tr w:rsidR="00723218" w:rsidRPr="00723218" w:rsidTr="00723218">
        <w:trPr>
          <w:trHeight w:val="285"/>
          <w:jc w:val="center"/>
        </w:trPr>
        <w:tc>
          <w:tcPr>
            <w:tcW w:w="2640" w:type="dxa"/>
            <w:tcBorders>
              <w:top w:val="single" w:sz="8" w:space="0" w:color="auto"/>
              <w:left w:val="single" w:sz="8" w:space="0" w:color="auto"/>
              <w:bottom w:val="single" w:sz="8" w:space="0" w:color="auto"/>
            </w:tcBorders>
            <w:shd w:val="clear" w:color="000000" w:fill="C6D9F1" w:themeFill="text2" w:themeFillTint="33"/>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VÝDAJE</w:t>
            </w:r>
          </w:p>
        </w:tc>
        <w:tc>
          <w:tcPr>
            <w:tcW w:w="1046" w:type="dxa"/>
            <w:tcBorders>
              <w:top w:val="single" w:sz="8" w:space="0" w:color="auto"/>
              <w:bottom w:val="single" w:sz="8" w:space="0" w:color="auto"/>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right w:val="single" w:sz="8" w:space="0" w:color="auto"/>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r>
      <w:tr w:rsidR="00723218" w:rsidRPr="00723218" w:rsidTr="00723218">
        <w:trPr>
          <w:trHeight w:val="342"/>
          <w:jc w:val="center"/>
        </w:trPr>
        <w:tc>
          <w:tcPr>
            <w:tcW w:w="2640" w:type="dxa"/>
            <w:tcBorders>
              <w:top w:val="nil"/>
              <w:left w:val="single" w:sz="8" w:space="0" w:color="auto"/>
              <w:bottom w:val="single" w:sz="4" w:space="0" w:color="auto"/>
              <w:right w:val="nil"/>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501 Spotřeba materiálu</w:t>
            </w:r>
          </w:p>
        </w:tc>
        <w:tc>
          <w:tcPr>
            <w:tcW w:w="1046"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720.08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642.85</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540.05</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591.44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507.74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607.19</w:t>
            </w:r>
          </w:p>
        </w:tc>
      </w:tr>
      <w:tr w:rsidR="00723218" w:rsidRPr="00723218" w:rsidTr="00723218">
        <w:trPr>
          <w:trHeight w:val="342"/>
          <w:jc w:val="center"/>
        </w:trPr>
        <w:tc>
          <w:tcPr>
            <w:tcW w:w="2640" w:type="dxa"/>
            <w:tcBorders>
              <w:top w:val="nil"/>
              <w:left w:val="single" w:sz="8" w:space="0" w:color="auto"/>
              <w:bottom w:val="single" w:sz="4" w:space="0" w:color="auto"/>
              <w:right w:val="nil"/>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502 Spotřeba energií</w:t>
            </w:r>
          </w:p>
        </w:tc>
        <w:tc>
          <w:tcPr>
            <w:tcW w:w="1046"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458.50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466.07</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550.14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461.41</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558.92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475.55</w:t>
            </w:r>
          </w:p>
        </w:tc>
      </w:tr>
      <w:tr w:rsidR="00723218" w:rsidRPr="00723218" w:rsidTr="00723218">
        <w:trPr>
          <w:trHeight w:val="342"/>
          <w:jc w:val="center"/>
        </w:trPr>
        <w:tc>
          <w:tcPr>
            <w:tcW w:w="2640" w:type="dxa"/>
            <w:tcBorders>
              <w:top w:val="nil"/>
              <w:left w:val="single" w:sz="8" w:space="0" w:color="auto"/>
              <w:bottom w:val="single" w:sz="4" w:space="0" w:color="auto"/>
              <w:right w:val="nil"/>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511 Opravy a udržování</w:t>
            </w:r>
          </w:p>
        </w:tc>
        <w:tc>
          <w:tcPr>
            <w:tcW w:w="1046"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236.63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317.01</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239.28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195.17</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448.87</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123.03</w:t>
            </w:r>
          </w:p>
        </w:tc>
      </w:tr>
      <w:tr w:rsidR="00723218" w:rsidRPr="00723218" w:rsidTr="00723218">
        <w:trPr>
          <w:trHeight w:val="342"/>
          <w:jc w:val="center"/>
        </w:trPr>
        <w:tc>
          <w:tcPr>
            <w:tcW w:w="2640" w:type="dxa"/>
            <w:tcBorders>
              <w:top w:val="nil"/>
              <w:left w:val="single" w:sz="8" w:space="0" w:color="auto"/>
              <w:bottom w:val="single" w:sz="4" w:space="0" w:color="auto"/>
              <w:right w:val="nil"/>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512 Cestovné</w:t>
            </w:r>
          </w:p>
        </w:tc>
        <w:tc>
          <w:tcPr>
            <w:tcW w:w="1046"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1.78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8.14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1.73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5.96</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r>
      <w:tr w:rsidR="00723218" w:rsidRPr="00723218" w:rsidTr="00723218">
        <w:trPr>
          <w:trHeight w:val="342"/>
          <w:jc w:val="center"/>
        </w:trPr>
        <w:tc>
          <w:tcPr>
            <w:tcW w:w="2640" w:type="dxa"/>
            <w:tcBorders>
              <w:top w:val="nil"/>
              <w:left w:val="single" w:sz="8" w:space="0" w:color="auto"/>
              <w:bottom w:val="single" w:sz="4" w:space="0" w:color="auto"/>
              <w:right w:val="nil"/>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513 Náklady na reprezentaci</w:t>
            </w:r>
          </w:p>
        </w:tc>
        <w:tc>
          <w:tcPr>
            <w:tcW w:w="1046"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 </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1.50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1.50</w:t>
            </w:r>
          </w:p>
        </w:tc>
      </w:tr>
      <w:tr w:rsidR="00723218" w:rsidRPr="00723218" w:rsidTr="00723218">
        <w:trPr>
          <w:trHeight w:val="342"/>
          <w:jc w:val="center"/>
        </w:trPr>
        <w:tc>
          <w:tcPr>
            <w:tcW w:w="2640" w:type="dxa"/>
            <w:tcBorders>
              <w:top w:val="nil"/>
              <w:left w:val="single" w:sz="8" w:space="0" w:color="auto"/>
              <w:bottom w:val="single" w:sz="4" w:space="0" w:color="auto"/>
              <w:right w:val="nil"/>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518 Služby</w:t>
            </w:r>
          </w:p>
        </w:tc>
        <w:tc>
          <w:tcPr>
            <w:tcW w:w="1046"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223.67</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137.63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156.09</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267.43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265.71</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268.33</w:t>
            </w:r>
          </w:p>
        </w:tc>
      </w:tr>
      <w:tr w:rsidR="00723218" w:rsidRPr="00723218" w:rsidTr="00723218">
        <w:trPr>
          <w:trHeight w:val="342"/>
          <w:jc w:val="center"/>
        </w:trPr>
        <w:tc>
          <w:tcPr>
            <w:tcW w:w="2640" w:type="dxa"/>
            <w:tcBorders>
              <w:top w:val="nil"/>
              <w:left w:val="single" w:sz="8" w:space="0" w:color="auto"/>
              <w:bottom w:val="single" w:sz="4" w:space="0" w:color="auto"/>
              <w:right w:val="nil"/>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521 Mzdové náklady</w:t>
            </w:r>
          </w:p>
        </w:tc>
        <w:tc>
          <w:tcPr>
            <w:tcW w:w="1046"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4 617.96</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4 598.24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4 496.56</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4 549.12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4 688.00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4 903.75</w:t>
            </w:r>
          </w:p>
        </w:tc>
      </w:tr>
      <w:tr w:rsidR="00723218" w:rsidRPr="00723218" w:rsidTr="00723218">
        <w:trPr>
          <w:trHeight w:val="342"/>
          <w:jc w:val="center"/>
        </w:trPr>
        <w:tc>
          <w:tcPr>
            <w:tcW w:w="2640" w:type="dxa"/>
            <w:tcBorders>
              <w:top w:val="nil"/>
              <w:left w:val="single" w:sz="8" w:space="0" w:color="auto"/>
              <w:bottom w:val="single" w:sz="4" w:space="0" w:color="auto"/>
              <w:right w:val="nil"/>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524 Zákonné pojištění</w:t>
            </w:r>
          </w:p>
        </w:tc>
        <w:tc>
          <w:tcPr>
            <w:tcW w:w="1046"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1 543.87</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1 539.71</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1 507.76</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1 521.39</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1 570.02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1 647.56</w:t>
            </w:r>
          </w:p>
        </w:tc>
      </w:tr>
      <w:tr w:rsidR="00723218" w:rsidRPr="00723218" w:rsidTr="00723218">
        <w:trPr>
          <w:trHeight w:val="342"/>
          <w:jc w:val="center"/>
        </w:trPr>
        <w:tc>
          <w:tcPr>
            <w:tcW w:w="2640" w:type="dxa"/>
            <w:tcBorders>
              <w:top w:val="nil"/>
              <w:left w:val="single" w:sz="8" w:space="0" w:color="auto"/>
              <w:bottom w:val="single" w:sz="4" w:space="0" w:color="auto"/>
              <w:right w:val="nil"/>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525 Zákonné pojištění</w:t>
            </w:r>
          </w:p>
        </w:tc>
        <w:tc>
          <w:tcPr>
            <w:tcW w:w="1046"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19.02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18.65</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17.12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21.05</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20.41</w:t>
            </w:r>
          </w:p>
        </w:tc>
      </w:tr>
      <w:tr w:rsidR="00723218" w:rsidRPr="00723218" w:rsidTr="00723218">
        <w:trPr>
          <w:trHeight w:val="342"/>
          <w:jc w:val="center"/>
        </w:trPr>
        <w:tc>
          <w:tcPr>
            <w:tcW w:w="2640" w:type="dxa"/>
            <w:tcBorders>
              <w:top w:val="nil"/>
              <w:left w:val="single" w:sz="8" w:space="0" w:color="auto"/>
              <w:bottom w:val="single" w:sz="4" w:space="0" w:color="auto"/>
              <w:right w:val="nil"/>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527 Zákonné sociální náklady</w:t>
            </w:r>
          </w:p>
        </w:tc>
        <w:tc>
          <w:tcPr>
            <w:tcW w:w="1046"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45.47</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44.56</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43.94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44.28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55.18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75.48</w:t>
            </w:r>
          </w:p>
        </w:tc>
      </w:tr>
      <w:tr w:rsidR="00723218" w:rsidRPr="00723218" w:rsidTr="00723218">
        <w:trPr>
          <w:trHeight w:val="342"/>
          <w:jc w:val="center"/>
        </w:trPr>
        <w:tc>
          <w:tcPr>
            <w:tcW w:w="2640" w:type="dxa"/>
            <w:tcBorders>
              <w:top w:val="nil"/>
              <w:left w:val="single" w:sz="8" w:space="0" w:color="auto"/>
              <w:bottom w:val="single" w:sz="4" w:space="0" w:color="auto"/>
              <w:right w:val="nil"/>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528 Ostatní sociální náklady</w:t>
            </w:r>
          </w:p>
        </w:tc>
        <w:tc>
          <w:tcPr>
            <w:tcW w:w="1046"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25.98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r>
      <w:tr w:rsidR="00723218" w:rsidRPr="00723218" w:rsidTr="00723218">
        <w:trPr>
          <w:trHeight w:val="342"/>
          <w:jc w:val="center"/>
        </w:trPr>
        <w:tc>
          <w:tcPr>
            <w:tcW w:w="2640" w:type="dxa"/>
            <w:tcBorders>
              <w:top w:val="nil"/>
              <w:left w:val="single" w:sz="8" w:space="0" w:color="auto"/>
              <w:bottom w:val="single" w:sz="4" w:space="0" w:color="auto"/>
              <w:right w:val="nil"/>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542  Jiné pokuty a penále</w:t>
            </w:r>
          </w:p>
        </w:tc>
        <w:tc>
          <w:tcPr>
            <w:tcW w:w="1046"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6.36</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r>
      <w:tr w:rsidR="00723218" w:rsidRPr="00723218" w:rsidTr="00723218">
        <w:trPr>
          <w:trHeight w:val="342"/>
          <w:jc w:val="center"/>
        </w:trPr>
        <w:tc>
          <w:tcPr>
            <w:tcW w:w="2640" w:type="dxa"/>
            <w:tcBorders>
              <w:top w:val="nil"/>
              <w:left w:val="single" w:sz="8" w:space="0" w:color="auto"/>
              <w:bottom w:val="single" w:sz="4" w:space="0" w:color="auto"/>
              <w:right w:val="nil"/>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548 Manka a škody</w:t>
            </w:r>
          </w:p>
        </w:tc>
        <w:tc>
          <w:tcPr>
            <w:tcW w:w="1046"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r>
      <w:tr w:rsidR="00723218" w:rsidRPr="00723218" w:rsidTr="00723218">
        <w:trPr>
          <w:trHeight w:val="342"/>
          <w:jc w:val="center"/>
        </w:trPr>
        <w:tc>
          <w:tcPr>
            <w:tcW w:w="2640" w:type="dxa"/>
            <w:tcBorders>
              <w:top w:val="nil"/>
              <w:left w:val="single" w:sz="8" w:space="0" w:color="auto"/>
              <w:bottom w:val="single" w:sz="4" w:space="0" w:color="auto"/>
              <w:right w:val="nil"/>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549 Jiné ostatní náklady</w:t>
            </w:r>
          </w:p>
        </w:tc>
        <w:tc>
          <w:tcPr>
            <w:tcW w:w="1046"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19.10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5.80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8.75</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7.32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4.01</w:t>
            </w:r>
          </w:p>
        </w:tc>
      </w:tr>
      <w:tr w:rsidR="00723218" w:rsidRPr="00723218" w:rsidTr="00723218">
        <w:trPr>
          <w:trHeight w:val="342"/>
          <w:jc w:val="center"/>
        </w:trPr>
        <w:tc>
          <w:tcPr>
            <w:tcW w:w="2640" w:type="dxa"/>
            <w:tcBorders>
              <w:top w:val="nil"/>
              <w:left w:val="single" w:sz="8" w:space="0" w:color="auto"/>
              <w:bottom w:val="single" w:sz="4" w:space="0" w:color="auto"/>
              <w:right w:val="nil"/>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551 Odpisy</w:t>
            </w:r>
          </w:p>
        </w:tc>
        <w:tc>
          <w:tcPr>
            <w:tcW w:w="1046"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78.01</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66.77</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36.33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51.38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48.19</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64.24</w:t>
            </w:r>
          </w:p>
        </w:tc>
      </w:tr>
      <w:tr w:rsidR="00723218" w:rsidRPr="00723218" w:rsidTr="00723218">
        <w:trPr>
          <w:trHeight w:val="342"/>
          <w:jc w:val="center"/>
        </w:trPr>
        <w:tc>
          <w:tcPr>
            <w:tcW w:w="2640" w:type="dxa"/>
            <w:tcBorders>
              <w:top w:val="nil"/>
              <w:left w:val="single" w:sz="8" w:space="0" w:color="auto"/>
              <w:bottom w:val="nil"/>
              <w:right w:val="nil"/>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558 náklady DHIM a DNIM</w:t>
            </w:r>
          </w:p>
        </w:tc>
        <w:tc>
          <w:tcPr>
            <w:tcW w:w="1046"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238.87</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202.10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129.48</w:t>
            </w:r>
          </w:p>
        </w:tc>
        <w:tc>
          <w:tcPr>
            <w:tcW w:w="1134" w:type="dxa"/>
            <w:tcBorders>
              <w:top w:val="nil"/>
              <w:left w:val="nil"/>
              <w:bottom w:val="single" w:sz="4" w:space="0" w:color="auto"/>
              <w:right w:val="single" w:sz="4"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50.65</w:t>
            </w:r>
          </w:p>
        </w:tc>
        <w:tc>
          <w:tcPr>
            <w:tcW w:w="1134" w:type="dxa"/>
            <w:tcBorders>
              <w:top w:val="nil"/>
              <w:left w:val="nil"/>
              <w:bottom w:val="single" w:sz="4" w:space="0" w:color="auto"/>
              <w:right w:val="single" w:sz="4"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333.51</w:t>
            </w:r>
          </w:p>
        </w:tc>
      </w:tr>
      <w:tr w:rsidR="00723218" w:rsidRPr="00723218" w:rsidTr="00723218">
        <w:trPr>
          <w:trHeight w:val="342"/>
          <w:jc w:val="center"/>
        </w:trPr>
        <w:tc>
          <w:tcPr>
            <w:tcW w:w="2640" w:type="dxa"/>
            <w:tcBorders>
              <w:top w:val="single" w:sz="4" w:space="0" w:color="auto"/>
              <w:left w:val="single" w:sz="8" w:space="0" w:color="auto"/>
              <w:bottom w:val="single" w:sz="4" w:space="0" w:color="auto"/>
              <w:right w:val="nil"/>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569 Ostatní finanční náklady</w:t>
            </w:r>
          </w:p>
        </w:tc>
        <w:tc>
          <w:tcPr>
            <w:tcW w:w="1046"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9.41</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41.73</w:t>
            </w:r>
          </w:p>
        </w:tc>
        <w:tc>
          <w:tcPr>
            <w:tcW w:w="1134" w:type="dxa"/>
            <w:tcBorders>
              <w:top w:val="nil"/>
              <w:left w:val="nil"/>
              <w:bottom w:val="single" w:sz="4" w:space="0" w:color="auto"/>
              <w:right w:val="single" w:sz="4"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43.19</w:t>
            </w:r>
          </w:p>
        </w:tc>
        <w:tc>
          <w:tcPr>
            <w:tcW w:w="1134" w:type="dxa"/>
            <w:tcBorders>
              <w:top w:val="nil"/>
              <w:left w:val="nil"/>
              <w:bottom w:val="single" w:sz="4" w:space="0" w:color="auto"/>
              <w:right w:val="single" w:sz="4"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57.47</w:t>
            </w:r>
          </w:p>
        </w:tc>
      </w:tr>
      <w:tr w:rsidR="00723218" w:rsidRPr="00723218" w:rsidTr="00723218">
        <w:trPr>
          <w:trHeight w:val="342"/>
          <w:jc w:val="center"/>
        </w:trPr>
        <w:tc>
          <w:tcPr>
            <w:tcW w:w="2640" w:type="dxa"/>
            <w:tcBorders>
              <w:top w:val="nil"/>
              <w:left w:val="single" w:sz="8" w:space="0" w:color="auto"/>
              <w:bottom w:val="single" w:sz="8" w:space="0" w:color="auto"/>
              <w:right w:val="nil"/>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591 daň z příjmu</w:t>
            </w:r>
          </w:p>
        </w:tc>
        <w:tc>
          <w:tcPr>
            <w:tcW w:w="1046" w:type="dxa"/>
            <w:tcBorders>
              <w:top w:val="nil"/>
              <w:left w:val="single" w:sz="8" w:space="0" w:color="auto"/>
              <w:bottom w:val="single" w:sz="8"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8"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8"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8"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0.70</w:t>
            </w:r>
          </w:p>
        </w:tc>
        <w:tc>
          <w:tcPr>
            <w:tcW w:w="1134" w:type="dxa"/>
            <w:tcBorders>
              <w:top w:val="nil"/>
              <w:left w:val="nil"/>
              <w:bottom w:val="single" w:sz="8" w:space="0" w:color="auto"/>
              <w:right w:val="single" w:sz="4"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0.09</w:t>
            </w:r>
          </w:p>
        </w:tc>
        <w:tc>
          <w:tcPr>
            <w:tcW w:w="1134" w:type="dxa"/>
            <w:tcBorders>
              <w:top w:val="nil"/>
              <w:left w:val="nil"/>
              <w:bottom w:val="single" w:sz="8" w:space="0" w:color="auto"/>
              <w:right w:val="single" w:sz="4"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0.16</w:t>
            </w:r>
          </w:p>
        </w:tc>
      </w:tr>
      <w:tr w:rsidR="00723218" w:rsidRPr="00723218" w:rsidTr="00723218">
        <w:trPr>
          <w:trHeight w:val="402"/>
          <w:jc w:val="center"/>
        </w:trPr>
        <w:tc>
          <w:tcPr>
            <w:tcW w:w="26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Výdaje celkem</w:t>
            </w:r>
          </w:p>
        </w:tc>
        <w:tc>
          <w:tcPr>
            <w:tcW w:w="1046"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7 980.46</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8 084.67</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7 807.74</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7 883.24</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8 259.08</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8 582.19</w:t>
            </w:r>
          </w:p>
        </w:tc>
      </w:tr>
      <w:tr w:rsidR="00723218" w:rsidRPr="00723218" w:rsidTr="00723218">
        <w:trPr>
          <w:trHeight w:val="330"/>
          <w:jc w:val="center"/>
        </w:trPr>
        <w:tc>
          <w:tcPr>
            <w:tcW w:w="2640" w:type="dxa"/>
            <w:tcBorders>
              <w:top w:val="single" w:sz="8" w:space="0" w:color="auto"/>
              <w:left w:val="single" w:sz="8" w:space="0" w:color="auto"/>
              <w:bottom w:val="single" w:sz="8" w:space="0" w:color="auto"/>
            </w:tcBorders>
            <w:shd w:val="clear" w:color="auto" w:fill="C6D9F1" w:themeFill="text2" w:themeFillTint="33"/>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PŘÍJMY</w:t>
            </w:r>
          </w:p>
        </w:tc>
        <w:tc>
          <w:tcPr>
            <w:tcW w:w="1046" w:type="dxa"/>
            <w:tcBorders>
              <w:top w:val="single" w:sz="8" w:space="0" w:color="auto"/>
              <w:bottom w:val="single" w:sz="8" w:space="0" w:color="auto"/>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right w:val="single" w:sz="8" w:space="0" w:color="auto"/>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r>
      <w:tr w:rsidR="00723218" w:rsidRPr="00723218" w:rsidTr="00723218">
        <w:trPr>
          <w:trHeight w:val="342"/>
          <w:jc w:val="center"/>
        </w:trPr>
        <w:tc>
          <w:tcPr>
            <w:tcW w:w="2640"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602 Tržby z prodeje služeb</w:t>
            </w:r>
          </w:p>
        </w:tc>
        <w:tc>
          <w:tcPr>
            <w:tcW w:w="1046" w:type="dxa"/>
            <w:tcBorders>
              <w:top w:val="single" w:sz="8" w:space="0" w:color="auto"/>
              <w:left w:val="single" w:sz="4"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588.52</w:t>
            </w:r>
          </w:p>
        </w:tc>
        <w:tc>
          <w:tcPr>
            <w:tcW w:w="1134" w:type="dxa"/>
            <w:tcBorders>
              <w:top w:val="nil"/>
              <w:left w:val="nil"/>
              <w:bottom w:val="single" w:sz="4" w:space="0" w:color="auto"/>
              <w:right w:val="nil"/>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556.20</w:t>
            </w:r>
          </w:p>
        </w:tc>
        <w:tc>
          <w:tcPr>
            <w:tcW w:w="1134"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637.78</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699.70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638.91</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581.46</w:t>
            </w:r>
          </w:p>
        </w:tc>
      </w:tr>
      <w:tr w:rsidR="00723218" w:rsidRPr="00723218" w:rsidTr="00723218">
        <w:trPr>
          <w:trHeight w:val="342"/>
          <w:jc w:val="center"/>
        </w:trPr>
        <w:tc>
          <w:tcPr>
            <w:tcW w:w="2640"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644 Úroky</w:t>
            </w:r>
          </w:p>
        </w:tc>
        <w:tc>
          <w:tcPr>
            <w:tcW w:w="1046"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3.17</w:t>
            </w:r>
          </w:p>
        </w:tc>
        <w:tc>
          <w:tcPr>
            <w:tcW w:w="1134" w:type="dxa"/>
            <w:tcBorders>
              <w:top w:val="nil"/>
              <w:left w:val="nil"/>
              <w:bottom w:val="single" w:sz="4" w:space="0" w:color="auto"/>
              <w:right w:val="nil"/>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2.79</w:t>
            </w:r>
          </w:p>
        </w:tc>
        <w:tc>
          <w:tcPr>
            <w:tcW w:w="1134"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2.85</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1.04</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0.87</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1.02</w:t>
            </w:r>
          </w:p>
        </w:tc>
      </w:tr>
      <w:tr w:rsidR="00723218" w:rsidRPr="00723218" w:rsidTr="00723218">
        <w:trPr>
          <w:trHeight w:val="342"/>
          <w:jc w:val="center"/>
        </w:trPr>
        <w:tc>
          <w:tcPr>
            <w:tcW w:w="2640"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648 Zúčtování fondů</w:t>
            </w:r>
          </w:p>
        </w:tc>
        <w:tc>
          <w:tcPr>
            <w:tcW w:w="1046"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156.60</w:t>
            </w:r>
          </w:p>
        </w:tc>
        <w:tc>
          <w:tcPr>
            <w:tcW w:w="1134" w:type="dxa"/>
            <w:tcBorders>
              <w:top w:val="nil"/>
              <w:left w:val="nil"/>
              <w:bottom w:val="single" w:sz="4" w:space="0" w:color="auto"/>
              <w:right w:val="nil"/>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249.58</w:t>
            </w:r>
          </w:p>
        </w:tc>
        <w:tc>
          <w:tcPr>
            <w:tcW w:w="1134"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39.89</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22.17</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23.70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156.63</w:t>
            </w:r>
          </w:p>
        </w:tc>
      </w:tr>
      <w:tr w:rsidR="00723218" w:rsidRPr="00723218" w:rsidTr="00723218">
        <w:trPr>
          <w:trHeight w:val="342"/>
          <w:jc w:val="center"/>
        </w:trPr>
        <w:tc>
          <w:tcPr>
            <w:tcW w:w="2640"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649 Jiné ostatní výnosy</w:t>
            </w:r>
          </w:p>
        </w:tc>
        <w:tc>
          <w:tcPr>
            <w:tcW w:w="1046"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7.40</w:t>
            </w:r>
          </w:p>
        </w:tc>
        <w:tc>
          <w:tcPr>
            <w:tcW w:w="1134" w:type="dxa"/>
            <w:tcBorders>
              <w:top w:val="nil"/>
              <w:left w:val="nil"/>
              <w:bottom w:val="single" w:sz="4" w:space="0" w:color="auto"/>
              <w:right w:val="nil"/>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15.88</w:t>
            </w:r>
          </w:p>
        </w:tc>
        <w:tc>
          <w:tcPr>
            <w:tcW w:w="1134"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26.71</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57.96</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27.07</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45.56</w:t>
            </w:r>
          </w:p>
        </w:tc>
      </w:tr>
      <w:tr w:rsidR="00723218" w:rsidRPr="00723218" w:rsidTr="00723218">
        <w:trPr>
          <w:trHeight w:val="342"/>
          <w:jc w:val="center"/>
        </w:trPr>
        <w:tc>
          <w:tcPr>
            <w:tcW w:w="2640"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669 Jiné ostatní náklady</w:t>
            </w:r>
          </w:p>
        </w:tc>
        <w:tc>
          <w:tcPr>
            <w:tcW w:w="1046"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nil"/>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10.12</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43.19</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50.40</w:t>
            </w:r>
          </w:p>
        </w:tc>
      </w:tr>
      <w:tr w:rsidR="00723218" w:rsidRPr="00723218" w:rsidTr="00723218">
        <w:trPr>
          <w:trHeight w:val="342"/>
          <w:jc w:val="center"/>
        </w:trPr>
        <w:tc>
          <w:tcPr>
            <w:tcW w:w="2640" w:type="dxa"/>
            <w:tcBorders>
              <w:top w:val="nil"/>
              <w:left w:val="single" w:sz="8" w:space="0" w:color="auto"/>
              <w:bottom w:val="single" w:sz="4" w:space="0" w:color="auto"/>
              <w:right w:val="single" w:sz="4"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691 Dotace</w:t>
            </w:r>
          </w:p>
        </w:tc>
        <w:tc>
          <w:tcPr>
            <w:tcW w:w="1046"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7 275.42</w:t>
            </w:r>
          </w:p>
        </w:tc>
        <w:tc>
          <w:tcPr>
            <w:tcW w:w="1134" w:type="dxa"/>
            <w:tcBorders>
              <w:top w:val="nil"/>
              <w:left w:val="nil"/>
              <w:bottom w:val="single" w:sz="4" w:space="0" w:color="auto"/>
              <w:right w:val="nil"/>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7 286.55</w:t>
            </w:r>
          </w:p>
        </w:tc>
        <w:tc>
          <w:tcPr>
            <w:tcW w:w="1134" w:type="dxa"/>
            <w:tcBorders>
              <w:top w:val="nil"/>
              <w:left w:val="single" w:sz="8" w:space="0" w:color="auto"/>
              <w:bottom w:val="nil"/>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sz w:val="18"/>
                <w:szCs w:val="18"/>
              </w:rPr>
            </w:pPr>
            <w:r w:rsidRPr="00723218">
              <w:rPr>
                <w:rFonts w:eastAsia="Times New Roman" w:cs="Arial"/>
                <w:bCs/>
                <w:sz w:val="18"/>
                <w:szCs w:val="18"/>
              </w:rPr>
              <w:t>7 142.29</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7 093.75</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7 542.57</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7 855.42</w:t>
            </w:r>
          </w:p>
        </w:tc>
      </w:tr>
      <w:tr w:rsidR="00723218" w:rsidRPr="00723218" w:rsidTr="00723218">
        <w:trPr>
          <w:trHeight w:val="402"/>
          <w:jc w:val="center"/>
        </w:trPr>
        <w:tc>
          <w:tcPr>
            <w:tcW w:w="2640" w:type="dxa"/>
            <w:tcBorders>
              <w:top w:val="nil"/>
              <w:left w:val="single" w:sz="8" w:space="0" w:color="auto"/>
              <w:bottom w:val="single" w:sz="8" w:space="0" w:color="auto"/>
              <w:right w:val="single" w:sz="4"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bCs/>
                <w:color w:val="000000"/>
                <w:sz w:val="18"/>
                <w:szCs w:val="18"/>
              </w:rPr>
            </w:pPr>
            <w:r w:rsidRPr="00723218">
              <w:rPr>
                <w:rFonts w:eastAsia="Times New Roman" w:cs="Arial"/>
                <w:bCs/>
                <w:color w:val="000000"/>
                <w:sz w:val="18"/>
                <w:szCs w:val="18"/>
              </w:rPr>
              <w:t>z toho příspěvek města</w:t>
            </w:r>
          </w:p>
        </w:tc>
        <w:tc>
          <w:tcPr>
            <w:tcW w:w="1046" w:type="dxa"/>
            <w:tcBorders>
              <w:top w:val="single" w:sz="4" w:space="0" w:color="auto"/>
              <w:left w:val="single" w:sz="4" w:space="0" w:color="auto"/>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sz w:val="18"/>
                <w:szCs w:val="18"/>
              </w:rPr>
            </w:pPr>
            <w:r w:rsidRPr="00723218">
              <w:rPr>
                <w:rFonts w:eastAsia="Times New Roman" w:cs="Arial"/>
                <w:bCs/>
                <w:sz w:val="18"/>
                <w:szCs w:val="18"/>
              </w:rPr>
              <w:t>1 574.83</w:t>
            </w:r>
          </w:p>
        </w:tc>
        <w:tc>
          <w:tcPr>
            <w:tcW w:w="1134" w:type="dxa"/>
            <w:tcBorders>
              <w:top w:val="nil"/>
              <w:left w:val="nil"/>
              <w:bottom w:val="single" w:sz="8" w:space="0" w:color="auto"/>
              <w:right w:val="nil"/>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sz w:val="18"/>
                <w:szCs w:val="18"/>
              </w:rPr>
            </w:pPr>
            <w:r w:rsidRPr="00723218">
              <w:rPr>
                <w:rFonts w:eastAsia="Times New Roman" w:cs="Arial"/>
                <w:bCs/>
                <w:sz w:val="18"/>
                <w:szCs w:val="18"/>
              </w:rPr>
              <w:t>1 685.90</w:t>
            </w:r>
          </w:p>
        </w:tc>
        <w:tc>
          <w:tcPr>
            <w:tcW w:w="1134"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sz w:val="18"/>
                <w:szCs w:val="18"/>
              </w:rPr>
            </w:pPr>
            <w:r w:rsidRPr="00723218">
              <w:rPr>
                <w:rFonts w:eastAsia="Times New Roman" w:cs="Arial"/>
                <w:bCs/>
                <w:sz w:val="18"/>
                <w:szCs w:val="18"/>
              </w:rPr>
              <w:t>1 578.00</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sz w:val="18"/>
                <w:szCs w:val="18"/>
              </w:rPr>
            </w:pPr>
            <w:r w:rsidRPr="00723218">
              <w:rPr>
                <w:rFonts w:eastAsia="Times New Roman" w:cs="Arial"/>
                <w:bCs/>
                <w:sz w:val="18"/>
                <w:szCs w:val="18"/>
              </w:rPr>
              <w:t>1 476.00</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sz w:val="18"/>
                <w:szCs w:val="18"/>
              </w:rPr>
            </w:pPr>
            <w:r w:rsidRPr="00723218">
              <w:rPr>
                <w:rFonts w:eastAsia="Times New Roman" w:cs="Arial"/>
                <w:bCs/>
                <w:sz w:val="18"/>
                <w:szCs w:val="18"/>
              </w:rPr>
              <w:t>1 748.40</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sz w:val="18"/>
                <w:szCs w:val="18"/>
              </w:rPr>
            </w:pPr>
            <w:r w:rsidRPr="00723218">
              <w:rPr>
                <w:rFonts w:eastAsia="Times New Roman" w:cs="Arial"/>
                <w:bCs/>
                <w:sz w:val="18"/>
                <w:szCs w:val="18"/>
              </w:rPr>
              <w:t>1 730.23</w:t>
            </w:r>
          </w:p>
        </w:tc>
      </w:tr>
      <w:tr w:rsidR="00723218" w:rsidRPr="00723218" w:rsidTr="00723218">
        <w:trPr>
          <w:trHeight w:val="402"/>
          <w:jc w:val="center"/>
        </w:trPr>
        <w:tc>
          <w:tcPr>
            <w:tcW w:w="26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Příjmy celkem</w:t>
            </w:r>
          </w:p>
        </w:tc>
        <w:tc>
          <w:tcPr>
            <w:tcW w:w="1046"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8 031.11</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8 111.01</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7 849.51</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7 884.74</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8 276.30</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8 690.49</w:t>
            </w:r>
          </w:p>
        </w:tc>
      </w:tr>
      <w:tr w:rsidR="00723218" w:rsidRPr="00723218" w:rsidTr="00723218">
        <w:trPr>
          <w:trHeight w:val="402"/>
          <w:jc w:val="center"/>
        </w:trPr>
        <w:tc>
          <w:tcPr>
            <w:tcW w:w="26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Hospodářský výsledek</w:t>
            </w:r>
          </w:p>
        </w:tc>
        <w:tc>
          <w:tcPr>
            <w:tcW w:w="1046"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50.65</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26.34</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41.77</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1.51</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17.22</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108.30</w:t>
            </w:r>
          </w:p>
        </w:tc>
      </w:tr>
      <w:tr w:rsidR="00723218" w:rsidRPr="00723218" w:rsidTr="00723218">
        <w:trPr>
          <w:trHeight w:val="285"/>
          <w:jc w:val="center"/>
        </w:trPr>
        <w:tc>
          <w:tcPr>
            <w:tcW w:w="2640" w:type="dxa"/>
            <w:tcBorders>
              <w:top w:val="nil"/>
              <w:left w:val="nil"/>
              <w:bottom w:val="single" w:sz="8" w:space="0" w:color="auto"/>
              <w:right w:val="nil"/>
            </w:tcBorders>
            <w:shd w:val="clear" w:color="000000" w:fill="FFFFFF"/>
            <w:noWrap/>
            <w:vAlign w:val="bottom"/>
            <w:hideMark/>
          </w:tcPr>
          <w:p w:rsidR="00723218" w:rsidRPr="00723218" w:rsidRDefault="00723218" w:rsidP="00723218">
            <w:pPr>
              <w:spacing w:line="240" w:lineRule="auto"/>
              <w:rPr>
                <w:rFonts w:eastAsia="Times New Roman" w:cs="Arial"/>
                <w:b/>
                <w:bCs/>
                <w:sz w:val="18"/>
                <w:szCs w:val="18"/>
              </w:rPr>
            </w:pPr>
          </w:p>
        </w:tc>
        <w:tc>
          <w:tcPr>
            <w:tcW w:w="1046" w:type="dxa"/>
            <w:tcBorders>
              <w:top w:val="nil"/>
              <w:left w:val="nil"/>
              <w:bottom w:val="single" w:sz="8" w:space="0" w:color="auto"/>
              <w:right w:val="nil"/>
            </w:tcBorders>
            <w:shd w:val="clear" w:color="000000" w:fill="FFFFFF"/>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 </w:t>
            </w:r>
          </w:p>
        </w:tc>
        <w:tc>
          <w:tcPr>
            <w:tcW w:w="1134" w:type="dxa"/>
            <w:tcBorders>
              <w:top w:val="nil"/>
              <w:left w:val="nil"/>
              <w:bottom w:val="single" w:sz="8" w:space="0" w:color="auto"/>
              <w:right w:val="nil"/>
            </w:tcBorders>
            <w:shd w:val="clear" w:color="000000" w:fill="FFFFFF"/>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 </w:t>
            </w:r>
          </w:p>
        </w:tc>
        <w:tc>
          <w:tcPr>
            <w:tcW w:w="1134" w:type="dxa"/>
            <w:tcBorders>
              <w:top w:val="nil"/>
              <w:left w:val="nil"/>
              <w:bottom w:val="single" w:sz="8" w:space="0" w:color="auto"/>
              <w:right w:val="nil"/>
            </w:tcBorders>
            <w:shd w:val="clear" w:color="000000" w:fill="FFFFFF"/>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 </w:t>
            </w:r>
          </w:p>
        </w:tc>
        <w:tc>
          <w:tcPr>
            <w:tcW w:w="1134" w:type="dxa"/>
            <w:tcBorders>
              <w:top w:val="nil"/>
              <w:left w:val="nil"/>
              <w:bottom w:val="single" w:sz="8" w:space="0" w:color="auto"/>
              <w:right w:val="nil"/>
            </w:tcBorders>
            <w:shd w:val="clear" w:color="000000" w:fill="FFFFFF"/>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 </w:t>
            </w:r>
          </w:p>
        </w:tc>
        <w:tc>
          <w:tcPr>
            <w:tcW w:w="1134" w:type="dxa"/>
            <w:tcBorders>
              <w:top w:val="nil"/>
              <w:left w:val="nil"/>
              <w:bottom w:val="single" w:sz="8" w:space="0" w:color="auto"/>
              <w:right w:val="nil"/>
            </w:tcBorders>
            <w:shd w:val="clear" w:color="000000" w:fill="FFFFFF"/>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 </w:t>
            </w:r>
          </w:p>
        </w:tc>
        <w:tc>
          <w:tcPr>
            <w:tcW w:w="1134" w:type="dxa"/>
            <w:tcBorders>
              <w:top w:val="nil"/>
              <w:left w:val="nil"/>
              <w:bottom w:val="single" w:sz="8" w:space="0" w:color="auto"/>
              <w:right w:val="nil"/>
            </w:tcBorders>
            <w:shd w:val="clear" w:color="000000" w:fill="FFFFFF"/>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 </w:t>
            </w:r>
          </w:p>
        </w:tc>
      </w:tr>
      <w:tr w:rsidR="00723218" w:rsidRPr="00723218" w:rsidTr="00723218">
        <w:trPr>
          <w:trHeight w:val="799"/>
          <w:jc w:val="center"/>
        </w:trPr>
        <w:tc>
          <w:tcPr>
            <w:tcW w:w="2640" w:type="dxa"/>
            <w:tcBorders>
              <w:top w:val="single" w:sz="8" w:space="0" w:color="auto"/>
              <w:left w:val="single" w:sz="8" w:space="0" w:color="auto"/>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Mateřská škola Louny, Kpt. Nálepky 2309</w:t>
            </w:r>
          </w:p>
        </w:tc>
        <w:tc>
          <w:tcPr>
            <w:tcW w:w="1046" w:type="dxa"/>
            <w:tcBorders>
              <w:top w:val="single" w:sz="8" w:space="0" w:color="auto"/>
              <w:left w:val="nil"/>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2011</w:t>
            </w:r>
          </w:p>
        </w:tc>
        <w:tc>
          <w:tcPr>
            <w:tcW w:w="1134" w:type="dxa"/>
            <w:tcBorders>
              <w:top w:val="single" w:sz="8" w:space="0" w:color="auto"/>
              <w:left w:val="nil"/>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2012</w:t>
            </w:r>
          </w:p>
        </w:tc>
        <w:tc>
          <w:tcPr>
            <w:tcW w:w="1134" w:type="dxa"/>
            <w:tcBorders>
              <w:top w:val="single" w:sz="8" w:space="0" w:color="auto"/>
              <w:left w:val="nil"/>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2013</w:t>
            </w:r>
          </w:p>
        </w:tc>
        <w:tc>
          <w:tcPr>
            <w:tcW w:w="1134" w:type="dxa"/>
            <w:tcBorders>
              <w:top w:val="single" w:sz="8" w:space="0" w:color="auto"/>
              <w:left w:val="nil"/>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2014</w:t>
            </w:r>
          </w:p>
        </w:tc>
        <w:tc>
          <w:tcPr>
            <w:tcW w:w="1134" w:type="dxa"/>
            <w:tcBorders>
              <w:top w:val="single" w:sz="8" w:space="0" w:color="auto"/>
              <w:left w:val="nil"/>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2015</w:t>
            </w:r>
          </w:p>
        </w:tc>
        <w:tc>
          <w:tcPr>
            <w:tcW w:w="1134" w:type="dxa"/>
            <w:tcBorders>
              <w:top w:val="single" w:sz="8" w:space="0" w:color="auto"/>
              <w:left w:val="nil"/>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2016</w:t>
            </w:r>
          </w:p>
        </w:tc>
      </w:tr>
      <w:tr w:rsidR="00723218" w:rsidRPr="00723218" w:rsidTr="00723218">
        <w:trPr>
          <w:trHeight w:val="405"/>
          <w:jc w:val="center"/>
        </w:trPr>
        <w:tc>
          <w:tcPr>
            <w:tcW w:w="2640" w:type="dxa"/>
            <w:tcBorders>
              <w:top w:val="single" w:sz="8" w:space="0" w:color="auto"/>
              <w:left w:val="single" w:sz="8" w:space="0" w:color="auto"/>
              <w:bottom w:val="single" w:sz="8" w:space="0" w:color="auto"/>
            </w:tcBorders>
            <w:shd w:val="clear" w:color="000000" w:fill="C6D9F1" w:themeFill="text2" w:themeFillTint="33"/>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VÝDAJE</w:t>
            </w:r>
          </w:p>
        </w:tc>
        <w:tc>
          <w:tcPr>
            <w:tcW w:w="1046" w:type="dxa"/>
            <w:tcBorders>
              <w:top w:val="single" w:sz="8" w:space="0" w:color="auto"/>
              <w:bottom w:val="single" w:sz="8" w:space="0" w:color="auto"/>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right w:val="single" w:sz="8" w:space="0" w:color="auto"/>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501 Spotřeba materiálu</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509.06</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564.64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526.73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567.03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565.44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624.41</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502 Spotřeba energií</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376.67</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406.82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394.40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370.53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399.32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320.27</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511 Opravy a udržování</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384.58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424.32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381.16</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419.60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285.85</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559.27</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512 Cestovné</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0.87</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0.53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1.20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0.49</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0.45</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513 Náklady na reprezentaci</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518 Služby</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81.39</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102.85</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128.92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116.73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84.43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138.34</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521 Mzdové náklady</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2 340.16</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2 535.68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2 353.93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2 406.56</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2 547.59</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2 705.78</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524 Zákonné pojištění</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786.82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855.37</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800.49</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814.33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866.20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919.29</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525 Zákonné pojištění</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10.57</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9.89</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10.06</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10.70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11.36</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527 Zákonné sociální náklady</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23.14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25.16</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23.54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23.95</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25.48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40.55</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528 Ostatní sociální náklady</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12.58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8.47</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6.96</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14.21</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8.87</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548 Manka a škody</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3.64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42.28</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549 Jiné ostatní náklady</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19.94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9.86</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6.85</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6.85</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6.85</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6.85</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551 Odpisy</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558 náklady DHIM a DNIM</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48.09</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65.89</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135.71</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65.87</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47.71</w:t>
            </w:r>
          </w:p>
        </w:tc>
      </w:tr>
      <w:tr w:rsidR="00723218" w:rsidRPr="00723218" w:rsidTr="00723218">
        <w:trPr>
          <w:trHeight w:val="342"/>
          <w:jc w:val="center"/>
        </w:trPr>
        <w:tc>
          <w:tcPr>
            <w:tcW w:w="2640"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591 daň z příjmu</w:t>
            </w:r>
          </w:p>
        </w:tc>
        <w:tc>
          <w:tcPr>
            <w:tcW w:w="1046" w:type="dxa"/>
            <w:tcBorders>
              <w:top w:val="single" w:sz="4"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single" w:sz="4"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single" w:sz="4"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single" w:sz="4"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0.14</w:t>
            </w:r>
          </w:p>
        </w:tc>
        <w:tc>
          <w:tcPr>
            <w:tcW w:w="1134" w:type="dxa"/>
            <w:tcBorders>
              <w:top w:val="single" w:sz="4"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0.12</w:t>
            </w:r>
          </w:p>
        </w:tc>
        <w:tc>
          <w:tcPr>
            <w:tcW w:w="1134" w:type="dxa"/>
            <w:tcBorders>
              <w:top w:val="single" w:sz="4"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0.14</w:t>
            </w:r>
          </w:p>
        </w:tc>
      </w:tr>
      <w:tr w:rsidR="00723218" w:rsidRPr="00723218" w:rsidTr="00723218">
        <w:trPr>
          <w:trHeight w:val="402"/>
          <w:jc w:val="center"/>
        </w:trPr>
        <w:tc>
          <w:tcPr>
            <w:tcW w:w="26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Výdaje celkem</w:t>
            </w:r>
          </w:p>
        </w:tc>
        <w:tc>
          <w:tcPr>
            <w:tcW w:w="1046"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4 534.34</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4 984.22</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4 704.43</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4 879.62</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4 872.54</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5 425.57</w:t>
            </w:r>
          </w:p>
        </w:tc>
      </w:tr>
      <w:tr w:rsidR="00723218" w:rsidRPr="00723218" w:rsidTr="00723218">
        <w:trPr>
          <w:trHeight w:val="402"/>
          <w:jc w:val="center"/>
        </w:trPr>
        <w:tc>
          <w:tcPr>
            <w:tcW w:w="2640" w:type="dxa"/>
            <w:tcBorders>
              <w:top w:val="single" w:sz="8" w:space="0" w:color="auto"/>
              <w:left w:val="single" w:sz="8" w:space="0" w:color="auto"/>
              <w:bottom w:val="single" w:sz="8" w:space="0" w:color="auto"/>
            </w:tcBorders>
            <w:shd w:val="clear" w:color="auto" w:fill="C6D9F1" w:themeFill="text2" w:themeFillTint="33"/>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PŘÍJMY</w:t>
            </w:r>
          </w:p>
        </w:tc>
        <w:tc>
          <w:tcPr>
            <w:tcW w:w="1046" w:type="dxa"/>
            <w:tcBorders>
              <w:top w:val="single" w:sz="8" w:space="0" w:color="auto"/>
              <w:bottom w:val="single" w:sz="8" w:space="0" w:color="auto"/>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right w:val="single" w:sz="8" w:space="0" w:color="auto"/>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602 Tržby z prodeje služeb</w:t>
            </w:r>
          </w:p>
        </w:tc>
        <w:tc>
          <w:tcPr>
            <w:tcW w:w="1046"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579.12</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671.51</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713.02</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730.62</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713.17</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700.66</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644 Úroky</w:t>
            </w:r>
          </w:p>
        </w:tc>
        <w:tc>
          <w:tcPr>
            <w:tcW w:w="1046"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5.22</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9.71</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2.74</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0.74</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0.62</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0.73</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648 Zúčtování fondů</w:t>
            </w:r>
          </w:p>
        </w:tc>
        <w:tc>
          <w:tcPr>
            <w:tcW w:w="1046"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27.00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33.36</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41.14</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98.97</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59.23</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30.00</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649 Jiné ostatní výnosy</w:t>
            </w:r>
          </w:p>
        </w:tc>
        <w:tc>
          <w:tcPr>
            <w:tcW w:w="1046"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77.94</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59.74</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2.64</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0.06</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14.78</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13.47</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691 Dotace</w:t>
            </w:r>
          </w:p>
        </w:tc>
        <w:tc>
          <w:tcPr>
            <w:tcW w:w="1046"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3 940.15</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4 213.65</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3 947.71</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4 051.27</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4 239.33</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4 685.97</w:t>
            </w:r>
          </w:p>
        </w:tc>
      </w:tr>
      <w:tr w:rsidR="00723218" w:rsidRPr="00723218" w:rsidTr="00723218">
        <w:trPr>
          <w:trHeight w:val="402"/>
          <w:jc w:val="center"/>
        </w:trPr>
        <w:tc>
          <w:tcPr>
            <w:tcW w:w="26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bCs/>
                <w:color w:val="000000"/>
                <w:sz w:val="18"/>
                <w:szCs w:val="18"/>
              </w:rPr>
            </w:pPr>
            <w:r w:rsidRPr="00723218">
              <w:rPr>
                <w:rFonts w:eastAsia="Times New Roman" w:cs="Arial"/>
                <w:bCs/>
                <w:color w:val="000000"/>
                <w:sz w:val="18"/>
                <w:szCs w:val="18"/>
              </w:rPr>
              <w:t>z toho příspěvek města</w:t>
            </w:r>
          </w:p>
        </w:tc>
        <w:tc>
          <w:tcPr>
            <w:tcW w:w="1046"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sz w:val="18"/>
                <w:szCs w:val="18"/>
              </w:rPr>
            </w:pPr>
            <w:r w:rsidRPr="00723218">
              <w:rPr>
                <w:rFonts w:eastAsia="Times New Roman" w:cs="Arial"/>
                <w:bCs/>
                <w:sz w:val="18"/>
                <w:szCs w:val="18"/>
              </w:rPr>
              <w:t>685.29</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sz w:val="18"/>
                <w:szCs w:val="18"/>
              </w:rPr>
            </w:pPr>
            <w:r w:rsidRPr="00723218">
              <w:rPr>
                <w:rFonts w:eastAsia="Times New Roman" w:cs="Arial"/>
                <w:bCs/>
                <w:sz w:val="18"/>
                <w:szCs w:val="18"/>
              </w:rPr>
              <w:t>766.20</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sz w:val="18"/>
                <w:szCs w:val="18"/>
              </w:rPr>
            </w:pPr>
            <w:r w:rsidRPr="00723218">
              <w:rPr>
                <w:rFonts w:eastAsia="Times New Roman" w:cs="Arial"/>
                <w:bCs/>
                <w:sz w:val="18"/>
                <w:szCs w:val="18"/>
              </w:rPr>
              <w:t>753.40</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sz w:val="18"/>
                <w:szCs w:val="18"/>
              </w:rPr>
            </w:pPr>
            <w:r w:rsidRPr="00723218">
              <w:rPr>
                <w:rFonts w:eastAsia="Times New Roman" w:cs="Arial"/>
                <w:bCs/>
                <w:sz w:val="18"/>
                <w:szCs w:val="18"/>
              </w:rPr>
              <w:t>777.92</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sz w:val="18"/>
                <w:szCs w:val="18"/>
              </w:rPr>
            </w:pPr>
            <w:r w:rsidRPr="00723218">
              <w:rPr>
                <w:rFonts w:eastAsia="Times New Roman" w:cs="Arial"/>
                <w:bCs/>
                <w:sz w:val="18"/>
                <w:szCs w:val="18"/>
              </w:rPr>
              <w:t>800.88</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sz w:val="18"/>
                <w:szCs w:val="18"/>
              </w:rPr>
            </w:pPr>
            <w:r w:rsidRPr="00723218">
              <w:rPr>
                <w:rFonts w:eastAsia="Times New Roman" w:cs="Arial"/>
                <w:bCs/>
                <w:sz w:val="18"/>
                <w:szCs w:val="18"/>
              </w:rPr>
              <w:t>995.82</w:t>
            </w:r>
          </w:p>
        </w:tc>
      </w:tr>
      <w:tr w:rsidR="00723218" w:rsidRPr="00723218" w:rsidTr="00723218">
        <w:trPr>
          <w:trHeight w:val="402"/>
          <w:jc w:val="center"/>
        </w:trPr>
        <w:tc>
          <w:tcPr>
            <w:tcW w:w="26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Příjmy celkem</w:t>
            </w:r>
          </w:p>
        </w:tc>
        <w:tc>
          <w:tcPr>
            <w:tcW w:w="1046"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4 629.43</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4 987.98</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4 707.24</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4 881.66</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5 027.14</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5 430.83</w:t>
            </w:r>
          </w:p>
        </w:tc>
      </w:tr>
      <w:tr w:rsidR="00723218" w:rsidRPr="00723218" w:rsidTr="00723218">
        <w:trPr>
          <w:trHeight w:val="402"/>
          <w:jc w:val="center"/>
        </w:trPr>
        <w:tc>
          <w:tcPr>
            <w:tcW w:w="26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Hospodářský výsledek</w:t>
            </w:r>
          </w:p>
        </w:tc>
        <w:tc>
          <w:tcPr>
            <w:tcW w:w="1046"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95.09</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3.76</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2.81</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2.04</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154.59</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5.26</w:t>
            </w:r>
          </w:p>
        </w:tc>
      </w:tr>
      <w:tr w:rsidR="00723218" w:rsidRPr="00723218" w:rsidTr="00723218">
        <w:trPr>
          <w:trHeight w:val="259"/>
          <w:jc w:val="center"/>
        </w:trPr>
        <w:tc>
          <w:tcPr>
            <w:tcW w:w="2640" w:type="dxa"/>
            <w:tcBorders>
              <w:top w:val="nil"/>
              <w:left w:val="nil"/>
              <w:bottom w:val="nil"/>
              <w:right w:val="nil"/>
            </w:tcBorders>
            <w:shd w:val="clear" w:color="000000" w:fill="FFFFFF"/>
            <w:noWrap/>
            <w:vAlign w:val="bottom"/>
            <w:hideMark/>
          </w:tcPr>
          <w:p w:rsidR="00723218" w:rsidRPr="00723218" w:rsidRDefault="00723218" w:rsidP="00723218">
            <w:pPr>
              <w:spacing w:line="240" w:lineRule="auto"/>
              <w:rPr>
                <w:rFonts w:eastAsia="Times New Roman" w:cs="Arial"/>
                <w:b/>
                <w:bCs/>
                <w:sz w:val="18"/>
                <w:szCs w:val="18"/>
              </w:rPr>
            </w:pPr>
          </w:p>
        </w:tc>
        <w:tc>
          <w:tcPr>
            <w:tcW w:w="1046" w:type="dxa"/>
            <w:tcBorders>
              <w:top w:val="nil"/>
              <w:left w:val="nil"/>
              <w:bottom w:val="nil"/>
              <w:right w:val="nil"/>
            </w:tcBorders>
            <w:shd w:val="clear" w:color="000000" w:fill="FFFFFF"/>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 </w:t>
            </w:r>
          </w:p>
        </w:tc>
        <w:tc>
          <w:tcPr>
            <w:tcW w:w="1134" w:type="dxa"/>
            <w:tcBorders>
              <w:top w:val="nil"/>
              <w:left w:val="nil"/>
              <w:bottom w:val="nil"/>
              <w:right w:val="nil"/>
            </w:tcBorders>
            <w:shd w:val="clear" w:color="000000" w:fill="FFFFFF"/>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 </w:t>
            </w:r>
          </w:p>
        </w:tc>
        <w:tc>
          <w:tcPr>
            <w:tcW w:w="1134" w:type="dxa"/>
            <w:tcBorders>
              <w:top w:val="nil"/>
              <w:left w:val="nil"/>
              <w:bottom w:val="nil"/>
              <w:right w:val="nil"/>
            </w:tcBorders>
            <w:shd w:val="clear" w:color="000000" w:fill="FFFFFF"/>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 </w:t>
            </w:r>
          </w:p>
        </w:tc>
        <w:tc>
          <w:tcPr>
            <w:tcW w:w="1134" w:type="dxa"/>
            <w:tcBorders>
              <w:top w:val="nil"/>
              <w:left w:val="nil"/>
              <w:bottom w:val="nil"/>
              <w:right w:val="nil"/>
            </w:tcBorders>
            <w:shd w:val="clear" w:color="000000" w:fill="FFFFFF"/>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 </w:t>
            </w:r>
          </w:p>
        </w:tc>
        <w:tc>
          <w:tcPr>
            <w:tcW w:w="1134" w:type="dxa"/>
            <w:tcBorders>
              <w:top w:val="nil"/>
              <w:left w:val="nil"/>
              <w:bottom w:val="nil"/>
              <w:right w:val="nil"/>
            </w:tcBorders>
            <w:shd w:val="clear" w:color="000000" w:fill="FFFFFF"/>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 </w:t>
            </w:r>
          </w:p>
        </w:tc>
        <w:tc>
          <w:tcPr>
            <w:tcW w:w="1134" w:type="dxa"/>
            <w:tcBorders>
              <w:top w:val="nil"/>
              <w:left w:val="nil"/>
              <w:bottom w:val="nil"/>
              <w:right w:val="nil"/>
            </w:tcBorders>
            <w:shd w:val="clear" w:color="000000" w:fill="FFFFFF"/>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 </w:t>
            </w:r>
          </w:p>
        </w:tc>
      </w:tr>
      <w:tr w:rsidR="00723218" w:rsidRPr="00723218" w:rsidTr="00723218">
        <w:trPr>
          <w:trHeight w:val="225"/>
          <w:jc w:val="center"/>
        </w:trPr>
        <w:tc>
          <w:tcPr>
            <w:tcW w:w="2640" w:type="dxa"/>
            <w:tcBorders>
              <w:top w:val="nil"/>
              <w:left w:val="nil"/>
              <w:bottom w:val="single" w:sz="8" w:space="0" w:color="auto"/>
              <w:right w:val="nil"/>
            </w:tcBorders>
            <w:shd w:val="clear" w:color="000000" w:fill="FFFFFF"/>
            <w:noWrap/>
            <w:vAlign w:val="bottom"/>
            <w:hideMark/>
          </w:tcPr>
          <w:p w:rsidR="00723218" w:rsidRPr="00723218" w:rsidRDefault="00723218" w:rsidP="00723218">
            <w:pPr>
              <w:spacing w:line="240" w:lineRule="auto"/>
              <w:rPr>
                <w:rFonts w:eastAsia="Times New Roman" w:cs="Arial"/>
                <w:b/>
                <w:bCs/>
                <w:sz w:val="18"/>
                <w:szCs w:val="18"/>
              </w:rPr>
            </w:pPr>
          </w:p>
        </w:tc>
        <w:tc>
          <w:tcPr>
            <w:tcW w:w="1046" w:type="dxa"/>
            <w:tcBorders>
              <w:top w:val="nil"/>
              <w:left w:val="nil"/>
              <w:bottom w:val="single" w:sz="8" w:space="0" w:color="auto"/>
              <w:right w:val="nil"/>
            </w:tcBorders>
            <w:shd w:val="clear" w:color="000000" w:fill="FFFFFF"/>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 </w:t>
            </w:r>
          </w:p>
        </w:tc>
        <w:tc>
          <w:tcPr>
            <w:tcW w:w="1134" w:type="dxa"/>
            <w:tcBorders>
              <w:top w:val="nil"/>
              <w:left w:val="nil"/>
              <w:bottom w:val="single" w:sz="8" w:space="0" w:color="auto"/>
              <w:right w:val="nil"/>
            </w:tcBorders>
            <w:shd w:val="clear" w:color="000000" w:fill="FFFFFF"/>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 </w:t>
            </w:r>
          </w:p>
        </w:tc>
        <w:tc>
          <w:tcPr>
            <w:tcW w:w="1134" w:type="dxa"/>
            <w:tcBorders>
              <w:top w:val="nil"/>
              <w:left w:val="nil"/>
              <w:bottom w:val="single" w:sz="8" w:space="0" w:color="auto"/>
              <w:right w:val="nil"/>
            </w:tcBorders>
            <w:shd w:val="clear" w:color="000000" w:fill="FFFFFF"/>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 </w:t>
            </w:r>
          </w:p>
        </w:tc>
        <w:tc>
          <w:tcPr>
            <w:tcW w:w="1134" w:type="dxa"/>
            <w:tcBorders>
              <w:top w:val="nil"/>
              <w:left w:val="nil"/>
              <w:bottom w:val="single" w:sz="8" w:space="0" w:color="auto"/>
              <w:right w:val="nil"/>
            </w:tcBorders>
            <w:shd w:val="clear" w:color="000000" w:fill="FFFFFF"/>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 </w:t>
            </w:r>
          </w:p>
        </w:tc>
        <w:tc>
          <w:tcPr>
            <w:tcW w:w="1134" w:type="dxa"/>
            <w:tcBorders>
              <w:top w:val="nil"/>
              <w:left w:val="nil"/>
              <w:bottom w:val="single" w:sz="8" w:space="0" w:color="auto"/>
              <w:right w:val="nil"/>
            </w:tcBorders>
            <w:shd w:val="clear" w:color="000000" w:fill="FFFFFF"/>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 </w:t>
            </w:r>
          </w:p>
        </w:tc>
        <w:tc>
          <w:tcPr>
            <w:tcW w:w="1134" w:type="dxa"/>
            <w:tcBorders>
              <w:top w:val="nil"/>
              <w:left w:val="nil"/>
              <w:bottom w:val="single" w:sz="8" w:space="0" w:color="auto"/>
              <w:right w:val="nil"/>
            </w:tcBorders>
            <w:shd w:val="clear" w:color="000000" w:fill="FFFFFF"/>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 </w:t>
            </w:r>
          </w:p>
        </w:tc>
      </w:tr>
      <w:tr w:rsidR="00723218" w:rsidRPr="00723218" w:rsidTr="00723218">
        <w:trPr>
          <w:trHeight w:val="799"/>
          <w:jc w:val="center"/>
        </w:trPr>
        <w:tc>
          <w:tcPr>
            <w:tcW w:w="2640" w:type="dxa"/>
            <w:tcBorders>
              <w:top w:val="single" w:sz="8" w:space="0" w:color="auto"/>
              <w:left w:val="single" w:sz="8" w:space="0" w:color="auto"/>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Mateřská škola Louny, V Domcích 2427</w:t>
            </w:r>
          </w:p>
        </w:tc>
        <w:tc>
          <w:tcPr>
            <w:tcW w:w="1046" w:type="dxa"/>
            <w:tcBorders>
              <w:top w:val="single" w:sz="8" w:space="0" w:color="auto"/>
              <w:left w:val="nil"/>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2011</w:t>
            </w:r>
          </w:p>
        </w:tc>
        <w:tc>
          <w:tcPr>
            <w:tcW w:w="1134" w:type="dxa"/>
            <w:tcBorders>
              <w:top w:val="single" w:sz="8" w:space="0" w:color="auto"/>
              <w:left w:val="nil"/>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2012</w:t>
            </w:r>
          </w:p>
        </w:tc>
        <w:tc>
          <w:tcPr>
            <w:tcW w:w="1134" w:type="dxa"/>
            <w:tcBorders>
              <w:top w:val="single" w:sz="8" w:space="0" w:color="auto"/>
              <w:left w:val="nil"/>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2013</w:t>
            </w:r>
          </w:p>
        </w:tc>
        <w:tc>
          <w:tcPr>
            <w:tcW w:w="1134" w:type="dxa"/>
            <w:tcBorders>
              <w:top w:val="single" w:sz="8" w:space="0" w:color="auto"/>
              <w:left w:val="nil"/>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2014</w:t>
            </w:r>
          </w:p>
        </w:tc>
        <w:tc>
          <w:tcPr>
            <w:tcW w:w="1134" w:type="dxa"/>
            <w:tcBorders>
              <w:top w:val="single" w:sz="8" w:space="0" w:color="auto"/>
              <w:left w:val="nil"/>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2015</w:t>
            </w:r>
          </w:p>
        </w:tc>
        <w:tc>
          <w:tcPr>
            <w:tcW w:w="1134" w:type="dxa"/>
            <w:tcBorders>
              <w:top w:val="single" w:sz="8" w:space="0" w:color="auto"/>
              <w:left w:val="nil"/>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2016</w:t>
            </w:r>
          </w:p>
        </w:tc>
      </w:tr>
      <w:tr w:rsidR="00723218" w:rsidRPr="00723218" w:rsidTr="00723218">
        <w:trPr>
          <w:trHeight w:val="402"/>
          <w:jc w:val="center"/>
        </w:trPr>
        <w:tc>
          <w:tcPr>
            <w:tcW w:w="2640" w:type="dxa"/>
            <w:tcBorders>
              <w:top w:val="single" w:sz="8" w:space="0" w:color="auto"/>
              <w:left w:val="single" w:sz="8" w:space="0" w:color="auto"/>
              <w:bottom w:val="single" w:sz="8" w:space="0" w:color="auto"/>
            </w:tcBorders>
            <w:shd w:val="clear" w:color="000000" w:fill="C6D9F1" w:themeFill="text2" w:themeFillTint="33"/>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VÝDAJE</w:t>
            </w:r>
          </w:p>
        </w:tc>
        <w:tc>
          <w:tcPr>
            <w:tcW w:w="1046" w:type="dxa"/>
            <w:tcBorders>
              <w:top w:val="single" w:sz="8" w:space="0" w:color="auto"/>
              <w:bottom w:val="single" w:sz="8" w:space="0" w:color="auto"/>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right w:val="single" w:sz="8" w:space="0" w:color="auto"/>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r>
      <w:tr w:rsidR="00723218" w:rsidRPr="00723218" w:rsidTr="00723218">
        <w:trPr>
          <w:trHeight w:val="342"/>
          <w:jc w:val="center"/>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lastRenderedPageBreak/>
              <w:t>501 Spotřeba materiálu</w:t>
            </w:r>
          </w:p>
        </w:tc>
        <w:tc>
          <w:tcPr>
            <w:tcW w:w="1046"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891.67</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491.95</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523.37</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510.28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582.23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549.32</w:t>
            </w:r>
          </w:p>
        </w:tc>
      </w:tr>
      <w:tr w:rsidR="00723218" w:rsidRPr="00723218" w:rsidTr="00723218">
        <w:trPr>
          <w:trHeight w:val="342"/>
          <w:jc w:val="center"/>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502 Spotřeba energií</w:t>
            </w:r>
          </w:p>
        </w:tc>
        <w:tc>
          <w:tcPr>
            <w:tcW w:w="1046"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334.80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361.43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372.95</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348.97</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348.75</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346.71</w:t>
            </w:r>
          </w:p>
        </w:tc>
      </w:tr>
      <w:tr w:rsidR="00723218" w:rsidRPr="00723218" w:rsidTr="00723218">
        <w:trPr>
          <w:trHeight w:val="342"/>
          <w:jc w:val="center"/>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511 Opravy a udržování</w:t>
            </w:r>
          </w:p>
        </w:tc>
        <w:tc>
          <w:tcPr>
            <w:tcW w:w="1046"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267.74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329.75</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386.04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486.93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369.13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438.28</w:t>
            </w:r>
          </w:p>
        </w:tc>
      </w:tr>
      <w:tr w:rsidR="00723218" w:rsidRPr="00723218" w:rsidTr="00723218">
        <w:trPr>
          <w:trHeight w:val="342"/>
          <w:jc w:val="center"/>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512 Cestovné</w:t>
            </w:r>
          </w:p>
        </w:tc>
        <w:tc>
          <w:tcPr>
            <w:tcW w:w="1046"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1.84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0.75</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1.58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0.79</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2.51</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2.16</w:t>
            </w:r>
          </w:p>
        </w:tc>
      </w:tr>
      <w:tr w:rsidR="00723218" w:rsidRPr="00723218" w:rsidTr="00723218">
        <w:trPr>
          <w:trHeight w:val="342"/>
          <w:jc w:val="center"/>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513 Náklady na reprezentaci</w:t>
            </w:r>
          </w:p>
        </w:tc>
        <w:tc>
          <w:tcPr>
            <w:tcW w:w="1046"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1.44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1.38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1.62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1.96</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1.84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2.48</w:t>
            </w:r>
          </w:p>
        </w:tc>
      </w:tr>
      <w:tr w:rsidR="00723218" w:rsidRPr="00723218" w:rsidTr="00723218">
        <w:trPr>
          <w:trHeight w:val="342"/>
          <w:jc w:val="center"/>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518 Služby</w:t>
            </w:r>
          </w:p>
        </w:tc>
        <w:tc>
          <w:tcPr>
            <w:tcW w:w="1046"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112.92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146.15</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124.03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151.10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132.80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147.55</w:t>
            </w:r>
          </w:p>
        </w:tc>
      </w:tr>
      <w:tr w:rsidR="00723218" w:rsidRPr="00723218" w:rsidTr="00723218">
        <w:trPr>
          <w:trHeight w:val="342"/>
          <w:jc w:val="center"/>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521 Mzdové náklady</w:t>
            </w:r>
          </w:p>
        </w:tc>
        <w:tc>
          <w:tcPr>
            <w:tcW w:w="1046"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2 445.32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2 652.90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2 613.29</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2 688.33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2 893.94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3 199.72</w:t>
            </w:r>
          </w:p>
        </w:tc>
      </w:tr>
      <w:tr w:rsidR="00723218" w:rsidRPr="00723218" w:rsidTr="00723218">
        <w:trPr>
          <w:trHeight w:val="342"/>
          <w:jc w:val="center"/>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524 Zákonné pojištění</w:t>
            </w:r>
          </w:p>
        </w:tc>
        <w:tc>
          <w:tcPr>
            <w:tcW w:w="1046"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826.31</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895.38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888.52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909.54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979.17</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1 085.03</w:t>
            </w:r>
          </w:p>
        </w:tc>
      </w:tr>
      <w:tr w:rsidR="00723218" w:rsidRPr="00723218" w:rsidTr="00723218">
        <w:trPr>
          <w:trHeight w:val="342"/>
          <w:jc w:val="center"/>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525 Zákonné pojištění</w:t>
            </w:r>
          </w:p>
        </w:tc>
        <w:tc>
          <w:tcPr>
            <w:tcW w:w="1046"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11.06</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10.98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11.23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12.10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13.40</w:t>
            </w:r>
          </w:p>
        </w:tc>
      </w:tr>
      <w:tr w:rsidR="00723218" w:rsidRPr="00723218" w:rsidTr="00723218">
        <w:trPr>
          <w:trHeight w:val="342"/>
          <w:jc w:val="center"/>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527 Zákonné sociální náklady</w:t>
            </w:r>
          </w:p>
        </w:tc>
        <w:tc>
          <w:tcPr>
            <w:tcW w:w="1046"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36.10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26.33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39.10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29.88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29.80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52.81</w:t>
            </w:r>
          </w:p>
        </w:tc>
      </w:tr>
      <w:tr w:rsidR="00723218" w:rsidRPr="00723218" w:rsidTr="00723218">
        <w:trPr>
          <w:trHeight w:val="342"/>
          <w:jc w:val="center"/>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528 Ostatní sociální náklady</w:t>
            </w:r>
          </w:p>
        </w:tc>
        <w:tc>
          <w:tcPr>
            <w:tcW w:w="1046"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6.73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r>
      <w:tr w:rsidR="00723218" w:rsidRPr="00723218" w:rsidTr="00723218">
        <w:trPr>
          <w:trHeight w:val="342"/>
          <w:jc w:val="center"/>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549 Jiné ostatní náklady</w:t>
            </w:r>
          </w:p>
        </w:tc>
        <w:tc>
          <w:tcPr>
            <w:tcW w:w="1046"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31.13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6.03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9.66</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9.44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9.44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14.42</w:t>
            </w:r>
          </w:p>
        </w:tc>
      </w:tr>
      <w:tr w:rsidR="00723218" w:rsidRPr="00723218" w:rsidTr="00723218">
        <w:trPr>
          <w:trHeight w:val="342"/>
          <w:jc w:val="center"/>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551 Odpisy</w:t>
            </w:r>
          </w:p>
        </w:tc>
        <w:tc>
          <w:tcPr>
            <w:tcW w:w="1046"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5.71</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5.71</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5.71</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5.71</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5.70</w:t>
            </w:r>
          </w:p>
        </w:tc>
      </w:tr>
      <w:tr w:rsidR="00723218" w:rsidRPr="00723218" w:rsidTr="00723218">
        <w:trPr>
          <w:trHeight w:val="342"/>
          <w:jc w:val="center"/>
        </w:trPr>
        <w:tc>
          <w:tcPr>
            <w:tcW w:w="2640" w:type="dxa"/>
            <w:tcBorders>
              <w:top w:val="nil"/>
              <w:left w:val="single" w:sz="8" w:space="0" w:color="auto"/>
              <w:bottom w:val="single" w:sz="4" w:space="0" w:color="auto"/>
              <w:right w:val="single" w:sz="4"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558 náklady DHIM a DNIM</w:t>
            </w:r>
          </w:p>
        </w:tc>
        <w:tc>
          <w:tcPr>
            <w:tcW w:w="1046"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412.72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215.47</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155.78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142.34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148.95</w:t>
            </w:r>
          </w:p>
        </w:tc>
      </w:tr>
      <w:tr w:rsidR="00723218" w:rsidRPr="00723218" w:rsidTr="00723218">
        <w:trPr>
          <w:trHeight w:val="342"/>
          <w:jc w:val="center"/>
        </w:trPr>
        <w:tc>
          <w:tcPr>
            <w:tcW w:w="2640" w:type="dxa"/>
            <w:tcBorders>
              <w:top w:val="nil"/>
              <w:left w:val="single" w:sz="8" w:space="0" w:color="auto"/>
              <w:bottom w:val="single" w:sz="8" w:space="0" w:color="auto"/>
              <w:right w:val="single" w:sz="4"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591 daň z příjmu</w:t>
            </w:r>
          </w:p>
        </w:tc>
        <w:tc>
          <w:tcPr>
            <w:tcW w:w="1046"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8"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8"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8"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0.10</w:t>
            </w:r>
          </w:p>
        </w:tc>
        <w:tc>
          <w:tcPr>
            <w:tcW w:w="1134" w:type="dxa"/>
            <w:tcBorders>
              <w:top w:val="nil"/>
              <w:left w:val="nil"/>
              <w:bottom w:val="single" w:sz="8"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0.11</w:t>
            </w:r>
          </w:p>
        </w:tc>
        <w:tc>
          <w:tcPr>
            <w:tcW w:w="1134" w:type="dxa"/>
            <w:tcBorders>
              <w:top w:val="nil"/>
              <w:left w:val="nil"/>
              <w:bottom w:val="single" w:sz="8"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0.14</w:t>
            </w:r>
          </w:p>
        </w:tc>
      </w:tr>
      <w:tr w:rsidR="00723218" w:rsidRPr="00723218" w:rsidTr="00723218">
        <w:trPr>
          <w:trHeight w:val="402"/>
          <w:jc w:val="center"/>
        </w:trPr>
        <w:tc>
          <w:tcPr>
            <w:tcW w:w="26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Výdaje celkem</w:t>
            </w:r>
          </w:p>
        </w:tc>
        <w:tc>
          <w:tcPr>
            <w:tcW w:w="1046"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4 956.00</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5 341.53</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5 192.32</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5 310.04</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5 509.86</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6 006.67</w:t>
            </w:r>
          </w:p>
        </w:tc>
      </w:tr>
      <w:tr w:rsidR="00723218" w:rsidRPr="00723218" w:rsidTr="00723218">
        <w:trPr>
          <w:trHeight w:val="402"/>
          <w:jc w:val="center"/>
        </w:trPr>
        <w:tc>
          <w:tcPr>
            <w:tcW w:w="2640" w:type="dxa"/>
            <w:tcBorders>
              <w:top w:val="single" w:sz="8" w:space="0" w:color="auto"/>
              <w:left w:val="single" w:sz="8" w:space="0" w:color="auto"/>
              <w:bottom w:val="single" w:sz="8" w:space="0" w:color="auto"/>
            </w:tcBorders>
            <w:shd w:val="clear" w:color="auto" w:fill="C6D9F1" w:themeFill="text2" w:themeFillTint="33"/>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PŘÍJMY</w:t>
            </w:r>
          </w:p>
        </w:tc>
        <w:tc>
          <w:tcPr>
            <w:tcW w:w="1046" w:type="dxa"/>
            <w:tcBorders>
              <w:top w:val="single" w:sz="8" w:space="0" w:color="auto"/>
              <w:bottom w:val="single" w:sz="8" w:space="0" w:color="auto"/>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right w:val="single" w:sz="8" w:space="0" w:color="auto"/>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602 Tržby z prodeje služeb</w:t>
            </w:r>
          </w:p>
        </w:tc>
        <w:tc>
          <w:tcPr>
            <w:tcW w:w="1046"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660.67</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718.35</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796.40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773.79</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809.50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797.23</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644 Úroky</w:t>
            </w:r>
          </w:p>
        </w:tc>
        <w:tc>
          <w:tcPr>
            <w:tcW w:w="1046"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5.31</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11.56</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1.85</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0.56</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0.72</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648 Zúčtování fondů</w:t>
            </w:r>
          </w:p>
        </w:tc>
        <w:tc>
          <w:tcPr>
            <w:tcW w:w="1046"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52.68</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144.91</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118.00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132.01</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90.00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23.00</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649 Jiné ostatní výnosy</w:t>
            </w:r>
          </w:p>
        </w:tc>
        <w:tc>
          <w:tcPr>
            <w:tcW w:w="1046"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10.19</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2.58</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0.50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5.56</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662 Výnosy z majetku</w:t>
            </w:r>
          </w:p>
        </w:tc>
        <w:tc>
          <w:tcPr>
            <w:tcW w:w="1046"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0.54</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691 Dotace</w:t>
            </w:r>
          </w:p>
        </w:tc>
        <w:tc>
          <w:tcPr>
            <w:tcW w:w="1046"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4 312.74</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4 489.60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4 357.47</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4 504.19</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4 728.95</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5 325.59</w:t>
            </w:r>
          </w:p>
        </w:tc>
      </w:tr>
      <w:tr w:rsidR="00723218" w:rsidRPr="00723218" w:rsidTr="00723218">
        <w:trPr>
          <w:trHeight w:val="402"/>
          <w:jc w:val="center"/>
        </w:trPr>
        <w:tc>
          <w:tcPr>
            <w:tcW w:w="26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bCs/>
                <w:color w:val="000000"/>
                <w:sz w:val="18"/>
                <w:szCs w:val="18"/>
              </w:rPr>
            </w:pPr>
            <w:r w:rsidRPr="00723218">
              <w:rPr>
                <w:rFonts w:eastAsia="Times New Roman" w:cs="Arial"/>
                <w:bCs/>
                <w:color w:val="000000"/>
                <w:sz w:val="18"/>
                <w:szCs w:val="18"/>
              </w:rPr>
              <w:t>z toho příspěvek města</w:t>
            </w:r>
          </w:p>
        </w:tc>
        <w:tc>
          <w:tcPr>
            <w:tcW w:w="1046"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sz w:val="18"/>
                <w:szCs w:val="18"/>
              </w:rPr>
            </w:pPr>
            <w:r w:rsidRPr="00723218">
              <w:rPr>
                <w:rFonts w:eastAsia="Times New Roman" w:cs="Arial"/>
                <w:bCs/>
                <w:sz w:val="18"/>
                <w:szCs w:val="18"/>
              </w:rPr>
              <w:t>884.02</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sz w:val="18"/>
                <w:szCs w:val="18"/>
              </w:rPr>
            </w:pPr>
            <w:r w:rsidRPr="00723218">
              <w:rPr>
                <w:rFonts w:eastAsia="Times New Roman" w:cs="Arial"/>
                <w:bCs/>
                <w:sz w:val="18"/>
                <w:szCs w:val="18"/>
              </w:rPr>
              <w:t>960.60</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sz w:val="18"/>
                <w:szCs w:val="18"/>
              </w:rPr>
            </w:pPr>
            <w:r w:rsidRPr="00723218">
              <w:rPr>
                <w:rFonts w:eastAsia="Times New Roman" w:cs="Arial"/>
                <w:bCs/>
                <w:sz w:val="18"/>
                <w:szCs w:val="18"/>
              </w:rPr>
              <w:t>805.20</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sz w:val="18"/>
                <w:szCs w:val="18"/>
              </w:rPr>
            </w:pPr>
            <w:r w:rsidRPr="00723218">
              <w:rPr>
                <w:rFonts w:eastAsia="Times New Roman" w:cs="Arial"/>
                <w:bCs/>
                <w:sz w:val="18"/>
                <w:szCs w:val="18"/>
              </w:rPr>
              <w:t>885.44</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sz w:val="18"/>
                <w:szCs w:val="18"/>
              </w:rPr>
            </w:pPr>
            <w:r w:rsidRPr="00723218">
              <w:rPr>
                <w:rFonts w:eastAsia="Times New Roman" w:cs="Arial"/>
                <w:bCs/>
                <w:sz w:val="18"/>
                <w:szCs w:val="18"/>
              </w:rPr>
              <w:t>895.68</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sz w:val="18"/>
                <w:szCs w:val="18"/>
              </w:rPr>
            </w:pPr>
            <w:r w:rsidRPr="00723218">
              <w:rPr>
                <w:rFonts w:eastAsia="Times New Roman" w:cs="Arial"/>
                <w:bCs/>
                <w:sz w:val="18"/>
                <w:szCs w:val="18"/>
              </w:rPr>
              <w:t>988.80</w:t>
            </w:r>
          </w:p>
        </w:tc>
      </w:tr>
      <w:tr w:rsidR="00723218" w:rsidRPr="00723218" w:rsidTr="00723218">
        <w:trPr>
          <w:trHeight w:val="402"/>
          <w:jc w:val="center"/>
        </w:trPr>
        <w:tc>
          <w:tcPr>
            <w:tcW w:w="26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Příjmy celkem</w:t>
            </w:r>
          </w:p>
        </w:tc>
        <w:tc>
          <w:tcPr>
            <w:tcW w:w="1046"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5 041.59</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5 364.41</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5 276.31</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5 411.03</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5 634.57</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6 146.54</w:t>
            </w:r>
          </w:p>
        </w:tc>
      </w:tr>
      <w:tr w:rsidR="00723218" w:rsidRPr="00723218" w:rsidTr="00723218">
        <w:trPr>
          <w:trHeight w:val="402"/>
          <w:jc w:val="center"/>
        </w:trPr>
        <w:tc>
          <w:tcPr>
            <w:tcW w:w="26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Hospodářský výsledek</w:t>
            </w:r>
          </w:p>
        </w:tc>
        <w:tc>
          <w:tcPr>
            <w:tcW w:w="1046"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85.59</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22.88</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83.98</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101.00</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124.71</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139.87</w:t>
            </w:r>
          </w:p>
        </w:tc>
      </w:tr>
      <w:tr w:rsidR="00723218" w:rsidRPr="00723218" w:rsidTr="00723218">
        <w:trPr>
          <w:trHeight w:val="259"/>
          <w:jc w:val="center"/>
        </w:trPr>
        <w:tc>
          <w:tcPr>
            <w:tcW w:w="2640" w:type="dxa"/>
            <w:tcBorders>
              <w:top w:val="nil"/>
              <w:left w:val="nil"/>
              <w:bottom w:val="nil"/>
              <w:right w:val="nil"/>
            </w:tcBorders>
            <w:shd w:val="clear" w:color="000000" w:fill="FFFFFF"/>
            <w:noWrap/>
            <w:vAlign w:val="bottom"/>
            <w:hideMark/>
          </w:tcPr>
          <w:p w:rsidR="00723218" w:rsidRPr="00723218" w:rsidRDefault="00723218" w:rsidP="00723218">
            <w:pPr>
              <w:spacing w:line="240" w:lineRule="auto"/>
              <w:rPr>
                <w:rFonts w:eastAsia="Times New Roman" w:cs="Arial"/>
                <w:b/>
                <w:bCs/>
                <w:sz w:val="18"/>
                <w:szCs w:val="18"/>
              </w:rPr>
            </w:pPr>
          </w:p>
        </w:tc>
        <w:tc>
          <w:tcPr>
            <w:tcW w:w="1046" w:type="dxa"/>
            <w:tcBorders>
              <w:top w:val="nil"/>
              <w:left w:val="nil"/>
              <w:bottom w:val="nil"/>
              <w:right w:val="nil"/>
            </w:tcBorders>
            <w:shd w:val="clear" w:color="000000" w:fill="FFFFFF"/>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 </w:t>
            </w:r>
          </w:p>
        </w:tc>
        <w:tc>
          <w:tcPr>
            <w:tcW w:w="1134" w:type="dxa"/>
            <w:tcBorders>
              <w:top w:val="nil"/>
              <w:left w:val="nil"/>
              <w:bottom w:val="nil"/>
              <w:right w:val="nil"/>
            </w:tcBorders>
            <w:shd w:val="clear" w:color="000000" w:fill="FFFFFF"/>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 </w:t>
            </w:r>
          </w:p>
        </w:tc>
        <w:tc>
          <w:tcPr>
            <w:tcW w:w="1134" w:type="dxa"/>
            <w:tcBorders>
              <w:top w:val="nil"/>
              <w:left w:val="nil"/>
              <w:bottom w:val="nil"/>
              <w:right w:val="nil"/>
            </w:tcBorders>
            <w:shd w:val="clear" w:color="000000" w:fill="FFFFFF"/>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 </w:t>
            </w:r>
          </w:p>
        </w:tc>
        <w:tc>
          <w:tcPr>
            <w:tcW w:w="1134" w:type="dxa"/>
            <w:tcBorders>
              <w:top w:val="nil"/>
              <w:left w:val="nil"/>
              <w:bottom w:val="nil"/>
              <w:right w:val="nil"/>
            </w:tcBorders>
            <w:shd w:val="clear" w:color="000000" w:fill="FFFFFF"/>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 </w:t>
            </w:r>
          </w:p>
        </w:tc>
        <w:tc>
          <w:tcPr>
            <w:tcW w:w="1134" w:type="dxa"/>
            <w:tcBorders>
              <w:top w:val="nil"/>
              <w:left w:val="nil"/>
              <w:bottom w:val="nil"/>
              <w:right w:val="nil"/>
            </w:tcBorders>
            <w:shd w:val="clear" w:color="000000" w:fill="FFFFFF"/>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 </w:t>
            </w:r>
          </w:p>
        </w:tc>
        <w:tc>
          <w:tcPr>
            <w:tcW w:w="1134" w:type="dxa"/>
            <w:tcBorders>
              <w:top w:val="nil"/>
              <w:left w:val="nil"/>
              <w:bottom w:val="nil"/>
              <w:right w:val="nil"/>
            </w:tcBorders>
            <w:shd w:val="clear" w:color="000000" w:fill="FFFFFF"/>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 </w:t>
            </w:r>
          </w:p>
        </w:tc>
      </w:tr>
      <w:tr w:rsidR="00723218" w:rsidRPr="00723218" w:rsidTr="00723218">
        <w:trPr>
          <w:trHeight w:val="799"/>
          <w:jc w:val="center"/>
        </w:trPr>
        <w:tc>
          <w:tcPr>
            <w:tcW w:w="2640" w:type="dxa"/>
            <w:tcBorders>
              <w:top w:val="single" w:sz="8" w:space="0" w:color="auto"/>
              <w:left w:val="single" w:sz="8" w:space="0" w:color="auto"/>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Mateřská škola Louny, Dykova 2210</w:t>
            </w:r>
          </w:p>
        </w:tc>
        <w:tc>
          <w:tcPr>
            <w:tcW w:w="1046" w:type="dxa"/>
            <w:tcBorders>
              <w:top w:val="single" w:sz="8" w:space="0" w:color="auto"/>
              <w:left w:val="nil"/>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2011</w:t>
            </w:r>
          </w:p>
        </w:tc>
        <w:tc>
          <w:tcPr>
            <w:tcW w:w="1134" w:type="dxa"/>
            <w:tcBorders>
              <w:top w:val="single" w:sz="8" w:space="0" w:color="auto"/>
              <w:left w:val="nil"/>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2012</w:t>
            </w:r>
          </w:p>
        </w:tc>
        <w:tc>
          <w:tcPr>
            <w:tcW w:w="1134" w:type="dxa"/>
            <w:tcBorders>
              <w:top w:val="single" w:sz="8" w:space="0" w:color="auto"/>
              <w:left w:val="nil"/>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2013</w:t>
            </w:r>
          </w:p>
        </w:tc>
        <w:tc>
          <w:tcPr>
            <w:tcW w:w="1134" w:type="dxa"/>
            <w:tcBorders>
              <w:top w:val="single" w:sz="8" w:space="0" w:color="auto"/>
              <w:left w:val="nil"/>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2014</w:t>
            </w:r>
          </w:p>
        </w:tc>
        <w:tc>
          <w:tcPr>
            <w:tcW w:w="1134" w:type="dxa"/>
            <w:tcBorders>
              <w:top w:val="single" w:sz="8" w:space="0" w:color="auto"/>
              <w:left w:val="nil"/>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2015</w:t>
            </w:r>
          </w:p>
        </w:tc>
        <w:tc>
          <w:tcPr>
            <w:tcW w:w="1134" w:type="dxa"/>
            <w:tcBorders>
              <w:top w:val="single" w:sz="8" w:space="0" w:color="auto"/>
              <w:left w:val="nil"/>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2016</w:t>
            </w:r>
          </w:p>
        </w:tc>
      </w:tr>
      <w:tr w:rsidR="00723218" w:rsidRPr="00723218" w:rsidTr="00723218">
        <w:trPr>
          <w:trHeight w:val="402"/>
          <w:jc w:val="center"/>
        </w:trPr>
        <w:tc>
          <w:tcPr>
            <w:tcW w:w="2640" w:type="dxa"/>
            <w:tcBorders>
              <w:top w:val="single" w:sz="8" w:space="0" w:color="auto"/>
              <w:left w:val="single" w:sz="8" w:space="0" w:color="auto"/>
              <w:bottom w:val="single" w:sz="8" w:space="0" w:color="auto"/>
            </w:tcBorders>
            <w:shd w:val="clear" w:color="000000" w:fill="C6D9F1" w:themeFill="text2" w:themeFillTint="33"/>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VÝDAJE</w:t>
            </w:r>
          </w:p>
        </w:tc>
        <w:tc>
          <w:tcPr>
            <w:tcW w:w="1046" w:type="dxa"/>
            <w:tcBorders>
              <w:top w:val="single" w:sz="8" w:space="0" w:color="auto"/>
              <w:bottom w:val="single" w:sz="8" w:space="0" w:color="auto"/>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right w:val="single" w:sz="8" w:space="0" w:color="auto"/>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501 Spotřeba materiálu</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375.83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394.25</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413.80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406.92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451.52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427.55</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502 Spotřeba energií</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249.61</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242.54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221.28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214.34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193.20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180.54</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511 Opravy a udržování</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103.65</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127.41</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69.09</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134.04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144.12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209.86</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512 Cestovné</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0.12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0.50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0.58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1.73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0.42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0.34</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513 Náklady na reprezentaci</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lastRenderedPageBreak/>
              <w:t>518 Služby</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79.28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80.43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113.18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108.75</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86.80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90.90</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521 Mzdové náklady</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1 861.32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1 986.78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1 967.89</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1 978.08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1 998.40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2 162.80</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524 Zákonné pojištění</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634.55</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675.70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673.42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670.61</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703.55</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733.12</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525 Zákonné pojištění</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8.35</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8.32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8.29</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8.69</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9.06</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527 Zákonné sociální náklady</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18.66</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19.87</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19.81</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19.72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20.69</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32.34</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528 Ostatní sociální náklady</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7.48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nil"/>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549 Jiné ostatní náklady</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32.64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21.59</w:t>
            </w:r>
          </w:p>
        </w:tc>
        <w:tc>
          <w:tcPr>
            <w:tcW w:w="1134" w:type="dxa"/>
            <w:tcBorders>
              <w:top w:val="single" w:sz="4" w:space="0" w:color="auto"/>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17.32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4.40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4.40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6.68</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551 Odpisy</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6.31</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7.97</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7.97</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7.97</w:t>
            </w:r>
          </w:p>
        </w:tc>
        <w:tc>
          <w:tcPr>
            <w:tcW w:w="1134" w:type="dxa"/>
            <w:tcBorders>
              <w:top w:val="nil"/>
              <w:left w:val="nil"/>
              <w:bottom w:val="single" w:sz="4" w:space="0" w:color="auto"/>
              <w:right w:val="single" w:sz="4"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12.66</w:t>
            </w:r>
          </w:p>
        </w:tc>
        <w:tc>
          <w:tcPr>
            <w:tcW w:w="1134" w:type="dxa"/>
            <w:tcBorders>
              <w:top w:val="nil"/>
              <w:left w:val="nil"/>
              <w:bottom w:val="single" w:sz="4" w:space="0" w:color="auto"/>
              <w:right w:val="single" w:sz="4"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17.35</w:t>
            </w:r>
          </w:p>
        </w:tc>
      </w:tr>
      <w:tr w:rsidR="00723218" w:rsidRPr="00723218" w:rsidTr="00723218">
        <w:trPr>
          <w:trHeight w:val="342"/>
          <w:jc w:val="center"/>
        </w:trPr>
        <w:tc>
          <w:tcPr>
            <w:tcW w:w="2640" w:type="dxa"/>
            <w:tcBorders>
              <w:top w:val="nil"/>
              <w:left w:val="single" w:sz="8" w:space="0" w:color="auto"/>
              <w:bottom w:val="single" w:sz="8"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558 náklady DHIM a DNIM</w:t>
            </w:r>
          </w:p>
        </w:tc>
        <w:tc>
          <w:tcPr>
            <w:tcW w:w="1046" w:type="dxa"/>
            <w:tcBorders>
              <w:top w:val="nil"/>
              <w:left w:val="nil"/>
              <w:bottom w:val="single" w:sz="8"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 </w:t>
            </w:r>
          </w:p>
        </w:tc>
        <w:tc>
          <w:tcPr>
            <w:tcW w:w="1134" w:type="dxa"/>
            <w:tcBorders>
              <w:top w:val="nil"/>
              <w:left w:val="nil"/>
              <w:bottom w:val="single" w:sz="8"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50.98</w:t>
            </w:r>
          </w:p>
        </w:tc>
        <w:tc>
          <w:tcPr>
            <w:tcW w:w="1134" w:type="dxa"/>
            <w:tcBorders>
              <w:top w:val="nil"/>
              <w:left w:val="nil"/>
              <w:bottom w:val="single" w:sz="8"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144.33</w:t>
            </w:r>
          </w:p>
        </w:tc>
        <w:tc>
          <w:tcPr>
            <w:tcW w:w="1134" w:type="dxa"/>
            <w:tcBorders>
              <w:top w:val="nil"/>
              <w:left w:val="nil"/>
              <w:bottom w:val="single" w:sz="8"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18.22</w:t>
            </w:r>
          </w:p>
        </w:tc>
        <w:tc>
          <w:tcPr>
            <w:tcW w:w="1134" w:type="dxa"/>
            <w:tcBorders>
              <w:top w:val="nil"/>
              <w:left w:val="nil"/>
              <w:bottom w:val="single" w:sz="8"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102.55</w:t>
            </w:r>
          </w:p>
        </w:tc>
        <w:tc>
          <w:tcPr>
            <w:tcW w:w="1134" w:type="dxa"/>
            <w:tcBorders>
              <w:top w:val="nil"/>
              <w:left w:val="nil"/>
              <w:bottom w:val="single" w:sz="8"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117.08</w:t>
            </w:r>
          </w:p>
        </w:tc>
      </w:tr>
      <w:tr w:rsidR="00723218" w:rsidRPr="00723218" w:rsidTr="00723218">
        <w:trPr>
          <w:trHeight w:val="402"/>
          <w:jc w:val="center"/>
        </w:trPr>
        <w:tc>
          <w:tcPr>
            <w:tcW w:w="26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Výdaje celkem</w:t>
            </w:r>
          </w:p>
        </w:tc>
        <w:tc>
          <w:tcPr>
            <w:tcW w:w="1046"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3 369.45</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3 616.37</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3 656.98</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3 573.06</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3 730.01</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3 987.62</w:t>
            </w:r>
          </w:p>
        </w:tc>
      </w:tr>
      <w:tr w:rsidR="00723218" w:rsidRPr="00723218" w:rsidTr="00723218">
        <w:trPr>
          <w:trHeight w:val="402"/>
          <w:jc w:val="center"/>
        </w:trPr>
        <w:tc>
          <w:tcPr>
            <w:tcW w:w="2640" w:type="dxa"/>
            <w:tcBorders>
              <w:top w:val="single" w:sz="8" w:space="0" w:color="auto"/>
              <w:left w:val="single" w:sz="8" w:space="0" w:color="auto"/>
              <w:bottom w:val="single" w:sz="8" w:space="0" w:color="auto"/>
            </w:tcBorders>
            <w:shd w:val="clear" w:color="auto" w:fill="C6D9F1" w:themeFill="text2" w:themeFillTint="33"/>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PŘÍJMY</w:t>
            </w:r>
          </w:p>
        </w:tc>
        <w:tc>
          <w:tcPr>
            <w:tcW w:w="1046" w:type="dxa"/>
            <w:tcBorders>
              <w:top w:val="single" w:sz="8" w:space="0" w:color="auto"/>
              <w:bottom w:val="single" w:sz="8" w:space="0" w:color="auto"/>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right w:val="single" w:sz="8" w:space="0" w:color="auto"/>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602 Tržby z prodeje služeb</w:t>
            </w:r>
          </w:p>
        </w:tc>
        <w:tc>
          <w:tcPr>
            <w:tcW w:w="1046" w:type="dxa"/>
            <w:tcBorders>
              <w:top w:val="nil"/>
              <w:left w:val="single" w:sz="8" w:space="0" w:color="auto"/>
              <w:bottom w:val="single" w:sz="4" w:space="0" w:color="auto"/>
              <w:right w:val="nil"/>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413.16</w:t>
            </w:r>
          </w:p>
        </w:tc>
        <w:tc>
          <w:tcPr>
            <w:tcW w:w="1134" w:type="dxa"/>
            <w:tcBorders>
              <w:top w:val="nil"/>
              <w:left w:val="single" w:sz="8" w:space="0" w:color="auto"/>
              <w:bottom w:val="single" w:sz="4" w:space="0" w:color="auto"/>
              <w:right w:val="nil"/>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484.81</w:t>
            </w:r>
          </w:p>
        </w:tc>
        <w:tc>
          <w:tcPr>
            <w:tcW w:w="1134"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474.26</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487.63</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503.50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537.84</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644 Úroky</w:t>
            </w:r>
          </w:p>
        </w:tc>
        <w:tc>
          <w:tcPr>
            <w:tcW w:w="1046" w:type="dxa"/>
            <w:tcBorders>
              <w:top w:val="nil"/>
              <w:left w:val="single" w:sz="8" w:space="0" w:color="auto"/>
              <w:bottom w:val="single" w:sz="4" w:space="0" w:color="auto"/>
              <w:right w:val="nil"/>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2.02</w:t>
            </w:r>
          </w:p>
        </w:tc>
        <w:tc>
          <w:tcPr>
            <w:tcW w:w="1134" w:type="dxa"/>
            <w:tcBorders>
              <w:top w:val="nil"/>
              <w:left w:val="single" w:sz="8" w:space="0" w:color="auto"/>
              <w:bottom w:val="single" w:sz="4" w:space="0" w:color="auto"/>
              <w:right w:val="nil"/>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8.06</w:t>
            </w:r>
          </w:p>
        </w:tc>
        <w:tc>
          <w:tcPr>
            <w:tcW w:w="1134"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0.99</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0.17</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0.42</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0.53</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648 Zúčtování fondů</w:t>
            </w:r>
          </w:p>
        </w:tc>
        <w:tc>
          <w:tcPr>
            <w:tcW w:w="1046" w:type="dxa"/>
            <w:tcBorders>
              <w:top w:val="nil"/>
              <w:left w:val="single" w:sz="8" w:space="0" w:color="auto"/>
              <w:bottom w:val="single" w:sz="4" w:space="0" w:color="auto"/>
              <w:right w:val="nil"/>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single" w:sz="8" w:space="0" w:color="auto"/>
              <w:bottom w:val="single" w:sz="4" w:space="0" w:color="auto"/>
              <w:right w:val="nil"/>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57.40</w:t>
            </w:r>
          </w:p>
        </w:tc>
        <w:tc>
          <w:tcPr>
            <w:tcW w:w="1134"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85.50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49.88</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100.67</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649 Jiné ostatní výnosy</w:t>
            </w:r>
          </w:p>
        </w:tc>
        <w:tc>
          <w:tcPr>
            <w:tcW w:w="1046" w:type="dxa"/>
            <w:tcBorders>
              <w:top w:val="nil"/>
              <w:left w:val="single" w:sz="8" w:space="0" w:color="auto"/>
              <w:bottom w:val="single" w:sz="4" w:space="0" w:color="auto"/>
              <w:right w:val="nil"/>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14.88</w:t>
            </w:r>
          </w:p>
        </w:tc>
        <w:tc>
          <w:tcPr>
            <w:tcW w:w="1134" w:type="dxa"/>
            <w:tcBorders>
              <w:top w:val="nil"/>
              <w:left w:val="single" w:sz="8" w:space="0" w:color="auto"/>
              <w:bottom w:val="single" w:sz="4" w:space="0" w:color="auto"/>
              <w:right w:val="nil"/>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8.51</w:t>
            </w:r>
          </w:p>
        </w:tc>
        <w:tc>
          <w:tcPr>
            <w:tcW w:w="1134" w:type="dxa"/>
            <w:tcBorders>
              <w:top w:val="nil"/>
              <w:left w:val="single" w:sz="8" w:space="0" w:color="auto"/>
              <w:bottom w:val="nil"/>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691 Dotace</w:t>
            </w:r>
          </w:p>
        </w:tc>
        <w:tc>
          <w:tcPr>
            <w:tcW w:w="1046" w:type="dxa"/>
            <w:tcBorders>
              <w:top w:val="nil"/>
              <w:left w:val="single" w:sz="8" w:space="0" w:color="auto"/>
              <w:bottom w:val="nil"/>
              <w:right w:val="nil"/>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3 060.13</w:t>
            </w:r>
          </w:p>
        </w:tc>
        <w:tc>
          <w:tcPr>
            <w:tcW w:w="1134" w:type="dxa"/>
            <w:tcBorders>
              <w:top w:val="nil"/>
              <w:left w:val="single" w:sz="8" w:space="0" w:color="auto"/>
              <w:bottom w:val="nil"/>
              <w:right w:val="nil"/>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3 078.20</w:t>
            </w:r>
          </w:p>
        </w:tc>
        <w:tc>
          <w:tcPr>
            <w:tcW w:w="1134" w:type="dxa"/>
            <w:tcBorders>
              <w:top w:val="single" w:sz="4" w:space="0" w:color="auto"/>
              <w:left w:val="single" w:sz="8" w:space="0" w:color="auto"/>
              <w:bottom w:val="nil"/>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3 135.07</w:t>
            </w:r>
          </w:p>
        </w:tc>
        <w:tc>
          <w:tcPr>
            <w:tcW w:w="1134" w:type="dxa"/>
            <w:tcBorders>
              <w:top w:val="nil"/>
              <w:left w:val="nil"/>
              <w:bottom w:val="nil"/>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3 174.32</w:t>
            </w:r>
          </w:p>
        </w:tc>
        <w:tc>
          <w:tcPr>
            <w:tcW w:w="1134" w:type="dxa"/>
            <w:tcBorders>
              <w:top w:val="nil"/>
              <w:left w:val="nil"/>
              <w:bottom w:val="nil"/>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3 235.71</w:t>
            </w:r>
          </w:p>
        </w:tc>
        <w:tc>
          <w:tcPr>
            <w:tcW w:w="1134" w:type="dxa"/>
            <w:tcBorders>
              <w:top w:val="nil"/>
              <w:left w:val="nil"/>
              <w:bottom w:val="nil"/>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3 407.26</w:t>
            </w:r>
          </w:p>
        </w:tc>
      </w:tr>
      <w:tr w:rsidR="00723218" w:rsidRPr="00723218" w:rsidTr="00723218">
        <w:trPr>
          <w:trHeight w:val="402"/>
          <w:jc w:val="center"/>
        </w:trPr>
        <w:tc>
          <w:tcPr>
            <w:tcW w:w="26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bCs/>
                <w:color w:val="000000"/>
                <w:sz w:val="18"/>
                <w:szCs w:val="18"/>
              </w:rPr>
            </w:pPr>
            <w:r w:rsidRPr="00723218">
              <w:rPr>
                <w:rFonts w:eastAsia="Times New Roman" w:cs="Arial"/>
                <w:bCs/>
                <w:color w:val="000000"/>
                <w:sz w:val="18"/>
                <w:szCs w:val="18"/>
              </w:rPr>
              <w:t>z toho příspěvek města</w:t>
            </w:r>
          </w:p>
        </w:tc>
        <w:tc>
          <w:tcPr>
            <w:tcW w:w="1046" w:type="dxa"/>
            <w:tcBorders>
              <w:top w:val="single" w:sz="4" w:space="0" w:color="auto"/>
              <w:left w:val="single" w:sz="8" w:space="0" w:color="auto"/>
              <w:bottom w:val="single" w:sz="8" w:space="0" w:color="auto"/>
              <w:right w:val="nil"/>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sz w:val="18"/>
                <w:szCs w:val="18"/>
              </w:rPr>
            </w:pPr>
            <w:r w:rsidRPr="00723218">
              <w:rPr>
                <w:rFonts w:eastAsia="Times New Roman" w:cs="Arial"/>
                <w:bCs/>
                <w:sz w:val="18"/>
                <w:szCs w:val="18"/>
              </w:rPr>
              <w:t>509.02</w:t>
            </w:r>
          </w:p>
        </w:tc>
        <w:tc>
          <w:tcPr>
            <w:tcW w:w="1134" w:type="dxa"/>
            <w:tcBorders>
              <w:top w:val="single" w:sz="4" w:space="0" w:color="auto"/>
              <w:left w:val="single" w:sz="8" w:space="0" w:color="auto"/>
              <w:bottom w:val="single" w:sz="8" w:space="0" w:color="auto"/>
              <w:right w:val="nil"/>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sz w:val="18"/>
                <w:szCs w:val="18"/>
              </w:rPr>
            </w:pPr>
            <w:r w:rsidRPr="00723218">
              <w:rPr>
                <w:rFonts w:eastAsia="Times New Roman" w:cs="Arial"/>
                <w:bCs/>
                <w:sz w:val="18"/>
                <w:szCs w:val="18"/>
              </w:rPr>
              <w:t>481.03</w:t>
            </w:r>
          </w:p>
        </w:tc>
        <w:tc>
          <w:tcPr>
            <w:tcW w:w="1134"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sz w:val="18"/>
                <w:szCs w:val="18"/>
              </w:rPr>
            </w:pPr>
            <w:r w:rsidRPr="00723218">
              <w:rPr>
                <w:rFonts w:eastAsia="Times New Roman" w:cs="Arial"/>
                <w:bCs/>
                <w:sz w:val="18"/>
                <w:szCs w:val="18"/>
              </w:rPr>
              <w:t>541.80</w:t>
            </w:r>
          </w:p>
        </w:tc>
        <w:tc>
          <w:tcPr>
            <w:tcW w:w="1134" w:type="dxa"/>
            <w:tcBorders>
              <w:top w:val="single" w:sz="4"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sz w:val="18"/>
                <w:szCs w:val="18"/>
              </w:rPr>
            </w:pPr>
            <w:r w:rsidRPr="00723218">
              <w:rPr>
                <w:rFonts w:eastAsia="Times New Roman" w:cs="Arial"/>
                <w:bCs/>
                <w:sz w:val="18"/>
                <w:szCs w:val="18"/>
              </w:rPr>
              <w:t>572.80</w:t>
            </w:r>
          </w:p>
        </w:tc>
        <w:tc>
          <w:tcPr>
            <w:tcW w:w="1134" w:type="dxa"/>
            <w:tcBorders>
              <w:top w:val="single" w:sz="4"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sz w:val="18"/>
                <w:szCs w:val="18"/>
              </w:rPr>
            </w:pPr>
            <w:r w:rsidRPr="00723218">
              <w:rPr>
                <w:rFonts w:eastAsia="Times New Roman" w:cs="Arial"/>
                <w:bCs/>
                <w:sz w:val="18"/>
                <w:szCs w:val="18"/>
              </w:rPr>
              <w:t>601.80</w:t>
            </w:r>
          </w:p>
        </w:tc>
        <w:tc>
          <w:tcPr>
            <w:tcW w:w="1134" w:type="dxa"/>
            <w:tcBorders>
              <w:top w:val="single" w:sz="4"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sz w:val="18"/>
                <w:szCs w:val="18"/>
              </w:rPr>
            </w:pPr>
            <w:r w:rsidRPr="00723218">
              <w:rPr>
                <w:rFonts w:eastAsia="Times New Roman" w:cs="Arial"/>
                <w:bCs/>
                <w:sz w:val="18"/>
                <w:szCs w:val="18"/>
              </w:rPr>
              <w:t>558.12</w:t>
            </w:r>
          </w:p>
        </w:tc>
      </w:tr>
      <w:tr w:rsidR="00723218" w:rsidRPr="00723218" w:rsidTr="00723218">
        <w:trPr>
          <w:trHeight w:val="402"/>
          <w:jc w:val="center"/>
        </w:trPr>
        <w:tc>
          <w:tcPr>
            <w:tcW w:w="26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Příjmy celkem</w:t>
            </w:r>
          </w:p>
        </w:tc>
        <w:tc>
          <w:tcPr>
            <w:tcW w:w="1046"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3 490.19</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3 636.98</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3 695.81</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3 662.11</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3 789.51</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4 046.30</w:t>
            </w:r>
          </w:p>
        </w:tc>
      </w:tr>
      <w:tr w:rsidR="00723218" w:rsidRPr="00723218" w:rsidTr="00723218">
        <w:trPr>
          <w:trHeight w:val="402"/>
          <w:jc w:val="center"/>
        </w:trPr>
        <w:tc>
          <w:tcPr>
            <w:tcW w:w="26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Hospodářský výsledek</w:t>
            </w:r>
          </w:p>
        </w:tc>
        <w:tc>
          <w:tcPr>
            <w:tcW w:w="1046"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120.74</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20.61</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38.84</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89.05</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59.50</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58.68</w:t>
            </w:r>
          </w:p>
        </w:tc>
      </w:tr>
      <w:tr w:rsidR="00723218" w:rsidRPr="00723218" w:rsidTr="00723218">
        <w:trPr>
          <w:trHeight w:val="150"/>
          <w:jc w:val="center"/>
        </w:trPr>
        <w:tc>
          <w:tcPr>
            <w:tcW w:w="2640" w:type="dxa"/>
            <w:tcBorders>
              <w:top w:val="nil"/>
              <w:left w:val="nil"/>
              <w:bottom w:val="single" w:sz="8" w:space="0" w:color="auto"/>
              <w:right w:val="nil"/>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p>
        </w:tc>
        <w:tc>
          <w:tcPr>
            <w:tcW w:w="1046" w:type="dxa"/>
            <w:tcBorders>
              <w:top w:val="nil"/>
              <w:left w:val="nil"/>
              <w:bottom w:val="single" w:sz="8" w:space="0" w:color="auto"/>
              <w:right w:val="nil"/>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p>
        </w:tc>
        <w:tc>
          <w:tcPr>
            <w:tcW w:w="1134" w:type="dxa"/>
            <w:tcBorders>
              <w:top w:val="nil"/>
              <w:left w:val="nil"/>
              <w:bottom w:val="single" w:sz="8" w:space="0" w:color="auto"/>
              <w:right w:val="nil"/>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p>
        </w:tc>
        <w:tc>
          <w:tcPr>
            <w:tcW w:w="1134" w:type="dxa"/>
            <w:tcBorders>
              <w:top w:val="nil"/>
              <w:left w:val="nil"/>
              <w:bottom w:val="single" w:sz="8" w:space="0" w:color="auto"/>
              <w:right w:val="nil"/>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p>
        </w:tc>
        <w:tc>
          <w:tcPr>
            <w:tcW w:w="1134" w:type="dxa"/>
            <w:tcBorders>
              <w:top w:val="nil"/>
              <w:left w:val="nil"/>
              <w:bottom w:val="single" w:sz="8" w:space="0" w:color="auto"/>
              <w:right w:val="nil"/>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p>
        </w:tc>
        <w:tc>
          <w:tcPr>
            <w:tcW w:w="1134" w:type="dxa"/>
            <w:tcBorders>
              <w:top w:val="nil"/>
              <w:left w:val="nil"/>
              <w:bottom w:val="single" w:sz="8" w:space="0" w:color="auto"/>
              <w:right w:val="nil"/>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p>
        </w:tc>
        <w:tc>
          <w:tcPr>
            <w:tcW w:w="1134" w:type="dxa"/>
            <w:tcBorders>
              <w:top w:val="nil"/>
              <w:left w:val="nil"/>
              <w:bottom w:val="single" w:sz="8" w:space="0" w:color="auto"/>
              <w:right w:val="nil"/>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p>
        </w:tc>
      </w:tr>
      <w:tr w:rsidR="00723218" w:rsidRPr="00723218" w:rsidTr="00723218">
        <w:trPr>
          <w:trHeight w:val="799"/>
          <w:jc w:val="center"/>
        </w:trPr>
        <w:tc>
          <w:tcPr>
            <w:tcW w:w="2640" w:type="dxa"/>
            <w:tcBorders>
              <w:top w:val="single" w:sz="8" w:space="0" w:color="auto"/>
              <w:left w:val="single" w:sz="8" w:space="0" w:color="auto"/>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Mateřská škola Louny, Šafaříkova 2239</w:t>
            </w:r>
          </w:p>
        </w:tc>
        <w:tc>
          <w:tcPr>
            <w:tcW w:w="1046" w:type="dxa"/>
            <w:tcBorders>
              <w:top w:val="single" w:sz="8" w:space="0" w:color="auto"/>
              <w:left w:val="nil"/>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2011</w:t>
            </w:r>
          </w:p>
        </w:tc>
        <w:tc>
          <w:tcPr>
            <w:tcW w:w="1134" w:type="dxa"/>
            <w:tcBorders>
              <w:top w:val="single" w:sz="8" w:space="0" w:color="auto"/>
              <w:left w:val="nil"/>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2012</w:t>
            </w:r>
          </w:p>
        </w:tc>
        <w:tc>
          <w:tcPr>
            <w:tcW w:w="1134" w:type="dxa"/>
            <w:tcBorders>
              <w:top w:val="single" w:sz="8" w:space="0" w:color="auto"/>
              <w:left w:val="nil"/>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2013</w:t>
            </w:r>
          </w:p>
        </w:tc>
        <w:tc>
          <w:tcPr>
            <w:tcW w:w="1134" w:type="dxa"/>
            <w:tcBorders>
              <w:top w:val="single" w:sz="8" w:space="0" w:color="auto"/>
              <w:left w:val="nil"/>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2014</w:t>
            </w:r>
          </w:p>
        </w:tc>
        <w:tc>
          <w:tcPr>
            <w:tcW w:w="1134" w:type="dxa"/>
            <w:tcBorders>
              <w:top w:val="single" w:sz="8" w:space="0" w:color="auto"/>
              <w:left w:val="nil"/>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2015</w:t>
            </w:r>
          </w:p>
        </w:tc>
        <w:tc>
          <w:tcPr>
            <w:tcW w:w="1134" w:type="dxa"/>
            <w:tcBorders>
              <w:top w:val="single" w:sz="8" w:space="0" w:color="auto"/>
              <w:left w:val="nil"/>
              <w:bottom w:val="single" w:sz="8" w:space="0" w:color="auto"/>
              <w:right w:val="single" w:sz="8" w:space="0" w:color="auto"/>
            </w:tcBorders>
            <w:shd w:val="clear" w:color="000000" w:fill="C6D9F1" w:themeFill="text2" w:themeFillTint="33"/>
            <w:noWrap/>
            <w:vAlign w:val="center"/>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2016</w:t>
            </w:r>
          </w:p>
        </w:tc>
      </w:tr>
      <w:tr w:rsidR="00723218" w:rsidRPr="00723218" w:rsidTr="00723218">
        <w:trPr>
          <w:trHeight w:val="402"/>
          <w:jc w:val="center"/>
        </w:trPr>
        <w:tc>
          <w:tcPr>
            <w:tcW w:w="2640" w:type="dxa"/>
            <w:tcBorders>
              <w:top w:val="single" w:sz="8" w:space="0" w:color="auto"/>
              <w:left w:val="single" w:sz="8" w:space="0" w:color="auto"/>
              <w:bottom w:val="single" w:sz="8" w:space="0" w:color="auto"/>
            </w:tcBorders>
            <w:shd w:val="clear" w:color="000000" w:fill="C6D9F1" w:themeFill="text2" w:themeFillTint="33"/>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VÝDAJE</w:t>
            </w:r>
          </w:p>
        </w:tc>
        <w:tc>
          <w:tcPr>
            <w:tcW w:w="1046" w:type="dxa"/>
            <w:tcBorders>
              <w:top w:val="single" w:sz="8" w:space="0" w:color="auto"/>
              <w:bottom w:val="single" w:sz="8" w:space="0" w:color="auto"/>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right w:val="single" w:sz="8" w:space="0" w:color="auto"/>
            </w:tcBorders>
            <w:shd w:val="clear" w:color="000000"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501 Spotřeba materiálu</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1 221.62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720.24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828.32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1 011.81</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845.28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939.05</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502 Spotřeba energií</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339.54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392.53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399.41</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331.21</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324.92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303.93</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511 Opravy a udržování</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246.55</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428.31</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429.69</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255.74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578.48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665.26</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512 Cestovné</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4.74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2.29</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4.22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1.84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1.57</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3.38</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518 Služby</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159.78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138.37</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146.25</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173.25</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179.09</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179.56</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521 Mzdové náklady</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3 036.23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3 114.96</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3 154.87</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3 319.38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3 351.32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3 640.98</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524 Zákonné pojištění</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1 036.74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1 051.23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1 058.29</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1 121.12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1 128.22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1 227.95</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525 Ostatní sociální pojištění</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12.99</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13.07</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13.85</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13.94</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15.17</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527 Zákonné sociální náklady</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30.43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30.92</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31.13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32.98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44.78</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78.80</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528 Ostatní sociální náklady</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4.11</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538 Ostatní daně a poplatky</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541 Smluvní pokuty</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lastRenderedPageBreak/>
              <w:t>542 Pokuty a penále</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548 Manka a škody</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3.33</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549 Jiné ostatní náklady</w:t>
            </w:r>
          </w:p>
        </w:tc>
        <w:tc>
          <w:tcPr>
            <w:tcW w:w="1046"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115.90</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11.69</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32.29</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31.93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31.93</w:t>
            </w:r>
          </w:p>
        </w:tc>
        <w:tc>
          <w:tcPr>
            <w:tcW w:w="1134" w:type="dxa"/>
            <w:tcBorders>
              <w:top w:val="nil"/>
              <w:left w:val="nil"/>
              <w:bottom w:val="single" w:sz="4" w:space="0" w:color="auto"/>
              <w:right w:val="single" w:sz="8" w:space="0" w:color="auto"/>
            </w:tcBorders>
            <w:shd w:val="clear" w:color="auto" w:fill="auto"/>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31.93</w:t>
            </w:r>
          </w:p>
        </w:tc>
      </w:tr>
      <w:tr w:rsidR="00723218" w:rsidRPr="00723218" w:rsidTr="00723218">
        <w:trPr>
          <w:trHeight w:val="342"/>
          <w:jc w:val="center"/>
        </w:trPr>
        <w:tc>
          <w:tcPr>
            <w:tcW w:w="2640" w:type="dxa"/>
            <w:tcBorders>
              <w:top w:val="single" w:sz="4" w:space="0" w:color="auto"/>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551 Odpisy</w:t>
            </w:r>
          </w:p>
        </w:tc>
        <w:tc>
          <w:tcPr>
            <w:tcW w:w="1046" w:type="dxa"/>
            <w:tcBorders>
              <w:top w:val="single" w:sz="4" w:space="0" w:color="auto"/>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50.96</w:t>
            </w:r>
          </w:p>
        </w:tc>
        <w:tc>
          <w:tcPr>
            <w:tcW w:w="1134" w:type="dxa"/>
            <w:tcBorders>
              <w:top w:val="single" w:sz="4" w:space="0" w:color="auto"/>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50.96</w:t>
            </w:r>
          </w:p>
        </w:tc>
        <w:tc>
          <w:tcPr>
            <w:tcW w:w="1134" w:type="dxa"/>
            <w:tcBorders>
              <w:top w:val="single" w:sz="4" w:space="0" w:color="auto"/>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47.93</w:t>
            </w:r>
          </w:p>
        </w:tc>
        <w:tc>
          <w:tcPr>
            <w:tcW w:w="1134" w:type="dxa"/>
            <w:tcBorders>
              <w:top w:val="single" w:sz="4" w:space="0" w:color="auto"/>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11.96</w:t>
            </w:r>
          </w:p>
        </w:tc>
        <w:tc>
          <w:tcPr>
            <w:tcW w:w="1134" w:type="dxa"/>
            <w:tcBorders>
              <w:top w:val="single" w:sz="4" w:space="0" w:color="auto"/>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14.34</w:t>
            </w:r>
          </w:p>
        </w:tc>
        <w:tc>
          <w:tcPr>
            <w:tcW w:w="1134" w:type="dxa"/>
            <w:tcBorders>
              <w:top w:val="single" w:sz="4" w:space="0" w:color="auto"/>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16.72</w:t>
            </w:r>
          </w:p>
        </w:tc>
      </w:tr>
      <w:tr w:rsidR="00723218" w:rsidRPr="00723218" w:rsidTr="00723218">
        <w:trPr>
          <w:trHeight w:val="342"/>
          <w:jc w:val="center"/>
        </w:trPr>
        <w:tc>
          <w:tcPr>
            <w:tcW w:w="2640" w:type="dxa"/>
            <w:tcBorders>
              <w:top w:val="nil"/>
              <w:left w:val="single" w:sz="8" w:space="0" w:color="auto"/>
              <w:bottom w:val="nil"/>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558 náklady DHIM a DNIM</w:t>
            </w:r>
          </w:p>
        </w:tc>
        <w:tc>
          <w:tcPr>
            <w:tcW w:w="1046" w:type="dxa"/>
            <w:tcBorders>
              <w:top w:val="nil"/>
              <w:left w:val="nil"/>
              <w:bottom w:val="nil"/>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nil"/>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328.37</w:t>
            </w:r>
          </w:p>
        </w:tc>
        <w:tc>
          <w:tcPr>
            <w:tcW w:w="1134" w:type="dxa"/>
            <w:tcBorders>
              <w:top w:val="nil"/>
              <w:left w:val="nil"/>
              <w:bottom w:val="nil"/>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135.27</w:t>
            </w:r>
          </w:p>
        </w:tc>
        <w:tc>
          <w:tcPr>
            <w:tcW w:w="1134" w:type="dxa"/>
            <w:tcBorders>
              <w:top w:val="nil"/>
              <w:left w:val="nil"/>
              <w:bottom w:val="nil"/>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219.92</w:t>
            </w:r>
          </w:p>
        </w:tc>
        <w:tc>
          <w:tcPr>
            <w:tcW w:w="1134" w:type="dxa"/>
            <w:tcBorders>
              <w:top w:val="nil"/>
              <w:left w:val="nil"/>
              <w:bottom w:val="nil"/>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122.14</w:t>
            </w:r>
          </w:p>
        </w:tc>
        <w:tc>
          <w:tcPr>
            <w:tcW w:w="1134" w:type="dxa"/>
            <w:tcBorders>
              <w:top w:val="nil"/>
              <w:left w:val="nil"/>
              <w:bottom w:val="nil"/>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192.68</w:t>
            </w:r>
          </w:p>
        </w:tc>
      </w:tr>
      <w:tr w:rsidR="00723218" w:rsidRPr="00723218" w:rsidTr="00723218">
        <w:trPr>
          <w:trHeight w:val="402"/>
          <w:jc w:val="center"/>
        </w:trPr>
        <w:tc>
          <w:tcPr>
            <w:tcW w:w="26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Výdaje celkem</w:t>
            </w:r>
          </w:p>
        </w:tc>
        <w:tc>
          <w:tcPr>
            <w:tcW w:w="1046"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6 246.60</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6 282.85</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6 280.74</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6 524.98</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6 640.00</w:t>
            </w:r>
          </w:p>
        </w:tc>
        <w:tc>
          <w:tcPr>
            <w:tcW w:w="11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7 298.74</w:t>
            </w:r>
          </w:p>
        </w:tc>
      </w:tr>
      <w:tr w:rsidR="00723218" w:rsidRPr="00723218" w:rsidTr="00723218">
        <w:trPr>
          <w:trHeight w:val="402"/>
          <w:jc w:val="center"/>
        </w:trPr>
        <w:tc>
          <w:tcPr>
            <w:tcW w:w="2640" w:type="dxa"/>
            <w:tcBorders>
              <w:top w:val="single" w:sz="8" w:space="0" w:color="auto"/>
              <w:left w:val="single" w:sz="8" w:space="0" w:color="auto"/>
              <w:bottom w:val="single" w:sz="8" w:space="0" w:color="auto"/>
            </w:tcBorders>
            <w:shd w:val="clear" w:color="auto" w:fill="C6D9F1" w:themeFill="text2" w:themeFillTint="33"/>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PŘÍJMY</w:t>
            </w:r>
          </w:p>
        </w:tc>
        <w:tc>
          <w:tcPr>
            <w:tcW w:w="1046" w:type="dxa"/>
            <w:tcBorders>
              <w:top w:val="single" w:sz="8" w:space="0" w:color="auto"/>
              <w:bottom w:val="single" w:sz="8" w:space="0" w:color="auto"/>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c>
          <w:tcPr>
            <w:tcW w:w="1134" w:type="dxa"/>
            <w:tcBorders>
              <w:top w:val="single" w:sz="8" w:space="0" w:color="auto"/>
              <w:bottom w:val="single" w:sz="8" w:space="0" w:color="auto"/>
              <w:right w:val="single" w:sz="8" w:space="0" w:color="auto"/>
            </w:tcBorders>
            <w:shd w:val="clear" w:color="auto" w:fill="C6D9F1" w:themeFill="text2" w:themeFillTint="33"/>
            <w:noWrap/>
            <w:vAlign w:val="bottom"/>
            <w:hideMark/>
          </w:tcPr>
          <w:p w:rsidR="00723218" w:rsidRPr="00723218" w:rsidRDefault="00723218" w:rsidP="00723218">
            <w:pPr>
              <w:spacing w:line="240" w:lineRule="auto"/>
              <w:jc w:val="center"/>
              <w:rPr>
                <w:rFonts w:eastAsia="Times New Roman" w:cs="Arial"/>
                <w:b/>
                <w:bCs/>
                <w:sz w:val="18"/>
                <w:szCs w:val="18"/>
              </w:rPr>
            </w:pPr>
            <w:r w:rsidRPr="00723218">
              <w:rPr>
                <w:rFonts w:eastAsia="Times New Roman" w:cs="Arial"/>
                <w:b/>
                <w:bCs/>
                <w:sz w:val="18"/>
                <w:szCs w:val="18"/>
              </w:rPr>
              <w:t> </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602 Tržby z prodeje služeb</w:t>
            </w:r>
          </w:p>
        </w:tc>
        <w:tc>
          <w:tcPr>
            <w:tcW w:w="1046" w:type="dxa"/>
            <w:tcBorders>
              <w:top w:val="nil"/>
              <w:left w:val="single" w:sz="8" w:space="0" w:color="auto"/>
              <w:bottom w:val="single" w:sz="4" w:space="0" w:color="auto"/>
              <w:right w:val="nil"/>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899.68</w:t>
            </w:r>
          </w:p>
        </w:tc>
        <w:tc>
          <w:tcPr>
            <w:tcW w:w="1134" w:type="dxa"/>
            <w:tcBorders>
              <w:top w:val="nil"/>
              <w:left w:val="single" w:sz="8" w:space="0" w:color="auto"/>
              <w:bottom w:val="single" w:sz="4" w:space="0" w:color="auto"/>
              <w:right w:val="nil"/>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893.75</w:t>
            </w:r>
          </w:p>
        </w:tc>
        <w:tc>
          <w:tcPr>
            <w:tcW w:w="1134"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1 078.98</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1 053.26</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1 055.65</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1 090.71</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603 Nájemné</w:t>
            </w:r>
          </w:p>
        </w:tc>
        <w:tc>
          <w:tcPr>
            <w:tcW w:w="1046" w:type="dxa"/>
            <w:tcBorders>
              <w:top w:val="nil"/>
              <w:left w:val="single" w:sz="8" w:space="0" w:color="auto"/>
              <w:bottom w:val="single" w:sz="4" w:space="0" w:color="auto"/>
              <w:right w:val="nil"/>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single" w:sz="8" w:space="0" w:color="auto"/>
              <w:bottom w:val="single" w:sz="4" w:space="0" w:color="auto"/>
              <w:right w:val="nil"/>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27.00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20.13</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17.60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13.64</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644 Úroky</w:t>
            </w:r>
          </w:p>
        </w:tc>
        <w:tc>
          <w:tcPr>
            <w:tcW w:w="1046" w:type="dxa"/>
            <w:tcBorders>
              <w:top w:val="nil"/>
              <w:left w:val="single" w:sz="8" w:space="0" w:color="auto"/>
              <w:bottom w:val="single" w:sz="4" w:space="0" w:color="auto"/>
              <w:right w:val="nil"/>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7.80</w:t>
            </w:r>
          </w:p>
        </w:tc>
        <w:tc>
          <w:tcPr>
            <w:tcW w:w="1134" w:type="dxa"/>
            <w:tcBorders>
              <w:top w:val="nil"/>
              <w:left w:val="single" w:sz="8" w:space="0" w:color="auto"/>
              <w:bottom w:val="single" w:sz="4" w:space="0" w:color="auto"/>
              <w:right w:val="nil"/>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14.82</w:t>
            </w:r>
          </w:p>
        </w:tc>
        <w:tc>
          <w:tcPr>
            <w:tcW w:w="1134"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3.80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1.75</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0.94</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0.62</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648 Zúčtování fondů</w:t>
            </w:r>
          </w:p>
        </w:tc>
        <w:tc>
          <w:tcPr>
            <w:tcW w:w="1046" w:type="dxa"/>
            <w:tcBorders>
              <w:top w:val="nil"/>
              <w:left w:val="single" w:sz="8" w:space="0" w:color="auto"/>
              <w:bottom w:val="single" w:sz="4" w:space="0" w:color="auto"/>
              <w:right w:val="nil"/>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30.00</w:t>
            </w:r>
          </w:p>
        </w:tc>
        <w:tc>
          <w:tcPr>
            <w:tcW w:w="1134" w:type="dxa"/>
            <w:tcBorders>
              <w:top w:val="nil"/>
              <w:left w:val="single" w:sz="8" w:space="0" w:color="auto"/>
              <w:bottom w:val="single" w:sz="4" w:space="0" w:color="auto"/>
              <w:right w:val="nil"/>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11.00</w:t>
            </w:r>
          </w:p>
        </w:tc>
        <w:tc>
          <w:tcPr>
            <w:tcW w:w="1134"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35.20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57.00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120.81</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35.00</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649 Jiné ostatní výnosy</w:t>
            </w:r>
          </w:p>
        </w:tc>
        <w:tc>
          <w:tcPr>
            <w:tcW w:w="1046" w:type="dxa"/>
            <w:tcBorders>
              <w:top w:val="nil"/>
              <w:left w:val="single" w:sz="8" w:space="0" w:color="auto"/>
              <w:bottom w:val="single" w:sz="4" w:space="0" w:color="auto"/>
              <w:right w:val="nil"/>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86.05</w:t>
            </w:r>
          </w:p>
        </w:tc>
        <w:tc>
          <w:tcPr>
            <w:tcW w:w="1134" w:type="dxa"/>
            <w:tcBorders>
              <w:top w:val="nil"/>
              <w:left w:val="single" w:sz="8" w:space="0" w:color="auto"/>
              <w:bottom w:val="single" w:sz="4" w:space="0" w:color="auto"/>
              <w:right w:val="nil"/>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38.06</w:t>
            </w:r>
          </w:p>
        </w:tc>
        <w:tc>
          <w:tcPr>
            <w:tcW w:w="1134"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7.80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0.00</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0.02</w:t>
            </w:r>
          </w:p>
        </w:tc>
      </w:tr>
      <w:tr w:rsidR="00723218" w:rsidRPr="00723218" w:rsidTr="00723218">
        <w:trPr>
          <w:trHeight w:val="342"/>
          <w:jc w:val="center"/>
        </w:trPr>
        <w:tc>
          <w:tcPr>
            <w:tcW w:w="26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sz w:val="18"/>
                <w:szCs w:val="18"/>
              </w:rPr>
            </w:pPr>
            <w:r w:rsidRPr="00723218">
              <w:rPr>
                <w:rFonts w:eastAsia="Times New Roman" w:cs="Arial"/>
                <w:sz w:val="18"/>
                <w:szCs w:val="18"/>
              </w:rPr>
              <w:t>691 Dotace</w:t>
            </w:r>
          </w:p>
        </w:tc>
        <w:tc>
          <w:tcPr>
            <w:tcW w:w="1046" w:type="dxa"/>
            <w:tcBorders>
              <w:top w:val="nil"/>
              <w:left w:val="single" w:sz="8" w:space="0" w:color="auto"/>
              <w:bottom w:val="single" w:sz="4" w:space="0" w:color="auto"/>
              <w:right w:val="nil"/>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5 230.93</w:t>
            </w:r>
          </w:p>
        </w:tc>
        <w:tc>
          <w:tcPr>
            <w:tcW w:w="1134" w:type="dxa"/>
            <w:tcBorders>
              <w:top w:val="nil"/>
              <w:left w:val="single" w:sz="8" w:space="0" w:color="auto"/>
              <w:bottom w:val="single" w:sz="4" w:space="0" w:color="auto"/>
              <w:right w:val="nil"/>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5 389.55</w:t>
            </w:r>
          </w:p>
        </w:tc>
        <w:tc>
          <w:tcPr>
            <w:tcW w:w="1134" w:type="dxa"/>
            <w:tcBorders>
              <w:top w:val="nil"/>
              <w:left w:val="single" w:sz="8" w:space="0" w:color="auto"/>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5183.04</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5 471.53</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5 448.38</w:t>
            </w:r>
          </w:p>
        </w:tc>
        <w:tc>
          <w:tcPr>
            <w:tcW w:w="1134" w:type="dxa"/>
            <w:tcBorders>
              <w:top w:val="nil"/>
              <w:left w:val="nil"/>
              <w:bottom w:val="single" w:sz="4"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sz w:val="18"/>
                <w:szCs w:val="18"/>
              </w:rPr>
            </w:pPr>
            <w:r w:rsidRPr="00723218">
              <w:rPr>
                <w:rFonts w:eastAsia="Times New Roman" w:cs="Arial"/>
                <w:sz w:val="18"/>
                <w:szCs w:val="18"/>
              </w:rPr>
              <w:t>6 170.31</w:t>
            </w:r>
          </w:p>
        </w:tc>
      </w:tr>
      <w:tr w:rsidR="00723218" w:rsidRPr="00723218" w:rsidTr="00723218">
        <w:trPr>
          <w:trHeight w:val="402"/>
          <w:jc w:val="center"/>
        </w:trPr>
        <w:tc>
          <w:tcPr>
            <w:tcW w:w="26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bCs/>
                <w:color w:val="000000"/>
                <w:sz w:val="18"/>
                <w:szCs w:val="18"/>
              </w:rPr>
            </w:pPr>
            <w:r w:rsidRPr="00723218">
              <w:rPr>
                <w:rFonts w:eastAsia="Times New Roman" w:cs="Arial"/>
                <w:bCs/>
                <w:color w:val="000000"/>
                <w:sz w:val="18"/>
                <w:szCs w:val="18"/>
              </w:rPr>
              <w:t>z toho příspěvek města</w:t>
            </w:r>
          </w:p>
        </w:tc>
        <w:tc>
          <w:tcPr>
            <w:tcW w:w="1046" w:type="dxa"/>
            <w:tcBorders>
              <w:top w:val="nil"/>
              <w:left w:val="single" w:sz="8" w:space="0" w:color="auto"/>
              <w:bottom w:val="single" w:sz="8" w:space="0" w:color="auto"/>
              <w:right w:val="nil"/>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sz w:val="18"/>
                <w:szCs w:val="18"/>
              </w:rPr>
            </w:pPr>
            <w:r w:rsidRPr="00723218">
              <w:rPr>
                <w:rFonts w:eastAsia="Times New Roman" w:cs="Arial"/>
                <w:bCs/>
                <w:sz w:val="18"/>
                <w:szCs w:val="18"/>
              </w:rPr>
              <w:t>962.19</w:t>
            </w:r>
          </w:p>
        </w:tc>
        <w:tc>
          <w:tcPr>
            <w:tcW w:w="1134" w:type="dxa"/>
            <w:tcBorders>
              <w:top w:val="nil"/>
              <w:left w:val="single" w:sz="8" w:space="0" w:color="auto"/>
              <w:bottom w:val="single" w:sz="8" w:space="0" w:color="auto"/>
              <w:right w:val="nil"/>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sz w:val="18"/>
                <w:szCs w:val="18"/>
              </w:rPr>
            </w:pPr>
            <w:r w:rsidRPr="00723218">
              <w:rPr>
                <w:rFonts w:eastAsia="Times New Roman" w:cs="Arial"/>
                <w:bCs/>
                <w:sz w:val="18"/>
                <w:szCs w:val="18"/>
              </w:rPr>
              <w:t>1 262.13</w:t>
            </w:r>
          </w:p>
        </w:tc>
        <w:tc>
          <w:tcPr>
            <w:tcW w:w="1134"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sz w:val="18"/>
                <w:szCs w:val="18"/>
              </w:rPr>
            </w:pPr>
            <w:r w:rsidRPr="00723218">
              <w:rPr>
                <w:rFonts w:eastAsia="Times New Roman" w:cs="Arial"/>
                <w:bCs/>
                <w:sz w:val="18"/>
                <w:szCs w:val="18"/>
              </w:rPr>
              <w:t>991.32</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sz w:val="18"/>
                <w:szCs w:val="18"/>
              </w:rPr>
            </w:pPr>
            <w:r w:rsidRPr="00723218">
              <w:rPr>
                <w:rFonts w:eastAsia="Times New Roman" w:cs="Arial"/>
                <w:bCs/>
                <w:sz w:val="18"/>
                <w:szCs w:val="18"/>
              </w:rPr>
              <w:t>1 126.14</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sz w:val="18"/>
                <w:szCs w:val="18"/>
              </w:rPr>
            </w:pPr>
            <w:r w:rsidRPr="00723218">
              <w:rPr>
                <w:rFonts w:eastAsia="Times New Roman" w:cs="Arial"/>
                <w:bCs/>
                <w:sz w:val="18"/>
                <w:szCs w:val="18"/>
              </w:rPr>
              <w:t>1 054.20</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Cs/>
                <w:sz w:val="18"/>
                <w:szCs w:val="18"/>
              </w:rPr>
            </w:pPr>
            <w:r w:rsidRPr="00723218">
              <w:rPr>
                <w:rFonts w:eastAsia="Times New Roman" w:cs="Arial"/>
                <w:bCs/>
                <w:sz w:val="18"/>
                <w:szCs w:val="18"/>
              </w:rPr>
              <w:t>1 314.20</w:t>
            </w:r>
          </w:p>
        </w:tc>
      </w:tr>
      <w:tr w:rsidR="00723218" w:rsidRPr="00723218" w:rsidTr="00723218">
        <w:trPr>
          <w:trHeight w:val="402"/>
          <w:jc w:val="center"/>
        </w:trPr>
        <w:tc>
          <w:tcPr>
            <w:tcW w:w="26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Příjmy celkem</w:t>
            </w:r>
          </w:p>
        </w:tc>
        <w:tc>
          <w:tcPr>
            <w:tcW w:w="1046"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6 254.46</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6 347.18</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6 335.83</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6 603.66</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6 643.39</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7 310.30</w:t>
            </w:r>
          </w:p>
        </w:tc>
      </w:tr>
      <w:tr w:rsidR="00723218" w:rsidRPr="00723218" w:rsidTr="00723218">
        <w:trPr>
          <w:trHeight w:val="402"/>
          <w:jc w:val="center"/>
        </w:trPr>
        <w:tc>
          <w:tcPr>
            <w:tcW w:w="26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rPr>
                <w:rFonts w:eastAsia="Times New Roman" w:cs="Arial"/>
                <w:b/>
                <w:bCs/>
                <w:sz w:val="18"/>
                <w:szCs w:val="18"/>
              </w:rPr>
            </w:pPr>
            <w:r w:rsidRPr="00723218">
              <w:rPr>
                <w:rFonts w:eastAsia="Times New Roman" w:cs="Arial"/>
                <w:b/>
                <w:bCs/>
                <w:sz w:val="18"/>
                <w:szCs w:val="18"/>
              </w:rPr>
              <w:t>Hospodářský výsledek</w:t>
            </w:r>
          </w:p>
        </w:tc>
        <w:tc>
          <w:tcPr>
            <w:tcW w:w="1046"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7.86</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64.32</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55.08</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78.68</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3.39</w:t>
            </w:r>
          </w:p>
        </w:tc>
        <w:tc>
          <w:tcPr>
            <w:tcW w:w="1134" w:type="dxa"/>
            <w:tcBorders>
              <w:top w:val="nil"/>
              <w:left w:val="nil"/>
              <w:bottom w:val="single" w:sz="8" w:space="0" w:color="auto"/>
              <w:right w:val="single" w:sz="8" w:space="0" w:color="auto"/>
            </w:tcBorders>
            <w:shd w:val="clear" w:color="auto" w:fill="FFFFFF" w:themeFill="background1"/>
            <w:noWrap/>
            <w:vAlign w:val="bottom"/>
            <w:hideMark/>
          </w:tcPr>
          <w:p w:rsidR="00723218" w:rsidRPr="00723218" w:rsidRDefault="00723218" w:rsidP="00723218">
            <w:pPr>
              <w:spacing w:line="240" w:lineRule="auto"/>
              <w:jc w:val="right"/>
              <w:rPr>
                <w:rFonts w:eastAsia="Times New Roman" w:cs="Arial"/>
                <w:b/>
                <w:bCs/>
                <w:sz w:val="18"/>
                <w:szCs w:val="18"/>
              </w:rPr>
            </w:pPr>
            <w:r w:rsidRPr="00723218">
              <w:rPr>
                <w:rFonts w:eastAsia="Times New Roman" w:cs="Arial"/>
                <w:b/>
                <w:bCs/>
                <w:sz w:val="18"/>
                <w:szCs w:val="18"/>
              </w:rPr>
              <w:t>11.56</w:t>
            </w:r>
          </w:p>
        </w:tc>
      </w:tr>
    </w:tbl>
    <w:p w:rsidR="00723218" w:rsidRDefault="00723218" w:rsidP="00723218">
      <w:pPr>
        <w:widowControl/>
        <w:spacing w:before="120" w:after="200" w:line="276" w:lineRule="auto"/>
        <w:jc w:val="center"/>
        <w:rPr>
          <w:rFonts w:asciiTheme="minorHAnsi" w:hAnsiTheme="minorHAnsi" w:cstheme="minorHAnsi"/>
          <w:i/>
          <w:sz w:val="22"/>
        </w:rPr>
      </w:pPr>
      <w:r w:rsidRPr="00723218">
        <w:rPr>
          <w:rFonts w:asciiTheme="minorHAnsi" w:hAnsiTheme="minorHAnsi" w:cstheme="minorHAnsi"/>
          <w:i/>
          <w:sz w:val="22"/>
        </w:rPr>
        <w:t>Zdroj: Městský úřad Louny</w:t>
      </w:r>
    </w:p>
    <w:p w:rsidR="00723218" w:rsidRPr="00723218" w:rsidRDefault="00723218" w:rsidP="00723218">
      <w:pPr>
        <w:widowControl/>
        <w:spacing w:before="120" w:after="200" w:line="276" w:lineRule="auto"/>
        <w:jc w:val="center"/>
        <w:rPr>
          <w:rFonts w:asciiTheme="minorHAnsi" w:hAnsiTheme="minorHAnsi" w:cstheme="minorHAnsi"/>
          <w:i/>
          <w:sz w:val="22"/>
        </w:rPr>
      </w:pPr>
    </w:p>
    <w:p w:rsidR="00723218" w:rsidRDefault="00723218" w:rsidP="00723218">
      <w:pPr>
        <w:pStyle w:val="Nadpis4"/>
        <w:ind w:left="851" w:hanging="851"/>
      </w:pPr>
      <w:bookmarkStart w:id="72" w:name="_Toc499749491"/>
      <w:r w:rsidRPr="006745A9">
        <w:t>Základní vzdělávání</w:t>
      </w:r>
      <w:bookmarkEnd w:id="72"/>
    </w:p>
    <w:p w:rsidR="00EA663D" w:rsidRDefault="00723218" w:rsidP="00723218">
      <w:pPr>
        <w:widowControl/>
        <w:spacing w:after="200" w:line="276" w:lineRule="auto"/>
        <w:jc w:val="both"/>
        <w:rPr>
          <w:rFonts w:asciiTheme="minorHAnsi" w:hAnsiTheme="minorHAnsi" w:cstheme="minorHAnsi"/>
        </w:rPr>
      </w:pPr>
      <w:r w:rsidRPr="00723218">
        <w:rPr>
          <w:rFonts w:asciiTheme="minorHAnsi" w:hAnsiTheme="minorHAnsi" w:cstheme="minorHAnsi"/>
        </w:rPr>
        <w:t>Žáci se na území ORP Louny mohou vzdělávat na celkem 17 ZŠ. Z celkového počtu tvoří 1 speciální ZŠ, 1 při Dětské psychiatrické nemocnici a 6 spojených ZŠ s MŠ.</w:t>
      </w:r>
    </w:p>
    <w:p w:rsidR="00EA663D" w:rsidRDefault="00EA663D" w:rsidP="00EA663D">
      <w:pPr>
        <w:pStyle w:val="Nadpis5"/>
        <w:ind w:left="993" w:hanging="993"/>
      </w:pPr>
      <w:r>
        <w:t>Vývoj počtu ZŠ v ORP Louny</w:t>
      </w:r>
    </w:p>
    <w:p w:rsidR="00EA663D" w:rsidRPr="00EA663D" w:rsidRDefault="00EA663D" w:rsidP="00EA663D">
      <w:pPr>
        <w:spacing w:line="276" w:lineRule="auto"/>
        <w:rPr>
          <w:rFonts w:asciiTheme="minorHAnsi" w:hAnsiTheme="minorHAnsi" w:cstheme="minorHAnsi"/>
        </w:rPr>
      </w:pPr>
      <w:r w:rsidRPr="00EA663D">
        <w:rPr>
          <w:rFonts w:asciiTheme="minorHAnsi" w:hAnsiTheme="minorHAnsi" w:cstheme="minorHAnsi"/>
        </w:rPr>
        <w:t xml:space="preserve">Město Louny je zřizovatelem těchto ZŠ: </w:t>
      </w:r>
    </w:p>
    <w:p w:rsidR="00EA663D" w:rsidRPr="00EA663D" w:rsidRDefault="00EA663D" w:rsidP="00BC5733">
      <w:pPr>
        <w:pStyle w:val="Odstavecseseznamem"/>
        <w:numPr>
          <w:ilvl w:val="0"/>
          <w:numId w:val="139"/>
        </w:numPr>
        <w:spacing w:line="276" w:lineRule="auto"/>
        <w:contextualSpacing w:val="0"/>
        <w:jc w:val="both"/>
        <w:rPr>
          <w:rFonts w:asciiTheme="minorHAnsi" w:hAnsiTheme="minorHAnsi" w:cstheme="minorHAnsi"/>
        </w:rPr>
      </w:pPr>
      <w:r w:rsidRPr="00EA663D">
        <w:rPr>
          <w:rFonts w:asciiTheme="minorHAnsi" w:hAnsiTheme="minorHAnsi" w:cstheme="minorHAnsi"/>
        </w:rPr>
        <w:t>Základní škola J. A. Komenského Louny, Pražská 101, příspěvková organizace;</w:t>
      </w:r>
    </w:p>
    <w:p w:rsidR="00EA663D" w:rsidRPr="00EA663D" w:rsidRDefault="00EA663D" w:rsidP="00BC5733">
      <w:pPr>
        <w:pStyle w:val="Odstavecseseznamem"/>
        <w:numPr>
          <w:ilvl w:val="0"/>
          <w:numId w:val="139"/>
        </w:numPr>
        <w:spacing w:line="276" w:lineRule="auto"/>
        <w:contextualSpacing w:val="0"/>
        <w:jc w:val="both"/>
        <w:rPr>
          <w:rFonts w:asciiTheme="minorHAnsi" w:hAnsiTheme="minorHAnsi" w:cstheme="minorHAnsi"/>
        </w:rPr>
      </w:pPr>
      <w:r w:rsidRPr="00EA663D">
        <w:rPr>
          <w:rFonts w:asciiTheme="minorHAnsi" w:hAnsiTheme="minorHAnsi" w:cstheme="minorHAnsi"/>
        </w:rPr>
        <w:t>Základní škola a Mateřská škola Kpt. Otakara Jaroše Louny, 28. října 2173, příspěvková organizace;</w:t>
      </w:r>
    </w:p>
    <w:p w:rsidR="00EA663D" w:rsidRPr="00EA663D" w:rsidRDefault="00EA663D" w:rsidP="00BC5733">
      <w:pPr>
        <w:pStyle w:val="Odstavecseseznamem"/>
        <w:numPr>
          <w:ilvl w:val="0"/>
          <w:numId w:val="139"/>
        </w:numPr>
        <w:spacing w:line="276" w:lineRule="auto"/>
        <w:contextualSpacing w:val="0"/>
        <w:jc w:val="both"/>
        <w:rPr>
          <w:rFonts w:asciiTheme="minorHAnsi" w:hAnsiTheme="minorHAnsi" w:cstheme="minorHAnsi"/>
        </w:rPr>
      </w:pPr>
      <w:r w:rsidRPr="00EA663D">
        <w:rPr>
          <w:rFonts w:asciiTheme="minorHAnsi" w:hAnsiTheme="minorHAnsi" w:cstheme="minorHAnsi"/>
        </w:rPr>
        <w:t>Základní škola Louny, Přemyslovců 2209, příspěvková organizace;</w:t>
      </w:r>
    </w:p>
    <w:p w:rsidR="00EA663D" w:rsidRPr="00EA663D" w:rsidRDefault="00EA663D" w:rsidP="00BC5733">
      <w:pPr>
        <w:pStyle w:val="Odstavecseseznamem"/>
        <w:numPr>
          <w:ilvl w:val="0"/>
          <w:numId w:val="139"/>
        </w:numPr>
        <w:spacing w:line="276" w:lineRule="auto"/>
        <w:contextualSpacing w:val="0"/>
        <w:jc w:val="both"/>
        <w:rPr>
          <w:rFonts w:asciiTheme="minorHAnsi" w:hAnsiTheme="minorHAnsi" w:cstheme="minorHAnsi"/>
        </w:rPr>
      </w:pPr>
      <w:r w:rsidRPr="00EA663D">
        <w:rPr>
          <w:rFonts w:asciiTheme="minorHAnsi" w:hAnsiTheme="minorHAnsi" w:cstheme="minorHAnsi"/>
        </w:rPr>
        <w:t>Základní škola Louny, Prokopa Holého 2632, příspěvková organizace;</w:t>
      </w:r>
    </w:p>
    <w:p w:rsidR="00EA663D" w:rsidRPr="00EA663D" w:rsidRDefault="00EA663D" w:rsidP="00BC5733">
      <w:pPr>
        <w:pStyle w:val="Odstavecseseznamem"/>
        <w:numPr>
          <w:ilvl w:val="0"/>
          <w:numId w:val="139"/>
        </w:numPr>
        <w:spacing w:after="200" w:line="276" w:lineRule="auto"/>
        <w:contextualSpacing w:val="0"/>
        <w:jc w:val="both"/>
        <w:rPr>
          <w:rFonts w:asciiTheme="minorHAnsi" w:hAnsiTheme="minorHAnsi" w:cstheme="minorHAnsi"/>
        </w:rPr>
      </w:pPr>
      <w:r w:rsidRPr="00EA663D">
        <w:rPr>
          <w:rFonts w:asciiTheme="minorHAnsi" w:hAnsiTheme="minorHAnsi" w:cstheme="minorHAnsi"/>
        </w:rPr>
        <w:t>Základní škola Louny, Školní 2426, příspěvková organizace.</w:t>
      </w:r>
    </w:p>
    <w:p w:rsidR="00EA663D" w:rsidRPr="00EA663D" w:rsidRDefault="00EA663D" w:rsidP="00EA663D">
      <w:pPr>
        <w:spacing w:line="276" w:lineRule="auto"/>
        <w:rPr>
          <w:rFonts w:asciiTheme="minorHAnsi" w:hAnsiTheme="minorHAnsi" w:cstheme="minorHAnsi"/>
        </w:rPr>
      </w:pPr>
      <w:r w:rsidRPr="00EA663D">
        <w:rPr>
          <w:rFonts w:asciiTheme="minorHAnsi" w:hAnsiTheme="minorHAnsi" w:cstheme="minorHAnsi"/>
        </w:rPr>
        <w:t xml:space="preserve">Na území ORP Louny se dále nachází ZŠ žřizované obcemi: </w:t>
      </w:r>
    </w:p>
    <w:p w:rsidR="00EA663D" w:rsidRPr="00EA663D" w:rsidRDefault="00EA663D" w:rsidP="00BC5733">
      <w:pPr>
        <w:pStyle w:val="Odstavecseseznamem"/>
        <w:numPr>
          <w:ilvl w:val="0"/>
          <w:numId w:val="138"/>
        </w:numPr>
        <w:spacing w:line="276" w:lineRule="auto"/>
        <w:contextualSpacing w:val="0"/>
        <w:jc w:val="both"/>
        <w:rPr>
          <w:rFonts w:asciiTheme="minorHAnsi" w:hAnsiTheme="minorHAnsi" w:cstheme="minorHAnsi"/>
        </w:rPr>
      </w:pPr>
      <w:r w:rsidRPr="00EA663D">
        <w:rPr>
          <w:rFonts w:asciiTheme="minorHAnsi" w:hAnsiTheme="minorHAnsi" w:cstheme="minorHAnsi"/>
        </w:rPr>
        <w:t>Základní škola Lenešice, Knížete Václava 391, Lenešice (zřizovatel Lenešice) ;</w:t>
      </w:r>
    </w:p>
    <w:p w:rsidR="00EA663D" w:rsidRPr="00EA663D" w:rsidRDefault="00EA663D" w:rsidP="00BC5733">
      <w:pPr>
        <w:pStyle w:val="Odstavecseseznamem"/>
        <w:numPr>
          <w:ilvl w:val="0"/>
          <w:numId w:val="138"/>
        </w:numPr>
        <w:spacing w:line="276" w:lineRule="auto"/>
        <w:contextualSpacing w:val="0"/>
        <w:jc w:val="both"/>
        <w:rPr>
          <w:rFonts w:asciiTheme="minorHAnsi" w:hAnsiTheme="minorHAnsi" w:cstheme="minorHAnsi"/>
        </w:rPr>
      </w:pPr>
      <w:r w:rsidRPr="00EA663D">
        <w:rPr>
          <w:rFonts w:asciiTheme="minorHAnsi" w:hAnsiTheme="minorHAnsi" w:cstheme="minorHAnsi"/>
        </w:rPr>
        <w:t>Základní škola Panenský Týnec, č.p. 166, Panenský Týnec (zřizovatel Panenský Týnec);</w:t>
      </w:r>
    </w:p>
    <w:p w:rsidR="00EA663D" w:rsidRPr="00EA663D" w:rsidRDefault="00EA663D" w:rsidP="00BC5733">
      <w:pPr>
        <w:pStyle w:val="Odstavecseseznamem"/>
        <w:numPr>
          <w:ilvl w:val="0"/>
          <w:numId w:val="138"/>
        </w:numPr>
        <w:spacing w:line="276" w:lineRule="auto"/>
        <w:contextualSpacing w:val="0"/>
        <w:jc w:val="both"/>
        <w:rPr>
          <w:rFonts w:asciiTheme="minorHAnsi" w:hAnsiTheme="minorHAnsi" w:cstheme="minorHAnsi"/>
        </w:rPr>
      </w:pPr>
      <w:r w:rsidRPr="00EA663D">
        <w:rPr>
          <w:rFonts w:asciiTheme="minorHAnsi" w:hAnsiTheme="minorHAnsi" w:cstheme="minorHAnsi"/>
        </w:rPr>
        <w:t>Základní škola Peruc, Komenského 193, Peruc (zřizovatel Peruc);</w:t>
      </w:r>
    </w:p>
    <w:p w:rsidR="00EA663D" w:rsidRPr="00EA663D" w:rsidRDefault="00EA663D" w:rsidP="00BC5733">
      <w:pPr>
        <w:pStyle w:val="Odstavecseseznamem"/>
        <w:numPr>
          <w:ilvl w:val="0"/>
          <w:numId w:val="138"/>
        </w:numPr>
        <w:spacing w:line="276" w:lineRule="auto"/>
        <w:contextualSpacing w:val="0"/>
        <w:jc w:val="both"/>
        <w:rPr>
          <w:rFonts w:asciiTheme="minorHAnsi" w:hAnsiTheme="minorHAnsi" w:cstheme="minorHAnsi"/>
        </w:rPr>
      </w:pPr>
      <w:r w:rsidRPr="00EA663D">
        <w:rPr>
          <w:rFonts w:asciiTheme="minorHAnsi" w:hAnsiTheme="minorHAnsi" w:cstheme="minorHAnsi"/>
        </w:rPr>
        <w:lastRenderedPageBreak/>
        <w:t>Základní škola Postoloprty, Draguš 581, Postoloprty (zřizovatel Postoloprty);</w:t>
      </w:r>
    </w:p>
    <w:p w:rsidR="00EA663D" w:rsidRPr="00EA663D" w:rsidRDefault="00EA663D" w:rsidP="00BC5733">
      <w:pPr>
        <w:pStyle w:val="Odstavecseseznamem"/>
        <w:numPr>
          <w:ilvl w:val="0"/>
          <w:numId w:val="138"/>
        </w:numPr>
        <w:spacing w:line="276" w:lineRule="auto"/>
        <w:contextualSpacing w:val="0"/>
        <w:jc w:val="both"/>
        <w:rPr>
          <w:rFonts w:asciiTheme="minorHAnsi" w:hAnsiTheme="minorHAnsi" w:cstheme="minorHAnsi"/>
        </w:rPr>
      </w:pPr>
      <w:r w:rsidRPr="00EA663D">
        <w:rPr>
          <w:rFonts w:asciiTheme="minorHAnsi" w:hAnsiTheme="minorHAnsi" w:cstheme="minorHAnsi"/>
        </w:rPr>
        <w:t>Základní škola Ročov, č.p. 121, Ročov (zřizovatel Ročov);</w:t>
      </w:r>
    </w:p>
    <w:p w:rsidR="00EA663D" w:rsidRPr="00EA663D" w:rsidRDefault="00EA663D" w:rsidP="00BC5733">
      <w:pPr>
        <w:pStyle w:val="Odstavecseseznamem"/>
        <w:numPr>
          <w:ilvl w:val="0"/>
          <w:numId w:val="138"/>
        </w:numPr>
        <w:spacing w:line="276" w:lineRule="auto"/>
        <w:contextualSpacing w:val="0"/>
        <w:jc w:val="both"/>
        <w:rPr>
          <w:rFonts w:asciiTheme="minorHAnsi" w:hAnsiTheme="minorHAnsi" w:cstheme="minorHAnsi"/>
        </w:rPr>
      </w:pPr>
      <w:r w:rsidRPr="00EA663D">
        <w:rPr>
          <w:rFonts w:asciiTheme="minorHAnsi" w:hAnsiTheme="minorHAnsi" w:cstheme="minorHAnsi"/>
        </w:rPr>
        <w:t>Základní a mateřská škola Cítoliby, B. Němcové 349, Cítoliby (zřizovatel Cítoliby);</w:t>
      </w:r>
    </w:p>
    <w:p w:rsidR="00EA663D" w:rsidRPr="00EA663D" w:rsidRDefault="00EA663D" w:rsidP="00BC5733">
      <w:pPr>
        <w:pStyle w:val="Odstavecseseznamem"/>
        <w:numPr>
          <w:ilvl w:val="0"/>
          <w:numId w:val="138"/>
        </w:numPr>
        <w:spacing w:line="276" w:lineRule="auto"/>
        <w:contextualSpacing w:val="0"/>
        <w:jc w:val="both"/>
        <w:rPr>
          <w:rFonts w:asciiTheme="minorHAnsi" w:hAnsiTheme="minorHAnsi" w:cstheme="minorHAnsi"/>
        </w:rPr>
      </w:pPr>
      <w:r w:rsidRPr="00EA663D">
        <w:rPr>
          <w:rFonts w:asciiTheme="minorHAnsi" w:hAnsiTheme="minorHAnsi" w:cstheme="minorHAnsi"/>
        </w:rPr>
        <w:t>Základní škola a Mateřská škola Černčice, Fügnerova 424, Černčice (zřizovatel Černčice);</w:t>
      </w:r>
    </w:p>
    <w:p w:rsidR="00EA663D" w:rsidRPr="00EA663D" w:rsidRDefault="00EA663D" w:rsidP="00BC5733">
      <w:pPr>
        <w:pStyle w:val="Odstavecseseznamem"/>
        <w:numPr>
          <w:ilvl w:val="0"/>
          <w:numId w:val="138"/>
        </w:numPr>
        <w:spacing w:line="276" w:lineRule="auto"/>
        <w:contextualSpacing w:val="0"/>
        <w:jc w:val="both"/>
        <w:rPr>
          <w:rFonts w:asciiTheme="minorHAnsi" w:hAnsiTheme="minorHAnsi" w:cstheme="minorHAnsi"/>
        </w:rPr>
      </w:pPr>
      <w:r w:rsidRPr="00EA663D">
        <w:rPr>
          <w:rFonts w:asciiTheme="minorHAnsi" w:hAnsiTheme="minorHAnsi" w:cstheme="minorHAnsi"/>
        </w:rPr>
        <w:t>Základní škola a Mateřská škola Domoušice, č.p. 199, Domoušice (zřizovatel Domoušice);</w:t>
      </w:r>
    </w:p>
    <w:p w:rsidR="00EA663D" w:rsidRPr="00EA663D" w:rsidRDefault="00EA663D" w:rsidP="00BC5733">
      <w:pPr>
        <w:pStyle w:val="Odstavecseseznamem"/>
        <w:numPr>
          <w:ilvl w:val="0"/>
          <w:numId w:val="138"/>
        </w:numPr>
        <w:spacing w:line="276" w:lineRule="auto"/>
        <w:contextualSpacing w:val="0"/>
        <w:jc w:val="both"/>
        <w:rPr>
          <w:rFonts w:asciiTheme="minorHAnsi" w:hAnsiTheme="minorHAnsi" w:cstheme="minorHAnsi"/>
        </w:rPr>
      </w:pPr>
      <w:r w:rsidRPr="00EA663D">
        <w:rPr>
          <w:rFonts w:asciiTheme="minorHAnsi" w:hAnsiTheme="minorHAnsi" w:cstheme="minorHAnsi"/>
        </w:rPr>
        <w:t>Základní škola a Mateřská škola Koštice, č.p. 53, Koštice (zřizovatel Koštice);</w:t>
      </w:r>
    </w:p>
    <w:p w:rsidR="00EA663D" w:rsidRPr="00EA663D" w:rsidRDefault="00EA663D" w:rsidP="00BC5733">
      <w:pPr>
        <w:pStyle w:val="Odstavecseseznamem"/>
        <w:numPr>
          <w:ilvl w:val="0"/>
          <w:numId w:val="138"/>
        </w:numPr>
        <w:spacing w:after="200" w:line="276" w:lineRule="auto"/>
        <w:contextualSpacing w:val="0"/>
        <w:jc w:val="both"/>
        <w:rPr>
          <w:rFonts w:asciiTheme="minorHAnsi" w:hAnsiTheme="minorHAnsi" w:cstheme="minorHAnsi"/>
        </w:rPr>
      </w:pPr>
      <w:r w:rsidRPr="00EA663D">
        <w:rPr>
          <w:rFonts w:asciiTheme="minorHAnsi" w:hAnsiTheme="minorHAnsi" w:cstheme="minorHAnsi"/>
        </w:rPr>
        <w:t>Základní škola a Mateřská škola Zeměchy, Zeměchy 44, Jimlín (zřizovatel Jimlín).</w:t>
      </w:r>
    </w:p>
    <w:p w:rsidR="00EA663D" w:rsidRPr="00EA663D" w:rsidRDefault="00EA663D" w:rsidP="00EA663D">
      <w:pPr>
        <w:spacing w:line="276" w:lineRule="auto"/>
        <w:rPr>
          <w:rFonts w:asciiTheme="minorHAnsi" w:hAnsiTheme="minorHAnsi" w:cstheme="minorHAnsi"/>
        </w:rPr>
      </w:pPr>
      <w:r w:rsidRPr="00EA663D">
        <w:rPr>
          <w:rFonts w:asciiTheme="minorHAnsi" w:hAnsiTheme="minorHAnsi" w:cstheme="minorHAnsi"/>
        </w:rPr>
        <w:t>Ústecký kraj zřizuje na území ORP Louny 2 ZŠ:</w:t>
      </w:r>
    </w:p>
    <w:p w:rsidR="00EA663D" w:rsidRPr="00EA663D" w:rsidRDefault="00EA663D" w:rsidP="00BC5733">
      <w:pPr>
        <w:pStyle w:val="Odstavecseseznamem"/>
        <w:numPr>
          <w:ilvl w:val="0"/>
          <w:numId w:val="140"/>
        </w:numPr>
        <w:spacing w:line="276" w:lineRule="auto"/>
        <w:contextualSpacing w:val="0"/>
        <w:jc w:val="both"/>
        <w:rPr>
          <w:rFonts w:asciiTheme="minorHAnsi" w:eastAsia="Times New Roman" w:hAnsiTheme="minorHAnsi" w:cstheme="minorHAnsi"/>
          <w:noProof w:val="0"/>
          <w:color w:val="000000"/>
        </w:rPr>
      </w:pPr>
      <w:r w:rsidRPr="00EA663D">
        <w:rPr>
          <w:rFonts w:asciiTheme="minorHAnsi" w:eastAsia="Times New Roman" w:hAnsiTheme="minorHAnsi" w:cstheme="minorHAnsi"/>
          <w:noProof w:val="0"/>
          <w:color w:val="000000"/>
        </w:rPr>
        <w:t>Základní škola při Dětské psychiatrické nemocnici, Pod Nemocnicí 2503, Louny</w:t>
      </w:r>
      <w:r w:rsidRPr="00EA663D">
        <w:rPr>
          <w:rFonts w:asciiTheme="minorHAnsi" w:hAnsiTheme="minorHAnsi" w:cstheme="minorHAnsi"/>
        </w:rPr>
        <w:t>;</w:t>
      </w:r>
    </w:p>
    <w:p w:rsidR="00EA663D" w:rsidRPr="00EA663D" w:rsidRDefault="00EA663D" w:rsidP="00BC5733">
      <w:pPr>
        <w:pStyle w:val="Odstavecseseznamem"/>
        <w:numPr>
          <w:ilvl w:val="0"/>
          <w:numId w:val="140"/>
        </w:numPr>
        <w:spacing w:after="200" w:line="276" w:lineRule="auto"/>
        <w:contextualSpacing w:val="0"/>
        <w:jc w:val="both"/>
        <w:rPr>
          <w:rFonts w:asciiTheme="minorHAnsi" w:eastAsia="Times New Roman" w:hAnsiTheme="minorHAnsi" w:cstheme="minorHAnsi"/>
          <w:noProof w:val="0"/>
        </w:rPr>
      </w:pPr>
      <w:r w:rsidRPr="00EA663D">
        <w:rPr>
          <w:rFonts w:asciiTheme="minorHAnsi" w:eastAsia="Times New Roman" w:hAnsiTheme="minorHAnsi" w:cstheme="minorHAnsi"/>
          <w:noProof w:val="0"/>
        </w:rPr>
        <w:t>Speciální základní škola, Louny, Poděbradova 640.</w:t>
      </w:r>
    </w:p>
    <w:p w:rsidR="00EA663D" w:rsidRPr="00EA663D" w:rsidRDefault="00EA663D" w:rsidP="00EA663D">
      <w:pPr>
        <w:spacing w:line="276" w:lineRule="auto"/>
        <w:rPr>
          <w:rFonts w:asciiTheme="minorHAnsi" w:hAnsiTheme="minorHAnsi" w:cstheme="minorHAnsi"/>
        </w:rPr>
      </w:pPr>
      <w:r w:rsidRPr="00EA663D">
        <w:rPr>
          <w:rFonts w:asciiTheme="minorHAnsi" w:hAnsiTheme="minorHAnsi" w:cstheme="minorHAnsi"/>
        </w:rPr>
        <w:t xml:space="preserve">5 z uvedených škol je neúplných a nabízí vzdělávání pouze pro nižší stupeň, a to: </w:t>
      </w:r>
    </w:p>
    <w:p w:rsidR="00EA663D" w:rsidRPr="00EA663D" w:rsidRDefault="00EA663D" w:rsidP="00BC5733">
      <w:pPr>
        <w:pStyle w:val="Odstavecseseznamem"/>
        <w:numPr>
          <w:ilvl w:val="0"/>
          <w:numId w:val="150"/>
        </w:numPr>
        <w:spacing w:line="276" w:lineRule="auto"/>
        <w:contextualSpacing w:val="0"/>
        <w:jc w:val="both"/>
        <w:rPr>
          <w:rFonts w:asciiTheme="minorHAnsi" w:hAnsiTheme="minorHAnsi" w:cstheme="minorHAnsi"/>
        </w:rPr>
      </w:pPr>
      <w:r w:rsidRPr="00EA663D">
        <w:rPr>
          <w:rFonts w:asciiTheme="minorHAnsi" w:hAnsiTheme="minorHAnsi" w:cstheme="minorHAnsi"/>
        </w:rPr>
        <w:t>Základní škola a Mateřská škola Cítoliby;</w:t>
      </w:r>
    </w:p>
    <w:p w:rsidR="00EA663D" w:rsidRPr="00EA663D" w:rsidRDefault="00EA663D" w:rsidP="00BC5733">
      <w:pPr>
        <w:pStyle w:val="Odstavecseseznamem"/>
        <w:numPr>
          <w:ilvl w:val="0"/>
          <w:numId w:val="150"/>
        </w:numPr>
        <w:spacing w:line="276" w:lineRule="auto"/>
        <w:contextualSpacing w:val="0"/>
        <w:jc w:val="both"/>
        <w:rPr>
          <w:rFonts w:asciiTheme="minorHAnsi" w:hAnsiTheme="minorHAnsi" w:cstheme="minorHAnsi"/>
        </w:rPr>
      </w:pPr>
      <w:r w:rsidRPr="00EA663D">
        <w:rPr>
          <w:rFonts w:asciiTheme="minorHAnsi" w:hAnsiTheme="minorHAnsi" w:cstheme="minorHAnsi"/>
        </w:rPr>
        <w:t>Základní škola a Mateřská škola Domoušice</w:t>
      </w:r>
      <w:r w:rsidRPr="00EA663D">
        <w:rPr>
          <w:rFonts w:asciiTheme="minorHAnsi" w:hAnsiTheme="minorHAnsi" w:cstheme="minorHAnsi"/>
        </w:rPr>
        <w:tab/>
        <w:t>;</w:t>
      </w:r>
    </w:p>
    <w:p w:rsidR="00EA663D" w:rsidRPr="00EA663D" w:rsidRDefault="00EA663D" w:rsidP="00BC5733">
      <w:pPr>
        <w:pStyle w:val="Odstavecseseznamem"/>
        <w:numPr>
          <w:ilvl w:val="0"/>
          <w:numId w:val="150"/>
        </w:numPr>
        <w:spacing w:line="276" w:lineRule="auto"/>
        <w:contextualSpacing w:val="0"/>
        <w:jc w:val="both"/>
        <w:rPr>
          <w:rFonts w:asciiTheme="minorHAnsi" w:hAnsiTheme="minorHAnsi" w:cstheme="minorHAnsi"/>
        </w:rPr>
      </w:pPr>
      <w:r w:rsidRPr="00EA663D">
        <w:rPr>
          <w:rFonts w:asciiTheme="minorHAnsi" w:hAnsiTheme="minorHAnsi" w:cstheme="minorHAnsi"/>
        </w:rPr>
        <w:t>Základní škola a Mateřská škola Koštice;</w:t>
      </w:r>
      <w:r w:rsidRPr="00EA663D">
        <w:rPr>
          <w:rFonts w:asciiTheme="minorHAnsi" w:hAnsiTheme="minorHAnsi" w:cstheme="minorHAnsi"/>
        </w:rPr>
        <w:tab/>
      </w:r>
    </w:p>
    <w:p w:rsidR="00EA663D" w:rsidRDefault="00EA663D" w:rsidP="00BC5733">
      <w:pPr>
        <w:pStyle w:val="Odstavecseseznamem"/>
        <w:numPr>
          <w:ilvl w:val="0"/>
          <w:numId w:val="150"/>
        </w:numPr>
        <w:spacing w:line="276" w:lineRule="auto"/>
        <w:contextualSpacing w:val="0"/>
        <w:jc w:val="both"/>
        <w:rPr>
          <w:rFonts w:asciiTheme="minorHAnsi" w:hAnsiTheme="minorHAnsi" w:cstheme="minorHAnsi"/>
        </w:rPr>
      </w:pPr>
      <w:r w:rsidRPr="00EA663D">
        <w:rPr>
          <w:rFonts w:asciiTheme="minorHAnsi" w:hAnsiTheme="minorHAnsi" w:cstheme="minorHAnsi"/>
        </w:rPr>
        <w:t>Základní škola Ročov;</w:t>
      </w:r>
    </w:p>
    <w:p w:rsidR="00EA663D" w:rsidRDefault="00EA663D" w:rsidP="00BC5733">
      <w:pPr>
        <w:pStyle w:val="Odstavecseseznamem"/>
        <w:numPr>
          <w:ilvl w:val="0"/>
          <w:numId w:val="150"/>
        </w:numPr>
        <w:spacing w:after="200" w:line="276" w:lineRule="auto"/>
        <w:contextualSpacing w:val="0"/>
        <w:jc w:val="both"/>
        <w:rPr>
          <w:rFonts w:asciiTheme="minorHAnsi" w:hAnsiTheme="minorHAnsi" w:cstheme="minorHAnsi"/>
        </w:rPr>
      </w:pPr>
      <w:r w:rsidRPr="00EA663D">
        <w:rPr>
          <w:rFonts w:asciiTheme="minorHAnsi" w:hAnsiTheme="minorHAnsi" w:cstheme="minorHAnsi"/>
        </w:rPr>
        <w:t>Základní škola a Mateřská škola  Zeměchy.</w:t>
      </w:r>
    </w:p>
    <w:p w:rsidR="00EA663D" w:rsidRPr="00840115" w:rsidRDefault="00EA663D" w:rsidP="00EA663D">
      <w:pPr>
        <w:pStyle w:val="Nadpis5"/>
        <w:ind w:left="993" w:hanging="993"/>
      </w:pPr>
      <w:r w:rsidRPr="00840115">
        <w:t>Vývoj počtu dětí v ZŠ</w:t>
      </w:r>
    </w:p>
    <w:p w:rsidR="00EA663D" w:rsidRPr="00EA663D" w:rsidRDefault="00EA663D" w:rsidP="00EA663D">
      <w:pPr>
        <w:spacing w:after="200" w:line="276" w:lineRule="auto"/>
        <w:jc w:val="both"/>
        <w:rPr>
          <w:rFonts w:asciiTheme="minorHAnsi" w:hAnsiTheme="minorHAnsi" w:cstheme="minorHAnsi"/>
          <w:i/>
        </w:rPr>
      </w:pPr>
      <w:r w:rsidRPr="00EA663D">
        <w:rPr>
          <w:rFonts w:asciiTheme="minorHAnsi" w:hAnsiTheme="minorHAnsi" w:cstheme="minorHAnsi"/>
        </w:rPr>
        <w:t>Souhrnná kapacita základních škol v ORP Louny činila ve školním roce 2016/2017 5796 míst. Kapacita byla s počtem 3774 žáků naplněna z 65 %. Počet žáků navštěvujících základní školy v ORP Louny od školního roku 2011/2012 narůstal.</w:t>
      </w:r>
    </w:p>
    <w:p w:rsidR="00EA663D" w:rsidRDefault="00EA663D" w:rsidP="00723218">
      <w:pPr>
        <w:widowControl/>
        <w:spacing w:after="200" w:line="276" w:lineRule="auto"/>
        <w:jc w:val="both"/>
        <w:rPr>
          <w:rFonts w:asciiTheme="minorHAnsi" w:hAnsiTheme="minorHAnsi" w:cstheme="minorHAnsi"/>
          <w:i/>
          <w:sz w:val="22"/>
          <w:szCs w:val="22"/>
        </w:rPr>
      </w:pPr>
      <w:r w:rsidRPr="00EA663D">
        <w:rPr>
          <w:rFonts w:asciiTheme="minorHAnsi" w:hAnsiTheme="minorHAnsi" w:cstheme="minorHAnsi"/>
          <w:i/>
          <w:sz w:val="22"/>
          <w:szCs w:val="22"/>
        </w:rPr>
        <w:t>Tabuka: Vývoj počtu žáků v ZŠ v ORP Louny</w:t>
      </w:r>
      <w:r w:rsidRPr="00EA663D">
        <w:rPr>
          <w:rStyle w:val="Znakapoznpodarou"/>
          <w:rFonts w:asciiTheme="minorHAnsi" w:hAnsiTheme="minorHAnsi" w:cstheme="minorHAnsi"/>
          <w:i/>
          <w:sz w:val="22"/>
          <w:szCs w:val="22"/>
        </w:rPr>
        <w:footnoteReference w:id="211"/>
      </w:r>
    </w:p>
    <w:tbl>
      <w:tblPr>
        <w:tblW w:w="10360" w:type="dxa"/>
        <w:jc w:val="center"/>
        <w:tblInd w:w="55" w:type="dxa"/>
        <w:tblCellMar>
          <w:left w:w="70" w:type="dxa"/>
          <w:right w:w="70" w:type="dxa"/>
        </w:tblCellMar>
        <w:tblLook w:val="04A0" w:firstRow="1" w:lastRow="0" w:firstColumn="1" w:lastColumn="0" w:noHBand="0" w:noVBand="1"/>
      </w:tblPr>
      <w:tblGrid>
        <w:gridCol w:w="2307"/>
        <w:gridCol w:w="841"/>
        <w:gridCol w:w="601"/>
        <w:gridCol w:w="601"/>
        <w:gridCol w:w="601"/>
        <w:gridCol w:w="601"/>
        <w:gridCol w:w="601"/>
        <w:gridCol w:w="601"/>
        <w:gridCol w:w="601"/>
        <w:gridCol w:w="601"/>
        <w:gridCol w:w="601"/>
        <w:gridCol w:w="601"/>
        <w:gridCol w:w="601"/>
        <w:gridCol w:w="601"/>
      </w:tblGrid>
      <w:tr w:rsidR="00EA663D" w:rsidRPr="00EA663D" w:rsidTr="00EA663D">
        <w:trPr>
          <w:trHeight w:val="300"/>
          <w:jc w:val="center"/>
        </w:trPr>
        <w:tc>
          <w:tcPr>
            <w:tcW w:w="2307" w:type="dxa"/>
            <w:vMerge w:val="restart"/>
            <w:tcBorders>
              <w:top w:val="single" w:sz="8" w:space="0" w:color="auto"/>
              <w:left w:val="single" w:sz="8" w:space="0" w:color="auto"/>
              <w:bottom w:val="nil"/>
              <w:right w:val="single" w:sz="8" w:space="0" w:color="auto"/>
            </w:tcBorders>
            <w:shd w:val="clear" w:color="auto" w:fill="C6D9F1" w:themeFill="text2" w:themeFillTint="33"/>
            <w:vAlign w:val="center"/>
            <w:hideMark/>
          </w:tcPr>
          <w:p w:rsidR="00EA663D" w:rsidRPr="00EA663D" w:rsidRDefault="00EA663D" w:rsidP="004D096F">
            <w:pPr>
              <w:widowControl/>
              <w:spacing w:line="240" w:lineRule="auto"/>
              <w:rPr>
                <w:rFonts w:eastAsia="Times New Roman" w:cs="Arial"/>
                <w:noProof w:val="0"/>
                <w:color w:val="000000"/>
                <w:sz w:val="18"/>
                <w:szCs w:val="18"/>
              </w:rPr>
            </w:pPr>
            <w:r w:rsidRPr="00EA663D">
              <w:rPr>
                <w:rFonts w:eastAsia="Times New Roman" w:cs="Arial"/>
                <w:noProof w:val="0"/>
                <w:color w:val="000000"/>
                <w:sz w:val="18"/>
                <w:szCs w:val="18"/>
              </w:rPr>
              <w:t>Název školy</w:t>
            </w:r>
          </w:p>
        </w:tc>
        <w:tc>
          <w:tcPr>
            <w:tcW w:w="841" w:type="dxa"/>
            <w:vMerge w:val="restart"/>
            <w:tcBorders>
              <w:top w:val="single" w:sz="8" w:space="0" w:color="auto"/>
              <w:left w:val="single" w:sz="8" w:space="0" w:color="auto"/>
              <w:bottom w:val="nil"/>
              <w:right w:val="single" w:sz="8" w:space="0" w:color="auto"/>
            </w:tcBorders>
            <w:shd w:val="clear" w:color="auto" w:fill="C6D9F1" w:themeFill="text2" w:themeFillTint="33"/>
            <w:noWrap/>
            <w:vAlign w:val="center"/>
            <w:hideMark/>
          </w:tcPr>
          <w:p w:rsidR="00EA663D" w:rsidRPr="00EA663D" w:rsidRDefault="00EA663D" w:rsidP="004D096F">
            <w:pPr>
              <w:widowControl/>
              <w:spacing w:line="240" w:lineRule="auto"/>
              <w:rPr>
                <w:rFonts w:eastAsia="Times New Roman" w:cs="Arial"/>
                <w:noProof w:val="0"/>
                <w:color w:val="000000"/>
                <w:sz w:val="18"/>
                <w:szCs w:val="18"/>
              </w:rPr>
            </w:pPr>
            <w:r w:rsidRPr="00EA663D">
              <w:rPr>
                <w:rFonts w:eastAsia="Times New Roman" w:cs="Arial"/>
                <w:noProof w:val="0"/>
                <w:color w:val="000000"/>
                <w:sz w:val="18"/>
                <w:szCs w:val="18"/>
              </w:rPr>
              <w:t>Kapacita</w:t>
            </w:r>
          </w:p>
        </w:tc>
        <w:tc>
          <w:tcPr>
            <w:tcW w:w="1202" w:type="dxa"/>
            <w:gridSpan w:val="2"/>
            <w:tcBorders>
              <w:top w:val="single" w:sz="8" w:space="0" w:color="auto"/>
              <w:left w:val="nil"/>
              <w:bottom w:val="single" w:sz="8" w:space="0" w:color="auto"/>
              <w:right w:val="single" w:sz="8" w:space="0" w:color="000000"/>
            </w:tcBorders>
            <w:shd w:val="clear" w:color="auto" w:fill="C6D9F1" w:themeFill="text2" w:themeFillTint="33"/>
            <w:noWrap/>
            <w:vAlign w:val="bottom"/>
            <w:hideMark/>
          </w:tcPr>
          <w:p w:rsidR="00EA663D" w:rsidRPr="00EA663D" w:rsidRDefault="00EA663D" w:rsidP="004D096F">
            <w:pPr>
              <w:widowControl/>
              <w:spacing w:line="240" w:lineRule="auto"/>
              <w:jc w:val="center"/>
              <w:rPr>
                <w:rFonts w:eastAsia="Times New Roman" w:cs="Arial"/>
                <w:noProof w:val="0"/>
                <w:color w:val="000000"/>
                <w:sz w:val="18"/>
                <w:szCs w:val="18"/>
              </w:rPr>
            </w:pPr>
            <w:r w:rsidRPr="00EA663D">
              <w:rPr>
                <w:rFonts w:eastAsia="Times New Roman" w:cs="Arial"/>
                <w:noProof w:val="0"/>
                <w:color w:val="000000"/>
                <w:sz w:val="18"/>
                <w:szCs w:val="18"/>
              </w:rPr>
              <w:t>2011/2012</w:t>
            </w:r>
          </w:p>
        </w:tc>
        <w:tc>
          <w:tcPr>
            <w:tcW w:w="1202" w:type="dxa"/>
            <w:gridSpan w:val="2"/>
            <w:tcBorders>
              <w:top w:val="single" w:sz="8" w:space="0" w:color="auto"/>
              <w:left w:val="nil"/>
              <w:bottom w:val="single" w:sz="8" w:space="0" w:color="auto"/>
              <w:right w:val="single" w:sz="8" w:space="0" w:color="000000"/>
            </w:tcBorders>
            <w:shd w:val="clear" w:color="auto" w:fill="C6D9F1" w:themeFill="text2" w:themeFillTint="33"/>
            <w:noWrap/>
            <w:vAlign w:val="bottom"/>
            <w:hideMark/>
          </w:tcPr>
          <w:p w:rsidR="00EA663D" w:rsidRPr="00EA663D" w:rsidRDefault="00EA663D" w:rsidP="004D096F">
            <w:pPr>
              <w:widowControl/>
              <w:spacing w:line="240" w:lineRule="auto"/>
              <w:jc w:val="center"/>
              <w:rPr>
                <w:rFonts w:eastAsia="Times New Roman" w:cs="Arial"/>
                <w:noProof w:val="0"/>
                <w:color w:val="000000"/>
                <w:sz w:val="18"/>
                <w:szCs w:val="18"/>
              </w:rPr>
            </w:pPr>
            <w:r w:rsidRPr="00EA663D">
              <w:rPr>
                <w:rFonts w:eastAsia="Times New Roman" w:cs="Arial"/>
                <w:noProof w:val="0"/>
                <w:color w:val="000000"/>
                <w:sz w:val="18"/>
                <w:szCs w:val="18"/>
              </w:rPr>
              <w:t>2012/2013</w:t>
            </w:r>
          </w:p>
        </w:tc>
        <w:tc>
          <w:tcPr>
            <w:tcW w:w="1202" w:type="dxa"/>
            <w:gridSpan w:val="2"/>
            <w:tcBorders>
              <w:top w:val="single" w:sz="8" w:space="0" w:color="auto"/>
              <w:left w:val="nil"/>
              <w:bottom w:val="single" w:sz="8" w:space="0" w:color="auto"/>
              <w:right w:val="single" w:sz="8" w:space="0" w:color="000000"/>
            </w:tcBorders>
            <w:shd w:val="clear" w:color="auto" w:fill="C6D9F1" w:themeFill="text2" w:themeFillTint="33"/>
            <w:noWrap/>
            <w:vAlign w:val="bottom"/>
            <w:hideMark/>
          </w:tcPr>
          <w:p w:rsidR="00EA663D" w:rsidRPr="00EA663D" w:rsidRDefault="00EA663D" w:rsidP="004D096F">
            <w:pPr>
              <w:widowControl/>
              <w:spacing w:line="240" w:lineRule="auto"/>
              <w:jc w:val="center"/>
              <w:rPr>
                <w:rFonts w:eastAsia="Times New Roman" w:cs="Arial"/>
                <w:noProof w:val="0"/>
                <w:color w:val="000000"/>
                <w:sz w:val="18"/>
                <w:szCs w:val="18"/>
              </w:rPr>
            </w:pPr>
            <w:r w:rsidRPr="00EA663D">
              <w:rPr>
                <w:rFonts w:eastAsia="Times New Roman" w:cs="Arial"/>
                <w:noProof w:val="0"/>
                <w:color w:val="000000"/>
                <w:sz w:val="18"/>
                <w:szCs w:val="18"/>
              </w:rPr>
              <w:t>2013/2014</w:t>
            </w:r>
          </w:p>
        </w:tc>
        <w:tc>
          <w:tcPr>
            <w:tcW w:w="1202" w:type="dxa"/>
            <w:gridSpan w:val="2"/>
            <w:tcBorders>
              <w:top w:val="single" w:sz="8" w:space="0" w:color="auto"/>
              <w:left w:val="nil"/>
              <w:bottom w:val="single" w:sz="8" w:space="0" w:color="auto"/>
              <w:right w:val="single" w:sz="8" w:space="0" w:color="000000"/>
            </w:tcBorders>
            <w:shd w:val="clear" w:color="auto" w:fill="C6D9F1" w:themeFill="text2" w:themeFillTint="33"/>
            <w:noWrap/>
            <w:vAlign w:val="bottom"/>
            <w:hideMark/>
          </w:tcPr>
          <w:p w:rsidR="00EA663D" w:rsidRPr="00EA663D" w:rsidRDefault="00EA663D" w:rsidP="004D096F">
            <w:pPr>
              <w:widowControl/>
              <w:spacing w:line="240" w:lineRule="auto"/>
              <w:jc w:val="center"/>
              <w:rPr>
                <w:rFonts w:eastAsia="Times New Roman" w:cs="Arial"/>
                <w:noProof w:val="0"/>
                <w:color w:val="000000"/>
                <w:sz w:val="18"/>
                <w:szCs w:val="18"/>
              </w:rPr>
            </w:pPr>
            <w:r w:rsidRPr="00EA663D">
              <w:rPr>
                <w:rFonts w:eastAsia="Times New Roman" w:cs="Arial"/>
                <w:noProof w:val="0"/>
                <w:color w:val="000000"/>
                <w:sz w:val="18"/>
                <w:szCs w:val="18"/>
              </w:rPr>
              <w:t>2014/2015</w:t>
            </w:r>
          </w:p>
        </w:tc>
        <w:tc>
          <w:tcPr>
            <w:tcW w:w="1202" w:type="dxa"/>
            <w:gridSpan w:val="2"/>
            <w:tcBorders>
              <w:top w:val="single" w:sz="8" w:space="0" w:color="auto"/>
              <w:left w:val="nil"/>
              <w:bottom w:val="single" w:sz="8" w:space="0" w:color="auto"/>
              <w:right w:val="single" w:sz="8" w:space="0" w:color="000000"/>
            </w:tcBorders>
            <w:shd w:val="clear" w:color="auto" w:fill="C6D9F1" w:themeFill="text2" w:themeFillTint="33"/>
            <w:noWrap/>
            <w:vAlign w:val="bottom"/>
            <w:hideMark/>
          </w:tcPr>
          <w:p w:rsidR="00EA663D" w:rsidRPr="00EA663D" w:rsidRDefault="00EA663D" w:rsidP="004D096F">
            <w:pPr>
              <w:widowControl/>
              <w:spacing w:line="240" w:lineRule="auto"/>
              <w:jc w:val="center"/>
              <w:rPr>
                <w:rFonts w:eastAsia="Times New Roman" w:cs="Arial"/>
                <w:noProof w:val="0"/>
                <w:color w:val="000000"/>
                <w:sz w:val="18"/>
                <w:szCs w:val="18"/>
              </w:rPr>
            </w:pPr>
            <w:r w:rsidRPr="00EA663D">
              <w:rPr>
                <w:rFonts w:eastAsia="Times New Roman" w:cs="Arial"/>
                <w:noProof w:val="0"/>
                <w:color w:val="000000"/>
                <w:sz w:val="18"/>
                <w:szCs w:val="18"/>
              </w:rPr>
              <w:t>2015/2016</w:t>
            </w:r>
          </w:p>
        </w:tc>
        <w:tc>
          <w:tcPr>
            <w:tcW w:w="1202" w:type="dxa"/>
            <w:gridSpan w:val="2"/>
            <w:tcBorders>
              <w:top w:val="single" w:sz="8" w:space="0" w:color="auto"/>
              <w:left w:val="nil"/>
              <w:bottom w:val="single" w:sz="8" w:space="0" w:color="auto"/>
              <w:right w:val="single" w:sz="8" w:space="0" w:color="000000"/>
            </w:tcBorders>
            <w:shd w:val="clear" w:color="auto" w:fill="C6D9F1" w:themeFill="text2" w:themeFillTint="33"/>
            <w:noWrap/>
            <w:vAlign w:val="bottom"/>
            <w:hideMark/>
          </w:tcPr>
          <w:p w:rsidR="00EA663D" w:rsidRPr="00EA663D" w:rsidRDefault="00EA663D" w:rsidP="004D096F">
            <w:pPr>
              <w:widowControl/>
              <w:spacing w:line="240" w:lineRule="auto"/>
              <w:jc w:val="center"/>
              <w:rPr>
                <w:rFonts w:eastAsia="Times New Roman" w:cs="Arial"/>
                <w:noProof w:val="0"/>
                <w:color w:val="000000"/>
                <w:sz w:val="18"/>
                <w:szCs w:val="18"/>
              </w:rPr>
            </w:pPr>
            <w:r w:rsidRPr="00EA663D">
              <w:rPr>
                <w:rFonts w:eastAsia="Times New Roman" w:cs="Arial"/>
                <w:noProof w:val="0"/>
                <w:color w:val="000000"/>
                <w:sz w:val="18"/>
                <w:szCs w:val="18"/>
              </w:rPr>
              <w:t>2016/2017</w:t>
            </w:r>
          </w:p>
        </w:tc>
      </w:tr>
      <w:tr w:rsidR="00EA663D" w:rsidRPr="00EA663D" w:rsidTr="00EA663D">
        <w:trPr>
          <w:trHeight w:val="525"/>
          <w:jc w:val="center"/>
        </w:trPr>
        <w:tc>
          <w:tcPr>
            <w:tcW w:w="2307" w:type="dxa"/>
            <w:vMerge/>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hideMark/>
          </w:tcPr>
          <w:p w:rsidR="00EA663D" w:rsidRPr="00EA663D" w:rsidRDefault="00EA663D" w:rsidP="004D096F">
            <w:pPr>
              <w:widowControl/>
              <w:spacing w:line="240" w:lineRule="auto"/>
              <w:rPr>
                <w:rFonts w:eastAsia="Times New Roman" w:cs="Arial"/>
                <w:noProof w:val="0"/>
                <w:color w:val="000000"/>
                <w:sz w:val="18"/>
                <w:szCs w:val="18"/>
              </w:rPr>
            </w:pPr>
          </w:p>
        </w:tc>
        <w:tc>
          <w:tcPr>
            <w:tcW w:w="841" w:type="dxa"/>
            <w:vMerge/>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hideMark/>
          </w:tcPr>
          <w:p w:rsidR="00EA663D" w:rsidRPr="00EA663D" w:rsidRDefault="00EA663D" w:rsidP="004D096F">
            <w:pPr>
              <w:widowControl/>
              <w:spacing w:line="240" w:lineRule="auto"/>
              <w:rPr>
                <w:rFonts w:eastAsia="Times New Roman" w:cs="Arial"/>
                <w:noProof w:val="0"/>
                <w:color w:val="000000"/>
                <w:sz w:val="18"/>
                <w:szCs w:val="18"/>
              </w:rPr>
            </w:pPr>
          </w:p>
        </w:tc>
        <w:tc>
          <w:tcPr>
            <w:tcW w:w="601" w:type="dxa"/>
            <w:tcBorders>
              <w:top w:val="nil"/>
              <w:left w:val="nil"/>
              <w:bottom w:val="single" w:sz="8" w:space="0" w:color="auto"/>
              <w:right w:val="nil"/>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noProof w:val="0"/>
                <w:color w:val="000000"/>
                <w:sz w:val="18"/>
                <w:szCs w:val="18"/>
              </w:rPr>
            </w:pPr>
            <w:r w:rsidRPr="00EA663D">
              <w:rPr>
                <w:rFonts w:eastAsia="Times New Roman" w:cs="Arial"/>
                <w:noProof w:val="0"/>
                <w:color w:val="000000"/>
                <w:sz w:val="18"/>
                <w:szCs w:val="18"/>
              </w:rPr>
              <w:t>Počet tříd</w:t>
            </w:r>
          </w:p>
        </w:tc>
        <w:tc>
          <w:tcPr>
            <w:tcW w:w="601" w:type="dxa"/>
            <w:tcBorders>
              <w:top w:val="nil"/>
              <w:left w:val="single" w:sz="4" w:space="0" w:color="auto"/>
              <w:bottom w:val="single" w:sz="8" w:space="0" w:color="auto"/>
              <w:right w:val="single" w:sz="8" w:space="0" w:color="auto"/>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noProof w:val="0"/>
                <w:color w:val="000000"/>
                <w:sz w:val="18"/>
                <w:szCs w:val="18"/>
              </w:rPr>
            </w:pPr>
            <w:r w:rsidRPr="00EA663D">
              <w:rPr>
                <w:rFonts w:eastAsia="Times New Roman" w:cs="Arial"/>
                <w:noProof w:val="0"/>
                <w:color w:val="000000"/>
                <w:sz w:val="18"/>
                <w:szCs w:val="18"/>
              </w:rPr>
              <w:t>Počet žáků</w:t>
            </w:r>
          </w:p>
        </w:tc>
        <w:tc>
          <w:tcPr>
            <w:tcW w:w="601" w:type="dxa"/>
            <w:tcBorders>
              <w:top w:val="nil"/>
              <w:left w:val="nil"/>
              <w:bottom w:val="single" w:sz="8" w:space="0" w:color="auto"/>
              <w:right w:val="nil"/>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noProof w:val="0"/>
                <w:color w:val="000000"/>
                <w:sz w:val="18"/>
                <w:szCs w:val="18"/>
              </w:rPr>
            </w:pPr>
            <w:r w:rsidRPr="00EA663D">
              <w:rPr>
                <w:rFonts w:eastAsia="Times New Roman" w:cs="Arial"/>
                <w:noProof w:val="0"/>
                <w:color w:val="000000"/>
                <w:sz w:val="18"/>
                <w:szCs w:val="18"/>
              </w:rPr>
              <w:t>Počet tříd</w:t>
            </w:r>
          </w:p>
        </w:tc>
        <w:tc>
          <w:tcPr>
            <w:tcW w:w="601" w:type="dxa"/>
            <w:tcBorders>
              <w:top w:val="nil"/>
              <w:left w:val="single" w:sz="4" w:space="0" w:color="auto"/>
              <w:bottom w:val="single" w:sz="8" w:space="0" w:color="auto"/>
              <w:right w:val="single" w:sz="8" w:space="0" w:color="auto"/>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noProof w:val="0"/>
                <w:color w:val="000000"/>
                <w:sz w:val="18"/>
                <w:szCs w:val="18"/>
              </w:rPr>
            </w:pPr>
            <w:r w:rsidRPr="00EA663D">
              <w:rPr>
                <w:rFonts w:eastAsia="Times New Roman" w:cs="Arial"/>
                <w:noProof w:val="0"/>
                <w:color w:val="000000"/>
                <w:sz w:val="18"/>
                <w:szCs w:val="18"/>
              </w:rPr>
              <w:t>Počet žáků</w:t>
            </w:r>
          </w:p>
        </w:tc>
        <w:tc>
          <w:tcPr>
            <w:tcW w:w="601" w:type="dxa"/>
            <w:tcBorders>
              <w:top w:val="nil"/>
              <w:left w:val="nil"/>
              <w:bottom w:val="single" w:sz="8" w:space="0" w:color="auto"/>
              <w:right w:val="nil"/>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noProof w:val="0"/>
                <w:color w:val="000000"/>
                <w:sz w:val="18"/>
                <w:szCs w:val="18"/>
              </w:rPr>
            </w:pPr>
            <w:r w:rsidRPr="00EA663D">
              <w:rPr>
                <w:rFonts w:eastAsia="Times New Roman" w:cs="Arial"/>
                <w:noProof w:val="0"/>
                <w:color w:val="000000"/>
                <w:sz w:val="18"/>
                <w:szCs w:val="18"/>
              </w:rPr>
              <w:t>Počet tříd</w:t>
            </w:r>
          </w:p>
        </w:tc>
        <w:tc>
          <w:tcPr>
            <w:tcW w:w="601" w:type="dxa"/>
            <w:tcBorders>
              <w:top w:val="nil"/>
              <w:left w:val="single" w:sz="4" w:space="0" w:color="auto"/>
              <w:bottom w:val="single" w:sz="8" w:space="0" w:color="auto"/>
              <w:right w:val="single" w:sz="8" w:space="0" w:color="auto"/>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noProof w:val="0"/>
                <w:color w:val="000000"/>
                <w:sz w:val="18"/>
                <w:szCs w:val="18"/>
              </w:rPr>
            </w:pPr>
            <w:r w:rsidRPr="00EA663D">
              <w:rPr>
                <w:rFonts w:eastAsia="Times New Roman" w:cs="Arial"/>
                <w:noProof w:val="0"/>
                <w:color w:val="000000"/>
                <w:sz w:val="18"/>
                <w:szCs w:val="18"/>
              </w:rPr>
              <w:t>Počet žáků</w:t>
            </w:r>
          </w:p>
        </w:tc>
        <w:tc>
          <w:tcPr>
            <w:tcW w:w="601" w:type="dxa"/>
            <w:tcBorders>
              <w:top w:val="nil"/>
              <w:left w:val="nil"/>
              <w:bottom w:val="single" w:sz="8" w:space="0" w:color="auto"/>
              <w:right w:val="nil"/>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noProof w:val="0"/>
                <w:color w:val="000000"/>
                <w:sz w:val="18"/>
                <w:szCs w:val="18"/>
              </w:rPr>
            </w:pPr>
            <w:r w:rsidRPr="00EA663D">
              <w:rPr>
                <w:rFonts w:eastAsia="Times New Roman" w:cs="Arial"/>
                <w:noProof w:val="0"/>
                <w:color w:val="000000"/>
                <w:sz w:val="18"/>
                <w:szCs w:val="18"/>
              </w:rPr>
              <w:t>Počet tříd</w:t>
            </w:r>
          </w:p>
        </w:tc>
        <w:tc>
          <w:tcPr>
            <w:tcW w:w="601" w:type="dxa"/>
            <w:tcBorders>
              <w:top w:val="nil"/>
              <w:left w:val="single" w:sz="4" w:space="0" w:color="auto"/>
              <w:bottom w:val="single" w:sz="8" w:space="0" w:color="auto"/>
              <w:right w:val="single" w:sz="8" w:space="0" w:color="auto"/>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noProof w:val="0"/>
                <w:color w:val="000000"/>
                <w:sz w:val="18"/>
                <w:szCs w:val="18"/>
              </w:rPr>
            </w:pPr>
            <w:r w:rsidRPr="00EA663D">
              <w:rPr>
                <w:rFonts w:eastAsia="Times New Roman" w:cs="Arial"/>
                <w:noProof w:val="0"/>
                <w:color w:val="000000"/>
                <w:sz w:val="18"/>
                <w:szCs w:val="18"/>
              </w:rPr>
              <w:t>Počet žáků</w:t>
            </w:r>
          </w:p>
        </w:tc>
        <w:tc>
          <w:tcPr>
            <w:tcW w:w="601" w:type="dxa"/>
            <w:tcBorders>
              <w:top w:val="nil"/>
              <w:left w:val="nil"/>
              <w:bottom w:val="single" w:sz="8" w:space="0" w:color="auto"/>
              <w:right w:val="nil"/>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noProof w:val="0"/>
                <w:color w:val="000000"/>
                <w:sz w:val="18"/>
                <w:szCs w:val="18"/>
              </w:rPr>
            </w:pPr>
            <w:r w:rsidRPr="00EA663D">
              <w:rPr>
                <w:rFonts w:eastAsia="Times New Roman" w:cs="Arial"/>
                <w:noProof w:val="0"/>
                <w:color w:val="000000"/>
                <w:sz w:val="18"/>
                <w:szCs w:val="18"/>
              </w:rPr>
              <w:t>Počet tříd</w:t>
            </w:r>
          </w:p>
        </w:tc>
        <w:tc>
          <w:tcPr>
            <w:tcW w:w="601" w:type="dxa"/>
            <w:tcBorders>
              <w:top w:val="nil"/>
              <w:left w:val="single" w:sz="4" w:space="0" w:color="auto"/>
              <w:bottom w:val="single" w:sz="8" w:space="0" w:color="auto"/>
              <w:right w:val="single" w:sz="8" w:space="0" w:color="auto"/>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noProof w:val="0"/>
                <w:color w:val="000000"/>
                <w:sz w:val="18"/>
                <w:szCs w:val="18"/>
              </w:rPr>
            </w:pPr>
            <w:r w:rsidRPr="00EA663D">
              <w:rPr>
                <w:rFonts w:eastAsia="Times New Roman" w:cs="Arial"/>
                <w:noProof w:val="0"/>
                <w:color w:val="000000"/>
                <w:sz w:val="18"/>
                <w:szCs w:val="18"/>
              </w:rPr>
              <w:t>Počet žáků</w:t>
            </w:r>
          </w:p>
        </w:tc>
        <w:tc>
          <w:tcPr>
            <w:tcW w:w="601" w:type="dxa"/>
            <w:tcBorders>
              <w:top w:val="nil"/>
              <w:left w:val="nil"/>
              <w:bottom w:val="single" w:sz="8" w:space="0" w:color="auto"/>
              <w:right w:val="nil"/>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noProof w:val="0"/>
                <w:color w:val="000000"/>
                <w:sz w:val="18"/>
                <w:szCs w:val="18"/>
              </w:rPr>
            </w:pPr>
            <w:r w:rsidRPr="00EA663D">
              <w:rPr>
                <w:rFonts w:eastAsia="Times New Roman" w:cs="Arial"/>
                <w:noProof w:val="0"/>
                <w:color w:val="000000"/>
                <w:sz w:val="18"/>
                <w:szCs w:val="18"/>
              </w:rPr>
              <w:t>Počet tříd</w:t>
            </w:r>
          </w:p>
        </w:tc>
        <w:tc>
          <w:tcPr>
            <w:tcW w:w="601" w:type="dxa"/>
            <w:tcBorders>
              <w:top w:val="nil"/>
              <w:left w:val="single" w:sz="4" w:space="0" w:color="auto"/>
              <w:bottom w:val="single" w:sz="8" w:space="0" w:color="auto"/>
              <w:right w:val="single" w:sz="8" w:space="0" w:color="auto"/>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noProof w:val="0"/>
                <w:color w:val="000000"/>
                <w:sz w:val="18"/>
                <w:szCs w:val="18"/>
              </w:rPr>
            </w:pPr>
            <w:r w:rsidRPr="00EA663D">
              <w:rPr>
                <w:rFonts w:eastAsia="Times New Roman" w:cs="Arial"/>
                <w:noProof w:val="0"/>
                <w:color w:val="000000"/>
                <w:sz w:val="18"/>
                <w:szCs w:val="18"/>
              </w:rPr>
              <w:t>Počet žáků</w:t>
            </w:r>
          </w:p>
        </w:tc>
      </w:tr>
      <w:tr w:rsidR="00EA663D" w:rsidRPr="00EA663D" w:rsidTr="00EA663D">
        <w:trPr>
          <w:trHeight w:val="300"/>
          <w:jc w:val="center"/>
        </w:trPr>
        <w:tc>
          <w:tcPr>
            <w:tcW w:w="2307" w:type="dxa"/>
            <w:tcBorders>
              <w:top w:val="single" w:sz="8" w:space="0" w:color="auto"/>
              <w:left w:val="single" w:sz="8" w:space="0" w:color="auto"/>
              <w:bottom w:val="single" w:sz="8" w:space="0" w:color="auto"/>
              <w:right w:val="nil"/>
            </w:tcBorders>
            <w:shd w:val="clear" w:color="auto" w:fill="C6D9F1" w:themeFill="text2" w:themeFillTint="33"/>
            <w:vAlign w:val="center"/>
            <w:hideMark/>
          </w:tcPr>
          <w:p w:rsidR="00EA663D" w:rsidRPr="00EA663D" w:rsidRDefault="00EA663D" w:rsidP="004D096F">
            <w:pPr>
              <w:widowControl/>
              <w:spacing w:line="240" w:lineRule="auto"/>
              <w:rPr>
                <w:rFonts w:eastAsia="Times New Roman" w:cs="Arial"/>
                <w:b/>
                <w:bCs/>
                <w:noProof w:val="0"/>
                <w:color w:val="000000"/>
                <w:sz w:val="18"/>
                <w:szCs w:val="18"/>
              </w:rPr>
            </w:pPr>
            <w:r w:rsidRPr="00EA663D">
              <w:rPr>
                <w:rFonts w:eastAsia="Times New Roman" w:cs="Arial"/>
                <w:b/>
                <w:bCs/>
                <w:noProof w:val="0"/>
                <w:color w:val="000000"/>
                <w:sz w:val="18"/>
                <w:szCs w:val="18"/>
              </w:rPr>
              <w:t>Úplné školy</w:t>
            </w:r>
          </w:p>
        </w:tc>
        <w:tc>
          <w:tcPr>
            <w:tcW w:w="841" w:type="dxa"/>
            <w:tcBorders>
              <w:top w:val="single" w:sz="8" w:space="0" w:color="auto"/>
              <w:left w:val="nil"/>
              <w:bottom w:val="single" w:sz="8" w:space="0" w:color="auto"/>
              <w:right w:val="nil"/>
            </w:tcBorders>
            <w:shd w:val="clear" w:color="auto" w:fill="C6D9F1" w:themeFill="text2" w:themeFillTint="33"/>
            <w:noWrap/>
            <w:vAlign w:val="center"/>
            <w:hideMark/>
          </w:tcPr>
          <w:p w:rsidR="00EA663D" w:rsidRPr="00EA663D" w:rsidRDefault="00EA663D" w:rsidP="004D096F">
            <w:pPr>
              <w:widowControl/>
              <w:spacing w:line="240" w:lineRule="auto"/>
              <w:rPr>
                <w:rFonts w:eastAsia="Times New Roman" w:cs="Arial"/>
                <w:noProof w:val="0"/>
                <w:color w:val="000000"/>
                <w:sz w:val="18"/>
                <w:szCs w:val="18"/>
              </w:rPr>
            </w:pPr>
            <w:r w:rsidRPr="00EA663D">
              <w:rPr>
                <w:rFonts w:eastAsia="Times New Roman" w:cs="Arial"/>
                <w:noProof w:val="0"/>
                <w:color w:val="000000"/>
                <w:sz w:val="18"/>
                <w:szCs w:val="18"/>
              </w:rPr>
              <w:t> </w:t>
            </w:r>
          </w:p>
        </w:tc>
        <w:tc>
          <w:tcPr>
            <w:tcW w:w="601" w:type="dxa"/>
            <w:tcBorders>
              <w:top w:val="single" w:sz="8" w:space="0" w:color="auto"/>
              <w:left w:val="nil"/>
              <w:bottom w:val="single" w:sz="8" w:space="0" w:color="auto"/>
              <w:right w:val="nil"/>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noProof w:val="0"/>
                <w:color w:val="000000"/>
                <w:sz w:val="18"/>
                <w:szCs w:val="18"/>
              </w:rPr>
            </w:pPr>
            <w:r w:rsidRPr="00EA663D">
              <w:rPr>
                <w:rFonts w:eastAsia="Times New Roman" w:cs="Arial"/>
                <w:noProof w:val="0"/>
                <w:color w:val="000000"/>
                <w:sz w:val="18"/>
                <w:szCs w:val="18"/>
              </w:rPr>
              <w:t> </w:t>
            </w:r>
          </w:p>
        </w:tc>
        <w:tc>
          <w:tcPr>
            <w:tcW w:w="601" w:type="dxa"/>
            <w:tcBorders>
              <w:top w:val="single" w:sz="8" w:space="0" w:color="auto"/>
              <w:left w:val="nil"/>
              <w:bottom w:val="single" w:sz="8" w:space="0" w:color="auto"/>
              <w:right w:val="nil"/>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noProof w:val="0"/>
                <w:color w:val="000000"/>
                <w:sz w:val="18"/>
                <w:szCs w:val="18"/>
              </w:rPr>
            </w:pPr>
            <w:r w:rsidRPr="00EA663D">
              <w:rPr>
                <w:rFonts w:eastAsia="Times New Roman" w:cs="Arial"/>
                <w:noProof w:val="0"/>
                <w:color w:val="000000"/>
                <w:sz w:val="18"/>
                <w:szCs w:val="18"/>
              </w:rPr>
              <w:t> </w:t>
            </w:r>
          </w:p>
        </w:tc>
        <w:tc>
          <w:tcPr>
            <w:tcW w:w="601" w:type="dxa"/>
            <w:tcBorders>
              <w:top w:val="single" w:sz="8" w:space="0" w:color="auto"/>
              <w:left w:val="nil"/>
              <w:bottom w:val="single" w:sz="8" w:space="0" w:color="auto"/>
              <w:right w:val="nil"/>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noProof w:val="0"/>
                <w:color w:val="000000"/>
                <w:sz w:val="18"/>
                <w:szCs w:val="18"/>
              </w:rPr>
            </w:pPr>
            <w:r w:rsidRPr="00EA663D">
              <w:rPr>
                <w:rFonts w:eastAsia="Times New Roman" w:cs="Arial"/>
                <w:noProof w:val="0"/>
                <w:color w:val="000000"/>
                <w:sz w:val="18"/>
                <w:szCs w:val="18"/>
              </w:rPr>
              <w:t> </w:t>
            </w:r>
          </w:p>
        </w:tc>
        <w:tc>
          <w:tcPr>
            <w:tcW w:w="601" w:type="dxa"/>
            <w:tcBorders>
              <w:top w:val="single" w:sz="8" w:space="0" w:color="auto"/>
              <w:left w:val="nil"/>
              <w:bottom w:val="single" w:sz="8" w:space="0" w:color="auto"/>
              <w:right w:val="nil"/>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noProof w:val="0"/>
                <w:color w:val="000000"/>
                <w:sz w:val="18"/>
                <w:szCs w:val="18"/>
              </w:rPr>
            </w:pPr>
            <w:r w:rsidRPr="00EA663D">
              <w:rPr>
                <w:rFonts w:eastAsia="Times New Roman" w:cs="Arial"/>
                <w:noProof w:val="0"/>
                <w:color w:val="000000"/>
                <w:sz w:val="18"/>
                <w:szCs w:val="18"/>
              </w:rPr>
              <w:t> </w:t>
            </w:r>
          </w:p>
        </w:tc>
        <w:tc>
          <w:tcPr>
            <w:tcW w:w="601" w:type="dxa"/>
            <w:tcBorders>
              <w:top w:val="single" w:sz="8" w:space="0" w:color="auto"/>
              <w:left w:val="nil"/>
              <w:bottom w:val="single" w:sz="8" w:space="0" w:color="auto"/>
              <w:right w:val="nil"/>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noProof w:val="0"/>
                <w:color w:val="000000"/>
                <w:sz w:val="18"/>
                <w:szCs w:val="18"/>
              </w:rPr>
            </w:pPr>
            <w:r w:rsidRPr="00EA663D">
              <w:rPr>
                <w:rFonts w:eastAsia="Times New Roman" w:cs="Arial"/>
                <w:noProof w:val="0"/>
                <w:color w:val="000000"/>
                <w:sz w:val="18"/>
                <w:szCs w:val="18"/>
              </w:rPr>
              <w:t> </w:t>
            </w:r>
          </w:p>
        </w:tc>
        <w:tc>
          <w:tcPr>
            <w:tcW w:w="601" w:type="dxa"/>
            <w:tcBorders>
              <w:top w:val="single" w:sz="8" w:space="0" w:color="auto"/>
              <w:left w:val="nil"/>
              <w:bottom w:val="single" w:sz="8" w:space="0" w:color="auto"/>
              <w:right w:val="nil"/>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noProof w:val="0"/>
                <w:color w:val="000000"/>
                <w:sz w:val="18"/>
                <w:szCs w:val="18"/>
              </w:rPr>
            </w:pPr>
            <w:r w:rsidRPr="00EA663D">
              <w:rPr>
                <w:rFonts w:eastAsia="Times New Roman" w:cs="Arial"/>
                <w:noProof w:val="0"/>
                <w:color w:val="000000"/>
                <w:sz w:val="18"/>
                <w:szCs w:val="18"/>
              </w:rPr>
              <w:t> </w:t>
            </w:r>
          </w:p>
        </w:tc>
        <w:tc>
          <w:tcPr>
            <w:tcW w:w="601" w:type="dxa"/>
            <w:tcBorders>
              <w:top w:val="single" w:sz="8" w:space="0" w:color="auto"/>
              <w:left w:val="nil"/>
              <w:bottom w:val="single" w:sz="8" w:space="0" w:color="auto"/>
              <w:right w:val="nil"/>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noProof w:val="0"/>
                <w:color w:val="000000"/>
                <w:sz w:val="18"/>
                <w:szCs w:val="18"/>
              </w:rPr>
            </w:pPr>
            <w:r w:rsidRPr="00EA663D">
              <w:rPr>
                <w:rFonts w:eastAsia="Times New Roman" w:cs="Arial"/>
                <w:noProof w:val="0"/>
                <w:color w:val="000000"/>
                <w:sz w:val="18"/>
                <w:szCs w:val="18"/>
              </w:rPr>
              <w:t> </w:t>
            </w:r>
          </w:p>
        </w:tc>
        <w:tc>
          <w:tcPr>
            <w:tcW w:w="601" w:type="dxa"/>
            <w:tcBorders>
              <w:top w:val="single" w:sz="8" w:space="0" w:color="auto"/>
              <w:left w:val="nil"/>
              <w:bottom w:val="single" w:sz="8" w:space="0" w:color="auto"/>
              <w:right w:val="nil"/>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noProof w:val="0"/>
                <w:color w:val="000000"/>
                <w:sz w:val="18"/>
                <w:szCs w:val="18"/>
              </w:rPr>
            </w:pPr>
            <w:r w:rsidRPr="00EA663D">
              <w:rPr>
                <w:rFonts w:eastAsia="Times New Roman" w:cs="Arial"/>
                <w:noProof w:val="0"/>
                <w:color w:val="000000"/>
                <w:sz w:val="18"/>
                <w:szCs w:val="18"/>
              </w:rPr>
              <w:t> </w:t>
            </w:r>
          </w:p>
        </w:tc>
        <w:tc>
          <w:tcPr>
            <w:tcW w:w="601" w:type="dxa"/>
            <w:tcBorders>
              <w:top w:val="single" w:sz="8" w:space="0" w:color="auto"/>
              <w:left w:val="nil"/>
              <w:bottom w:val="single" w:sz="8" w:space="0" w:color="auto"/>
              <w:right w:val="nil"/>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noProof w:val="0"/>
                <w:color w:val="000000"/>
                <w:sz w:val="18"/>
                <w:szCs w:val="18"/>
              </w:rPr>
            </w:pPr>
            <w:r w:rsidRPr="00EA663D">
              <w:rPr>
                <w:rFonts w:eastAsia="Times New Roman" w:cs="Arial"/>
                <w:noProof w:val="0"/>
                <w:color w:val="000000"/>
                <w:sz w:val="18"/>
                <w:szCs w:val="18"/>
              </w:rPr>
              <w:t> </w:t>
            </w:r>
          </w:p>
        </w:tc>
        <w:tc>
          <w:tcPr>
            <w:tcW w:w="601" w:type="dxa"/>
            <w:tcBorders>
              <w:top w:val="single" w:sz="8" w:space="0" w:color="auto"/>
              <w:left w:val="nil"/>
              <w:bottom w:val="single" w:sz="8" w:space="0" w:color="auto"/>
              <w:right w:val="nil"/>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noProof w:val="0"/>
                <w:color w:val="000000"/>
                <w:sz w:val="18"/>
                <w:szCs w:val="18"/>
              </w:rPr>
            </w:pPr>
            <w:r w:rsidRPr="00EA663D">
              <w:rPr>
                <w:rFonts w:eastAsia="Times New Roman" w:cs="Arial"/>
                <w:noProof w:val="0"/>
                <w:color w:val="000000"/>
                <w:sz w:val="18"/>
                <w:szCs w:val="18"/>
              </w:rPr>
              <w:t> </w:t>
            </w:r>
          </w:p>
        </w:tc>
        <w:tc>
          <w:tcPr>
            <w:tcW w:w="601" w:type="dxa"/>
            <w:tcBorders>
              <w:top w:val="single" w:sz="8" w:space="0" w:color="auto"/>
              <w:left w:val="nil"/>
              <w:bottom w:val="single" w:sz="8" w:space="0" w:color="auto"/>
              <w:right w:val="nil"/>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noProof w:val="0"/>
                <w:color w:val="000000"/>
                <w:sz w:val="18"/>
                <w:szCs w:val="18"/>
              </w:rPr>
            </w:pPr>
            <w:r w:rsidRPr="00EA663D">
              <w:rPr>
                <w:rFonts w:eastAsia="Times New Roman" w:cs="Arial"/>
                <w:noProof w:val="0"/>
                <w:color w:val="000000"/>
                <w:sz w:val="18"/>
                <w:szCs w:val="18"/>
              </w:rPr>
              <w:t> </w:t>
            </w:r>
          </w:p>
        </w:tc>
        <w:tc>
          <w:tcPr>
            <w:tcW w:w="601" w:type="dxa"/>
            <w:tcBorders>
              <w:top w:val="single" w:sz="8" w:space="0" w:color="auto"/>
              <w:left w:val="nil"/>
              <w:bottom w:val="single" w:sz="8" w:space="0" w:color="auto"/>
              <w:right w:val="single" w:sz="8" w:space="0" w:color="auto"/>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noProof w:val="0"/>
                <w:color w:val="000000"/>
                <w:sz w:val="18"/>
                <w:szCs w:val="18"/>
              </w:rPr>
            </w:pPr>
            <w:r w:rsidRPr="00EA663D">
              <w:rPr>
                <w:rFonts w:eastAsia="Times New Roman" w:cs="Arial"/>
                <w:noProof w:val="0"/>
                <w:color w:val="000000"/>
                <w:sz w:val="18"/>
                <w:szCs w:val="18"/>
              </w:rPr>
              <w:t> </w:t>
            </w:r>
          </w:p>
        </w:tc>
      </w:tr>
      <w:tr w:rsidR="00EA663D" w:rsidRPr="00EA663D" w:rsidTr="00EA663D">
        <w:trPr>
          <w:trHeight w:val="285"/>
          <w:jc w:val="center"/>
        </w:trPr>
        <w:tc>
          <w:tcPr>
            <w:tcW w:w="2307" w:type="dxa"/>
            <w:tcBorders>
              <w:top w:val="single" w:sz="8" w:space="0" w:color="auto"/>
              <w:left w:val="single" w:sz="4" w:space="0" w:color="auto"/>
              <w:bottom w:val="single" w:sz="4" w:space="0" w:color="auto"/>
              <w:right w:val="nil"/>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noProof w:val="0"/>
                <w:color w:val="000000"/>
                <w:sz w:val="18"/>
                <w:szCs w:val="18"/>
              </w:rPr>
            </w:pPr>
            <w:r w:rsidRPr="00EA663D">
              <w:rPr>
                <w:rFonts w:eastAsia="Times New Roman" w:cs="Arial"/>
                <w:noProof w:val="0"/>
                <w:color w:val="000000"/>
                <w:sz w:val="18"/>
                <w:szCs w:val="18"/>
              </w:rPr>
              <w:t>ZŠ Černčice</w:t>
            </w:r>
          </w:p>
        </w:tc>
        <w:tc>
          <w:tcPr>
            <w:tcW w:w="841" w:type="dxa"/>
            <w:tcBorders>
              <w:top w:val="nil"/>
              <w:left w:val="single" w:sz="8"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476</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10</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206</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10</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228</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11</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230</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11</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239</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11</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249</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12</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252</w:t>
            </w:r>
          </w:p>
        </w:tc>
      </w:tr>
      <w:tr w:rsidR="00EA663D" w:rsidRPr="00EA663D" w:rsidTr="00EA663D">
        <w:trPr>
          <w:trHeight w:val="285"/>
          <w:jc w:val="center"/>
        </w:trPr>
        <w:tc>
          <w:tcPr>
            <w:tcW w:w="2307" w:type="dxa"/>
            <w:tcBorders>
              <w:top w:val="nil"/>
              <w:left w:val="single" w:sz="4" w:space="0" w:color="auto"/>
              <w:bottom w:val="single" w:sz="4" w:space="0" w:color="auto"/>
              <w:right w:val="nil"/>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noProof w:val="0"/>
                <w:color w:val="000000"/>
                <w:sz w:val="18"/>
                <w:szCs w:val="18"/>
              </w:rPr>
            </w:pPr>
            <w:r w:rsidRPr="00EA663D">
              <w:rPr>
                <w:rFonts w:eastAsia="Times New Roman" w:cs="Arial"/>
                <w:noProof w:val="0"/>
                <w:color w:val="000000"/>
                <w:sz w:val="18"/>
                <w:szCs w:val="18"/>
              </w:rPr>
              <w:t>ZŠ Lenešice</w:t>
            </w:r>
          </w:p>
        </w:tc>
        <w:tc>
          <w:tcPr>
            <w:tcW w:w="841" w:type="dxa"/>
            <w:tcBorders>
              <w:top w:val="nil"/>
              <w:left w:val="single" w:sz="8"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360</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9</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151</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9</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145</w:t>
            </w:r>
          </w:p>
        </w:tc>
        <w:tc>
          <w:tcPr>
            <w:tcW w:w="601" w:type="dxa"/>
            <w:tcBorders>
              <w:top w:val="nil"/>
              <w:left w:val="nil"/>
              <w:bottom w:val="single" w:sz="4" w:space="0" w:color="auto"/>
              <w:right w:val="nil"/>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9</w:t>
            </w:r>
          </w:p>
        </w:tc>
        <w:tc>
          <w:tcPr>
            <w:tcW w:w="601" w:type="dxa"/>
            <w:tcBorders>
              <w:top w:val="nil"/>
              <w:left w:val="single" w:sz="4"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145</w:t>
            </w:r>
          </w:p>
        </w:tc>
        <w:tc>
          <w:tcPr>
            <w:tcW w:w="601" w:type="dxa"/>
            <w:tcBorders>
              <w:top w:val="nil"/>
              <w:left w:val="nil"/>
              <w:bottom w:val="single" w:sz="4" w:space="0" w:color="auto"/>
              <w:right w:val="nil"/>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9</w:t>
            </w:r>
          </w:p>
        </w:tc>
        <w:tc>
          <w:tcPr>
            <w:tcW w:w="601" w:type="dxa"/>
            <w:tcBorders>
              <w:top w:val="nil"/>
              <w:left w:val="single" w:sz="4"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160</w:t>
            </w:r>
          </w:p>
        </w:tc>
        <w:tc>
          <w:tcPr>
            <w:tcW w:w="601" w:type="dxa"/>
            <w:tcBorders>
              <w:top w:val="nil"/>
              <w:left w:val="nil"/>
              <w:bottom w:val="single" w:sz="4" w:space="0" w:color="auto"/>
              <w:right w:val="nil"/>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10</w:t>
            </w:r>
          </w:p>
        </w:tc>
        <w:tc>
          <w:tcPr>
            <w:tcW w:w="601" w:type="dxa"/>
            <w:tcBorders>
              <w:top w:val="nil"/>
              <w:left w:val="single" w:sz="4"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168</w:t>
            </w:r>
          </w:p>
        </w:tc>
        <w:tc>
          <w:tcPr>
            <w:tcW w:w="601" w:type="dxa"/>
            <w:tcBorders>
              <w:top w:val="nil"/>
              <w:left w:val="nil"/>
              <w:bottom w:val="single" w:sz="4" w:space="0" w:color="auto"/>
              <w:right w:val="nil"/>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10</w:t>
            </w:r>
          </w:p>
        </w:tc>
        <w:tc>
          <w:tcPr>
            <w:tcW w:w="601" w:type="dxa"/>
            <w:tcBorders>
              <w:top w:val="nil"/>
              <w:left w:val="single" w:sz="4"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177</w:t>
            </w:r>
          </w:p>
        </w:tc>
      </w:tr>
      <w:tr w:rsidR="00EA663D" w:rsidRPr="00EA663D" w:rsidTr="00EA663D">
        <w:trPr>
          <w:trHeight w:val="285"/>
          <w:jc w:val="center"/>
        </w:trPr>
        <w:tc>
          <w:tcPr>
            <w:tcW w:w="2307" w:type="dxa"/>
            <w:tcBorders>
              <w:top w:val="nil"/>
              <w:left w:val="single" w:sz="4" w:space="0" w:color="auto"/>
              <w:bottom w:val="single" w:sz="4" w:space="0" w:color="auto"/>
              <w:right w:val="nil"/>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noProof w:val="0"/>
                <w:color w:val="000000"/>
                <w:sz w:val="18"/>
                <w:szCs w:val="18"/>
              </w:rPr>
            </w:pPr>
            <w:r w:rsidRPr="00EA663D">
              <w:rPr>
                <w:rFonts w:eastAsia="Times New Roman" w:cs="Arial"/>
                <w:noProof w:val="0"/>
                <w:color w:val="000000"/>
                <w:sz w:val="18"/>
                <w:szCs w:val="18"/>
              </w:rPr>
              <w:t>ZŠ Louny, 28. října</w:t>
            </w:r>
          </w:p>
        </w:tc>
        <w:tc>
          <w:tcPr>
            <w:tcW w:w="841" w:type="dxa"/>
            <w:tcBorders>
              <w:top w:val="nil"/>
              <w:left w:val="single" w:sz="8"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650</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14</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276</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14</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282</w:t>
            </w:r>
          </w:p>
        </w:tc>
        <w:tc>
          <w:tcPr>
            <w:tcW w:w="601" w:type="dxa"/>
            <w:tcBorders>
              <w:top w:val="nil"/>
              <w:left w:val="nil"/>
              <w:bottom w:val="single" w:sz="4" w:space="0" w:color="auto"/>
              <w:right w:val="nil"/>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15</w:t>
            </w:r>
          </w:p>
        </w:tc>
        <w:tc>
          <w:tcPr>
            <w:tcW w:w="601" w:type="dxa"/>
            <w:tcBorders>
              <w:top w:val="nil"/>
              <w:left w:val="single" w:sz="4"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313</w:t>
            </w:r>
          </w:p>
        </w:tc>
        <w:tc>
          <w:tcPr>
            <w:tcW w:w="601" w:type="dxa"/>
            <w:tcBorders>
              <w:top w:val="nil"/>
              <w:left w:val="nil"/>
              <w:bottom w:val="single" w:sz="4" w:space="0" w:color="auto"/>
              <w:right w:val="nil"/>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16</w:t>
            </w:r>
          </w:p>
        </w:tc>
        <w:tc>
          <w:tcPr>
            <w:tcW w:w="601" w:type="dxa"/>
            <w:tcBorders>
              <w:top w:val="nil"/>
              <w:left w:val="single" w:sz="4"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346</w:t>
            </w:r>
          </w:p>
        </w:tc>
        <w:tc>
          <w:tcPr>
            <w:tcW w:w="601" w:type="dxa"/>
            <w:tcBorders>
              <w:top w:val="nil"/>
              <w:left w:val="nil"/>
              <w:bottom w:val="single" w:sz="4" w:space="0" w:color="auto"/>
              <w:right w:val="nil"/>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18</w:t>
            </w:r>
          </w:p>
        </w:tc>
        <w:tc>
          <w:tcPr>
            <w:tcW w:w="601" w:type="dxa"/>
            <w:tcBorders>
              <w:top w:val="nil"/>
              <w:left w:val="single" w:sz="4"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404</w:t>
            </w:r>
          </w:p>
        </w:tc>
        <w:tc>
          <w:tcPr>
            <w:tcW w:w="601" w:type="dxa"/>
            <w:tcBorders>
              <w:top w:val="nil"/>
              <w:left w:val="nil"/>
              <w:bottom w:val="single" w:sz="4" w:space="0" w:color="auto"/>
              <w:right w:val="nil"/>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20</w:t>
            </w:r>
          </w:p>
        </w:tc>
        <w:tc>
          <w:tcPr>
            <w:tcW w:w="601" w:type="dxa"/>
            <w:tcBorders>
              <w:top w:val="nil"/>
              <w:left w:val="single" w:sz="4"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470</w:t>
            </w:r>
          </w:p>
        </w:tc>
      </w:tr>
      <w:tr w:rsidR="00EA663D" w:rsidRPr="00EA663D" w:rsidTr="00EA663D">
        <w:trPr>
          <w:trHeight w:val="285"/>
          <w:jc w:val="center"/>
        </w:trPr>
        <w:tc>
          <w:tcPr>
            <w:tcW w:w="2307" w:type="dxa"/>
            <w:tcBorders>
              <w:top w:val="nil"/>
              <w:left w:val="single" w:sz="4" w:space="0" w:color="auto"/>
              <w:bottom w:val="single" w:sz="4" w:space="0" w:color="auto"/>
              <w:right w:val="nil"/>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noProof w:val="0"/>
                <w:color w:val="000000"/>
                <w:sz w:val="18"/>
                <w:szCs w:val="18"/>
              </w:rPr>
            </w:pPr>
            <w:r w:rsidRPr="00EA663D">
              <w:rPr>
                <w:rFonts w:eastAsia="Times New Roman" w:cs="Arial"/>
                <w:noProof w:val="0"/>
                <w:color w:val="000000"/>
                <w:sz w:val="18"/>
                <w:szCs w:val="18"/>
              </w:rPr>
              <w:t>ZŠ Louny, Pražská</w:t>
            </w:r>
          </w:p>
        </w:tc>
        <w:tc>
          <w:tcPr>
            <w:tcW w:w="841" w:type="dxa"/>
            <w:tcBorders>
              <w:top w:val="nil"/>
              <w:left w:val="single" w:sz="8"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560</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20</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524</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20</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535</w:t>
            </w:r>
          </w:p>
        </w:tc>
        <w:tc>
          <w:tcPr>
            <w:tcW w:w="601" w:type="dxa"/>
            <w:tcBorders>
              <w:top w:val="nil"/>
              <w:left w:val="nil"/>
              <w:bottom w:val="single" w:sz="4" w:space="0" w:color="auto"/>
              <w:right w:val="nil"/>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21</w:t>
            </w:r>
          </w:p>
        </w:tc>
        <w:tc>
          <w:tcPr>
            <w:tcW w:w="601" w:type="dxa"/>
            <w:tcBorders>
              <w:top w:val="nil"/>
              <w:left w:val="single" w:sz="4"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545</w:t>
            </w:r>
          </w:p>
        </w:tc>
        <w:tc>
          <w:tcPr>
            <w:tcW w:w="601" w:type="dxa"/>
            <w:tcBorders>
              <w:top w:val="nil"/>
              <w:left w:val="nil"/>
              <w:bottom w:val="single" w:sz="4" w:space="0" w:color="auto"/>
              <w:right w:val="nil"/>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21</w:t>
            </w:r>
          </w:p>
        </w:tc>
        <w:tc>
          <w:tcPr>
            <w:tcW w:w="601" w:type="dxa"/>
            <w:tcBorders>
              <w:top w:val="nil"/>
              <w:left w:val="single" w:sz="4"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543</w:t>
            </w:r>
          </w:p>
        </w:tc>
        <w:tc>
          <w:tcPr>
            <w:tcW w:w="601" w:type="dxa"/>
            <w:tcBorders>
              <w:top w:val="nil"/>
              <w:left w:val="nil"/>
              <w:bottom w:val="single" w:sz="4" w:space="0" w:color="auto"/>
              <w:right w:val="nil"/>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21</w:t>
            </w:r>
          </w:p>
        </w:tc>
        <w:tc>
          <w:tcPr>
            <w:tcW w:w="601" w:type="dxa"/>
            <w:tcBorders>
              <w:top w:val="nil"/>
              <w:left w:val="single" w:sz="4"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534</w:t>
            </w:r>
          </w:p>
        </w:tc>
        <w:tc>
          <w:tcPr>
            <w:tcW w:w="601" w:type="dxa"/>
            <w:tcBorders>
              <w:top w:val="nil"/>
              <w:left w:val="nil"/>
              <w:bottom w:val="single" w:sz="4" w:space="0" w:color="auto"/>
              <w:right w:val="nil"/>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20</w:t>
            </w:r>
          </w:p>
        </w:tc>
        <w:tc>
          <w:tcPr>
            <w:tcW w:w="601" w:type="dxa"/>
            <w:tcBorders>
              <w:top w:val="nil"/>
              <w:left w:val="single" w:sz="4"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535</w:t>
            </w:r>
          </w:p>
        </w:tc>
      </w:tr>
      <w:tr w:rsidR="00EA663D" w:rsidRPr="00EA663D" w:rsidTr="00EA663D">
        <w:trPr>
          <w:trHeight w:val="510"/>
          <w:jc w:val="center"/>
        </w:trPr>
        <w:tc>
          <w:tcPr>
            <w:tcW w:w="2307" w:type="dxa"/>
            <w:tcBorders>
              <w:top w:val="nil"/>
              <w:left w:val="single" w:sz="4" w:space="0" w:color="auto"/>
              <w:bottom w:val="single" w:sz="4" w:space="0" w:color="auto"/>
              <w:right w:val="nil"/>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noProof w:val="0"/>
                <w:color w:val="000000"/>
                <w:sz w:val="18"/>
                <w:szCs w:val="18"/>
              </w:rPr>
            </w:pPr>
            <w:r w:rsidRPr="00EA663D">
              <w:rPr>
                <w:rFonts w:eastAsia="Times New Roman" w:cs="Arial"/>
                <w:noProof w:val="0"/>
                <w:color w:val="000000"/>
                <w:sz w:val="18"/>
                <w:szCs w:val="18"/>
              </w:rPr>
              <w:t>ZŠ Louny, Prokopa Holého</w:t>
            </w:r>
          </w:p>
        </w:tc>
        <w:tc>
          <w:tcPr>
            <w:tcW w:w="841" w:type="dxa"/>
            <w:tcBorders>
              <w:top w:val="nil"/>
              <w:left w:val="single" w:sz="8"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800</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30</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692</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29</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713</w:t>
            </w:r>
          </w:p>
        </w:tc>
        <w:tc>
          <w:tcPr>
            <w:tcW w:w="601" w:type="dxa"/>
            <w:tcBorders>
              <w:top w:val="nil"/>
              <w:left w:val="nil"/>
              <w:bottom w:val="single" w:sz="4" w:space="0" w:color="auto"/>
              <w:right w:val="nil"/>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32</w:t>
            </w:r>
          </w:p>
        </w:tc>
        <w:tc>
          <w:tcPr>
            <w:tcW w:w="601" w:type="dxa"/>
            <w:tcBorders>
              <w:top w:val="nil"/>
              <w:left w:val="single" w:sz="4"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771</w:t>
            </w:r>
          </w:p>
        </w:tc>
        <w:tc>
          <w:tcPr>
            <w:tcW w:w="601" w:type="dxa"/>
            <w:tcBorders>
              <w:top w:val="nil"/>
              <w:left w:val="nil"/>
              <w:bottom w:val="single" w:sz="4" w:space="0" w:color="auto"/>
              <w:right w:val="nil"/>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32</w:t>
            </w:r>
          </w:p>
        </w:tc>
        <w:tc>
          <w:tcPr>
            <w:tcW w:w="601" w:type="dxa"/>
            <w:tcBorders>
              <w:top w:val="nil"/>
              <w:left w:val="single" w:sz="4"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787</w:t>
            </w:r>
          </w:p>
        </w:tc>
        <w:tc>
          <w:tcPr>
            <w:tcW w:w="601" w:type="dxa"/>
            <w:tcBorders>
              <w:top w:val="nil"/>
              <w:left w:val="nil"/>
              <w:bottom w:val="single" w:sz="4" w:space="0" w:color="auto"/>
              <w:right w:val="nil"/>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31</w:t>
            </w:r>
          </w:p>
        </w:tc>
        <w:tc>
          <w:tcPr>
            <w:tcW w:w="601" w:type="dxa"/>
            <w:tcBorders>
              <w:top w:val="nil"/>
              <w:left w:val="single" w:sz="4"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789</w:t>
            </w:r>
          </w:p>
        </w:tc>
        <w:tc>
          <w:tcPr>
            <w:tcW w:w="601" w:type="dxa"/>
            <w:tcBorders>
              <w:top w:val="nil"/>
              <w:left w:val="nil"/>
              <w:bottom w:val="single" w:sz="4" w:space="0" w:color="auto"/>
              <w:right w:val="nil"/>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32</w:t>
            </w:r>
          </w:p>
        </w:tc>
        <w:tc>
          <w:tcPr>
            <w:tcW w:w="601" w:type="dxa"/>
            <w:tcBorders>
              <w:top w:val="nil"/>
              <w:left w:val="single" w:sz="4"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785</w:t>
            </w:r>
          </w:p>
        </w:tc>
      </w:tr>
      <w:tr w:rsidR="00EA663D" w:rsidRPr="00EA663D" w:rsidTr="00EA663D">
        <w:trPr>
          <w:trHeight w:val="285"/>
          <w:jc w:val="center"/>
        </w:trPr>
        <w:tc>
          <w:tcPr>
            <w:tcW w:w="2307" w:type="dxa"/>
            <w:tcBorders>
              <w:top w:val="nil"/>
              <w:left w:val="single" w:sz="4" w:space="0" w:color="auto"/>
              <w:bottom w:val="single" w:sz="4" w:space="0" w:color="auto"/>
              <w:right w:val="nil"/>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noProof w:val="0"/>
                <w:color w:val="000000"/>
                <w:sz w:val="18"/>
                <w:szCs w:val="18"/>
              </w:rPr>
            </w:pPr>
            <w:r w:rsidRPr="00EA663D">
              <w:rPr>
                <w:rFonts w:eastAsia="Times New Roman" w:cs="Arial"/>
                <w:noProof w:val="0"/>
                <w:color w:val="000000"/>
                <w:sz w:val="18"/>
                <w:szCs w:val="18"/>
              </w:rPr>
              <w:lastRenderedPageBreak/>
              <w:t>ZŠ Louny, Přemyslovců</w:t>
            </w:r>
          </w:p>
        </w:tc>
        <w:tc>
          <w:tcPr>
            <w:tcW w:w="841" w:type="dxa"/>
            <w:tcBorders>
              <w:top w:val="nil"/>
              <w:left w:val="single" w:sz="8"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560</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10</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241</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12</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266</w:t>
            </w:r>
          </w:p>
        </w:tc>
        <w:tc>
          <w:tcPr>
            <w:tcW w:w="601" w:type="dxa"/>
            <w:tcBorders>
              <w:top w:val="nil"/>
              <w:left w:val="nil"/>
              <w:bottom w:val="single" w:sz="4" w:space="0" w:color="auto"/>
              <w:right w:val="nil"/>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11</w:t>
            </w:r>
          </w:p>
        </w:tc>
        <w:tc>
          <w:tcPr>
            <w:tcW w:w="601" w:type="dxa"/>
            <w:tcBorders>
              <w:top w:val="nil"/>
              <w:left w:val="single" w:sz="4"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250</w:t>
            </w:r>
          </w:p>
        </w:tc>
        <w:tc>
          <w:tcPr>
            <w:tcW w:w="601" w:type="dxa"/>
            <w:tcBorders>
              <w:top w:val="nil"/>
              <w:left w:val="nil"/>
              <w:bottom w:val="single" w:sz="4" w:space="0" w:color="auto"/>
              <w:right w:val="nil"/>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12</w:t>
            </w:r>
          </w:p>
        </w:tc>
        <w:tc>
          <w:tcPr>
            <w:tcW w:w="601" w:type="dxa"/>
            <w:tcBorders>
              <w:top w:val="nil"/>
              <w:left w:val="single" w:sz="4"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278</w:t>
            </w:r>
          </w:p>
        </w:tc>
        <w:tc>
          <w:tcPr>
            <w:tcW w:w="601" w:type="dxa"/>
            <w:tcBorders>
              <w:top w:val="nil"/>
              <w:left w:val="nil"/>
              <w:bottom w:val="single" w:sz="4" w:space="0" w:color="auto"/>
              <w:right w:val="nil"/>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13</w:t>
            </w:r>
          </w:p>
        </w:tc>
        <w:tc>
          <w:tcPr>
            <w:tcW w:w="601" w:type="dxa"/>
            <w:tcBorders>
              <w:top w:val="nil"/>
              <w:left w:val="single" w:sz="4"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283</w:t>
            </w:r>
          </w:p>
        </w:tc>
        <w:tc>
          <w:tcPr>
            <w:tcW w:w="601" w:type="dxa"/>
            <w:tcBorders>
              <w:top w:val="nil"/>
              <w:left w:val="nil"/>
              <w:bottom w:val="single" w:sz="4" w:space="0" w:color="auto"/>
              <w:right w:val="nil"/>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14</w:t>
            </w:r>
          </w:p>
        </w:tc>
        <w:tc>
          <w:tcPr>
            <w:tcW w:w="601" w:type="dxa"/>
            <w:tcBorders>
              <w:top w:val="nil"/>
              <w:left w:val="single" w:sz="4"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307</w:t>
            </w:r>
          </w:p>
        </w:tc>
      </w:tr>
      <w:tr w:rsidR="00EA663D" w:rsidRPr="00EA663D" w:rsidTr="00EA663D">
        <w:trPr>
          <w:trHeight w:val="285"/>
          <w:jc w:val="center"/>
        </w:trPr>
        <w:tc>
          <w:tcPr>
            <w:tcW w:w="2307" w:type="dxa"/>
            <w:tcBorders>
              <w:top w:val="nil"/>
              <w:left w:val="single" w:sz="4" w:space="0" w:color="auto"/>
              <w:bottom w:val="single" w:sz="4" w:space="0" w:color="auto"/>
              <w:right w:val="nil"/>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noProof w:val="0"/>
                <w:color w:val="000000"/>
                <w:sz w:val="18"/>
                <w:szCs w:val="18"/>
              </w:rPr>
            </w:pPr>
            <w:r w:rsidRPr="00EA663D">
              <w:rPr>
                <w:rFonts w:eastAsia="Times New Roman" w:cs="Arial"/>
                <w:noProof w:val="0"/>
                <w:color w:val="000000"/>
                <w:sz w:val="18"/>
                <w:szCs w:val="18"/>
              </w:rPr>
              <w:t>ZŠ Louny, Školní</w:t>
            </w:r>
          </w:p>
        </w:tc>
        <w:tc>
          <w:tcPr>
            <w:tcW w:w="841" w:type="dxa"/>
            <w:tcBorders>
              <w:top w:val="nil"/>
              <w:left w:val="single" w:sz="8"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570</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15</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325</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15</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322</w:t>
            </w:r>
          </w:p>
        </w:tc>
        <w:tc>
          <w:tcPr>
            <w:tcW w:w="601" w:type="dxa"/>
            <w:tcBorders>
              <w:top w:val="nil"/>
              <w:left w:val="nil"/>
              <w:bottom w:val="single" w:sz="4" w:space="0" w:color="auto"/>
              <w:right w:val="nil"/>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15</w:t>
            </w:r>
          </w:p>
        </w:tc>
        <w:tc>
          <w:tcPr>
            <w:tcW w:w="601" w:type="dxa"/>
            <w:tcBorders>
              <w:top w:val="nil"/>
              <w:left w:val="single" w:sz="4"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301</w:t>
            </w:r>
          </w:p>
        </w:tc>
        <w:tc>
          <w:tcPr>
            <w:tcW w:w="601" w:type="dxa"/>
            <w:tcBorders>
              <w:top w:val="nil"/>
              <w:left w:val="nil"/>
              <w:bottom w:val="single" w:sz="4" w:space="0" w:color="auto"/>
              <w:right w:val="nil"/>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15</w:t>
            </w:r>
          </w:p>
        </w:tc>
        <w:tc>
          <w:tcPr>
            <w:tcW w:w="601" w:type="dxa"/>
            <w:tcBorders>
              <w:top w:val="nil"/>
              <w:left w:val="single" w:sz="4"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306</w:t>
            </w:r>
          </w:p>
        </w:tc>
        <w:tc>
          <w:tcPr>
            <w:tcW w:w="601" w:type="dxa"/>
            <w:tcBorders>
              <w:top w:val="nil"/>
              <w:left w:val="nil"/>
              <w:bottom w:val="single" w:sz="4" w:space="0" w:color="auto"/>
              <w:right w:val="nil"/>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16</w:t>
            </w:r>
          </w:p>
        </w:tc>
        <w:tc>
          <w:tcPr>
            <w:tcW w:w="601" w:type="dxa"/>
            <w:tcBorders>
              <w:top w:val="nil"/>
              <w:left w:val="single" w:sz="4"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335</w:t>
            </w:r>
          </w:p>
        </w:tc>
        <w:tc>
          <w:tcPr>
            <w:tcW w:w="601" w:type="dxa"/>
            <w:tcBorders>
              <w:top w:val="nil"/>
              <w:left w:val="nil"/>
              <w:bottom w:val="single" w:sz="4" w:space="0" w:color="auto"/>
              <w:right w:val="nil"/>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17</w:t>
            </w:r>
          </w:p>
        </w:tc>
        <w:tc>
          <w:tcPr>
            <w:tcW w:w="601" w:type="dxa"/>
            <w:tcBorders>
              <w:top w:val="nil"/>
              <w:left w:val="single" w:sz="4"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367</w:t>
            </w:r>
          </w:p>
        </w:tc>
      </w:tr>
      <w:tr w:rsidR="00EA663D" w:rsidRPr="00EA663D" w:rsidTr="00EA663D">
        <w:trPr>
          <w:trHeight w:val="285"/>
          <w:jc w:val="center"/>
        </w:trPr>
        <w:tc>
          <w:tcPr>
            <w:tcW w:w="2307" w:type="dxa"/>
            <w:tcBorders>
              <w:top w:val="nil"/>
              <w:left w:val="single" w:sz="4" w:space="0" w:color="auto"/>
              <w:bottom w:val="single" w:sz="4" w:space="0" w:color="auto"/>
              <w:right w:val="nil"/>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noProof w:val="0"/>
                <w:color w:val="000000"/>
                <w:sz w:val="18"/>
                <w:szCs w:val="18"/>
              </w:rPr>
            </w:pPr>
            <w:r w:rsidRPr="00EA663D">
              <w:rPr>
                <w:rFonts w:eastAsia="Times New Roman" w:cs="Arial"/>
                <w:noProof w:val="0"/>
                <w:color w:val="000000"/>
                <w:sz w:val="18"/>
                <w:szCs w:val="18"/>
              </w:rPr>
              <w:t>ZŠ Panenský Týnec</w:t>
            </w:r>
          </w:p>
        </w:tc>
        <w:tc>
          <w:tcPr>
            <w:tcW w:w="841" w:type="dxa"/>
            <w:tcBorders>
              <w:top w:val="nil"/>
              <w:left w:val="single" w:sz="8"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270</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7</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76</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7</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68</w:t>
            </w:r>
          </w:p>
        </w:tc>
        <w:tc>
          <w:tcPr>
            <w:tcW w:w="601" w:type="dxa"/>
            <w:tcBorders>
              <w:top w:val="nil"/>
              <w:left w:val="nil"/>
              <w:bottom w:val="single" w:sz="4" w:space="0" w:color="auto"/>
              <w:right w:val="nil"/>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7</w:t>
            </w:r>
          </w:p>
        </w:tc>
        <w:tc>
          <w:tcPr>
            <w:tcW w:w="601" w:type="dxa"/>
            <w:tcBorders>
              <w:top w:val="nil"/>
              <w:left w:val="single" w:sz="4"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72</w:t>
            </w:r>
          </w:p>
        </w:tc>
        <w:tc>
          <w:tcPr>
            <w:tcW w:w="601" w:type="dxa"/>
            <w:tcBorders>
              <w:top w:val="nil"/>
              <w:left w:val="nil"/>
              <w:bottom w:val="single" w:sz="4" w:space="0" w:color="auto"/>
              <w:right w:val="nil"/>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7</w:t>
            </w:r>
          </w:p>
        </w:tc>
        <w:tc>
          <w:tcPr>
            <w:tcW w:w="601" w:type="dxa"/>
            <w:tcBorders>
              <w:top w:val="nil"/>
              <w:left w:val="single" w:sz="4"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72</w:t>
            </w:r>
          </w:p>
        </w:tc>
        <w:tc>
          <w:tcPr>
            <w:tcW w:w="601" w:type="dxa"/>
            <w:tcBorders>
              <w:top w:val="nil"/>
              <w:left w:val="nil"/>
              <w:bottom w:val="single" w:sz="4" w:space="0" w:color="auto"/>
              <w:right w:val="nil"/>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8</w:t>
            </w:r>
          </w:p>
        </w:tc>
        <w:tc>
          <w:tcPr>
            <w:tcW w:w="601" w:type="dxa"/>
            <w:tcBorders>
              <w:top w:val="nil"/>
              <w:left w:val="single" w:sz="4"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73</w:t>
            </w:r>
          </w:p>
        </w:tc>
        <w:tc>
          <w:tcPr>
            <w:tcW w:w="601" w:type="dxa"/>
            <w:tcBorders>
              <w:top w:val="nil"/>
              <w:left w:val="nil"/>
              <w:bottom w:val="single" w:sz="4" w:space="0" w:color="auto"/>
              <w:right w:val="nil"/>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8</w:t>
            </w:r>
          </w:p>
        </w:tc>
        <w:tc>
          <w:tcPr>
            <w:tcW w:w="601" w:type="dxa"/>
            <w:tcBorders>
              <w:top w:val="nil"/>
              <w:left w:val="single" w:sz="4"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84</w:t>
            </w:r>
          </w:p>
        </w:tc>
      </w:tr>
      <w:tr w:rsidR="00EA663D" w:rsidRPr="00EA663D" w:rsidTr="00EA663D">
        <w:trPr>
          <w:trHeight w:val="285"/>
          <w:jc w:val="center"/>
        </w:trPr>
        <w:tc>
          <w:tcPr>
            <w:tcW w:w="2307" w:type="dxa"/>
            <w:tcBorders>
              <w:top w:val="nil"/>
              <w:left w:val="single" w:sz="4" w:space="0" w:color="auto"/>
              <w:bottom w:val="single" w:sz="4" w:space="0" w:color="auto"/>
              <w:right w:val="nil"/>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noProof w:val="0"/>
                <w:color w:val="000000"/>
                <w:sz w:val="18"/>
                <w:szCs w:val="18"/>
              </w:rPr>
            </w:pPr>
            <w:r w:rsidRPr="00EA663D">
              <w:rPr>
                <w:rFonts w:eastAsia="Times New Roman" w:cs="Arial"/>
                <w:noProof w:val="0"/>
                <w:color w:val="000000"/>
                <w:sz w:val="18"/>
                <w:szCs w:val="18"/>
              </w:rPr>
              <w:t>ZŠ Peruc</w:t>
            </w:r>
          </w:p>
        </w:tc>
        <w:tc>
          <w:tcPr>
            <w:tcW w:w="841" w:type="dxa"/>
            <w:tcBorders>
              <w:top w:val="nil"/>
              <w:left w:val="single" w:sz="8"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360</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9</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141</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9</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141</w:t>
            </w:r>
          </w:p>
        </w:tc>
        <w:tc>
          <w:tcPr>
            <w:tcW w:w="601" w:type="dxa"/>
            <w:tcBorders>
              <w:top w:val="nil"/>
              <w:left w:val="nil"/>
              <w:bottom w:val="single" w:sz="4" w:space="0" w:color="auto"/>
              <w:right w:val="nil"/>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9</w:t>
            </w:r>
          </w:p>
        </w:tc>
        <w:tc>
          <w:tcPr>
            <w:tcW w:w="601" w:type="dxa"/>
            <w:tcBorders>
              <w:top w:val="nil"/>
              <w:left w:val="single" w:sz="4"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148</w:t>
            </w:r>
          </w:p>
        </w:tc>
        <w:tc>
          <w:tcPr>
            <w:tcW w:w="601" w:type="dxa"/>
            <w:tcBorders>
              <w:top w:val="nil"/>
              <w:left w:val="nil"/>
              <w:bottom w:val="single" w:sz="4" w:space="0" w:color="auto"/>
              <w:right w:val="nil"/>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9</w:t>
            </w:r>
          </w:p>
        </w:tc>
        <w:tc>
          <w:tcPr>
            <w:tcW w:w="601" w:type="dxa"/>
            <w:tcBorders>
              <w:top w:val="nil"/>
              <w:left w:val="single" w:sz="4"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159</w:t>
            </w:r>
          </w:p>
        </w:tc>
        <w:tc>
          <w:tcPr>
            <w:tcW w:w="601" w:type="dxa"/>
            <w:tcBorders>
              <w:top w:val="nil"/>
              <w:left w:val="nil"/>
              <w:bottom w:val="single" w:sz="4" w:space="0" w:color="auto"/>
              <w:right w:val="nil"/>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9</w:t>
            </w:r>
          </w:p>
        </w:tc>
        <w:tc>
          <w:tcPr>
            <w:tcW w:w="601" w:type="dxa"/>
            <w:tcBorders>
              <w:top w:val="nil"/>
              <w:left w:val="single" w:sz="4"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159</w:t>
            </w:r>
          </w:p>
        </w:tc>
        <w:tc>
          <w:tcPr>
            <w:tcW w:w="601" w:type="dxa"/>
            <w:tcBorders>
              <w:top w:val="nil"/>
              <w:left w:val="nil"/>
              <w:bottom w:val="single" w:sz="4" w:space="0" w:color="auto"/>
              <w:right w:val="nil"/>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10</w:t>
            </w:r>
          </w:p>
        </w:tc>
        <w:tc>
          <w:tcPr>
            <w:tcW w:w="601" w:type="dxa"/>
            <w:tcBorders>
              <w:top w:val="nil"/>
              <w:left w:val="single" w:sz="4"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174</w:t>
            </w:r>
          </w:p>
        </w:tc>
      </w:tr>
      <w:tr w:rsidR="00EA663D" w:rsidRPr="00EA663D" w:rsidTr="00EA663D">
        <w:trPr>
          <w:trHeight w:val="300"/>
          <w:jc w:val="center"/>
        </w:trPr>
        <w:tc>
          <w:tcPr>
            <w:tcW w:w="2307" w:type="dxa"/>
            <w:tcBorders>
              <w:top w:val="nil"/>
              <w:left w:val="single" w:sz="4" w:space="0" w:color="auto"/>
              <w:bottom w:val="nil"/>
              <w:right w:val="nil"/>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noProof w:val="0"/>
                <w:color w:val="000000"/>
                <w:sz w:val="18"/>
                <w:szCs w:val="18"/>
              </w:rPr>
            </w:pPr>
            <w:r w:rsidRPr="00EA663D">
              <w:rPr>
                <w:rFonts w:eastAsia="Times New Roman" w:cs="Arial"/>
                <w:noProof w:val="0"/>
                <w:color w:val="000000"/>
                <w:sz w:val="18"/>
                <w:szCs w:val="18"/>
              </w:rPr>
              <w:t>ZŠ Postoloprty</w:t>
            </w:r>
          </w:p>
        </w:tc>
        <w:tc>
          <w:tcPr>
            <w:tcW w:w="841" w:type="dxa"/>
            <w:tcBorders>
              <w:top w:val="nil"/>
              <w:left w:val="single" w:sz="8" w:space="0" w:color="auto"/>
              <w:bottom w:val="single" w:sz="8"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910</w:t>
            </w:r>
          </w:p>
        </w:tc>
        <w:tc>
          <w:tcPr>
            <w:tcW w:w="601" w:type="dxa"/>
            <w:tcBorders>
              <w:top w:val="nil"/>
              <w:left w:val="nil"/>
              <w:bottom w:val="nil"/>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19</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421</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19</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395</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19</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412</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19</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415</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19</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422</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19</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434</w:t>
            </w:r>
          </w:p>
        </w:tc>
      </w:tr>
      <w:tr w:rsidR="00EA663D" w:rsidRPr="00EA663D" w:rsidTr="00EA663D">
        <w:trPr>
          <w:trHeight w:val="300"/>
          <w:jc w:val="center"/>
        </w:trPr>
        <w:tc>
          <w:tcPr>
            <w:tcW w:w="2307" w:type="dxa"/>
            <w:tcBorders>
              <w:top w:val="single" w:sz="8" w:space="0" w:color="auto"/>
              <w:left w:val="single" w:sz="8" w:space="0" w:color="auto"/>
              <w:bottom w:val="single" w:sz="8" w:space="0" w:color="auto"/>
              <w:right w:val="nil"/>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b/>
                <w:bCs/>
                <w:noProof w:val="0"/>
                <w:color w:val="000000"/>
                <w:sz w:val="18"/>
                <w:szCs w:val="18"/>
              </w:rPr>
            </w:pPr>
            <w:r w:rsidRPr="00EA663D">
              <w:rPr>
                <w:rFonts w:eastAsia="Times New Roman" w:cs="Arial"/>
                <w:b/>
                <w:bCs/>
                <w:noProof w:val="0"/>
                <w:color w:val="000000"/>
                <w:sz w:val="18"/>
                <w:szCs w:val="18"/>
              </w:rPr>
              <w:t>Celkem běžné třídy</w:t>
            </w:r>
          </w:p>
        </w:tc>
        <w:tc>
          <w:tcPr>
            <w:tcW w:w="841" w:type="dxa"/>
            <w:tcBorders>
              <w:top w:val="nil"/>
              <w:left w:val="single" w:sz="8" w:space="0" w:color="auto"/>
              <w:bottom w:val="single" w:sz="8"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noProof w:val="0"/>
                <w:color w:val="000000"/>
                <w:sz w:val="18"/>
                <w:szCs w:val="18"/>
              </w:rPr>
            </w:pPr>
            <w:r w:rsidRPr="00EA663D">
              <w:rPr>
                <w:rFonts w:eastAsia="Times New Roman" w:cs="Arial"/>
                <w:b/>
                <w:noProof w:val="0"/>
                <w:color w:val="000000"/>
                <w:sz w:val="18"/>
                <w:szCs w:val="18"/>
              </w:rPr>
              <w:t>5516</w:t>
            </w:r>
          </w:p>
        </w:tc>
        <w:tc>
          <w:tcPr>
            <w:tcW w:w="601" w:type="dxa"/>
            <w:tcBorders>
              <w:top w:val="single" w:sz="8" w:space="0" w:color="auto"/>
              <w:left w:val="nil"/>
              <w:bottom w:val="single" w:sz="8"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color w:val="000000"/>
                <w:sz w:val="18"/>
                <w:szCs w:val="18"/>
              </w:rPr>
            </w:pPr>
            <w:r w:rsidRPr="00EA663D">
              <w:rPr>
                <w:rFonts w:eastAsia="Times New Roman" w:cs="Arial"/>
                <w:b/>
                <w:bCs/>
                <w:noProof w:val="0"/>
                <w:color w:val="000000"/>
                <w:sz w:val="18"/>
                <w:szCs w:val="18"/>
              </w:rPr>
              <w:t>143</w:t>
            </w:r>
          </w:p>
        </w:tc>
        <w:tc>
          <w:tcPr>
            <w:tcW w:w="601" w:type="dxa"/>
            <w:tcBorders>
              <w:top w:val="single" w:sz="8" w:space="0" w:color="auto"/>
              <w:left w:val="nil"/>
              <w:bottom w:val="single" w:sz="8"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sz w:val="18"/>
                <w:szCs w:val="18"/>
              </w:rPr>
            </w:pPr>
            <w:r w:rsidRPr="00EA663D">
              <w:rPr>
                <w:rFonts w:eastAsia="Times New Roman" w:cs="Arial"/>
                <w:b/>
                <w:bCs/>
                <w:noProof w:val="0"/>
                <w:sz w:val="18"/>
                <w:szCs w:val="18"/>
              </w:rPr>
              <w:t>3053</w:t>
            </w:r>
          </w:p>
        </w:tc>
        <w:tc>
          <w:tcPr>
            <w:tcW w:w="601" w:type="dxa"/>
            <w:tcBorders>
              <w:top w:val="single" w:sz="8" w:space="0" w:color="auto"/>
              <w:left w:val="nil"/>
              <w:bottom w:val="single" w:sz="8"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color w:val="000000"/>
                <w:sz w:val="18"/>
                <w:szCs w:val="18"/>
              </w:rPr>
            </w:pPr>
            <w:r w:rsidRPr="00EA663D">
              <w:rPr>
                <w:rFonts w:eastAsia="Times New Roman" w:cs="Arial"/>
                <w:b/>
                <w:bCs/>
                <w:noProof w:val="0"/>
                <w:color w:val="000000"/>
                <w:sz w:val="18"/>
                <w:szCs w:val="18"/>
              </w:rPr>
              <w:t>144</w:t>
            </w:r>
          </w:p>
        </w:tc>
        <w:tc>
          <w:tcPr>
            <w:tcW w:w="601" w:type="dxa"/>
            <w:tcBorders>
              <w:top w:val="single" w:sz="8" w:space="0" w:color="auto"/>
              <w:left w:val="nil"/>
              <w:bottom w:val="single" w:sz="8"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sz w:val="18"/>
                <w:szCs w:val="18"/>
              </w:rPr>
            </w:pPr>
            <w:r w:rsidRPr="00EA663D">
              <w:rPr>
                <w:rFonts w:eastAsia="Times New Roman" w:cs="Arial"/>
                <w:b/>
                <w:bCs/>
                <w:noProof w:val="0"/>
                <w:sz w:val="18"/>
                <w:szCs w:val="18"/>
              </w:rPr>
              <w:t>3095</w:t>
            </w:r>
          </w:p>
        </w:tc>
        <w:tc>
          <w:tcPr>
            <w:tcW w:w="601" w:type="dxa"/>
            <w:tcBorders>
              <w:top w:val="single" w:sz="8" w:space="0" w:color="auto"/>
              <w:left w:val="nil"/>
              <w:bottom w:val="single" w:sz="8"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color w:val="000000"/>
                <w:sz w:val="18"/>
                <w:szCs w:val="18"/>
              </w:rPr>
            </w:pPr>
            <w:r w:rsidRPr="00EA663D">
              <w:rPr>
                <w:rFonts w:eastAsia="Times New Roman" w:cs="Arial"/>
                <w:b/>
                <w:bCs/>
                <w:noProof w:val="0"/>
                <w:color w:val="000000"/>
                <w:sz w:val="18"/>
                <w:szCs w:val="18"/>
              </w:rPr>
              <w:t>149</w:t>
            </w:r>
          </w:p>
        </w:tc>
        <w:tc>
          <w:tcPr>
            <w:tcW w:w="60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sz w:val="18"/>
                <w:szCs w:val="18"/>
              </w:rPr>
            </w:pPr>
            <w:r w:rsidRPr="00EA663D">
              <w:rPr>
                <w:rFonts w:eastAsia="Times New Roman" w:cs="Arial"/>
                <w:b/>
                <w:bCs/>
                <w:noProof w:val="0"/>
                <w:sz w:val="18"/>
                <w:szCs w:val="18"/>
              </w:rPr>
              <w:t>3187</w:t>
            </w:r>
          </w:p>
        </w:tc>
        <w:tc>
          <w:tcPr>
            <w:tcW w:w="601" w:type="dxa"/>
            <w:tcBorders>
              <w:top w:val="single" w:sz="8" w:space="0" w:color="auto"/>
              <w:left w:val="nil"/>
              <w:bottom w:val="single" w:sz="8"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color w:val="000000"/>
                <w:sz w:val="18"/>
                <w:szCs w:val="18"/>
              </w:rPr>
            </w:pPr>
            <w:r w:rsidRPr="00EA663D">
              <w:rPr>
                <w:rFonts w:eastAsia="Times New Roman" w:cs="Arial"/>
                <w:b/>
                <w:bCs/>
                <w:noProof w:val="0"/>
                <w:color w:val="000000"/>
                <w:sz w:val="18"/>
                <w:szCs w:val="18"/>
              </w:rPr>
              <w:t>151</w:t>
            </w:r>
          </w:p>
        </w:tc>
        <w:tc>
          <w:tcPr>
            <w:tcW w:w="60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sz w:val="18"/>
                <w:szCs w:val="18"/>
              </w:rPr>
            </w:pPr>
            <w:r w:rsidRPr="00EA663D">
              <w:rPr>
                <w:rFonts w:eastAsia="Times New Roman" w:cs="Arial"/>
                <w:b/>
                <w:bCs/>
                <w:noProof w:val="0"/>
                <w:sz w:val="18"/>
                <w:szCs w:val="18"/>
              </w:rPr>
              <w:t>3305</w:t>
            </w:r>
          </w:p>
        </w:tc>
        <w:tc>
          <w:tcPr>
            <w:tcW w:w="601" w:type="dxa"/>
            <w:tcBorders>
              <w:top w:val="single" w:sz="8" w:space="0" w:color="auto"/>
              <w:left w:val="nil"/>
              <w:bottom w:val="single" w:sz="8"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color w:val="000000"/>
                <w:sz w:val="18"/>
                <w:szCs w:val="18"/>
              </w:rPr>
            </w:pPr>
            <w:r w:rsidRPr="00EA663D">
              <w:rPr>
                <w:rFonts w:eastAsia="Times New Roman" w:cs="Arial"/>
                <w:b/>
                <w:bCs/>
                <w:noProof w:val="0"/>
                <w:color w:val="000000"/>
                <w:sz w:val="18"/>
                <w:szCs w:val="18"/>
              </w:rPr>
              <w:t>156</w:t>
            </w:r>
          </w:p>
        </w:tc>
        <w:tc>
          <w:tcPr>
            <w:tcW w:w="60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sz w:val="18"/>
                <w:szCs w:val="18"/>
              </w:rPr>
            </w:pPr>
            <w:r w:rsidRPr="00EA663D">
              <w:rPr>
                <w:rFonts w:eastAsia="Times New Roman" w:cs="Arial"/>
                <w:b/>
                <w:bCs/>
                <w:noProof w:val="0"/>
                <w:sz w:val="18"/>
                <w:szCs w:val="18"/>
              </w:rPr>
              <w:t>3416</w:t>
            </w:r>
          </w:p>
        </w:tc>
        <w:tc>
          <w:tcPr>
            <w:tcW w:w="601" w:type="dxa"/>
            <w:tcBorders>
              <w:top w:val="single" w:sz="8" w:space="0" w:color="auto"/>
              <w:left w:val="nil"/>
              <w:bottom w:val="single" w:sz="8"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color w:val="000000"/>
                <w:sz w:val="18"/>
                <w:szCs w:val="18"/>
              </w:rPr>
            </w:pPr>
            <w:r w:rsidRPr="00EA663D">
              <w:rPr>
                <w:rFonts w:eastAsia="Times New Roman" w:cs="Arial"/>
                <w:b/>
                <w:bCs/>
                <w:noProof w:val="0"/>
                <w:color w:val="000000"/>
                <w:sz w:val="18"/>
                <w:szCs w:val="18"/>
              </w:rPr>
              <w:t>162</w:t>
            </w:r>
          </w:p>
        </w:tc>
        <w:tc>
          <w:tcPr>
            <w:tcW w:w="60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sz w:val="18"/>
                <w:szCs w:val="18"/>
              </w:rPr>
            </w:pPr>
            <w:r w:rsidRPr="00EA663D">
              <w:rPr>
                <w:rFonts w:eastAsia="Times New Roman" w:cs="Arial"/>
                <w:b/>
                <w:bCs/>
                <w:noProof w:val="0"/>
                <w:sz w:val="18"/>
                <w:szCs w:val="18"/>
              </w:rPr>
              <w:t>3585</w:t>
            </w:r>
          </w:p>
        </w:tc>
      </w:tr>
      <w:tr w:rsidR="00EA663D" w:rsidRPr="00EA663D" w:rsidTr="00EA663D">
        <w:trPr>
          <w:trHeight w:val="300"/>
          <w:jc w:val="center"/>
        </w:trPr>
        <w:tc>
          <w:tcPr>
            <w:tcW w:w="2307" w:type="dxa"/>
            <w:tcBorders>
              <w:top w:val="single" w:sz="8" w:space="0" w:color="auto"/>
              <w:left w:val="single" w:sz="8" w:space="0" w:color="auto"/>
              <w:bottom w:val="single" w:sz="8" w:space="0" w:color="auto"/>
              <w:right w:val="nil"/>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b/>
                <w:bCs/>
                <w:noProof w:val="0"/>
                <w:color w:val="000000"/>
                <w:sz w:val="18"/>
                <w:szCs w:val="18"/>
              </w:rPr>
            </w:pPr>
            <w:r w:rsidRPr="00EA663D">
              <w:rPr>
                <w:rFonts w:eastAsia="Times New Roman" w:cs="Arial"/>
                <w:b/>
                <w:bCs/>
                <w:noProof w:val="0"/>
                <w:color w:val="000000"/>
                <w:sz w:val="18"/>
                <w:szCs w:val="18"/>
              </w:rPr>
              <w:t>Speciální třídy</w:t>
            </w:r>
          </w:p>
        </w:tc>
        <w:tc>
          <w:tcPr>
            <w:tcW w:w="841" w:type="dxa"/>
            <w:tcBorders>
              <w:top w:val="single" w:sz="8" w:space="0" w:color="auto"/>
              <w:left w:val="nil"/>
              <w:bottom w:val="single" w:sz="8" w:space="0" w:color="auto"/>
              <w:right w:val="nil"/>
            </w:tcBorders>
            <w:shd w:val="clear" w:color="auto" w:fill="C6D9F1" w:themeFill="text2" w:themeFillTint="33"/>
            <w:noWrap/>
            <w:vAlign w:val="bottom"/>
            <w:hideMark/>
          </w:tcPr>
          <w:p w:rsidR="00EA663D" w:rsidRPr="00EA663D" w:rsidRDefault="00EA663D" w:rsidP="004D096F">
            <w:pPr>
              <w:widowControl/>
              <w:spacing w:line="240" w:lineRule="auto"/>
              <w:rPr>
                <w:rFonts w:eastAsia="Times New Roman" w:cs="Arial"/>
                <w:noProof w:val="0"/>
                <w:color w:val="000000"/>
                <w:sz w:val="18"/>
                <w:szCs w:val="18"/>
              </w:rPr>
            </w:pPr>
            <w:r w:rsidRPr="00EA663D">
              <w:rPr>
                <w:rFonts w:eastAsia="Times New Roman" w:cs="Arial"/>
                <w:noProof w:val="0"/>
                <w:color w:val="000000"/>
                <w:sz w:val="18"/>
                <w:szCs w:val="18"/>
              </w:rPr>
              <w:t> </w:t>
            </w:r>
          </w:p>
        </w:tc>
        <w:tc>
          <w:tcPr>
            <w:tcW w:w="601" w:type="dxa"/>
            <w:tcBorders>
              <w:top w:val="single" w:sz="8" w:space="0" w:color="auto"/>
              <w:left w:val="nil"/>
              <w:bottom w:val="single" w:sz="8" w:space="0" w:color="auto"/>
              <w:right w:val="nil"/>
            </w:tcBorders>
            <w:shd w:val="clear" w:color="auto" w:fill="C6D9F1" w:themeFill="text2" w:themeFillTint="33"/>
            <w:noWrap/>
            <w:vAlign w:val="bottom"/>
            <w:hideMark/>
          </w:tcPr>
          <w:p w:rsidR="00EA663D" w:rsidRPr="00EA663D" w:rsidRDefault="00EA663D" w:rsidP="004D096F">
            <w:pPr>
              <w:widowControl/>
              <w:spacing w:line="240" w:lineRule="auto"/>
              <w:rPr>
                <w:rFonts w:eastAsia="Times New Roman" w:cs="Arial"/>
                <w:b/>
                <w:bCs/>
                <w:noProof w:val="0"/>
                <w:color w:val="000000"/>
                <w:sz w:val="18"/>
                <w:szCs w:val="18"/>
              </w:rPr>
            </w:pPr>
            <w:r w:rsidRPr="00EA663D">
              <w:rPr>
                <w:rFonts w:eastAsia="Times New Roman" w:cs="Arial"/>
                <w:b/>
                <w:bCs/>
                <w:noProof w:val="0"/>
                <w:color w:val="000000"/>
                <w:sz w:val="18"/>
                <w:szCs w:val="18"/>
              </w:rPr>
              <w:t> </w:t>
            </w:r>
          </w:p>
        </w:tc>
        <w:tc>
          <w:tcPr>
            <w:tcW w:w="601" w:type="dxa"/>
            <w:tcBorders>
              <w:top w:val="single" w:sz="8" w:space="0" w:color="auto"/>
              <w:left w:val="nil"/>
              <w:bottom w:val="single" w:sz="8" w:space="0" w:color="auto"/>
              <w:right w:val="nil"/>
            </w:tcBorders>
            <w:shd w:val="clear" w:color="auto" w:fill="C6D9F1" w:themeFill="text2" w:themeFillTint="33"/>
            <w:noWrap/>
            <w:vAlign w:val="bottom"/>
            <w:hideMark/>
          </w:tcPr>
          <w:p w:rsidR="00EA663D" w:rsidRPr="00EA663D" w:rsidRDefault="00EA663D" w:rsidP="004D096F">
            <w:pPr>
              <w:widowControl/>
              <w:spacing w:line="240" w:lineRule="auto"/>
              <w:rPr>
                <w:rFonts w:eastAsia="Times New Roman" w:cs="Arial"/>
                <w:b/>
                <w:bCs/>
                <w:noProof w:val="0"/>
                <w:sz w:val="18"/>
                <w:szCs w:val="18"/>
              </w:rPr>
            </w:pPr>
            <w:r w:rsidRPr="00EA663D">
              <w:rPr>
                <w:rFonts w:eastAsia="Times New Roman" w:cs="Arial"/>
                <w:b/>
                <w:bCs/>
                <w:noProof w:val="0"/>
                <w:sz w:val="18"/>
                <w:szCs w:val="18"/>
              </w:rPr>
              <w:t> </w:t>
            </w:r>
          </w:p>
        </w:tc>
        <w:tc>
          <w:tcPr>
            <w:tcW w:w="601" w:type="dxa"/>
            <w:tcBorders>
              <w:top w:val="single" w:sz="8" w:space="0" w:color="auto"/>
              <w:left w:val="nil"/>
              <w:bottom w:val="single" w:sz="8" w:space="0" w:color="auto"/>
              <w:right w:val="nil"/>
            </w:tcBorders>
            <w:shd w:val="clear" w:color="auto" w:fill="C6D9F1" w:themeFill="text2" w:themeFillTint="33"/>
            <w:noWrap/>
            <w:vAlign w:val="bottom"/>
            <w:hideMark/>
          </w:tcPr>
          <w:p w:rsidR="00EA663D" w:rsidRPr="00EA663D" w:rsidRDefault="00EA663D" w:rsidP="004D096F">
            <w:pPr>
              <w:widowControl/>
              <w:spacing w:line="240" w:lineRule="auto"/>
              <w:rPr>
                <w:rFonts w:eastAsia="Times New Roman" w:cs="Arial"/>
                <w:b/>
                <w:bCs/>
                <w:noProof w:val="0"/>
                <w:color w:val="000000"/>
                <w:sz w:val="18"/>
                <w:szCs w:val="18"/>
              </w:rPr>
            </w:pPr>
            <w:r w:rsidRPr="00EA663D">
              <w:rPr>
                <w:rFonts w:eastAsia="Times New Roman" w:cs="Arial"/>
                <w:b/>
                <w:bCs/>
                <w:noProof w:val="0"/>
                <w:color w:val="000000"/>
                <w:sz w:val="18"/>
                <w:szCs w:val="18"/>
              </w:rPr>
              <w:t> </w:t>
            </w:r>
          </w:p>
        </w:tc>
        <w:tc>
          <w:tcPr>
            <w:tcW w:w="601" w:type="dxa"/>
            <w:tcBorders>
              <w:top w:val="single" w:sz="8" w:space="0" w:color="auto"/>
              <w:left w:val="nil"/>
              <w:bottom w:val="single" w:sz="8" w:space="0" w:color="auto"/>
              <w:right w:val="nil"/>
            </w:tcBorders>
            <w:shd w:val="clear" w:color="auto" w:fill="C6D9F1" w:themeFill="text2" w:themeFillTint="33"/>
            <w:noWrap/>
            <w:vAlign w:val="bottom"/>
            <w:hideMark/>
          </w:tcPr>
          <w:p w:rsidR="00EA663D" w:rsidRPr="00EA663D" w:rsidRDefault="00EA663D" w:rsidP="004D096F">
            <w:pPr>
              <w:widowControl/>
              <w:spacing w:line="240" w:lineRule="auto"/>
              <w:rPr>
                <w:rFonts w:eastAsia="Times New Roman" w:cs="Arial"/>
                <w:b/>
                <w:bCs/>
                <w:noProof w:val="0"/>
                <w:sz w:val="18"/>
                <w:szCs w:val="18"/>
              </w:rPr>
            </w:pPr>
            <w:r w:rsidRPr="00EA663D">
              <w:rPr>
                <w:rFonts w:eastAsia="Times New Roman" w:cs="Arial"/>
                <w:b/>
                <w:bCs/>
                <w:noProof w:val="0"/>
                <w:sz w:val="18"/>
                <w:szCs w:val="18"/>
              </w:rPr>
              <w:t> </w:t>
            </w:r>
          </w:p>
        </w:tc>
        <w:tc>
          <w:tcPr>
            <w:tcW w:w="601" w:type="dxa"/>
            <w:tcBorders>
              <w:top w:val="single" w:sz="8" w:space="0" w:color="auto"/>
              <w:left w:val="nil"/>
              <w:bottom w:val="single" w:sz="8" w:space="0" w:color="auto"/>
              <w:right w:val="nil"/>
            </w:tcBorders>
            <w:shd w:val="clear" w:color="auto" w:fill="C6D9F1" w:themeFill="text2" w:themeFillTint="33"/>
            <w:noWrap/>
            <w:vAlign w:val="bottom"/>
            <w:hideMark/>
          </w:tcPr>
          <w:p w:rsidR="00EA663D" w:rsidRPr="00EA663D" w:rsidRDefault="00EA663D" w:rsidP="004D096F">
            <w:pPr>
              <w:widowControl/>
              <w:spacing w:line="240" w:lineRule="auto"/>
              <w:rPr>
                <w:rFonts w:eastAsia="Times New Roman" w:cs="Arial"/>
                <w:b/>
                <w:bCs/>
                <w:noProof w:val="0"/>
                <w:color w:val="000000"/>
                <w:sz w:val="18"/>
                <w:szCs w:val="18"/>
              </w:rPr>
            </w:pPr>
            <w:r w:rsidRPr="00EA663D">
              <w:rPr>
                <w:rFonts w:eastAsia="Times New Roman" w:cs="Arial"/>
                <w:b/>
                <w:bCs/>
                <w:noProof w:val="0"/>
                <w:color w:val="000000"/>
                <w:sz w:val="18"/>
                <w:szCs w:val="18"/>
              </w:rPr>
              <w:t> </w:t>
            </w:r>
          </w:p>
        </w:tc>
        <w:tc>
          <w:tcPr>
            <w:tcW w:w="601" w:type="dxa"/>
            <w:tcBorders>
              <w:top w:val="single" w:sz="8" w:space="0" w:color="auto"/>
              <w:left w:val="nil"/>
              <w:bottom w:val="single" w:sz="8" w:space="0" w:color="auto"/>
              <w:right w:val="nil"/>
            </w:tcBorders>
            <w:shd w:val="clear" w:color="auto" w:fill="C6D9F1" w:themeFill="text2" w:themeFillTint="33"/>
            <w:noWrap/>
            <w:vAlign w:val="bottom"/>
            <w:hideMark/>
          </w:tcPr>
          <w:p w:rsidR="00EA663D" w:rsidRPr="00EA663D" w:rsidRDefault="00EA663D" w:rsidP="004D096F">
            <w:pPr>
              <w:widowControl/>
              <w:spacing w:line="240" w:lineRule="auto"/>
              <w:rPr>
                <w:rFonts w:eastAsia="Times New Roman" w:cs="Arial"/>
                <w:b/>
                <w:bCs/>
                <w:noProof w:val="0"/>
                <w:sz w:val="18"/>
                <w:szCs w:val="18"/>
              </w:rPr>
            </w:pPr>
            <w:r w:rsidRPr="00EA663D">
              <w:rPr>
                <w:rFonts w:eastAsia="Times New Roman" w:cs="Arial"/>
                <w:b/>
                <w:bCs/>
                <w:noProof w:val="0"/>
                <w:sz w:val="18"/>
                <w:szCs w:val="18"/>
              </w:rPr>
              <w:t> </w:t>
            </w:r>
          </w:p>
        </w:tc>
        <w:tc>
          <w:tcPr>
            <w:tcW w:w="601" w:type="dxa"/>
            <w:tcBorders>
              <w:top w:val="single" w:sz="8" w:space="0" w:color="auto"/>
              <w:left w:val="nil"/>
              <w:bottom w:val="single" w:sz="8" w:space="0" w:color="auto"/>
              <w:right w:val="nil"/>
            </w:tcBorders>
            <w:shd w:val="clear" w:color="auto" w:fill="C6D9F1" w:themeFill="text2" w:themeFillTint="33"/>
            <w:noWrap/>
            <w:vAlign w:val="bottom"/>
            <w:hideMark/>
          </w:tcPr>
          <w:p w:rsidR="00EA663D" w:rsidRPr="00EA663D" w:rsidRDefault="00EA663D" w:rsidP="004D096F">
            <w:pPr>
              <w:widowControl/>
              <w:spacing w:line="240" w:lineRule="auto"/>
              <w:rPr>
                <w:rFonts w:eastAsia="Times New Roman" w:cs="Arial"/>
                <w:b/>
                <w:bCs/>
                <w:noProof w:val="0"/>
                <w:color w:val="000000"/>
                <w:sz w:val="18"/>
                <w:szCs w:val="18"/>
              </w:rPr>
            </w:pPr>
            <w:r w:rsidRPr="00EA663D">
              <w:rPr>
                <w:rFonts w:eastAsia="Times New Roman" w:cs="Arial"/>
                <w:b/>
                <w:bCs/>
                <w:noProof w:val="0"/>
                <w:color w:val="000000"/>
                <w:sz w:val="18"/>
                <w:szCs w:val="18"/>
              </w:rPr>
              <w:t> </w:t>
            </w:r>
          </w:p>
        </w:tc>
        <w:tc>
          <w:tcPr>
            <w:tcW w:w="601" w:type="dxa"/>
            <w:tcBorders>
              <w:top w:val="single" w:sz="8" w:space="0" w:color="auto"/>
              <w:left w:val="nil"/>
              <w:bottom w:val="single" w:sz="8" w:space="0" w:color="auto"/>
              <w:right w:val="nil"/>
            </w:tcBorders>
            <w:shd w:val="clear" w:color="auto" w:fill="C6D9F1" w:themeFill="text2" w:themeFillTint="33"/>
            <w:noWrap/>
            <w:vAlign w:val="bottom"/>
            <w:hideMark/>
          </w:tcPr>
          <w:p w:rsidR="00EA663D" w:rsidRPr="00EA663D" w:rsidRDefault="00EA663D" w:rsidP="004D096F">
            <w:pPr>
              <w:widowControl/>
              <w:spacing w:line="240" w:lineRule="auto"/>
              <w:rPr>
                <w:rFonts w:eastAsia="Times New Roman" w:cs="Arial"/>
                <w:b/>
                <w:bCs/>
                <w:noProof w:val="0"/>
                <w:sz w:val="18"/>
                <w:szCs w:val="18"/>
              </w:rPr>
            </w:pPr>
            <w:r w:rsidRPr="00EA663D">
              <w:rPr>
                <w:rFonts w:eastAsia="Times New Roman" w:cs="Arial"/>
                <w:b/>
                <w:bCs/>
                <w:noProof w:val="0"/>
                <w:sz w:val="18"/>
                <w:szCs w:val="18"/>
              </w:rPr>
              <w:t> </w:t>
            </w:r>
          </w:p>
        </w:tc>
        <w:tc>
          <w:tcPr>
            <w:tcW w:w="601" w:type="dxa"/>
            <w:tcBorders>
              <w:top w:val="single" w:sz="8" w:space="0" w:color="auto"/>
              <w:left w:val="nil"/>
              <w:bottom w:val="single" w:sz="8" w:space="0" w:color="auto"/>
              <w:right w:val="nil"/>
            </w:tcBorders>
            <w:shd w:val="clear" w:color="auto" w:fill="C6D9F1" w:themeFill="text2" w:themeFillTint="33"/>
            <w:noWrap/>
            <w:vAlign w:val="bottom"/>
            <w:hideMark/>
          </w:tcPr>
          <w:p w:rsidR="00EA663D" w:rsidRPr="00EA663D" w:rsidRDefault="00EA663D" w:rsidP="004D096F">
            <w:pPr>
              <w:widowControl/>
              <w:spacing w:line="240" w:lineRule="auto"/>
              <w:rPr>
                <w:rFonts w:eastAsia="Times New Roman" w:cs="Arial"/>
                <w:b/>
                <w:bCs/>
                <w:noProof w:val="0"/>
                <w:color w:val="000000"/>
                <w:sz w:val="18"/>
                <w:szCs w:val="18"/>
              </w:rPr>
            </w:pPr>
            <w:r w:rsidRPr="00EA663D">
              <w:rPr>
                <w:rFonts w:eastAsia="Times New Roman" w:cs="Arial"/>
                <w:b/>
                <w:bCs/>
                <w:noProof w:val="0"/>
                <w:color w:val="000000"/>
                <w:sz w:val="18"/>
                <w:szCs w:val="18"/>
              </w:rPr>
              <w:t> </w:t>
            </w:r>
          </w:p>
        </w:tc>
        <w:tc>
          <w:tcPr>
            <w:tcW w:w="601" w:type="dxa"/>
            <w:tcBorders>
              <w:top w:val="single" w:sz="8" w:space="0" w:color="auto"/>
              <w:left w:val="nil"/>
              <w:bottom w:val="single" w:sz="8" w:space="0" w:color="auto"/>
              <w:right w:val="nil"/>
            </w:tcBorders>
            <w:shd w:val="clear" w:color="auto" w:fill="C6D9F1" w:themeFill="text2" w:themeFillTint="33"/>
            <w:noWrap/>
            <w:vAlign w:val="bottom"/>
            <w:hideMark/>
          </w:tcPr>
          <w:p w:rsidR="00EA663D" w:rsidRPr="00EA663D" w:rsidRDefault="00EA663D" w:rsidP="004D096F">
            <w:pPr>
              <w:widowControl/>
              <w:spacing w:line="240" w:lineRule="auto"/>
              <w:rPr>
                <w:rFonts w:eastAsia="Times New Roman" w:cs="Arial"/>
                <w:b/>
                <w:bCs/>
                <w:noProof w:val="0"/>
                <w:sz w:val="18"/>
                <w:szCs w:val="18"/>
              </w:rPr>
            </w:pPr>
            <w:r w:rsidRPr="00EA663D">
              <w:rPr>
                <w:rFonts w:eastAsia="Times New Roman" w:cs="Arial"/>
                <w:b/>
                <w:bCs/>
                <w:noProof w:val="0"/>
                <w:sz w:val="18"/>
                <w:szCs w:val="18"/>
              </w:rPr>
              <w:t> </w:t>
            </w:r>
          </w:p>
        </w:tc>
        <w:tc>
          <w:tcPr>
            <w:tcW w:w="601" w:type="dxa"/>
            <w:tcBorders>
              <w:top w:val="single" w:sz="8" w:space="0" w:color="auto"/>
              <w:left w:val="nil"/>
              <w:bottom w:val="single" w:sz="8" w:space="0" w:color="auto"/>
              <w:right w:val="nil"/>
            </w:tcBorders>
            <w:shd w:val="clear" w:color="auto" w:fill="C6D9F1" w:themeFill="text2" w:themeFillTint="33"/>
            <w:noWrap/>
            <w:vAlign w:val="bottom"/>
            <w:hideMark/>
          </w:tcPr>
          <w:p w:rsidR="00EA663D" w:rsidRPr="00EA663D" w:rsidRDefault="00EA663D" w:rsidP="004D096F">
            <w:pPr>
              <w:widowControl/>
              <w:spacing w:line="240" w:lineRule="auto"/>
              <w:rPr>
                <w:rFonts w:eastAsia="Times New Roman" w:cs="Arial"/>
                <w:b/>
                <w:bCs/>
                <w:noProof w:val="0"/>
                <w:color w:val="000000"/>
                <w:sz w:val="18"/>
                <w:szCs w:val="18"/>
              </w:rPr>
            </w:pPr>
            <w:r w:rsidRPr="00EA663D">
              <w:rPr>
                <w:rFonts w:eastAsia="Times New Roman" w:cs="Arial"/>
                <w:b/>
                <w:bCs/>
                <w:noProof w:val="0"/>
                <w:color w:val="000000"/>
                <w:sz w:val="18"/>
                <w:szCs w:val="18"/>
              </w:rPr>
              <w:t> </w:t>
            </w:r>
          </w:p>
        </w:tc>
        <w:tc>
          <w:tcPr>
            <w:tcW w:w="601" w:type="dxa"/>
            <w:tcBorders>
              <w:top w:val="single" w:sz="8" w:space="0" w:color="auto"/>
              <w:left w:val="nil"/>
              <w:bottom w:val="single" w:sz="8" w:space="0" w:color="auto"/>
              <w:right w:val="single" w:sz="8" w:space="0" w:color="auto"/>
            </w:tcBorders>
            <w:shd w:val="clear" w:color="auto" w:fill="C6D9F1" w:themeFill="text2" w:themeFillTint="33"/>
            <w:noWrap/>
            <w:vAlign w:val="bottom"/>
            <w:hideMark/>
          </w:tcPr>
          <w:p w:rsidR="00EA663D" w:rsidRPr="00EA663D" w:rsidRDefault="00EA663D" w:rsidP="004D096F">
            <w:pPr>
              <w:widowControl/>
              <w:spacing w:line="240" w:lineRule="auto"/>
              <w:rPr>
                <w:rFonts w:eastAsia="Times New Roman" w:cs="Arial"/>
                <w:b/>
                <w:bCs/>
                <w:noProof w:val="0"/>
                <w:sz w:val="18"/>
                <w:szCs w:val="18"/>
              </w:rPr>
            </w:pPr>
            <w:r w:rsidRPr="00EA663D">
              <w:rPr>
                <w:rFonts w:eastAsia="Times New Roman" w:cs="Arial"/>
                <w:b/>
                <w:bCs/>
                <w:noProof w:val="0"/>
                <w:sz w:val="18"/>
                <w:szCs w:val="18"/>
              </w:rPr>
              <w:t> </w:t>
            </w:r>
          </w:p>
        </w:tc>
      </w:tr>
      <w:tr w:rsidR="00EA663D" w:rsidRPr="00EA663D" w:rsidTr="00EA663D">
        <w:trPr>
          <w:trHeight w:val="300"/>
          <w:jc w:val="center"/>
        </w:trPr>
        <w:tc>
          <w:tcPr>
            <w:tcW w:w="2307" w:type="dxa"/>
            <w:tcBorders>
              <w:top w:val="nil"/>
              <w:left w:val="single" w:sz="4" w:space="0" w:color="auto"/>
              <w:bottom w:val="single" w:sz="4" w:space="0" w:color="auto"/>
              <w:right w:val="nil"/>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noProof w:val="0"/>
                <w:color w:val="000000"/>
                <w:sz w:val="18"/>
                <w:szCs w:val="18"/>
              </w:rPr>
            </w:pPr>
            <w:r w:rsidRPr="00EA663D">
              <w:rPr>
                <w:rFonts w:eastAsia="Times New Roman" w:cs="Arial"/>
                <w:noProof w:val="0"/>
                <w:color w:val="000000"/>
                <w:sz w:val="18"/>
                <w:szCs w:val="18"/>
              </w:rPr>
              <w:t>ZŠ Louny, Přemyslovců</w:t>
            </w:r>
          </w:p>
        </w:tc>
        <w:tc>
          <w:tcPr>
            <w:tcW w:w="841" w:type="dxa"/>
            <w:tcBorders>
              <w:top w:val="nil"/>
              <w:left w:val="single" w:sz="8"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 xml:space="preserve"> - </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8</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sz w:val="18"/>
                <w:szCs w:val="18"/>
              </w:rPr>
            </w:pPr>
            <w:r w:rsidRPr="00EA663D">
              <w:rPr>
                <w:rFonts w:eastAsia="Times New Roman" w:cs="Arial"/>
                <w:noProof w:val="0"/>
                <w:sz w:val="18"/>
                <w:szCs w:val="18"/>
              </w:rPr>
              <w:t>94</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7</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sz w:val="18"/>
                <w:szCs w:val="18"/>
              </w:rPr>
            </w:pPr>
            <w:r w:rsidRPr="00EA663D">
              <w:rPr>
                <w:rFonts w:eastAsia="Times New Roman" w:cs="Arial"/>
                <w:noProof w:val="0"/>
                <w:sz w:val="18"/>
                <w:szCs w:val="18"/>
              </w:rPr>
              <w:t>80</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7</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sz w:val="18"/>
                <w:szCs w:val="18"/>
              </w:rPr>
            </w:pPr>
            <w:r w:rsidRPr="00EA663D">
              <w:rPr>
                <w:rFonts w:eastAsia="Times New Roman" w:cs="Arial"/>
                <w:noProof w:val="0"/>
                <w:sz w:val="18"/>
                <w:szCs w:val="18"/>
              </w:rPr>
              <w:t>78</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5</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sz w:val="18"/>
                <w:szCs w:val="18"/>
              </w:rPr>
            </w:pPr>
            <w:r w:rsidRPr="00EA663D">
              <w:rPr>
                <w:rFonts w:eastAsia="Times New Roman" w:cs="Arial"/>
                <w:noProof w:val="0"/>
                <w:sz w:val="18"/>
                <w:szCs w:val="18"/>
              </w:rPr>
              <w:t>50</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3</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sz w:val="18"/>
                <w:szCs w:val="18"/>
              </w:rPr>
            </w:pPr>
            <w:r w:rsidRPr="00EA663D">
              <w:rPr>
                <w:rFonts w:eastAsia="Times New Roman" w:cs="Arial"/>
                <w:noProof w:val="0"/>
                <w:sz w:val="18"/>
                <w:szCs w:val="18"/>
              </w:rPr>
              <w:t>34</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3</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sz w:val="18"/>
                <w:szCs w:val="18"/>
              </w:rPr>
            </w:pPr>
            <w:r w:rsidRPr="00EA663D">
              <w:rPr>
                <w:rFonts w:eastAsia="Times New Roman" w:cs="Arial"/>
                <w:noProof w:val="0"/>
                <w:sz w:val="18"/>
                <w:szCs w:val="18"/>
              </w:rPr>
              <w:t>31</w:t>
            </w:r>
          </w:p>
        </w:tc>
      </w:tr>
      <w:tr w:rsidR="00EA663D" w:rsidRPr="00EA663D" w:rsidTr="00EA663D">
        <w:trPr>
          <w:trHeight w:val="300"/>
          <w:jc w:val="center"/>
        </w:trPr>
        <w:tc>
          <w:tcPr>
            <w:tcW w:w="2307" w:type="dxa"/>
            <w:tcBorders>
              <w:top w:val="nil"/>
              <w:left w:val="single" w:sz="4" w:space="0" w:color="auto"/>
              <w:bottom w:val="single" w:sz="4" w:space="0" w:color="auto"/>
              <w:right w:val="nil"/>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noProof w:val="0"/>
                <w:color w:val="000000"/>
                <w:sz w:val="18"/>
                <w:szCs w:val="18"/>
              </w:rPr>
            </w:pPr>
            <w:r w:rsidRPr="00EA663D">
              <w:rPr>
                <w:rFonts w:eastAsia="Times New Roman" w:cs="Arial"/>
                <w:noProof w:val="0"/>
                <w:color w:val="000000"/>
                <w:sz w:val="18"/>
                <w:szCs w:val="18"/>
              </w:rPr>
              <w:t>ZŠ Postoloprty</w:t>
            </w:r>
          </w:p>
        </w:tc>
        <w:tc>
          <w:tcPr>
            <w:tcW w:w="841"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 xml:space="preserve"> - </w:t>
            </w:r>
          </w:p>
        </w:tc>
        <w:tc>
          <w:tcPr>
            <w:tcW w:w="601" w:type="dxa"/>
            <w:tcBorders>
              <w:top w:val="nil"/>
              <w:left w:val="nil"/>
              <w:bottom w:val="nil"/>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5</w:t>
            </w:r>
          </w:p>
        </w:tc>
        <w:tc>
          <w:tcPr>
            <w:tcW w:w="601" w:type="dxa"/>
            <w:tcBorders>
              <w:top w:val="nil"/>
              <w:left w:val="nil"/>
              <w:bottom w:val="nil"/>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sz w:val="18"/>
                <w:szCs w:val="18"/>
              </w:rPr>
            </w:pPr>
            <w:r w:rsidRPr="00EA663D">
              <w:rPr>
                <w:rFonts w:eastAsia="Times New Roman" w:cs="Arial"/>
                <w:noProof w:val="0"/>
                <w:sz w:val="18"/>
                <w:szCs w:val="18"/>
              </w:rPr>
              <w:t>54</w:t>
            </w:r>
          </w:p>
        </w:tc>
        <w:tc>
          <w:tcPr>
            <w:tcW w:w="601" w:type="dxa"/>
            <w:tcBorders>
              <w:top w:val="nil"/>
              <w:left w:val="nil"/>
              <w:bottom w:val="nil"/>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4</w:t>
            </w:r>
          </w:p>
        </w:tc>
        <w:tc>
          <w:tcPr>
            <w:tcW w:w="601" w:type="dxa"/>
            <w:tcBorders>
              <w:top w:val="nil"/>
              <w:left w:val="nil"/>
              <w:bottom w:val="nil"/>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sz w:val="18"/>
                <w:szCs w:val="18"/>
              </w:rPr>
            </w:pPr>
            <w:r w:rsidRPr="00EA663D">
              <w:rPr>
                <w:rFonts w:eastAsia="Times New Roman" w:cs="Arial"/>
                <w:noProof w:val="0"/>
                <w:sz w:val="18"/>
                <w:szCs w:val="18"/>
              </w:rPr>
              <w:t>43</w:t>
            </w:r>
          </w:p>
        </w:tc>
        <w:tc>
          <w:tcPr>
            <w:tcW w:w="601" w:type="dxa"/>
            <w:tcBorders>
              <w:top w:val="nil"/>
              <w:left w:val="nil"/>
              <w:bottom w:val="nil"/>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4</w:t>
            </w:r>
          </w:p>
        </w:tc>
        <w:tc>
          <w:tcPr>
            <w:tcW w:w="601" w:type="dxa"/>
            <w:tcBorders>
              <w:top w:val="nil"/>
              <w:left w:val="nil"/>
              <w:bottom w:val="nil"/>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sz w:val="18"/>
                <w:szCs w:val="18"/>
              </w:rPr>
            </w:pPr>
            <w:r w:rsidRPr="00EA663D">
              <w:rPr>
                <w:rFonts w:eastAsia="Times New Roman" w:cs="Arial"/>
                <w:noProof w:val="0"/>
                <w:sz w:val="18"/>
                <w:szCs w:val="18"/>
              </w:rPr>
              <w:t>40</w:t>
            </w:r>
          </w:p>
        </w:tc>
        <w:tc>
          <w:tcPr>
            <w:tcW w:w="601" w:type="dxa"/>
            <w:tcBorders>
              <w:top w:val="nil"/>
              <w:left w:val="nil"/>
              <w:bottom w:val="nil"/>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4</w:t>
            </w:r>
          </w:p>
        </w:tc>
        <w:tc>
          <w:tcPr>
            <w:tcW w:w="601" w:type="dxa"/>
            <w:tcBorders>
              <w:top w:val="nil"/>
              <w:left w:val="nil"/>
              <w:bottom w:val="nil"/>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sz w:val="18"/>
                <w:szCs w:val="18"/>
              </w:rPr>
            </w:pPr>
            <w:r w:rsidRPr="00EA663D">
              <w:rPr>
                <w:rFonts w:eastAsia="Times New Roman" w:cs="Arial"/>
                <w:noProof w:val="0"/>
                <w:sz w:val="18"/>
                <w:szCs w:val="18"/>
              </w:rPr>
              <w:t>34</w:t>
            </w:r>
          </w:p>
        </w:tc>
        <w:tc>
          <w:tcPr>
            <w:tcW w:w="601" w:type="dxa"/>
            <w:tcBorders>
              <w:top w:val="nil"/>
              <w:left w:val="nil"/>
              <w:bottom w:val="nil"/>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4</w:t>
            </w:r>
          </w:p>
        </w:tc>
        <w:tc>
          <w:tcPr>
            <w:tcW w:w="601" w:type="dxa"/>
            <w:tcBorders>
              <w:top w:val="nil"/>
              <w:left w:val="nil"/>
              <w:bottom w:val="nil"/>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sz w:val="18"/>
                <w:szCs w:val="18"/>
              </w:rPr>
            </w:pPr>
            <w:r w:rsidRPr="00EA663D">
              <w:rPr>
                <w:rFonts w:eastAsia="Times New Roman" w:cs="Arial"/>
                <w:noProof w:val="0"/>
                <w:sz w:val="18"/>
                <w:szCs w:val="18"/>
              </w:rPr>
              <w:t>35</w:t>
            </w:r>
          </w:p>
        </w:tc>
        <w:tc>
          <w:tcPr>
            <w:tcW w:w="601" w:type="dxa"/>
            <w:tcBorders>
              <w:top w:val="nil"/>
              <w:left w:val="nil"/>
              <w:bottom w:val="nil"/>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4</w:t>
            </w:r>
          </w:p>
        </w:tc>
        <w:tc>
          <w:tcPr>
            <w:tcW w:w="601" w:type="dxa"/>
            <w:tcBorders>
              <w:top w:val="nil"/>
              <w:left w:val="nil"/>
              <w:bottom w:val="nil"/>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sz w:val="18"/>
                <w:szCs w:val="18"/>
              </w:rPr>
            </w:pPr>
            <w:r w:rsidRPr="00EA663D">
              <w:rPr>
                <w:rFonts w:eastAsia="Times New Roman" w:cs="Arial"/>
                <w:noProof w:val="0"/>
                <w:sz w:val="18"/>
                <w:szCs w:val="18"/>
              </w:rPr>
              <w:t>33</w:t>
            </w:r>
          </w:p>
        </w:tc>
      </w:tr>
      <w:tr w:rsidR="00EA663D" w:rsidRPr="00EA663D" w:rsidTr="00EA663D">
        <w:trPr>
          <w:trHeight w:val="357"/>
          <w:jc w:val="center"/>
        </w:trPr>
        <w:tc>
          <w:tcPr>
            <w:tcW w:w="2307" w:type="dxa"/>
            <w:tcBorders>
              <w:top w:val="nil"/>
              <w:left w:val="single" w:sz="8" w:space="0" w:color="auto"/>
              <w:bottom w:val="single" w:sz="8" w:space="0" w:color="auto"/>
              <w:right w:val="nil"/>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b/>
                <w:bCs/>
                <w:noProof w:val="0"/>
                <w:color w:val="000000"/>
                <w:sz w:val="18"/>
                <w:szCs w:val="18"/>
              </w:rPr>
            </w:pPr>
            <w:r w:rsidRPr="00EA663D">
              <w:rPr>
                <w:rFonts w:eastAsia="Times New Roman" w:cs="Arial"/>
                <w:b/>
                <w:bCs/>
                <w:noProof w:val="0"/>
                <w:color w:val="000000"/>
                <w:sz w:val="18"/>
                <w:szCs w:val="18"/>
              </w:rPr>
              <w:t>Celkem speciální třídy</w:t>
            </w:r>
          </w:p>
        </w:tc>
        <w:tc>
          <w:tcPr>
            <w:tcW w:w="84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 xml:space="preserve"> - </w:t>
            </w:r>
          </w:p>
        </w:tc>
        <w:tc>
          <w:tcPr>
            <w:tcW w:w="601" w:type="dxa"/>
            <w:tcBorders>
              <w:top w:val="single" w:sz="8" w:space="0" w:color="auto"/>
              <w:left w:val="nil"/>
              <w:bottom w:val="single" w:sz="8"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color w:val="000000"/>
                <w:sz w:val="18"/>
                <w:szCs w:val="18"/>
              </w:rPr>
            </w:pPr>
            <w:r w:rsidRPr="00EA663D">
              <w:rPr>
                <w:rFonts w:eastAsia="Times New Roman" w:cs="Arial"/>
                <w:b/>
                <w:bCs/>
                <w:noProof w:val="0"/>
                <w:color w:val="000000"/>
                <w:sz w:val="18"/>
                <w:szCs w:val="18"/>
              </w:rPr>
              <w:t>13</w:t>
            </w:r>
          </w:p>
        </w:tc>
        <w:tc>
          <w:tcPr>
            <w:tcW w:w="601" w:type="dxa"/>
            <w:tcBorders>
              <w:top w:val="single" w:sz="8" w:space="0" w:color="auto"/>
              <w:left w:val="nil"/>
              <w:bottom w:val="single" w:sz="8"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color w:val="000000"/>
                <w:sz w:val="18"/>
                <w:szCs w:val="18"/>
              </w:rPr>
            </w:pPr>
            <w:r w:rsidRPr="00EA663D">
              <w:rPr>
                <w:rFonts w:eastAsia="Times New Roman" w:cs="Arial"/>
                <w:b/>
                <w:bCs/>
                <w:noProof w:val="0"/>
                <w:color w:val="000000"/>
                <w:sz w:val="18"/>
                <w:szCs w:val="18"/>
              </w:rPr>
              <w:t>148</w:t>
            </w:r>
          </w:p>
        </w:tc>
        <w:tc>
          <w:tcPr>
            <w:tcW w:w="601" w:type="dxa"/>
            <w:tcBorders>
              <w:top w:val="single" w:sz="8" w:space="0" w:color="auto"/>
              <w:left w:val="nil"/>
              <w:bottom w:val="single" w:sz="8"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color w:val="000000"/>
                <w:sz w:val="18"/>
                <w:szCs w:val="18"/>
              </w:rPr>
            </w:pPr>
            <w:r w:rsidRPr="00EA663D">
              <w:rPr>
                <w:rFonts w:eastAsia="Times New Roman" w:cs="Arial"/>
                <w:b/>
                <w:bCs/>
                <w:noProof w:val="0"/>
                <w:color w:val="000000"/>
                <w:sz w:val="18"/>
                <w:szCs w:val="18"/>
              </w:rPr>
              <w:t>11</w:t>
            </w:r>
          </w:p>
        </w:tc>
        <w:tc>
          <w:tcPr>
            <w:tcW w:w="601" w:type="dxa"/>
            <w:tcBorders>
              <w:top w:val="single" w:sz="8" w:space="0" w:color="auto"/>
              <w:left w:val="nil"/>
              <w:bottom w:val="single" w:sz="8"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color w:val="000000"/>
                <w:sz w:val="18"/>
                <w:szCs w:val="18"/>
              </w:rPr>
            </w:pPr>
            <w:r w:rsidRPr="00EA663D">
              <w:rPr>
                <w:rFonts w:eastAsia="Times New Roman" w:cs="Arial"/>
                <w:b/>
                <w:bCs/>
                <w:noProof w:val="0"/>
                <w:color w:val="000000"/>
                <w:sz w:val="18"/>
                <w:szCs w:val="18"/>
              </w:rPr>
              <w:t>123</w:t>
            </w:r>
          </w:p>
        </w:tc>
        <w:tc>
          <w:tcPr>
            <w:tcW w:w="601" w:type="dxa"/>
            <w:tcBorders>
              <w:top w:val="single" w:sz="8" w:space="0" w:color="auto"/>
              <w:left w:val="nil"/>
              <w:bottom w:val="single" w:sz="8"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color w:val="000000"/>
                <w:sz w:val="18"/>
                <w:szCs w:val="18"/>
              </w:rPr>
            </w:pPr>
            <w:r w:rsidRPr="00EA663D">
              <w:rPr>
                <w:rFonts w:eastAsia="Times New Roman" w:cs="Arial"/>
                <w:b/>
                <w:bCs/>
                <w:noProof w:val="0"/>
                <w:color w:val="000000"/>
                <w:sz w:val="18"/>
                <w:szCs w:val="18"/>
              </w:rPr>
              <w:t>11</w:t>
            </w:r>
          </w:p>
        </w:tc>
        <w:tc>
          <w:tcPr>
            <w:tcW w:w="601" w:type="dxa"/>
            <w:tcBorders>
              <w:top w:val="single" w:sz="8" w:space="0" w:color="auto"/>
              <w:left w:val="nil"/>
              <w:bottom w:val="single" w:sz="8" w:space="0" w:color="auto"/>
              <w:right w:val="nil"/>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color w:val="000000"/>
                <w:sz w:val="18"/>
                <w:szCs w:val="18"/>
              </w:rPr>
            </w:pPr>
            <w:r w:rsidRPr="00EA663D">
              <w:rPr>
                <w:rFonts w:eastAsia="Times New Roman" w:cs="Arial"/>
                <w:b/>
                <w:bCs/>
                <w:noProof w:val="0"/>
                <w:color w:val="000000"/>
                <w:sz w:val="18"/>
                <w:szCs w:val="18"/>
              </w:rPr>
              <w:t>118</w:t>
            </w:r>
          </w:p>
        </w:tc>
        <w:tc>
          <w:tcPr>
            <w:tcW w:w="60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color w:val="000000"/>
                <w:sz w:val="18"/>
                <w:szCs w:val="18"/>
              </w:rPr>
            </w:pPr>
            <w:r w:rsidRPr="00EA663D">
              <w:rPr>
                <w:rFonts w:eastAsia="Times New Roman" w:cs="Arial"/>
                <w:b/>
                <w:bCs/>
                <w:noProof w:val="0"/>
                <w:color w:val="000000"/>
                <w:sz w:val="18"/>
                <w:szCs w:val="18"/>
              </w:rPr>
              <w:t>9</w:t>
            </w:r>
          </w:p>
        </w:tc>
        <w:tc>
          <w:tcPr>
            <w:tcW w:w="601" w:type="dxa"/>
            <w:tcBorders>
              <w:top w:val="single" w:sz="8" w:space="0" w:color="auto"/>
              <w:left w:val="nil"/>
              <w:bottom w:val="single" w:sz="8" w:space="0" w:color="auto"/>
              <w:right w:val="nil"/>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color w:val="000000"/>
                <w:sz w:val="18"/>
                <w:szCs w:val="18"/>
              </w:rPr>
            </w:pPr>
            <w:r w:rsidRPr="00EA663D">
              <w:rPr>
                <w:rFonts w:eastAsia="Times New Roman" w:cs="Arial"/>
                <w:b/>
                <w:bCs/>
                <w:noProof w:val="0"/>
                <w:color w:val="000000"/>
                <w:sz w:val="18"/>
                <w:szCs w:val="18"/>
              </w:rPr>
              <w:t>84</w:t>
            </w:r>
          </w:p>
        </w:tc>
        <w:tc>
          <w:tcPr>
            <w:tcW w:w="60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color w:val="000000"/>
                <w:sz w:val="18"/>
                <w:szCs w:val="18"/>
              </w:rPr>
            </w:pPr>
            <w:r w:rsidRPr="00EA663D">
              <w:rPr>
                <w:rFonts w:eastAsia="Times New Roman" w:cs="Arial"/>
                <w:b/>
                <w:bCs/>
                <w:noProof w:val="0"/>
                <w:color w:val="000000"/>
                <w:sz w:val="18"/>
                <w:szCs w:val="18"/>
              </w:rPr>
              <w:t>7</w:t>
            </w:r>
          </w:p>
        </w:tc>
        <w:tc>
          <w:tcPr>
            <w:tcW w:w="601" w:type="dxa"/>
            <w:tcBorders>
              <w:top w:val="single" w:sz="8" w:space="0" w:color="auto"/>
              <w:left w:val="nil"/>
              <w:bottom w:val="single" w:sz="8" w:space="0" w:color="auto"/>
              <w:right w:val="nil"/>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color w:val="000000"/>
                <w:sz w:val="18"/>
                <w:szCs w:val="18"/>
              </w:rPr>
            </w:pPr>
            <w:r w:rsidRPr="00EA663D">
              <w:rPr>
                <w:rFonts w:eastAsia="Times New Roman" w:cs="Arial"/>
                <w:b/>
                <w:bCs/>
                <w:noProof w:val="0"/>
                <w:color w:val="000000"/>
                <w:sz w:val="18"/>
                <w:szCs w:val="18"/>
              </w:rPr>
              <w:t>69</w:t>
            </w:r>
          </w:p>
        </w:tc>
        <w:tc>
          <w:tcPr>
            <w:tcW w:w="601"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color w:val="000000"/>
                <w:sz w:val="18"/>
                <w:szCs w:val="18"/>
              </w:rPr>
            </w:pPr>
            <w:r w:rsidRPr="00EA663D">
              <w:rPr>
                <w:rFonts w:eastAsia="Times New Roman" w:cs="Arial"/>
                <w:b/>
                <w:bCs/>
                <w:noProof w:val="0"/>
                <w:color w:val="000000"/>
                <w:sz w:val="18"/>
                <w:szCs w:val="18"/>
              </w:rPr>
              <w:t>7</w:t>
            </w:r>
          </w:p>
        </w:tc>
        <w:tc>
          <w:tcPr>
            <w:tcW w:w="601" w:type="dxa"/>
            <w:tcBorders>
              <w:top w:val="single" w:sz="8" w:space="0" w:color="auto"/>
              <w:left w:val="nil"/>
              <w:bottom w:val="single" w:sz="8"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color w:val="000000"/>
                <w:sz w:val="18"/>
                <w:szCs w:val="18"/>
              </w:rPr>
            </w:pPr>
            <w:r w:rsidRPr="00EA663D">
              <w:rPr>
                <w:rFonts w:eastAsia="Times New Roman" w:cs="Arial"/>
                <w:b/>
                <w:bCs/>
                <w:noProof w:val="0"/>
                <w:color w:val="000000"/>
                <w:sz w:val="18"/>
                <w:szCs w:val="18"/>
              </w:rPr>
              <w:t>64</w:t>
            </w:r>
          </w:p>
        </w:tc>
      </w:tr>
      <w:tr w:rsidR="00EA663D" w:rsidRPr="00EA663D" w:rsidTr="00EA663D">
        <w:trPr>
          <w:trHeight w:val="300"/>
          <w:jc w:val="center"/>
        </w:trPr>
        <w:tc>
          <w:tcPr>
            <w:tcW w:w="2307" w:type="dxa"/>
            <w:tcBorders>
              <w:top w:val="nil"/>
              <w:left w:val="single" w:sz="8" w:space="0" w:color="auto"/>
              <w:bottom w:val="single" w:sz="8" w:space="0" w:color="auto"/>
              <w:right w:val="nil"/>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b/>
                <w:bCs/>
                <w:noProof w:val="0"/>
                <w:color w:val="000000"/>
                <w:sz w:val="18"/>
                <w:szCs w:val="18"/>
              </w:rPr>
            </w:pPr>
            <w:r w:rsidRPr="00EA663D">
              <w:rPr>
                <w:rFonts w:eastAsia="Times New Roman" w:cs="Arial"/>
                <w:b/>
                <w:bCs/>
                <w:noProof w:val="0"/>
                <w:color w:val="000000"/>
                <w:sz w:val="18"/>
                <w:szCs w:val="18"/>
              </w:rPr>
              <w:t>Celkem úplné školy</w:t>
            </w:r>
          </w:p>
        </w:tc>
        <w:tc>
          <w:tcPr>
            <w:tcW w:w="841" w:type="dxa"/>
            <w:tcBorders>
              <w:top w:val="nil"/>
              <w:left w:val="single" w:sz="8"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noProof w:val="0"/>
                <w:color w:val="000000"/>
                <w:sz w:val="18"/>
                <w:szCs w:val="18"/>
              </w:rPr>
            </w:pPr>
            <w:r w:rsidRPr="00EA663D">
              <w:rPr>
                <w:rFonts w:eastAsia="Times New Roman" w:cs="Arial"/>
                <w:b/>
                <w:noProof w:val="0"/>
                <w:color w:val="000000"/>
                <w:sz w:val="18"/>
                <w:szCs w:val="18"/>
              </w:rPr>
              <w:t>5516</w:t>
            </w:r>
          </w:p>
        </w:tc>
        <w:tc>
          <w:tcPr>
            <w:tcW w:w="601" w:type="dxa"/>
            <w:tcBorders>
              <w:top w:val="nil"/>
              <w:left w:val="nil"/>
              <w:bottom w:val="single" w:sz="8"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color w:val="000000"/>
                <w:sz w:val="18"/>
                <w:szCs w:val="18"/>
              </w:rPr>
            </w:pPr>
            <w:r w:rsidRPr="00EA663D">
              <w:rPr>
                <w:rFonts w:eastAsia="Times New Roman" w:cs="Arial"/>
                <w:b/>
                <w:bCs/>
                <w:noProof w:val="0"/>
                <w:color w:val="000000"/>
                <w:sz w:val="18"/>
                <w:szCs w:val="18"/>
              </w:rPr>
              <w:t>156</w:t>
            </w:r>
          </w:p>
        </w:tc>
        <w:tc>
          <w:tcPr>
            <w:tcW w:w="601" w:type="dxa"/>
            <w:tcBorders>
              <w:top w:val="nil"/>
              <w:left w:val="nil"/>
              <w:bottom w:val="single" w:sz="8"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color w:val="000000"/>
                <w:sz w:val="18"/>
                <w:szCs w:val="18"/>
              </w:rPr>
            </w:pPr>
            <w:r w:rsidRPr="00EA663D">
              <w:rPr>
                <w:rFonts w:eastAsia="Times New Roman" w:cs="Arial"/>
                <w:b/>
                <w:bCs/>
                <w:noProof w:val="0"/>
                <w:color w:val="000000"/>
                <w:sz w:val="18"/>
                <w:szCs w:val="18"/>
              </w:rPr>
              <w:t>3201</w:t>
            </w:r>
          </w:p>
        </w:tc>
        <w:tc>
          <w:tcPr>
            <w:tcW w:w="601" w:type="dxa"/>
            <w:tcBorders>
              <w:top w:val="nil"/>
              <w:left w:val="nil"/>
              <w:bottom w:val="single" w:sz="8"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color w:val="000000"/>
                <w:sz w:val="18"/>
                <w:szCs w:val="18"/>
              </w:rPr>
            </w:pPr>
            <w:r w:rsidRPr="00EA663D">
              <w:rPr>
                <w:rFonts w:eastAsia="Times New Roman" w:cs="Arial"/>
                <w:b/>
                <w:bCs/>
                <w:noProof w:val="0"/>
                <w:color w:val="000000"/>
                <w:sz w:val="18"/>
                <w:szCs w:val="18"/>
              </w:rPr>
              <w:t>155</w:t>
            </w:r>
          </w:p>
        </w:tc>
        <w:tc>
          <w:tcPr>
            <w:tcW w:w="601" w:type="dxa"/>
            <w:tcBorders>
              <w:top w:val="nil"/>
              <w:left w:val="nil"/>
              <w:bottom w:val="single" w:sz="8"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color w:val="000000"/>
                <w:sz w:val="18"/>
                <w:szCs w:val="18"/>
              </w:rPr>
            </w:pPr>
            <w:r w:rsidRPr="00EA663D">
              <w:rPr>
                <w:rFonts w:eastAsia="Times New Roman" w:cs="Arial"/>
                <w:b/>
                <w:bCs/>
                <w:noProof w:val="0"/>
                <w:color w:val="000000"/>
                <w:sz w:val="18"/>
                <w:szCs w:val="18"/>
              </w:rPr>
              <w:t>3218</w:t>
            </w:r>
          </w:p>
        </w:tc>
        <w:tc>
          <w:tcPr>
            <w:tcW w:w="601" w:type="dxa"/>
            <w:tcBorders>
              <w:top w:val="nil"/>
              <w:left w:val="nil"/>
              <w:bottom w:val="single" w:sz="8"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color w:val="000000"/>
                <w:sz w:val="18"/>
                <w:szCs w:val="18"/>
              </w:rPr>
            </w:pPr>
            <w:r w:rsidRPr="00EA663D">
              <w:rPr>
                <w:rFonts w:eastAsia="Times New Roman" w:cs="Arial"/>
                <w:b/>
                <w:bCs/>
                <w:noProof w:val="0"/>
                <w:color w:val="000000"/>
                <w:sz w:val="18"/>
                <w:szCs w:val="18"/>
              </w:rPr>
              <w:t>160</w:t>
            </w:r>
          </w:p>
        </w:tc>
        <w:tc>
          <w:tcPr>
            <w:tcW w:w="601" w:type="dxa"/>
            <w:tcBorders>
              <w:top w:val="nil"/>
              <w:left w:val="nil"/>
              <w:bottom w:val="single" w:sz="8"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color w:val="000000"/>
                <w:sz w:val="18"/>
                <w:szCs w:val="18"/>
              </w:rPr>
            </w:pPr>
            <w:r w:rsidRPr="00EA663D">
              <w:rPr>
                <w:rFonts w:eastAsia="Times New Roman" w:cs="Arial"/>
                <w:b/>
                <w:bCs/>
                <w:noProof w:val="0"/>
                <w:color w:val="000000"/>
                <w:sz w:val="18"/>
                <w:szCs w:val="18"/>
              </w:rPr>
              <w:t>3305</w:t>
            </w:r>
          </w:p>
        </w:tc>
        <w:tc>
          <w:tcPr>
            <w:tcW w:w="601" w:type="dxa"/>
            <w:tcBorders>
              <w:top w:val="nil"/>
              <w:left w:val="nil"/>
              <w:bottom w:val="single" w:sz="8"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color w:val="000000"/>
                <w:sz w:val="18"/>
                <w:szCs w:val="18"/>
              </w:rPr>
            </w:pPr>
            <w:r w:rsidRPr="00EA663D">
              <w:rPr>
                <w:rFonts w:eastAsia="Times New Roman" w:cs="Arial"/>
                <w:b/>
                <w:bCs/>
                <w:noProof w:val="0"/>
                <w:color w:val="000000"/>
                <w:sz w:val="18"/>
                <w:szCs w:val="18"/>
              </w:rPr>
              <w:t>160</w:t>
            </w:r>
          </w:p>
        </w:tc>
        <w:tc>
          <w:tcPr>
            <w:tcW w:w="601" w:type="dxa"/>
            <w:tcBorders>
              <w:top w:val="nil"/>
              <w:left w:val="nil"/>
              <w:bottom w:val="single" w:sz="8"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color w:val="000000"/>
                <w:sz w:val="18"/>
                <w:szCs w:val="18"/>
              </w:rPr>
            </w:pPr>
            <w:r w:rsidRPr="00EA663D">
              <w:rPr>
                <w:rFonts w:eastAsia="Times New Roman" w:cs="Arial"/>
                <w:b/>
                <w:bCs/>
                <w:noProof w:val="0"/>
                <w:color w:val="000000"/>
                <w:sz w:val="18"/>
                <w:szCs w:val="18"/>
              </w:rPr>
              <w:t>3389</w:t>
            </w:r>
          </w:p>
        </w:tc>
        <w:tc>
          <w:tcPr>
            <w:tcW w:w="601" w:type="dxa"/>
            <w:tcBorders>
              <w:top w:val="nil"/>
              <w:left w:val="nil"/>
              <w:bottom w:val="single" w:sz="8"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color w:val="000000"/>
                <w:sz w:val="18"/>
                <w:szCs w:val="18"/>
              </w:rPr>
            </w:pPr>
            <w:r w:rsidRPr="00EA663D">
              <w:rPr>
                <w:rFonts w:eastAsia="Times New Roman" w:cs="Arial"/>
                <w:b/>
                <w:bCs/>
                <w:noProof w:val="0"/>
                <w:color w:val="000000"/>
                <w:sz w:val="18"/>
                <w:szCs w:val="18"/>
              </w:rPr>
              <w:t>163</w:t>
            </w:r>
          </w:p>
        </w:tc>
        <w:tc>
          <w:tcPr>
            <w:tcW w:w="601" w:type="dxa"/>
            <w:tcBorders>
              <w:top w:val="nil"/>
              <w:left w:val="nil"/>
              <w:bottom w:val="single" w:sz="8"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color w:val="000000"/>
                <w:sz w:val="18"/>
                <w:szCs w:val="18"/>
              </w:rPr>
            </w:pPr>
            <w:r w:rsidRPr="00EA663D">
              <w:rPr>
                <w:rFonts w:eastAsia="Times New Roman" w:cs="Arial"/>
                <w:b/>
                <w:bCs/>
                <w:noProof w:val="0"/>
                <w:color w:val="000000"/>
                <w:sz w:val="18"/>
                <w:szCs w:val="18"/>
              </w:rPr>
              <w:t>3485</w:t>
            </w:r>
          </w:p>
        </w:tc>
        <w:tc>
          <w:tcPr>
            <w:tcW w:w="601" w:type="dxa"/>
            <w:tcBorders>
              <w:top w:val="nil"/>
              <w:left w:val="nil"/>
              <w:bottom w:val="single" w:sz="8"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color w:val="000000"/>
                <w:sz w:val="18"/>
                <w:szCs w:val="18"/>
              </w:rPr>
            </w:pPr>
            <w:r w:rsidRPr="00EA663D">
              <w:rPr>
                <w:rFonts w:eastAsia="Times New Roman" w:cs="Arial"/>
                <w:b/>
                <w:bCs/>
                <w:noProof w:val="0"/>
                <w:color w:val="000000"/>
                <w:sz w:val="18"/>
                <w:szCs w:val="18"/>
              </w:rPr>
              <w:t>169</w:t>
            </w:r>
          </w:p>
        </w:tc>
        <w:tc>
          <w:tcPr>
            <w:tcW w:w="601" w:type="dxa"/>
            <w:tcBorders>
              <w:top w:val="nil"/>
              <w:left w:val="nil"/>
              <w:bottom w:val="single" w:sz="8"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color w:val="000000"/>
                <w:sz w:val="18"/>
                <w:szCs w:val="18"/>
              </w:rPr>
            </w:pPr>
            <w:r w:rsidRPr="00EA663D">
              <w:rPr>
                <w:rFonts w:eastAsia="Times New Roman" w:cs="Arial"/>
                <w:b/>
                <w:bCs/>
                <w:noProof w:val="0"/>
                <w:color w:val="000000"/>
                <w:sz w:val="18"/>
                <w:szCs w:val="18"/>
              </w:rPr>
              <w:t>3649</w:t>
            </w:r>
          </w:p>
        </w:tc>
      </w:tr>
      <w:tr w:rsidR="00EA663D" w:rsidRPr="00EA663D" w:rsidTr="00EA663D">
        <w:trPr>
          <w:trHeight w:val="300"/>
          <w:jc w:val="center"/>
        </w:trPr>
        <w:tc>
          <w:tcPr>
            <w:tcW w:w="2307" w:type="dxa"/>
            <w:tcBorders>
              <w:top w:val="nil"/>
              <w:left w:val="single" w:sz="8" w:space="0" w:color="auto"/>
              <w:bottom w:val="single" w:sz="8" w:space="0" w:color="auto"/>
              <w:right w:val="nil"/>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b/>
                <w:bCs/>
                <w:noProof w:val="0"/>
                <w:sz w:val="18"/>
                <w:szCs w:val="18"/>
              </w:rPr>
            </w:pPr>
            <w:r w:rsidRPr="00EA663D">
              <w:rPr>
                <w:rFonts w:eastAsia="Times New Roman" w:cs="Arial"/>
                <w:b/>
                <w:bCs/>
                <w:noProof w:val="0"/>
                <w:sz w:val="18"/>
                <w:szCs w:val="18"/>
              </w:rPr>
              <w:t>Neúplné školy</w:t>
            </w:r>
          </w:p>
        </w:tc>
        <w:tc>
          <w:tcPr>
            <w:tcW w:w="841" w:type="dxa"/>
            <w:tcBorders>
              <w:top w:val="nil"/>
              <w:left w:val="nil"/>
              <w:bottom w:val="single" w:sz="8" w:space="0" w:color="auto"/>
              <w:right w:val="nil"/>
            </w:tcBorders>
            <w:shd w:val="clear" w:color="auto" w:fill="C6D9F1" w:themeFill="text2" w:themeFillTint="33"/>
            <w:noWrap/>
            <w:vAlign w:val="bottom"/>
            <w:hideMark/>
          </w:tcPr>
          <w:p w:rsidR="00EA663D" w:rsidRPr="00EA663D" w:rsidRDefault="00EA663D" w:rsidP="004D096F">
            <w:pPr>
              <w:widowControl/>
              <w:spacing w:line="240" w:lineRule="auto"/>
              <w:rPr>
                <w:rFonts w:eastAsia="Times New Roman" w:cs="Arial"/>
                <w:b/>
                <w:bCs/>
                <w:noProof w:val="0"/>
                <w:sz w:val="18"/>
                <w:szCs w:val="18"/>
              </w:rPr>
            </w:pPr>
          </w:p>
        </w:tc>
        <w:tc>
          <w:tcPr>
            <w:tcW w:w="601" w:type="dxa"/>
            <w:tcBorders>
              <w:top w:val="nil"/>
              <w:left w:val="nil"/>
              <w:bottom w:val="single" w:sz="8" w:space="0" w:color="auto"/>
              <w:right w:val="nil"/>
            </w:tcBorders>
            <w:shd w:val="clear" w:color="auto" w:fill="C6D9F1" w:themeFill="text2" w:themeFillTint="33"/>
            <w:noWrap/>
            <w:vAlign w:val="bottom"/>
            <w:hideMark/>
          </w:tcPr>
          <w:p w:rsidR="00EA663D" w:rsidRPr="00EA663D" w:rsidRDefault="00EA663D" w:rsidP="004D096F">
            <w:pPr>
              <w:widowControl/>
              <w:spacing w:line="240" w:lineRule="auto"/>
              <w:rPr>
                <w:rFonts w:eastAsia="Times New Roman" w:cs="Arial"/>
                <w:b/>
                <w:bCs/>
                <w:noProof w:val="0"/>
                <w:sz w:val="18"/>
                <w:szCs w:val="18"/>
              </w:rPr>
            </w:pPr>
          </w:p>
        </w:tc>
        <w:tc>
          <w:tcPr>
            <w:tcW w:w="601" w:type="dxa"/>
            <w:tcBorders>
              <w:top w:val="nil"/>
              <w:left w:val="nil"/>
              <w:bottom w:val="single" w:sz="8" w:space="0" w:color="auto"/>
              <w:right w:val="nil"/>
            </w:tcBorders>
            <w:shd w:val="clear" w:color="auto" w:fill="C6D9F1" w:themeFill="text2" w:themeFillTint="33"/>
            <w:noWrap/>
            <w:vAlign w:val="bottom"/>
            <w:hideMark/>
          </w:tcPr>
          <w:p w:rsidR="00EA663D" w:rsidRPr="00EA663D" w:rsidRDefault="00EA663D" w:rsidP="004D096F">
            <w:pPr>
              <w:widowControl/>
              <w:spacing w:line="240" w:lineRule="auto"/>
              <w:rPr>
                <w:rFonts w:eastAsia="Times New Roman" w:cs="Arial"/>
                <w:i/>
                <w:iCs/>
                <w:noProof w:val="0"/>
                <w:sz w:val="18"/>
                <w:szCs w:val="18"/>
              </w:rPr>
            </w:pPr>
          </w:p>
        </w:tc>
        <w:tc>
          <w:tcPr>
            <w:tcW w:w="601" w:type="dxa"/>
            <w:tcBorders>
              <w:top w:val="nil"/>
              <w:left w:val="nil"/>
              <w:bottom w:val="single" w:sz="8" w:space="0" w:color="auto"/>
              <w:right w:val="nil"/>
            </w:tcBorders>
            <w:shd w:val="clear" w:color="auto" w:fill="C6D9F1" w:themeFill="text2" w:themeFillTint="33"/>
            <w:noWrap/>
            <w:vAlign w:val="bottom"/>
            <w:hideMark/>
          </w:tcPr>
          <w:p w:rsidR="00EA663D" w:rsidRPr="00EA663D" w:rsidRDefault="00EA663D" w:rsidP="004D096F">
            <w:pPr>
              <w:widowControl/>
              <w:spacing w:line="240" w:lineRule="auto"/>
              <w:rPr>
                <w:rFonts w:eastAsia="Times New Roman" w:cs="Arial"/>
                <w:i/>
                <w:iCs/>
                <w:noProof w:val="0"/>
                <w:sz w:val="18"/>
                <w:szCs w:val="18"/>
              </w:rPr>
            </w:pPr>
          </w:p>
        </w:tc>
        <w:tc>
          <w:tcPr>
            <w:tcW w:w="601" w:type="dxa"/>
            <w:tcBorders>
              <w:top w:val="nil"/>
              <w:left w:val="nil"/>
              <w:bottom w:val="single" w:sz="8" w:space="0" w:color="auto"/>
              <w:right w:val="nil"/>
            </w:tcBorders>
            <w:shd w:val="clear" w:color="auto" w:fill="C6D9F1" w:themeFill="text2" w:themeFillTint="33"/>
            <w:noWrap/>
            <w:vAlign w:val="bottom"/>
            <w:hideMark/>
          </w:tcPr>
          <w:p w:rsidR="00EA663D" w:rsidRPr="00EA663D" w:rsidRDefault="00EA663D" w:rsidP="004D096F">
            <w:pPr>
              <w:widowControl/>
              <w:spacing w:line="240" w:lineRule="auto"/>
              <w:rPr>
                <w:rFonts w:eastAsia="Times New Roman" w:cs="Arial"/>
                <w:i/>
                <w:iCs/>
                <w:noProof w:val="0"/>
                <w:sz w:val="18"/>
                <w:szCs w:val="18"/>
              </w:rPr>
            </w:pPr>
          </w:p>
        </w:tc>
        <w:tc>
          <w:tcPr>
            <w:tcW w:w="601" w:type="dxa"/>
            <w:tcBorders>
              <w:top w:val="nil"/>
              <w:left w:val="nil"/>
              <w:bottom w:val="single" w:sz="8" w:space="0" w:color="auto"/>
              <w:right w:val="nil"/>
            </w:tcBorders>
            <w:shd w:val="clear" w:color="auto" w:fill="C6D9F1" w:themeFill="text2" w:themeFillTint="33"/>
            <w:noWrap/>
            <w:vAlign w:val="bottom"/>
            <w:hideMark/>
          </w:tcPr>
          <w:p w:rsidR="00EA663D" w:rsidRPr="00EA663D" w:rsidRDefault="00EA663D" w:rsidP="004D096F">
            <w:pPr>
              <w:widowControl/>
              <w:spacing w:line="240" w:lineRule="auto"/>
              <w:rPr>
                <w:rFonts w:eastAsia="Times New Roman" w:cs="Arial"/>
                <w:i/>
                <w:iCs/>
                <w:noProof w:val="0"/>
                <w:sz w:val="18"/>
                <w:szCs w:val="18"/>
              </w:rPr>
            </w:pPr>
          </w:p>
        </w:tc>
        <w:tc>
          <w:tcPr>
            <w:tcW w:w="601" w:type="dxa"/>
            <w:tcBorders>
              <w:top w:val="nil"/>
              <w:left w:val="nil"/>
              <w:bottom w:val="single" w:sz="8" w:space="0" w:color="auto"/>
              <w:right w:val="nil"/>
            </w:tcBorders>
            <w:shd w:val="clear" w:color="auto" w:fill="C6D9F1" w:themeFill="text2" w:themeFillTint="33"/>
            <w:noWrap/>
            <w:vAlign w:val="bottom"/>
            <w:hideMark/>
          </w:tcPr>
          <w:p w:rsidR="00EA663D" w:rsidRPr="00EA663D" w:rsidRDefault="00EA663D" w:rsidP="004D096F">
            <w:pPr>
              <w:widowControl/>
              <w:spacing w:line="240" w:lineRule="auto"/>
              <w:rPr>
                <w:rFonts w:eastAsia="Times New Roman" w:cs="Arial"/>
                <w:i/>
                <w:iCs/>
                <w:noProof w:val="0"/>
                <w:sz w:val="18"/>
                <w:szCs w:val="18"/>
              </w:rPr>
            </w:pPr>
          </w:p>
        </w:tc>
        <w:tc>
          <w:tcPr>
            <w:tcW w:w="601" w:type="dxa"/>
            <w:tcBorders>
              <w:top w:val="nil"/>
              <w:left w:val="nil"/>
              <w:bottom w:val="single" w:sz="8" w:space="0" w:color="auto"/>
              <w:right w:val="nil"/>
            </w:tcBorders>
            <w:shd w:val="clear" w:color="auto" w:fill="C6D9F1" w:themeFill="text2" w:themeFillTint="33"/>
            <w:noWrap/>
            <w:vAlign w:val="bottom"/>
            <w:hideMark/>
          </w:tcPr>
          <w:p w:rsidR="00EA663D" w:rsidRPr="00EA663D" w:rsidRDefault="00EA663D" w:rsidP="004D096F">
            <w:pPr>
              <w:widowControl/>
              <w:spacing w:line="240" w:lineRule="auto"/>
              <w:rPr>
                <w:rFonts w:eastAsia="Times New Roman" w:cs="Arial"/>
                <w:i/>
                <w:iCs/>
                <w:noProof w:val="0"/>
                <w:sz w:val="18"/>
                <w:szCs w:val="18"/>
              </w:rPr>
            </w:pPr>
          </w:p>
        </w:tc>
        <w:tc>
          <w:tcPr>
            <w:tcW w:w="601" w:type="dxa"/>
            <w:tcBorders>
              <w:top w:val="nil"/>
              <w:left w:val="nil"/>
              <w:bottom w:val="single" w:sz="8" w:space="0" w:color="auto"/>
              <w:right w:val="nil"/>
            </w:tcBorders>
            <w:shd w:val="clear" w:color="auto" w:fill="C6D9F1" w:themeFill="text2" w:themeFillTint="33"/>
            <w:noWrap/>
            <w:vAlign w:val="bottom"/>
            <w:hideMark/>
          </w:tcPr>
          <w:p w:rsidR="00EA663D" w:rsidRPr="00EA663D" w:rsidRDefault="00EA663D" w:rsidP="004D096F">
            <w:pPr>
              <w:widowControl/>
              <w:spacing w:line="240" w:lineRule="auto"/>
              <w:rPr>
                <w:rFonts w:eastAsia="Times New Roman" w:cs="Arial"/>
                <w:i/>
                <w:iCs/>
                <w:noProof w:val="0"/>
                <w:sz w:val="18"/>
                <w:szCs w:val="18"/>
              </w:rPr>
            </w:pPr>
          </w:p>
        </w:tc>
        <w:tc>
          <w:tcPr>
            <w:tcW w:w="601" w:type="dxa"/>
            <w:tcBorders>
              <w:top w:val="nil"/>
              <w:left w:val="nil"/>
              <w:bottom w:val="single" w:sz="8" w:space="0" w:color="auto"/>
              <w:right w:val="nil"/>
            </w:tcBorders>
            <w:shd w:val="clear" w:color="auto" w:fill="C6D9F1" w:themeFill="text2" w:themeFillTint="33"/>
            <w:noWrap/>
            <w:vAlign w:val="bottom"/>
            <w:hideMark/>
          </w:tcPr>
          <w:p w:rsidR="00EA663D" w:rsidRPr="00EA663D" w:rsidRDefault="00EA663D" w:rsidP="004D096F">
            <w:pPr>
              <w:widowControl/>
              <w:spacing w:line="240" w:lineRule="auto"/>
              <w:rPr>
                <w:rFonts w:eastAsia="Times New Roman" w:cs="Arial"/>
                <w:i/>
                <w:iCs/>
                <w:noProof w:val="0"/>
                <w:sz w:val="18"/>
                <w:szCs w:val="18"/>
              </w:rPr>
            </w:pPr>
          </w:p>
        </w:tc>
        <w:tc>
          <w:tcPr>
            <w:tcW w:w="601" w:type="dxa"/>
            <w:tcBorders>
              <w:top w:val="nil"/>
              <w:left w:val="nil"/>
              <w:bottom w:val="single" w:sz="8" w:space="0" w:color="auto"/>
              <w:right w:val="nil"/>
            </w:tcBorders>
            <w:shd w:val="clear" w:color="auto" w:fill="C6D9F1" w:themeFill="text2" w:themeFillTint="33"/>
            <w:noWrap/>
            <w:vAlign w:val="bottom"/>
            <w:hideMark/>
          </w:tcPr>
          <w:p w:rsidR="00EA663D" w:rsidRPr="00EA663D" w:rsidRDefault="00EA663D" w:rsidP="004D096F">
            <w:pPr>
              <w:widowControl/>
              <w:spacing w:line="240" w:lineRule="auto"/>
              <w:rPr>
                <w:rFonts w:eastAsia="Times New Roman" w:cs="Arial"/>
                <w:i/>
                <w:iCs/>
                <w:noProof w:val="0"/>
                <w:sz w:val="18"/>
                <w:szCs w:val="18"/>
              </w:rPr>
            </w:pPr>
          </w:p>
        </w:tc>
        <w:tc>
          <w:tcPr>
            <w:tcW w:w="601" w:type="dxa"/>
            <w:tcBorders>
              <w:top w:val="nil"/>
              <w:left w:val="nil"/>
              <w:bottom w:val="single" w:sz="8" w:space="0" w:color="auto"/>
              <w:right w:val="nil"/>
            </w:tcBorders>
            <w:shd w:val="clear" w:color="auto" w:fill="C6D9F1" w:themeFill="text2" w:themeFillTint="33"/>
            <w:noWrap/>
            <w:vAlign w:val="bottom"/>
            <w:hideMark/>
          </w:tcPr>
          <w:p w:rsidR="00EA663D" w:rsidRPr="00EA663D" w:rsidRDefault="00EA663D" w:rsidP="004D096F">
            <w:pPr>
              <w:widowControl/>
              <w:spacing w:line="240" w:lineRule="auto"/>
              <w:rPr>
                <w:rFonts w:eastAsia="Times New Roman" w:cs="Arial"/>
                <w:i/>
                <w:iCs/>
                <w:noProof w:val="0"/>
                <w:sz w:val="18"/>
                <w:szCs w:val="18"/>
              </w:rPr>
            </w:pPr>
          </w:p>
        </w:tc>
        <w:tc>
          <w:tcPr>
            <w:tcW w:w="601" w:type="dxa"/>
            <w:tcBorders>
              <w:top w:val="nil"/>
              <w:left w:val="nil"/>
              <w:bottom w:val="single" w:sz="8" w:space="0" w:color="auto"/>
              <w:right w:val="single" w:sz="8" w:space="0" w:color="auto"/>
            </w:tcBorders>
            <w:shd w:val="clear" w:color="auto" w:fill="C6D9F1" w:themeFill="text2" w:themeFillTint="33"/>
            <w:noWrap/>
            <w:vAlign w:val="bottom"/>
            <w:hideMark/>
          </w:tcPr>
          <w:p w:rsidR="00EA663D" w:rsidRPr="00EA663D" w:rsidRDefault="00EA663D" w:rsidP="004D096F">
            <w:pPr>
              <w:widowControl/>
              <w:spacing w:line="240" w:lineRule="auto"/>
              <w:rPr>
                <w:rFonts w:eastAsia="Times New Roman" w:cs="Arial"/>
                <w:i/>
                <w:iCs/>
                <w:noProof w:val="0"/>
                <w:sz w:val="18"/>
                <w:szCs w:val="18"/>
              </w:rPr>
            </w:pPr>
          </w:p>
        </w:tc>
      </w:tr>
      <w:tr w:rsidR="00EA663D" w:rsidRPr="00EA663D" w:rsidTr="00EA663D">
        <w:trPr>
          <w:trHeight w:val="285"/>
          <w:jc w:val="center"/>
        </w:trPr>
        <w:tc>
          <w:tcPr>
            <w:tcW w:w="2307" w:type="dxa"/>
            <w:tcBorders>
              <w:top w:val="single" w:sz="8" w:space="0" w:color="auto"/>
              <w:left w:val="single" w:sz="8" w:space="0" w:color="auto"/>
              <w:bottom w:val="single" w:sz="4" w:space="0" w:color="auto"/>
              <w:right w:val="nil"/>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noProof w:val="0"/>
                <w:color w:val="000000"/>
                <w:sz w:val="18"/>
                <w:szCs w:val="18"/>
              </w:rPr>
            </w:pPr>
            <w:r w:rsidRPr="00EA663D">
              <w:rPr>
                <w:rFonts w:eastAsia="Times New Roman" w:cs="Arial"/>
                <w:noProof w:val="0"/>
                <w:color w:val="000000"/>
                <w:sz w:val="18"/>
                <w:szCs w:val="18"/>
              </w:rPr>
              <w:t>ZŠ Cítoliby</w:t>
            </w:r>
          </w:p>
        </w:tc>
        <w:tc>
          <w:tcPr>
            <w:tcW w:w="841"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120</w:t>
            </w:r>
          </w:p>
        </w:tc>
        <w:tc>
          <w:tcPr>
            <w:tcW w:w="601" w:type="dxa"/>
            <w:tcBorders>
              <w:top w:val="single" w:sz="8" w:space="0" w:color="auto"/>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3</w:t>
            </w:r>
          </w:p>
        </w:tc>
        <w:tc>
          <w:tcPr>
            <w:tcW w:w="601" w:type="dxa"/>
            <w:tcBorders>
              <w:top w:val="single" w:sz="8" w:space="0" w:color="auto"/>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27</w:t>
            </w:r>
          </w:p>
        </w:tc>
        <w:tc>
          <w:tcPr>
            <w:tcW w:w="601" w:type="dxa"/>
            <w:tcBorders>
              <w:top w:val="single" w:sz="8" w:space="0" w:color="auto"/>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3</w:t>
            </w:r>
          </w:p>
        </w:tc>
        <w:tc>
          <w:tcPr>
            <w:tcW w:w="601" w:type="dxa"/>
            <w:tcBorders>
              <w:top w:val="single" w:sz="8" w:space="0" w:color="auto"/>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26</w:t>
            </w:r>
          </w:p>
        </w:tc>
        <w:tc>
          <w:tcPr>
            <w:tcW w:w="601" w:type="dxa"/>
            <w:tcBorders>
              <w:top w:val="single" w:sz="8" w:space="0" w:color="auto"/>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3</w:t>
            </w:r>
          </w:p>
        </w:tc>
        <w:tc>
          <w:tcPr>
            <w:tcW w:w="601" w:type="dxa"/>
            <w:tcBorders>
              <w:top w:val="single" w:sz="8" w:space="0" w:color="auto"/>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31</w:t>
            </w:r>
          </w:p>
        </w:tc>
        <w:tc>
          <w:tcPr>
            <w:tcW w:w="601" w:type="dxa"/>
            <w:tcBorders>
              <w:top w:val="single" w:sz="8" w:space="0" w:color="auto"/>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3</w:t>
            </w:r>
          </w:p>
        </w:tc>
        <w:tc>
          <w:tcPr>
            <w:tcW w:w="601" w:type="dxa"/>
            <w:tcBorders>
              <w:top w:val="single" w:sz="8" w:space="0" w:color="auto"/>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40</w:t>
            </w:r>
          </w:p>
        </w:tc>
        <w:tc>
          <w:tcPr>
            <w:tcW w:w="601" w:type="dxa"/>
            <w:tcBorders>
              <w:top w:val="single" w:sz="8" w:space="0" w:color="auto"/>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3</w:t>
            </w:r>
          </w:p>
        </w:tc>
        <w:tc>
          <w:tcPr>
            <w:tcW w:w="601" w:type="dxa"/>
            <w:tcBorders>
              <w:top w:val="single" w:sz="8" w:space="0" w:color="auto"/>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37</w:t>
            </w:r>
          </w:p>
        </w:tc>
        <w:tc>
          <w:tcPr>
            <w:tcW w:w="601" w:type="dxa"/>
            <w:tcBorders>
              <w:top w:val="single" w:sz="8" w:space="0" w:color="auto"/>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3</w:t>
            </w:r>
          </w:p>
        </w:tc>
        <w:tc>
          <w:tcPr>
            <w:tcW w:w="601" w:type="dxa"/>
            <w:tcBorders>
              <w:top w:val="single" w:sz="8" w:space="0" w:color="auto"/>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36</w:t>
            </w:r>
          </w:p>
        </w:tc>
      </w:tr>
      <w:tr w:rsidR="00EA663D" w:rsidRPr="00EA663D" w:rsidTr="00EA663D">
        <w:trPr>
          <w:trHeight w:val="285"/>
          <w:jc w:val="center"/>
        </w:trPr>
        <w:tc>
          <w:tcPr>
            <w:tcW w:w="2307" w:type="dxa"/>
            <w:tcBorders>
              <w:top w:val="nil"/>
              <w:left w:val="single" w:sz="8" w:space="0" w:color="auto"/>
              <w:bottom w:val="single" w:sz="4" w:space="0" w:color="auto"/>
              <w:right w:val="nil"/>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noProof w:val="0"/>
                <w:color w:val="000000"/>
                <w:sz w:val="18"/>
                <w:szCs w:val="18"/>
              </w:rPr>
            </w:pPr>
            <w:r w:rsidRPr="00EA663D">
              <w:rPr>
                <w:rFonts w:eastAsia="Times New Roman" w:cs="Arial"/>
                <w:noProof w:val="0"/>
                <w:color w:val="000000"/>
                <w:sz w:val="18"/>
                <w:szCs w:val="18"/>
              </w:rPr>
              <w:t>ZŠ Domoušice</w:t>
            </w:r>
          </w:p>
        </w:tc>
        <w:tc>
          <w:tcPr>
            <w:tcW w:w="841" w:type="dxa"/>
            <w:tcBorders>
              <w:top w:val="nil"/>
              <w:left w:val="single" w:sz="8"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20</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13</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12</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10</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9</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10</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14</w:t>
            </w:r>
          </w:p>
        </w:tc>
      </w:tr>
      <w:tr w:rsidR="00EA663D" w:rsidRPr="00EA663D" w:rsidTr="00EA663D">
        <w:trPr>
          <w:trHeight w:val="285"/>
          <w:jc w:val="center"/>
        </w:trPr>
        <w:tc>
          <w:tcPr>
            <w:tcW w:w="2307" w:type="dxa"/>
            <w:tcBorders>
              <w:top w:val="nil"/>
              <w:left w:val="single" w:sz="8" w:space="0" w:color="auto"/>
              <w:bottom w:val="single" w:sz="4" w:space="0" w:color="auto"/>
              <w:right w:val="nil"/>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noProof w:val="0"/>
                <w:color w:val="000000"/>
                <w:sz w:val="18"/>
                <w:szCs w:val="18"/>
              </w:rPr>
            </w:pPr>
            <w:r w:rsidRPr="00EA663D">
              <w:rPr>
                <w:rFonts w:eastAsia="Times New Roman" w:cs="Arial"/>
                <w:noProof w:val="0"/>
                <w:color w:val="000000"/>
                <w:sz w:val="18"/>
                <w:szCs w:val="18"/>
              </w:rPr>
              <w:t>ZŠ Koštice</w:t>
            </w:r>
          </w:p>
        </w:tc>
        <w:tc>
          <w:tcPr>
            <w:tcW w:w="841" w:type="dxa"/>
            <w:tcBorders>
              <w:top w:val="nil"/>
              <w:left w:val="single" w:sz="8"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50</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15</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13</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14</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15</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20</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1</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20</w:t>
            </w:r>
          </w:p>
        </w:tc>
      </w:tr>
      <w:tr w:rsidR="00EA663D" w:rsidRPr="00EA663D" w:rsidTr="00EA663D">
        <w:trPr>
          <w:trHeight w:val="285"/>
          <w:jc w:val="center"/>
        </w:trPr>
        <w:tc>
          <w:tcPr>
            <w:tcW w:w="2307" w:type="dxa"/>
            <w:tcBorders>
              <w:top w:val="nil"/>
              <w:left w:val="single" w:sz="8" w:space="0" w:color="auto"/>
              <w:bottom w:val="single" w:sz="4" w:space="0" w:color="auto"/>
              <w:right w:val="nil"/>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noProof w:val="0"/>
                <w:color w:val="000000"/>
                <w:sz w:val="18"/>
                <w:szCs w:val="18"/>
              </w:rPr>
            </w:pPr>
            <w:r w:rsidRPr="00EA663D">
              <w:rPr>
                <w:rFonts w:eastAsia="Times New Roman" w:cs="Arial"/>
                <w:noProof w:val="0"/>
                <w:color w:val="000000"/>
                <w:sz w:val="18"/>
                <w:szCs w:val="18"/>
              </w:rPr>
              <w:t>ZŠ Ročov</w:t>
            </w:r>
          </w:p>
        </w:tc>
        <w:tc>
          <w:tcPr>
            <w:tcW w:w="841" w:type="dxa"/>
            <w:tcBorders>
              <w:top w:val="nil"/>
              <w:left w:val="single" w:sz="8" w:space="0" w:color="auto"/>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40</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2</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31</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2</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32</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2</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30</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2</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29</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2</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34</w:t>
            </w:r>
          </w:p>
        </w:tc>
        <w:tc>
          <w:tcPr>
            <w:tcW w:w="601" w:type="dxa"/>
            <w:tcBorders>
              <w:top w:val="nil"/>
              <w:left w:val="nil"/>
              <w:bottom w:val="single" w:sz="4"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2</w:t>
            </w:r>
          </w:p>
        </w:tc>
        <w:tc>
          <w:tcPr>
            <w:tcW w:w="601" w:type="dxa"/>
            <w:tcBorders>
              <w:top w:val="nil"/>
              <w:left w:val="nil"/>
              <w:bottom w:val="single" w:sz="4"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32</w:t>
            </w:r>
          </w:p>
        </w:tc>
      </w:tr>
      <w:tr w:rsidR="00EA663D" w:rsidRPr="00EA663D" w:rsidTr="00EA663D">
        <w:trPr>
          <w:trHeight w:val="300"/>
          <w:jc w:val="center"/>
        </w:trPr>
        <w:tc>
          <w:tcPr>
            <w:tcW w:w="2307" w:type="dxa"/>
            <w:tcBorders>
              <w:top w:val="nil"/>
              <w:left w:val="single" w:sz="8" w:space="0" w:color="auto"/>
              <w:bottom w:val="single" w:sz="8" w:space="0" w:color="auto"/>
              <w:right w:val="nil"/>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noProof w:val="0"/>
                <w:color w:val="000000"/>
                <w:sz w:val="18"/>
                <w:szCs w:val="18"/>
              </w:rPr>
            </w:pPr>
            <w:r w:rsidRPr="00EA663D">
              <w:rPr>
                <w:rFonts w:eastAsia="Times New Roman" w:cs="Arial"/>
                <w:noProof w:val="0"/>
                <w:color w:val="000000"/>
                <w:sz w:val="18"/>
                <w:szCs w:val="18"/>
              </w:rPr>
              <w:t>ZŠ Zeměchy</w:t>
            </w:r>
          </w:p>
        </w:tc>
        <w:tc>
          <w:tcPr>
            <w:tcW w:w="841" w:type="dxa"/>
            <w:tcBorders>
              <w:top w:val="nil"/>
              <w:left w:val="single" w:sz="8" w:space="0" w:color="auto"/>
              <w:bottom w:val="single" w:sz="8"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50</w:t>
            </w:r>
          </w:p>
        </w:tc>
        <w:tc>
          <w:tcPr>
            <w:tcW w:w="601" w:type="dxa"/>
            <w:tcBorders>
              <w:top w:val="nil"/>
              <w:left w:val="nil"/>
              <w:bottom w:val="nil"/>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2</w:t>
            </w:r>
          </w:p>
        </w:tc>
        <w:tc>
          <w:tcPr>
            <w:tcW w:w="601" w:type="dxa"/>
            <w:tcBorders>
              <w:top w:val="nil"/>
              <w:left w:val="nil"/>
              <w:bottom w:val="nil"/>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20</w:t>
            </w:r>
          </w:p>
        </w:tc>
        <w:tc>
          <w:tcPr>
            <w:tcW w:w="601" w:type="dxa"/>
            <w:tcBorders>
              <w:top w:val="nil"/>
              <w:left w:val="nil"/>
              <w:bottom w:val="nil"/>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2</w:t>
            </w:r>
          </w:p>
        </w:tc>
        <w:tc>
          <w:tcPr>
            <w:tcW w:w="601" w:type="dxa"/>
            <w:tcBorders>
              <w:top w:val="nil"/>
              <w:left w:val="nil"/>
              <w:bottom w:val="nil"/>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23</w:t>
            </w:r>
          </w:p>
        </w:tc>
        <w:tc>
          <w:tcPr>
            <w:tcW w:w="601" w:type="dxa"/>
            <w:tcBorders>
              <w:top w:val="nil"/>
              <w:left w:val="nil"/>
              <w:bottom w:val="nil"/>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2</w:t>
            </w:r>
          </w:p>
        </w:tc>
        <w:tc>
          <w:tcPr>
            <w:tcW w:w="601" w:type="dxa"/>
            <w:tcBorders>
              <w:top w:val="nil"/>
              <w:left w:val="nil"/>
              <w:bottom w:val="nil"/>
              <w:right w:val="single" w:sz="8" w:space="0" w:color="auto"/>
            </w:tcBorders>
            <w:shd w:val="clear" w:color="000000" w:fill="FFFFFF"/>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26</w:t>
            </w:r>
          </w:p>
        </w:tc>
        <w:tc>
          <w:tcPr>
            <w:tcW w:w="601" w:type="dxa"/>
            <w:tcBorders>
              <w:top w:val="nil"/>
              <w:left w:val="nil"/>
              <w:bottom w:val="nil"/>
              <w:right w:val="single" w:sz="4" w:space="0" w:color="auto"/>
            </w:tcBorders>
            <w:shd w:val="clear" w:color="000000" w:fill="FFFFFF"/>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2</w:t>
            </w:r>
          </w:p>
        </w:tc>
        <w:tc>
          <w:tcPr>
            <w:tcW w:w="601" w:type="dxa"/>
            <w:tcBorders>
              <w:top w:val="nil"/>
              <w:left w:val="nil"/>
              <w:bottom w:val="nil"/>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27</w:t>
            </w:r>
          </w:p>
        </w:tc>
        <w:tc>
          <w:tcPr>
            <w:tcW w:w="601" w:type="dxa"/>
            <w:tcBorders>
              <w:top w:val="nil"/>
              <w:left w:val="nil"/>
              <w:bottom w:val="nil"/>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2</w:t>
            </w:r>
          </w:p>
        </w:tc>
        <w:tc>
          <w:tcPr>
            <w:tcW w:w="601" w:type="dxa"/>
            <w:tcBorders>
              <w:top w:val="nil"/>
              <w:left w:val="nil"/>
              <w:bottom w:val="nil"/>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32</w:t>
            </w:r>
          </w:p>
        </w:tc>
        <w:tc>
          <w:tcPr>
            <w:tcW w:w="601" w:type="dxa"/>
            <w:tcBorders>
              <w:top w:val="nil"/>
              <w:left w:val="nil"/>
              <w:bottom w:val="nil"/>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2</w:t>
            </w:r>
          </w:p>
        </w:tc>
        <w:tc>
          <w:tcPr>
            <w:tcW w:w="601" w:type="dxa"/>
            <w:tcBorders>
              <w:top w:val="nil"/>
              <w:left w:val="nil"/>
              <w:bottom w:val="nil"/>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23</w:t>
            </w:r>
          </w:p>
        </w:tc>
      </w:tr>
      <w:tr w:rsidR="00EA663D" w:rsidRPr="00EA663D" w:rsidTr="00EA663D">
        <w:trPr>
          <w:trHeight w:val="300"/>
          <w:jc w:val="center"/>
        </w:trPr>
        <w:tc>
          <w:tcPr>
            <w:tcW w:w="2307" w:type="dxa"/>
            <w:tcBorders>
              <w:top w:val="nil"/>
              <w:left w:val="single" w:sz="8" w:space="0" w:color="auto"/>
              <w:bottom w:val="single" w:sz="8" w:space="0" w:color="auto"/>
              <w:right w:val="nil"/>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b/>
                <w:bCs/>
                <w:noProof w:val="0"/>
                <w:color w:val="000000"/>
                <w:sz w:val="18"/>
                <w:szCs w:val="18"/>
              </w:rPr>
            </w:pPr>
            <w:r w:rsidRPr="00EA663D">
              <w:rPr>
                <w:rFonts w:eastAsia="Times New Roman" w:cs="Arial"/>
                <w:b/>
                <w:bCs/>
                <w:noProof w:val="0"/>
                <w:color w:val="000000"/>
                <w:sz w:val="18"/>
                <w:szCs w:val="18"/>
              </w:rPr>
              <w:t>Celkem neúplné školy</w:t>
            </w:r>
          </w:p>
        </w:tc>
        <w:tc>
          <w:tcPr>
            <w:tcW w:w="841" w:type="dxa"/>
            <w:tcBorders>
              <w:top w:val="nil"/>
              <w:left w:val="single" w:sz="8" w:space="0" w:color="auto"/>
              <w:bottom w:val="single" w:sz="8"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280</w:t>
            </w:r>
          </w:p>
        </w:tc>
        <w:tc>
          <w:tcPr>
            <w:tcW w:w="601" w:type="dxa"/>
            <w:tcBorders>
              <w:top w:val="single" w:sz="8" w:space="0" w:color="auto"/>
              <w:left w:val="nil"/>
              <w:bottom w:val="single" w:sz="8"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color w:val="000000"/>
                <w:sz w:val="18"/>
                <w:szCs w:val="18"/>
              </w:rPr>
            </w:pPr>
            <w:r w:rsidRPr="00EA663D">
              <w:rPr>
                <w:rFonts w:eastAsia="Times New Roman" w:cs="Arial"/>
                <w:b/>
                <w:bCs/>
                <w:noProof w:val="0"/>
                <w:color w:val="000000"/>
                <w:sz w:val="18"/>
                <w:szCs w:val="18"/>
              </w:rPr>
              <w:t>9</w:t>
            </w:r>
          </w:p>
        </w:tc>
        <w:tc>
          <w:tcPr>
            <w:tcW w:w="601" w:type="dxa"/>
            <w:tcBorders>
              <w:top w:val="single" w:sz="8" w:space="0" w:color="auto"/>
              <w:left w:val="nil"/>
              <w:bottom w:val="single" w:sz="8"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sz w:val="18"/>
                <w:szCs w:val="18"/>
              </w:rPr>
            </w:pPr>
            <w:r w:rsidRPr="00EA663D">
              <w:rPr>
                <w:rFonts w:eastAsia="Times New Roman" w:cs="Arial"/>
                <w:b/>
                <w:bCs/>
                <w:noProof w:val="0"/>
                <w:sz w:val="18"/>
                <w:szCs w:val="18"/>
              </w:rPr>
              <w:t>106</w:t>
            </w:r>
          </w:p>
        </w:tc>
        <w:tc>
          <w:tcPr>
            <w:tcW w:w="601" w:type="dxa"/>
            <w:tcBorders>
              <w:top w:val="single" w:sz="8" w:space="0" w:color="auto"/>
              <w:left w:val="nil"/>
              <w:bottom w:val="single" w:sz="8"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color w:val="000000"/>
                <w:sz w:val="18"/>
                <w:szCs w:val="18"/>
              </w:rPr>
            </w:pPr>
            <w:r w:rsidRPr="00EA663D">
              <w:rPr>
                <w:rFonts w:eastAsia="Times New Roman" w:cs="Arial"/>
                <w:b/>
                <w:bCs/>
                <w:noProof w:val="0"/>
                <w:color w:val="000000"/>
                <w:sz w:val="18"/>
                <w:szCs w:val="18"/>
              </w:rPr>
              <w:t>9</w:t>
            </w:r>
          </w:p>
        </w:tc>
        <w:tc>
          <w:tcPr>
            <w:tcW w:w="601" w:type="dxa"/>
            <w:tcBorders>
              <w:top w:val="single" w:sz="8" w:space="0" w:color="auto"/>
              <w:left w:val="nil"/>
              <w:bottom w:val="single" w:sz="8"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sz w:val="18"/>
                <w:szCs w:val="18"/>
              </w:rPr>
            </w:pPr>
            <w:r w:rsidRPr="00EA663D">
              <w:rPr>
                <w:rFonts w:eastAsia="Times New Roman" w:cs="Arial"/>
                <w:b/>
                <w:bCs/>
                <w:noProof w:val="0"/>
                <w:sz w:val="18"/>
                <w:szCs w:val="18"/>
              </w:rPr>
              <w:t>106</w:t>
            </w:r>
          </w:p>
        </w:tc>
        <w:tc>
          <w:tcPr>
            <w:tcW w:w="601" w:type="dxa"/>
            <w:tcBorders>
              <w:top w:val="single" w:sz="8" w:space="0" w:color="auto"/>
              <w:left w:val="nil"/>
              <w:bottom w:val="single" w:sz="8"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color w:val="000000"/>
                <w:sz w:val="18"/>
                <w:szCs w:val="18"/>
              </w:rPr>
            </w:pPr>
            <w:r w:rsidRPr="00EA663D">
              <w:rPr>
                <w:rFonts w:eastAsia="Times New Roman" w:cs="Arial"/>
                <w:b/>
                <w:bCs/>
                <w:noProof w:val="0"/>
                <w:color w:val="000000"/>
                <w:sz w:val="18"/>
                <w:szCs w:val="18"/>
              </w:rPr>
              <w:t>9</w:t>
            </w:r>
          </w:p>
        </w:tc>
        <w:tc>
          <w:tcPr>
            <w:tcW w:w="60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sz w:val="18"/>
                <w:szCs w:val="18"/>
              </w:rPr>
            </w:pPr>
            <w:r w:rsidRPr="00EA663D">
              <w:rPr>
                <w:rFonts w:eastAsia="Times New Roman" w:cs="Arial"/>
                <w:b/>
                <w:bCs/>
                <w:noProof w:val="0"/>
                <w:sz w:val="18"/>
                <w:szCs w:val="18"/>
              </w:rPr>
              <w:t>111</w:t>
            </w:r>
          </w:p>
        </w:tc>
        <w:tc>
          <w:tcPr>
            <w:tcW w:w="601" w:type="dxa"/>
            <w:tcBorders>
              <w:top w:val="single" w:sz="8" w:space="0" w:color="auto"/>
              <w:left w:val="nil"/>
              <w:bottom w:val="single" w:sz="8"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color w:val="000000"/>
                <w:sz w:val="18"/>
                <w:szCs w:val="18"/>
              </w:rPr>
            </w:pPr>
            <w:r w:rsidRPr="00EA663D">
              <w:rPr>
                <w:rFonts w:eastAsia="Times New Roman" w:cs="Arial"/>
                <w:b/>
                <w:bCs/>
                <w:noProof w:val="0"/>
                <w:color w:val="000000"/>
                <w:sz w:val="18"/>
                <w:szCs w:val="18"/>
              </w:rPr>
              <w:t>9</w:t>
            </w:r>
          </w:p>
        </w:tc>
        <w:tc>
          <w:tcPr>
            <w:tcW w:w="60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sz w:val="18"/>
                <w:szCs w:val="18"/>
              </w:rPr>
            </w:pPr>
            <w:r w:rsidRPr="00EA663D">
              <w:rPr>
                <w:rFonts w:eastAsia="Times New Roman" w:cs="Arial"/>
                <w:b/>
                <w:bCs/>
                <w:noProof w:val="0"/>
                <w:sz w:val="18"/>
                <w:szCs w:val="18"/>
              </w:rPr>
              <w:t>120</w:t>
            </w:r>
          </w:p>
        </w:tc>
        <w:tc>
          <w:tcPr>
            <w:tcW w:w="601" w:type="dxa"/>
            <w:tcBorders>
              <w:top w:val="single" w:sz="8" w:space="0" w:color="auto"/>
              <w:left w:val="nil"/>
              <w:bottom w:val="single" w:sz="8"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color w:val="000000"/>
                <w:sz w:val="18"/>
                <w:szCs w:val="18"/>
              </w:rPr>
            </w:pPr>
            <w:r w:rsidRPr="00EA663D">
              <w:rPr>
                <w:rFonts w:eastAsia="Times New Roman" w:cs="Arial"/>
                <w:b/>
                <w:bCs/>
                <w:noProof w:val="0"/>
                <w:color w:val="000000"/>
                <w:sz w:val="18"/>
                <w:szCs w:val="18"/>
              </w:rPr>
              <w:t>9</w:t>
            </w:r>
          </w:p>
        </w:tc>
        <w:tc>
          <w:tcPr>
            <w:tcW w:w="60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sz w:val="18"/>
                <w:szCs w:val="18"/>
              </w:rPr>
            </w:pPr>
            <w:r w:rsidRPr="00EA663D">
              <w:rPr>
                <w:rFonts w:eastAsia="Times New Roman" w:cs="Arial"/>
                <w:b/>
                <w:bCs/>
                <w:noProof w:val="0"/>
                <w:sz w:val="18"/>
                <w:szCs w:val="18"/>
              </w:rPr>
              <w:t>133</w:t>
            </w:r>
          </w:p>
        </w:tc>
        <w:tc>
          <w:tcPr>
            <w:tcW w:w="601" w:type="dxa"/>
            <w:tcBorders>
              <w:top w:val="single" w:sz="8" w:space="0" w:color="auto"/>
              <w:left w:val="nil"/>
              <w:bottom w:val="single" w:sz="8"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color w:val="000000"/>
                <w:sz w:val="18"/>
                <w:szCs w:val="18"/>
              </w:rPr>
            </w:pPr>
            <w:r w:rsidRPr="00EA663D">
              <w:rPr>
                <w:rFonts w:eastAsia="Times New Roman" w:cs="Arial"/>
                <w:b/>
                <w:bCs/>
                <w:noProof w:val="0"/>
                <w:color w:val="000000"/>
                <w:sz w:val="18"/>
                <w:szCs w:val="18"/>
              </w:rPr>
              <w:t>9</w:t>
            </w:r>
          </w:p>
        </w:tc>
        <w:tc>
          <w:tcPr>
            <w:tcW w:w="60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sz w:val="18"/>
                <w:szCs w:val="18"/>
              </w:rPr>
            </w:pPr>
            <w:r w:rsidRPr="00EA663D">
              <w:rPr>
                <w:rFonts w:eastAsia="Times New Roman" w:cs="Arial"/>
                <w:b/>
                <w:bCs/>
                <w:noProof w:val="0"/>
                <w:sz w:val="18"/>
                <w:szCs w:val="18"/>
              </w:rPr>
              <w:t>125</w:t>
            </w:r>
          </w:p>
        </w:tc>
      </w:tr>
      <w:tr w:rsidR="00EA663D" w:rsidRPr="00EA663D" w:rsidTr="00EA663D">
        <w:trPr>
          <w:trHeight w:val="300"/>
          <w:jc w:val="center"/>
        </w:trPr>
        <w:tc>
          <w:tcPr>
            <w:tcW w:w="2307" w:type="dxa"/>
            <w:tcBorders>
              <w:top w:val="nil"/>
              <w:left w:val="single" w:sz="8" w:space="0" w:color="auto"/>
              <w:bottom w:val="single" w:sz="8" w:space="0" w:color="auto"/>
              <w:right w:val="nil"/>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b/>
                <w:bCs/>
                <w:noProof w:val="0"/>
                <w:color w:val="000000"/>
                <w:sz w:val="18"/>
                <w:szCs w:val="18"/>
              </w:rPr>
            </w:pPr>
            <w:r w:rsidRPr="00EA663D">
              <w:rPr>
                <w:rFonts w:eastAsia="Times New Roman" w:cs="Arial"/>
                <w:b/>
                <w:bCs/>
                <w:noProof w:val="0"/>
                <w:color w:val="000000"/>
                <w:sz w:val="18"/>
                <w:szCs w:val="18"/>
              </w:rPr>
              <w:t>Celkem ORP Louny</w:t>
            </w:r>
          </w:p>
        </w:tc>
        <w:tc>
          <w:tcPr>
            <w:tcW w:w="841" w:type="dxa"/>
            <w:tcBorders>
              <w:top w:val="nil"/>
              <w:left w:val="single" w:sz="8" w:space="0" w:color="auto"/>
              <w:bottom w:val="single" w:sz="8"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color w:val="000000"/>
                <w:sz w:val="18"/>
                <w:szCs w:val="18"/>
              </w:rPr>
            </w:pPr>
            <w:r w:rsidRPr="00EA663D">
              <w:rPr>
                <w:rFonts w:eastAsia="Times New Roman" w:cs="Arial"/>
                <w:b/>
                <w:bCs/>
                <w:noProof w:val="0"/>
                <w:color w:val="000000"/>
                <w:sz w:val="18"/>
                <w:szCs w:val="18"/>
              </w:rPr>
              <w:t>5796</w:t>
            </w:r>
          </w:p>
        </w:tc>
        <w:tc>
          <w:tcPr>
            <w:tcW w:w="601" w:type="dxa"/>
            <w:tcBorders>
              <w:top w:val="nil"/>
              <w:left w:val="nil"/>
              <w:bottom w:val="single" w:sz="8"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color w:val="000000"/>
                <w:sz w:val="18"/>
                <w:szCs w:val="18"/>
              </w:rPr>
            </w:pPr>
            <w:r w:rsidRPr="00EA663D">
              <w:rPr>
                <w:rFonts w:eastAsia="Times New Roman" w:cs="Arial"/>
                <w:b/>
                <w:bCs/>
                <w:noProof w:val="0"/>
                <w:color w:val="000000"/>
                <w:sz w:val="18"/>
                <w:szCs w:val="18"/>
              </w:rPr>
              <w:t>165</w:t>
            </w:r>
          </w:p>
        </w:tc>
        <w:tc>
          <w:tcPr>
            <w:tcW w:w="601" w:type="dxa"/>
            <w:tcBorders>
              <w:top w:val="nil"/>
              <w:left w:val="nil"/>
              <w:bottom w:val="single" w:sz="8"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sz w:val="18"/>
                <w:szCs w:val="18"/>
              </w:rPr>
            </w:pPr>
            <w:r w:rsidRPr="00EA663D">
              <w:rPr>
                <w:rFonts w:eastAsia="Times New Roman" w:cs="Arial"/>
                <w:b/>
                <w:bCs/>
                <w:noProof w:val="0"/>
                <w:sz w:val="18"/>
                <w:szCs w:val="18"/>
              </w:rPr>
              <w:t>3307</w:t>
            </w:r>
          </w:p>
        </w:tc>
        <w:tc>
          <w:tcPr>
            <w:tcW w:w="601" w:type="dxa"/>
            <w:tcBorders>
              <w:top w:val="nil"/>
              <w:left w:val="single" w:sz="8" w:space="0" w:color="auto"/>
              <w:bottom w:val="single" w:sz="8"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color w:val="000000"/>
                <w:sz w:val="18"/>
                <w:szCs w:val="18"/>
              </w:rPr>
            </w:pPr>
            <w:r w:rsidRPr="00EA663D">
              <w:rPr>
                <w:rFonts w:eastAsia="Times New Roman" w:cs="Arial"/>
                <w:b/>
                <w:bCs/>
                <w:noProof w:val="0"/>
                <w:color w:val="000000"/>
                <w:sz w:val="18"/>
                <w:szCs w:val="18"/>
              </w:rPr>
              <w:t>164</w:t>
            </w:r>
          </w:p>
        </w:tc>
        <w:tc>
          <w:tcPr>
            <w:tcW w:w="601" w:type="dxa"/>
            <w:tcBorders>
              <w:top w:val="nil"/>
              <w:left w:val="nil"/>
              <w:bottom w:val="single" w:sz="8"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sz w:val="18"/>
                <w:szCs w:val="18"/>
              </w:rPr>
            </w:pPr>
            <w:r w:rsidRPr="00EA663D">
              <w:rPr>
                <w:rFonts w:eastAsia="Times New Roman" w:cs="Arial"/>
                <w:b/>
                <w:bCs/>
                <w:noProof w:val="0"/>
                <w:sz w:val="18"/>
                <w:szCs w:val="18"/>
              </w:rPr>
              <w:t>3324</w:t>
            </w:r>
          </w:p>
        </w:tc>
        <w:tc>
          <w:tcPr>
            <w:tcW w:w="601" w:type="dxa"/>
            <w:tcBorders>
              <w:top w:val="nil"/>
              <w:left w:val="single" w:sz="8" w:space="0" w:color="auto"/>
              <w:bottom w:val="single" w:sz="8"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color w:val="000000"/>
                <w:sz w:val="18"/>
                <w:szCs w:val="18"/>
              </w:rPr>
            </w:pPr>
            <w:r w:rsidRPr="00EA663D">
              <w:rPr>
                <w:rFonts w:eastAsia="Times New Roman" w:cs="Arial"/>
                <w:b/>
                <w:bCs/>
                <w:noProof w:val="0"/>
                <w:color w:val="000000"/>
                <w:sz w:val="18"/>
                <w:szCs w:val="18"/>
              </w:rPr>
              <w:t>169</w:t>
            </w:r>
          </w:p>
        </w:tc>
        <w:tc>
          <w:tcPr>
            <w:tcW w:w="601" w:type="dxa"/>
            <w:tcBorders>
              <w:top w:val="nil"/>
              <w:left w:val="nil"/>
              <w:bottom w:val="single" w:sz="8"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sz w:val="18"/>
                <w:szCs w:val="18"/>
              </w:rPr>
            </w:pPr>
            <w:r w:rsidRPr="00EA663D">
              <w:rPr>
                <w:rFonts w:eastAsia="Times New Roman" w:cs="Arial"/>
                <w:b/>
                <w:bCs/>
                <w:noProof w:val="0"/>
                <w:sz w:val="18"/>
                <w:szCs w:val="18"/>
              </w:rPr>
              <w:t>3416</w:t>
            </w:r>
          </w:p>
        </w:tc>
        <w:tc>
          <w:tcPr>
            <w:tcW w:w="601" w:type="dxa"/>
            <w:tcBorders>
              <w:top w:val="nil"/>
              <w:left w:val="single" w:sz="8" w:space="0" w:color="auto"/>
              <w:bottom w:val="single" w:sz="8"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color w:val="000000"/>
                <w:sz w:val="18"/>
                <w:szCs w:val="18"/>
              </w:rPr>
            </w:pPr>
            <w:r w:rsidRPr="00EA663D">
              <w:rPr>
                <w:rFonts w:eastAsia="Times New Roman" w:cs="Arial"/>
                <w:b/>
                <w:bCs/>
                <w:noProof w:val="0"/>
                <w:color w:val="000000"/>
                <w:sz w:val="18"/>
                <w:szCs w:val="18"/>
              </w:rPr>
              <w:t>169</w:t>
            </w:r>
          </w:p>
        </w:tc>
        <w:tc>
          <w:tcPr>
            <w:tcW w:w="601" w:type="dxa"/>
            <w:tcBorders>
              <w:top w:val="nil"/>
              <w:left w:val="nil"/>
              <w:bottom w:val="single" w:sz="8"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sz w:val="18"/>
                <w:szCs w:val="18"/>
              </w:rPr>
            </w:pPr>
            <w:r w:rsidRPr="00EA663D">
              <w:rPr>
                <w:rFonts w:eastAsia="Times New Roman" w:cs="Arial"/>
                <w:b/>
                <w:bCs/>
                <w:noProof w:val="0"/>
                <w:sz w:val="18"/>
                <w:szCs w:val="18"/>
              </w:rPr>
              <w:t>3509</w:t>
            </w:r>
          </w:p>
        </w:tc>
        <w:tc>
          <w:tcPr>
            <w:tcW w:w="601" w:type="dxa"/>
            <w:tcBorders>
              <w:top w:val="nil"/>
              <w:left w:val="single" w:sz="8" w:space="0" w:color="auto"/>
              <w:bottom w:val="single" w:sz="8"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color w:val="000000"/>
                <w:sz w:val="18"/>
                <w:szCs w:val="18"/>
              </w:rPr>
            </w:pPr>
            <w:r w:rsidRPr="00EA663D">
              <w:rPr>
                <w:rFonts w:eastAsia="Times New Roman" w:cs="Arial"/>
                <w:b/>
                <w:bCs/>
                <w:noProof w:val="0"/>
                <w:color w:val="000000"/>
                <w:sz w:val="18"/>
                <w:szCs w:val="18"/>
              </w:rPr>
              <w:t>172</w:t>
            </w:r>
          </w:p>
        </w:tc>
        <w:tc>
          <w:tcPr>
            <w:tcW w:w="601" w:type="dxa"/>
            <w:tcBorders>
              <w:top w:val="nil"/>
              <w:left w:val="nil"/>
              <w:bottom w:val="single" w:sz="8"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sz w:val="18"/>
                <w:szCs w:val="18"/>
              </w:rPr>
            </w:pPr>
            <w:r w:rsidRPr="00EA663D">
              <w:rPr>
                <w:rFonts w:eastAsia="Times New Roman" w:cs="Arial"/>
                <w:b/>
                <w:bCs/>
                <w:noProof w:val="0"/>
                <w:sz w:val="18"/>
                <w:szCs w:val="18"/>
              </w:rPr>
              <w:t>3618</w:t>
            </w:r>
          </w:p>
        </w:tc>
        <w:tc>
          <w:tcPr>
            <w:tcW w:w="601" w:type="dxa"/>
            <w:tcBorders>
              <w:top w:val="nil"/>
              <w:left w:val="single" w:sz="8" w:space="0" w:color="auto"/>
              <w:bottom w:val="single" w:sz="8"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color w:val="000000"/>
                <w:sz w:val="18"/>
                <w:szCs w:val="18"/>
              </w:rPr>
            </w:pPr>
            <w:r w:rsidRPr="00EA663D">
              <w:rPr>
                <w:rFonts w:eastAsia="Times New Roman" w:cs="Arial"/>
                <w:b/>
                <w:bCs/>
                <w:noProof w:val="0"/>
                <w:color w:val="000000"/>
                <w:sz w:val="18"/>
                <w:szCs w:val="18"/>
              </w:rPr>
              <w:t>178</w:t>
            </w:r>
          </w:p>
        </w:tc>
        <w:tc>
          <w:tcPr>
            <w:tcW w:w="601" w:type="dxa"/>
            <w:tcBorders>
              <w:top w:val="nil"/>
              <w:left w:val="nil"/>
              <w:bottom w:val="single" w:sz="8" w:space="0" w:color="auto"/>
              <w:right w:val="single" w:sz="4"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b/>
                <w:bCs/>
                <w:noProof w:val="0"/>
                <w:sz w:val="18"/>
                <w:szCs w:val="18"/>
              </w:rPr>
            </w:pPr>
            <w:r w:rsidRPr="00EA663D">
              <w:rPr>
                <w:rFonts w:eastAsia="Times New Roman" w:cs="Arial"/>
                <w:b/>
                <w:bCs/>
                <w:noProof w:val="0"/>
                <w:sz w:val="18"/>
                <w:szCs w:val="18"/>
              </w:rPr>
              <w:t>3774</w:t>
            </w:r>
          </w:p>
        </w:tc>
      </w:tr>
      <w:tr w:rsidR="00EA663D" w:rsidRPr="00EA663D" w:rsidTr="00EA663D">
        <w:trPr>
          <w:trHeight w:val="300"/>
          <w:jc w:val="center"/>
        </w:trPr>
        <w:tc>
          <w:tcPr>
            <w:tcW w:w="2307" w:type="dxa"/>
            <w:tcBorders>
              <w:top w:val="nil"/>
              <w:left w:val="single" w:sz="8" w:space="0" w:color="auto"/>
              <w:bottom w:val="single" w:sz="8" w:space="0" w:color="auto"/>
              <w:right w:val="nil"/>
            </w:tcBorders>
            <w:shd w:val="clear" w:color="auto" w:fill="C6D9F1" w:themeFill="text2" w:themeFillTint="33"/>
            <w:vAlign w:val="bottom"/>
            <w:hideMark/>
          </w:tcPr>
          <w:p w:rsidR="00EA663D" w:rsidRPr="00EA663D" w:rsidRDefault="00EA663D" w:rsidP="004D096F">
            <w:pPr>
              <w:widowControl/>
              <w:spacing w:line="240" w:lineRule="auto"/>
              <w:rPr>
                <w:rFonts w:eastAsia="Times New Roman" w:cs="Arial"/>
                <w:noProof w:val="0"/>
                <w:color w:val="000000"/>
                <w:sz w:val="18"/>
                <w:szCs w:val="18"/>
              </w:rPr>
            </w:pPr>
            <w:r w:rsidRPr="00EA663D">
              <w:rPr>
                <w:rFonts w:eastAsia="Times New Roman" w:cs="Arial"/>
                <w:noProof w:val="0"/>
                <w:color w:val="000000"/>
                <w:sz w:val="18"/>
                <w:szCs w:val="18"/>
              </w:rPr>
              <w:t>Obsazenost ZŠ (V %)</w:t>
            </w:r>
          </w:p>
        </w:tc>
        <w:tc>
          <w:tcPr>
            <w:tcW w:w="841" w:type="dxa"/>
            <w:tcBorders>
              <w:top w:val="nil"/>
              <w:left w:val="single" w:sz="8" w:space="0" w:color="auto"/>
              <w:bottom w:val="single" w:sz="8"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 xml:space="preserve"> - </w:t>
            </w:r>
          </w:p>
        </w:tc>
        <w:tc>
          <w:tcPr>
            <w:tcW w:w="601" w:type="dxa"/>
            <w:tcBorders>
              <w:top w:val="nil"/>
              <w:left w:val="nil"/>
              <w:bottom w:val="single" w:sz="8"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 xml:space="preserve">  - </w:t>
            </w:r>
          </w:p>
        </w:tc>
        <w:tc>
          <w:tcPr>
            <w:tcW w:w="601" w:type="dxa"/>
            <w:tcBorders>
              <w:top w:val="nil"/>
              <w:left w:val="nil"/>
              <w:bottom w:val="single" w:sz="8"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57.06</w:t>
            </w:r>
          </w:p>
        </w:tc>
        <w:tc>
          <w:tcPr>
            <w:tcW w:w="601" w:type="dxa"/>
            <w:tcBorders>
              <w:top w:val="nil"/>
              <w:left w:val="nil"/>
              <w:bottom w:val="single" w:sz="8"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 xml:space="preserve">  - </w:t>
            </w:r>
          </w:p>
        </w:tc>
        <w:tc>
          <w:tcPr>
            <w:tcW w:w="601" w:type="dxa"/>
            <w:tcBorders>
              <w:top w:val="nil"/>
              <w:left w:val="nil"/>
              <w:bottom w:val="single" w:sz="8"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57.35</w:t>
            </w:r>
          </w:p>
        </w:tc>
        <w:tc>
          <w:tcPr>
            <w:tcW w:w="601" w:type="dxa"/>
            <w:tcBorders>
              <w:top w:val="nil"/>
              <w:left w:val="nil"/>
              <w:bottom w:val="single" w:sz="8"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 xml:space="preserve">  - </w:t>
            </w:r>
          </w:p>
        </w:tc>
        <w:tc>
          <w:tcPr>
            <w:tcW w:w="601" w:type="dxa"/>
            <w:tcBorders>
              <w:top w:val="nil"/>
              <w:left w:val="nil"/>
              <w:bottom w:val="single" w:sz="8"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58.94</w:t>
            </w:r>
          </w:p>
        </w:tc>
        <w:tc>
          <w:tcPr>
            <w:tcW w:w="601" w:type="dxa"/>
            <w:tcBorders>
              <w:top w:val="nil"/>
              <w:left w:val="nil"/>
              <w:bottom w:val="single" w:sz="8"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 xml:space="preserve">  - </w:t>
            </w:r>
          </w:p>
        </w:tc>
        <w:tc>
          <w:tcPr>
            <w:tcW w:w="601" w:type="dxa"/>
            <w:tcBorders>
              <w:top w:val="nil"/>
              <w:left w:val="nil"/>
              <w:bottom w:val="single" w:sz="8"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60.54</w:t>
            </w:r>
          </w:p>
        </w:tc>
        <w:tc>
          <w:tcPr>
            <w:tcW w:w="601" w:type="dxa"/>
            <w:tcBorders>
              <w:top w:val="nil"/>
              <w:left w:val="nil"/>
              <w:bottom w:val="single" w:sz="8"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 xml:space="preserve">  - </w:t>
            </w:r>
          </w:p>
        </w:tc>
        <w:tc>
          <w:tcPr>
            <w:tcW w:w="601" w:type="dxa"/>
            <w:tcBorders>
              <w:top w:val="nil"/>
              <w:left w:val="nil"/>
              <w:bottom w:val="single" w:sz="8"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62.42</w:t>
            </w:r>
          </w:p>
        </w:tc>
        <w:tc>
          <w:tcPr>
            <w:tcW w:w="601" w:type="dxa"/>
            <w:tcBorders>
              <w:top w:val="nil"/>
              <w:left w:val="nil"/>
              <w:bottom w:val="single" w:sz="8"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 xml:space="preserve">  - </w:t>
            </w:r>
          </w:p>
        </w:tc>
        <w:tc>
          <w:tcPr>
            <w:tcW w:w="601" w:type="dxa"/>
            <w:tcBorders>
              <w:top w:val="nil"/>
              <w:left w:val="nil"/>
              <w:bottom w:val="single" w:sz="8" w:space="0" w:color="auto"/>
              <w:right w:val="single" w:sz="8" w:space="0" w:color="auto"/>
            </w:tcBorders>
            <w:shd w:val="clear" w:color="auto" w:fill="auto"/>
            <w:noWrap/>
            <w:vAlign w:val="bottom"/>
            <w:hideMark/>
          </w:tcPr>
          <w:p w:rsidR="00EA663D" w:rsidRPr="00EA663D" w:rsidRDefault="00EA663D" w:rsidP="004D096F">
            <w:pPr>
              <w:widowControl/>
              <w:spacing w:line="240" w:lineRule="auto"/>
              <w:jc w:val="right"/>
              <w:rPr>
                <w:rFonts w:eastAsia="Times New Roman" w:cs="Arial"/>
                <w:noProof w:val="0"/>
                <w:color w:val="000000"/>
                <w:sz w:val="18"/>
                <w:szCs w:val="18"/>
              </w:rPr>
            </w:pPr>
            <w:r w:rsidRPr="00EA663D">
              <w:rPr>
                <w:rFonts w:eastAsia="Times New Roman" w:cs="Arial"/>
                <w:noProof w:val="0"/>
                <w:color w:val="000000"/>
                <w:sz w:val="18"/>
                <w:szCs w:val="18"/>
              </w:rPr>
              <w:t>65.11</w:t>
            </w:r>
          </w:p>
        </w:tc>
      </w:tr>
    </w:tbl>
    <w:p w:rsidR="00EA663D" w:rsidRPr="00EA663D" w:rsidRDefault="00EA663D" w:rsidP="00EA663D">
      <w:pPr>
        <w:widowControl/>
        <w:spacing w:before="120" w:after="200" w:line="276" w:lineRule="auto"/>
        <w:jc w:val="center"/>
        <w:rPr>
          <w:rFonts w:asciiTheme="minorHAnsi" w:hAnsiTheme="minorHAnsi" w:cstheme="minorHAnsi"/>
          <w:i/>
          <w:sz w:val="20"/>
          <w:szCs w:val="22"/>
        </w:rPr>
      </w:pPr>
      <w:r w:rsidRPr="00EA663D">
        <w:rPr>
          <w:rFonts w:asciiTheme="minorHAnsi" w:hAnsiTheme="minorHAnsi" w:cstheme="minorHAnsi"/>
          <w:i/>
          <w:sz w:val="22"/>
        </w:rPr>
        <w:t>Zdroj: Městský úřad Louny, vlastní šetření</w:t>
      </w:r>
    </w:p>
    <w:p w:rsidR="00EA663D" w:rsidRPr="00EA663D" w:rsidRDefault="00EA663D" w:rsidP="00723218">
      <w:pPr>
        <w:widowControl/>
        <w:spacing w:after="200" w:line="276" w:lineRule="auto"/>
        <w:jc w:val="both"/>
        <w:rPr>
          <w:rFonts w:asciiTheme="minorHAnsi" w:hAnsiTheme="minorHAnsi" w:cstheme="minorHAnsi"/>
          <w:i/>
          <w:sz w:val="22"/>
        </w:rPr>
      </w:pPr>
      <w:r w:rsidRPr="00EA663D">
        <w:rPr>
          <w:rFonts w:asciiTheme="minorHAnsi" w:hAnsiTheme="minorHAnsi" w:cstheme="minorHAnsi"/>
          <w:i/>
          <w:sz w:val="22"/>
        </w:rPr>
        <w:t>Graf: Vývoj počtu žáků v běžných třídách ZŠ v ORP Louny</w:t>
      </w:r>
      <w:r w:rsidRPr="00EA663D">
        <w:rPr>
          <w:rStyle w:val="Znakapoznpodarou"/>
          <w:rFonts w:asciiTheme="minorHAnsi" w:hAnsiTheme="minorHAnsi" w:cstheme="minorHAnsi"/>
          <w:i/>
          <w:sz w:val="22"/>
        </w:rPr>
        <w:footnoteReference w:id="212"/>
      </w:r>
    </w:p>
    <w:p w:rsidR="00EA663D" w:rsidRDefault="00EA663D" w:rsidP="00723218">
      <w:pPr>
        <w:widowControl/>
        <w:spacing w:after="200" w:line="276" w:lineRule="auto"/>
        <w:jc w:val="both"/>
        <w:rPr>
          <w:rFonts w:asciiTheme="minorHAnsi" w:hAnsiTheme="minorHAnsi" w:cstheme="minorHAnsi"/>
          <w:i/>
          <w:sz w:val="22"/>
          <w:szCs w:val="22"/>
        </w:rPr>
      </w:pPr>
      <w:r>
        <w:drawing>
          <wp:inline distT="0" distB="0" distL="0" distR="0" wp14:anchorId="700EBEB7" wp14:editId="00B759F6">
            <wp:extent cx="5555411" cy="2587925"/>
            <wp:effectExtent l="0" t="0" r="7620" b="3175"/>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A663D" w:rsidRPr="00EA663D" w:rsidRDefault="00EA663D" w:rsidP="00EA663D">
      <w:pPr>
        <w:widowControl/>
        <w:spacing w:before="120" w:after="200" w:line="276" w:lineRule="auto"/>
        <w:jc w:val="center"/>
        <w:rPr>
          <w:rFonts w:asciiTheme="minorHAnsi" w:hAnsiTheme="minorHAnsi" w:cstheme="minorHAnsi"/>
          <w:i/>
          <w:sz w:val="20"/>
          <w:szCs w:val="22"/>
        </w:rPr>
      </w:pPr>
      <w:r w:rsidRPr="00EA663D">
        <w:rPr>
          <w:rFonts w:asciiTheme="minorHAnsi" w:hAnsiTheme="minorHAnsi" w:cstheme="minorHAnsi"/>
          <w:i/>
          <w:sz w:val="22"/>
        </w:rPr>
        <w:t>Zdroj: Městský úřad Louny, vlastní šetření</w:t>
      </w:r>
    </w:p>
    <w:p w:rsidR="00EA663D" w:rsidRDefault="00EA663D" w:rsidP="00EA663D">
      <w:pPr>
        <w:widowControl/>
        <w:spacing w:after="200" w:line="276" w:lineRule="auto"/>
        <w:jc w:val="both"/>
        <w:rPr>
          <w:rFonts w:asciiTheme="minorHAnsi" w:hAnsiTheme="minorHAnsi" w:cstheme="minorHAnsi"/>
          <w:i/>
          <w:sz w:val="22"/>
        </w:rPr>
      </w:pPr>
    </w:p>
    <w:p w:rsidR="00EA663D" w:rsidRPr="00EA663D" w:rsidRDefault="00EA663D" w:rsidP="00EA663D">
      <w:pPr>
        <w:widowControl/>
        <w:spacing w:after="200" w:line="276" w:lineRule="auto"/>
        <w:jc w:val="both"/>
        <w:rPr>
          <w:rFonts w:asciiTheme="minorHAnsi" w:hAnsiTheme="minorHAnsi" w:cstheme="minorHAnsi"/>
          <w:i/>
          <w:sz w:val="22"/>
        </w:rPr>
      </w:pPr>
      <w:r>
        <w:rPr>
          <w:rFonts w:asciiTheme="minorHAnsi" w:hAnsiTheme="minorHAnsi" w:cstheme="minorHAnsi"/>
          <w:i/>
          <w:sz w:val="22"/>
        </w:rPr>
        <w:t>Graf: Vývoj počtu žáků ve speciální</w:t>
      </w:r>
      <w:r w:rsidRPr="00EA663D">
        <w:rPr>
          <w:rFonts w:asciiTheme="minorHAnsi" w:hAnsiTheme="minorHAnsi" w:cstheme="minorHAnsi"/>
          <w:i/>
          <w:sz w:val="22"/>
        </w:rPr>
        <w:t>ch třídách ZŠ v ORP Louny</w:t>
      </w:r>
      <w:r w:rsidRPr="00EA663D">
        <w:rPr>
          <w:rStyle w:val="Znakapoznpodarou"/>
          <w:rFonts w:asciiTheme="minorHAnsi" w:hAnsiTheme="minorHAnsi" w:cstheme="minorHAnsi"/>
          <w:i/>
          <w:sz w:val="22"/>
        </w:rPr>
        <w:footnoteReference w:id="213"/>
      </w:r>
    </w:p>
    <w:p w:rsidR="00EA663D" w:rsidRDefault="00EA663D" w:rsidP="00EA663D">
      <w:pPr>
        <w:widowControl/>
        <w:spacing w:after="200" w:line="276" w:lineRule="auto"/>
        <w:jc w:val="both"/>
        <w:rPr>
          <w:rFonts w:asciiTheme="minorHAnsi" w:hAnsiTheme="minorHAnsi" w:cstheme="minorHAnsi"/>
          <w:i/>
          <w:sz w:val="22"/>
          <w:szCs w:val="22"/>
        </w:rPr>
      </w:pPr>
      <w:r>
        <w:drawing>
          <wp:inline distT="0" distB="0" distL="0" distR="0" wp14:anchorId="1502E000" wp14:editId="2A582B3B">
            <wp:extent cx="5538159" cy="2562046"/>
            <wp:effectExtent l="0" t="0" r="5715" b="0"/>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A663D" w:rsidRPr="00EA663D" w:rsidRDefault="00EA663D" w:rsidP="00EA663D">
      <w:pPr>
        <w:widowControl/>
        <w:spacing w:before="120" w:after="200" w:line="276" w:lineRule="auto"/>
        <w:jc w:val="center"/>
        <w:rPr>
          <w:rFonts w:asciiTheme="minorHAnsi" w:hAnsiTheme="minorHAnsi" w:cstheme="minorHAnsi"/>
          <w:i/>
          <w:sz w:val="20"/>
          <w:szCs w:val="22"/>
        </w:rPr>
      </w:pPr>
      <w:r w:rsidRPr="00EA663D">
        <w:rPr>
          <w:rFonts w:asciiTheme="minorHAnsi" w:hAnsiTheme="minorHAnsi" w:cstheme="minorHAnsi"/>
          <w:i/>
          <w:sz w:val="22"/>
        </w:rPr>
        <w:t>Zdroj: Městský úřad Louny, vlastní šetření</w:t>
      </w:r>
    </w:p>
    <w:p w:rsidR="00EA663D" w:rsidRPr="00EA663D" w:rsidRDefault="00EA663D" w:rsidP="00EA663D">
      <w:pPr>
        <w:widowControl/>
        <w:spacing w:after="200" w:line="276" w:lineRule="auto"/>
        <w:jc w:val="both"/>
        <w:rPr>
          <w:rFonts w:asciiTheme="minorHAnsi" w:hAnsiTheme="minorHAnsi" w:cstheme="minorHAnsi"/>
          <w:i/>
          <w:sz w:val="22"/>
          <w:szCs w:val="22"/>
        </w:rPr>
      </w:pPr>
      <w:r w:rsidRPr="00EA663D">
        <w:rPr>
          <w:rFonts w:asciiTheme="minorHAnsi" w:eastAsia="Times New Roman" w:hAnsiTheme="minorHAnsi" w:cstheme="minorHAnsi"/>
          <w:noProof w:val="0"/>
          <w:color w:val="000000"/>
        </w:rPr>
        <w:t xml:space="preserve">Do výše uvedených statistik vývoje počtu žáků není zahrnuta Základní škola při Dětské psychiatrické nemocnici, jelikož se doba pobytu </w:t>
      </w:r>
      <w:r w:rsidRPr="00EA663D">
        <w:rPr>
          <w:rFonts w:asciiTheme="minorHAnsi" w:hAnsiTheme="minorHAnsi" w:cstheme="minorHAnsi"/>
        </w:rPr>
        <w:t>žáků ve škole pohybuje od několika dnů do několika měsíců. Začleňuje ve své organizaci základní školu, základní školu praktickou a základní školu speciální. Škola je vnitřně uspořádaná do 7 tříd, v nichž jsou kombinovány výukové skupiny ZŠ, ZŠ praktické a ZŠ speciální, vždy podle aktuálního počtu žáků v jednotlivých ročnících. Dále jsou individuálně do třídních skupin začleněni žáci středních škol z různých oborů. Jedná se tedy o poměrně komplikovaný systém výuky. Počet žáků v jednotlivých třídách se neustále mění, pohybuje se v rozmezí 6 - 8 žáků. Vzhledem k malé velikosti učeben není možné do tříd umisťovat více žáků než 8 (průměrná plocha učebny je 18 m</w:t>
      </w:r>
      <w:r w:rsidRPr="00EA663D">
        <w:rPr>
          <w:rFonts w:asciiTheme="minorHAnsi" w:hAnsiTheme="minorHAnsi" w:cstheme="minorHAnsi"/>
          <w:vertAlign w:val="superscript"/>
        </w:rPr>
        <w:t>2</w:t>
      </w:r>
      <w:r w:rsidRPr="00EA663D">
        <w:rPr>
          <w:rFonts w:asciiTheme="minorHAnsi" w:hAnsiTheme="minorHAnsi" w:cstheme="minorHAnsi"/>
        </w:rPr>
        <w:t>). Ideální počet pro realizaci výuky vzhledem k charakteru speciálních vzdělávacích potřeb žáků je 4 – 6. Žáci jsou do školy zařazeni na doporučení ošetřujícího lékaře a se souhlasem zákonného zástupce. Ve školním roce 2015/2016 bylo do školy zařazeno 238 žáků, z toho 25 opakovaně, 3 žáci absolvovali v průběhu školního roku 3 pobyty a 1 žákyně dokonce 4 opakované pobyty v jednom školním roce. Průměrná délka pobytu žáků ve škole byla 7 týdnů. Dne 1. září 2015 zahájila škola školní rok s počtem 22 žáků, v průběhu roku docházelo k velkým výkyvům v počtech žáků, v červnu školní rok škola ukončila se 48 žáky.</w:t>
      </w:r>
    </w:p>
    <w:p w:rsidR="00EA663D" w:rsidRDefault="00EA663D" w:rsidP="00723218">
      <w:pPr>
        <w:widowControl/>
        <w:spacing w:after="200" w:line="276" w:lineRule="auto"/>
        <w:jc w:val="both"/>
        <w:rPr>
          <w:rFonts w:asciiTheme="minorHAnsi" w:hAnsiTheme="minorHAnsi" w:cstheme="minorHAnsi"/>
          <w:i/>
          <w:sz w:val="22"/>
          <w:szCs w:val="22"/>
        </w:rPr>
      </w:pPr>
    </w:p>
    <w:p w:rsidR="00EA663D" w:rsidRPr="00A95335" w:rsidRDefault="00EA663D" w:rsidP="00A95335">
      <w:pPr>
        <w:pStyle w:val="Nadpis5"/>
        <w:numPr>
          <w:ilvl w:val="0"/>
          <w:numId w:val="0"/>
        </w:numPr>
        <w:rPr>
          <w:rStyle w:val="Zdraznnjemn"/>
        </w:rPr>
      </w:pPr>
      <w:r w:rsidRPr="00A95335">
        <w:rPr>
          <w:rStyle w:val="Zdraznnjemn"/>
        </w:rPr>
        <w:lastRenderedPageBreak/>
        <w:t>Předpokládaný vývoj žáků ZŠ v ORP Louny</w:t>
      </w:r>
    </w:p>
    <w:p w:rsidR="00EA663D" w:rsidRDefault="00EA663D" w:rsidP="00EA663D">
      <w:pPr>
        <w:spacing w:after="200"/>
        <w:jc w:val="both"/>
        <w:rPr>
          <w:rFonts w:asciiTheme="minorHAnsi" w:hAnsiTheme="minorHAnsi" w:cstheme="minorHAnsi"/>
        </w:rPr>
      </w:pPr>
      <w:r w:rsidRPr="00EA663D">
        <w:rPr>
          <w:rFonts w:asciiTheme="minorHAnsi" w:hAnsiTheme="minorHAnsi" w:cstheme="minorHAnsi"/>
        </w:rPr>
        <w:t>Kapacity ZŠ na území ORP Louny jsou dostatečné i vzhledem k rostoucímu počtu žáků, který narůstá od roku 2011/2012. Dle demografických údajů o porodnosti a migraci uvedených v podkapitole Předpokládaný vývoj počtu dětí předškolního věku v ORP Louny a dle informací o počtu dětí v MŠ by měly být dostatečné i v budoucnu.</w:t>
      </w:r>
    </w:p>
    <w:p w:rsidR="00EA663D" w:rsidRDefault="00EA663D" w:rsidP="00EA663D">
      <w:pPr>
        <w:pStyle w:val="Nadpis5"/>
        <w:ind w:left="993"/>
      </w:pPr>
      <w:r>
        <w:t>Vývoj počtu pracovníků v ZŠ</w:t>
      </w:r>
    </w:p>
    <w:p w:rsidR="00EA663D" w:rsidRPr="00EA663D" w:rsidRDefault="00EA663D" w:rsidP="00EA663D">
      <w:pPr>
        <w:spacing w:after="200" w:line="276" w:lineRule="auto"/>
        <w:jc w:val="both"/>
        <w:rPr>
          <w:rFonts w:asciiTheme="minorHAnsi" w:hAnsiTheme="minorHAnsi" w:cstheme="minorHAnsi"/>
        </w:rPr>
      </w:pPr>
      <w:r w:rsidRPr="00EA663D">
        <w:rPr>
          <w:rFonts w:asciiTheme="minorHAnsi" w:hAnsiTheme="minorHAnsi" w:cstheme="minorHAnsi"/>
        </w:rPr>
        <w:t xml:space="preserve">Počet zaměstnanců ZŠ od roku 2011 stoupá.  Celkový počet pracovníků ZŠ v ORP Louny přepočtený na úvazky činil ve školním roce 2016/2017 424.14 úvazku. Pedagogičtí pracovníci představovali 301.23 úvazku a nepedagogičtní pracovníci 122.91 úvazku. </w:t>
      </w:r>
    </w:p>
    <w:p w:rsidR="00EA663D" w:rsidRPr="00EA663D" w:rsidRDefault="00EA663D" w:rsidP="00EA663D">
      <w:pPr>
        <w:spacing w:after="200" w:line="276" w:lineRule="auto"/>
        <w:jc w:val="both"/>
        <w:rPr>
          <w:rFonts w:asciiTheme="minorHAnsi" w:hAnsiTheme="minorHAnsi" w:cstheme="minorHAnsi"/>
        </w:rPr>
      </w:pPr>
      <w:r w:rsidRPr="00EA663D">
        <w:rPr>
          <w:rFonts w:asciiTheme="minorHAnsi" w:hAnsiTheme="minorHAnsi" w:cstheme="minorHAnsi"/>
        </w:rPr>
        <w:t>Kvalifikovanost pedagogických pracovníků ZŠ v ORP Louny se od roku 2011 pohybovala nad 80 %. V roce 2016 dosáhla hodnoty 91.17%.</w:t>
      </w:r>
    </w:p>
    <w:p w:rsidR="00EA663D" w:rsidRDefault="00EA663D" w:rsidP="00723218">
      <w:pPr>
        <w:widowControl/>
        <w:spacing w:after="200" w:line="276" w:lineRule="auto"/>
        <w:jc w:val="both"/>
        <w:rPr>
          <w:rFonts w:asciiTheme="minorHAnsi" w:hAnsiTheme="minorHAnsi" w:cstheme="minorHAnsi"/>
          <w:i/>
          <w:sz w:val="22"/>
        </w:rPr>
      </w:pPr>
      <w:r w:rsidRPr="00EA663D">
        <w:rPr>
          <w:rFonts w:asciiTheme="minorHAnsi" w:hAnsiTheme="minorHAnsi" w:cstheme="minorHAnsi"/>
          <w:i/>
          <w:sz w:val="22"/>
        </w:rPr>
        <w:t>Tabulka: Vývoj počtu pedagogických a nepedagogických pracovníků ZŠ v ORP Louny</w:t>
      </w:r>
    </w:p>
    <w:tbl>
      <w:tblPr>
        <w:tblW w:w="9436" w:type="dxa"/>
        <w:jc w:val="center"/>
        <w:tblInd w:w="55" w:type="dxa"/>
        <w:tblCellMar>
          <w:left w:w="70" w:type="dxa"/>
          <w:right w:w="70" w:type="dxa"/>
        </w:tblCellMar>
        <w:tblLook w:val="04A0" w:firstRow="1" w:lastRow="0" w:firstColumn="1" w:lastColumn="0" w:noHBand="0" w:noVBand="1"/>
      </w:tblPr>
      <w:tblGrid>
        <w:gridCol w:w="2116"/>
        <w:gridCol w:w="786"/>
        <w:gridCol w:w="740"/>
        <w:gridCol w:w="786"/>
        <w:gridCol w:w="740"/>
        <w:gridCol w:w="786"/>
        <w:gridCol w:w="740"/>
        <w:gridCol w:w="786"/>
        <w:gridCol w:w="740"/>
        <w:gridCol w:w="786"/>
        <w:gridCol w:w="740"/>
        <w:gridCol w:w="786"/>
        <w:gridCol w:w="740"/>
      </w:tblGrid>
      <w:tr w:rsidR="00EA663D" w:rsidRPr="00012B47" w:rsidTr="004D096F">
        <w:trPr>
          <w:trHeight w:val="315"/>
          <w:jc w:val="center"/>
        </w:trPr>
        <w:tc>
          <w:tcPr>
            <w:tcW w:w="2116" w:type="dxa"/>
            <w:vMerge w:val="restart"/>
            <w:tcBorders>
              <w:top w:val="single" w:sz="8" w:space="0" w:color="auto"/>
              <w:left w:val="single" w:sz="8" w:space="0" w:color="auto"/>
              <w:bottom w:val="single" w:sz="8" w:space="0" w:color="000000"/>
              <w:right w:val="single" w:sz="8" w:space="0" w:color="auto"/>
            </w:tcBorders>
            <w:shd w:val="clear" w:color="000000" w:fill="C6D9F1"/>
            <w:noWrap/>
            <w:vAlign w:val="center"/>
            <w:hideMark/>
          </w:tcPr>
          <w:p w:rsidR="00EA663D" w:rsidRPr="00012B47" w:rsidRDefault="00EA663D" w:rsidP="004D096F">
            <w:pPr>
              <w:widowControl/>
              <w:spacing w:line="240" w:lineRule="auto"/>
              <w:rPr>
                <w:rFonts w:ascii="Calibri" w:eastAsia="Times New Roman" w:hAnsi="Calibri"/>
                <w:noProof w:val="0"/>
                <w:color w:val="000000"/>
                <w:szCs w:val="22"/>
              </w:rPr>
            </w:pPr>
            <w:r w:rsidRPr="00012B47">
              <w:rPr>
                <w:rFonts w:ascii="Calibri" w:eastAsia="Times New Roman" w:hAnsi="Calibri"/>
                <w:noProof w:val="0"/>
                <w:color w:val="000000"/>
                <w:sz w:val="22"/>
                <w:szCs w:val="22"/>
              </w:rPr>
              <w:t> </w:t>
            </w:r>
          </w:p>
        </w:tc>
        <w:tc>
          <w:tcPr>
            <w:tcW w:w="1220" w:type="dxa"/>
            <w:gridSpan w:val="2"/>
            <w:tcBorders>
              <w:top w:val="single" w:sz="8" w:space="0" w:color="auto"/>
              <w:left w:val="nil"/>
              <w:bottom w:val="single" w:sz="8" w:space="0" w:color="auto"/>
              <w:right w:val="single" w:sz="8" w:space="0" w:color="000000"/>
            </w:tcBorders>
            <w:shd w:val="clear" w:color="000000" w:fill="C6D9F1"/>
            <w:noWrap/>
            <w:vAlign w:val="center"/>
            <w:hideMark/>
          </w:tcPr>
          <w:p w:rsidR="00EA663D" w:rsidRPr="00012B47" w:rsidRDefault="00EA663D" w:rsidP="004D096F">
            <w:pPr>
              <w:widowControl/>
              <w:spacing w:line="240" w:lineRule="auto"/>
              <w:jc w:val="center"/>
              <w:rPr>
                <w:rFonts w:eastAsia="Times New Roman" w:cs="Arial"/>
                <w:b/>
                <w:bCs/>
                <w:noProof w:val="0"/>
                <w:color w:val="000000"/>
                <w:sz w:val="14"/>
                <w:szCs w:val="14"/>
              </w:rPr>
            </w:pPr>
            <w:r w:rsidRPr="00012B47">
              <w:rPr>
                <w:rFonts w:eastAsia="Times New Roman" w:cs="Arial"/>
                <w:b/>
                <w:bCs/>
                <w:noProof w:val="0"/>
                <w:color w:val="000000"/>
                <w:sz w:val="14"/>
                <w:szCs w:val="14"/>
              </w:rPr>
              <w:t>2011</w:t>
            </w:r>
          </w:p>
        </w:tc>
        <w:tc>
          <w:tcPr>
            <w:tcW w:w="1220" w:type="dxa"/>
            <w:gridSpan w:val="2"/>
            <w:tcBorders>
              <w:top w:val="single" w:sz="8" w:space="0" w:color="auto"/>
              <w:left w:val="nil"/>
              <w:bottom w:val="single" w:sz="8" w:space="0" w:color="auto"/>
              <w:right w:val="single" w:sz="8" w:space="0" w:color="000000"/>
            </w:tcBorders>
            <w:shd w:val="clear" w:color="000000" w:fill="C6D9F1"/>
            <w:noWrap/>
            <w:vAlign w:val="center"/>
            <w:hideMark/>
          </w:tcPr>
          <w:p w:rsidR="00EA663D" w:rsidRPr="00012B47" w:rsidRDefault="00EA663D" w:rsidP="004D096F">
            <w:pPr>
              <w:widowControl/>
              <w:spacing w:line="240" w:lineRule="auto"/>
              <w:jc w:val="center"/>
              <w:rPr>
                <w:rFonts w:eastAsia="Times New Roman" w:cs="Arial"/>
                <w:b/>
                <w:bCs/>
                <w:noProof w:val="0"/>
                <w:color w:val="000000"/>
                <w:sz w:val="14"/>
                <w:szCs w:val="14"/>
              </w:rPr>
            </w:pPr>
            <w:r w:rsidRPr="00012B47">
              <w:rPr>
                <w:rFonts w:eastAsia="Times New Roman" w:cs="Arial"/>
                <w:b/>
                <w:bCs/>
                <w:noProof w:val="0"/>
                <w:color w:val="000000"/>
                <w:sz w:val="14"/>
                <w:szCs w:val="14"/>
              </w:rPr>
              <w:t>2012</w:t>
            </w:r>
          </w:p>
        </w:tc>
        <w:tc>
          <w:tcPr>
            <w:tcW w:w="1220" w:type="dxa"/>
            <w:gridSpan w:val="2"/>
            <w:tcBorders>
              <w:top w:val="single" w:sz="8" w:space="0" w:color="auto"/>
              <w:left w:val="nil"/>
              <w:bottom w:val="single" w:sz="8" w:space="0" w:color="auto"/>
              <w:right w:val="single" w:sz="8" w:space="0" w:color="000000"/>
            </w:tcBorders>
            <w:shd w:val="clear" w:color="000000" w:fill="C6D9F1"/>
            <w:noWrap/>
            <w:vAlign w:val="center"/>
            <w:hideMark/>
          </w:tcPr>
          <w:p w:rsidR="00EA663D" w:rsidRPr="00012B47" w:rsidRDefault="00EA663D" w:rsidP="004D096F">
            <w:pPr>
              <w:widowControl/>
              <w:spacing w:line="240" w:lineRule="auto"/>
              <w:jc w:val="center"/>
              <w:rPr>
                <w:rFonts w:eastAsia="Times New Roman" w:cs="Arial"/>
                <w:b/>
                <w:bCs/>
                <w:noProof w:val="0"/>
                <w:color w:val="000000"/>
                <w:sz w:val="14"/>
                <w:szCs w:val="14"/>
              </w:rPr>
            </w:pPr>
            <w:r w:rsidRPr="00012B47">
              <w:rPr>
                <w:rFonts w:eastAsia="Times New Roman" w:cs="Arial"/>
                <w:b/>
                <w:bCs/>
                <w:noProof w:val="0"/>
                <w:color w:val="000000"/>
                <w:sz w:val="14"/>
                <w:szCs w:val="14"/>
              </w:rPr>
              <w:t>2013</w:t>
            </w:r>
          </w:p>
        </w:tc>
        <w:tc>
          <w:tcPr>
            <w:tcW w:w="1220" w:type="dxa"/>
            <w:gridSpan w:val="2"/>
            <w:tcBorders>
              <w:top w:val="single" w:sz="8" w:space="0" w:color="auto"/>
              <w:left w:val="nil"/>
              <w:bottom w:val="single" w:sz="8" w:space="0" w:color="auto"/>
              <w:right w:val="single" w:sz="8" w:space="0" w:color="000000"/>
            </w:tcBorders>
            <w:shd w:val="clear" w:color="000000" w:fill="C6D9F1"/>
            <w:noWrap/>
            <w:vAlign w:val="center"/>
            <w:hideMark/>
          </w:tcPr>
          <w:p w:rsidR="00EA663D" w:rsidRPr="00012B47" w:rsidRDefault="00EA663D" w:rsidP="004D096F">
            <w:pPr>
              <w:widowControl/>
              <w:spacing w:line="240" w:lineRule="auto"/>
              <w:jc w:val="center"/>
              <w:rPr>
                <w:rFonts w:eastAsia="Times New Roman" w:cs="Arial"/>
                <w:b/>
                <w:bCs/>
                <w:noProof w:val="0"/>
                <w:color w:val="000000"/>
                <w:sz w:val="14"/>
                <w:szCs w:val="14"/>
              </w:rPr>
            </w:pPr>
            <w:r w:rsidRPr="00012B47">
              <w:rPr>
                <w:rFonts w:eastAsia="Times New Roman" w:cs="Arial"/>
                <w:b/>
                <w:bCs/>
                <w:noProof w:val="0"/>
                <w:color w:val="000000"/>
                <w:sz w:val="14"/>
                <w:szCs w:val="14"/>
              </w:rPr>
              <w:t>2014</w:t>
            </w:r>
          </w:p>
        </w:tc>
        <w:tc>
          <w:tcPr>
            <w:tcW w:w="1220" w:type="dxa"/>
            <w:gridSpan w:val="2"/>
            <w:tcBorders>
              <w:top w:val="single" w:sz="8" w:space="0" w:color="auto"/>
              <w:left w:val="nil"/>
              <w:bottom w:val="single" w:sz="8" w:space="0" w:color="auto"/>
              <w:right w:val="single" w:sz="8" w:space="0" w:color="000000"/>
            </w:tcBorders>
            <w:shd w:val="clear" w:color="000000" w:fill="C6D9F1"/>
            <w:noWrap/>
            <w:vAlign w:val="center"/>
            <w:hideMark/>
          </w:tcPr>
          <w:p w:rsidR="00EA663D" w:rsidRPr="00012B47" w:rsidRDefault="00EA663D" w:rsidP="004D096F">
            <w:pPr>
              <w:widowControl/>
              <w:spacing w:line="240" w:lineRule="auto"/>
              <w:jc w:val="center"/>
              <w:rPr>
                <w:rFonts w:eastAsia="Times New Roman" w:cs="Arial"/>
                <w:b/>
                <w:bCs/>
                <w:noProof w:val="0"/>
                <w:color w:val="000000"/>
                <w:sz w:val="14"/>
                <w:szCs w:val="14"/>
              </w:rPr>
            </w:pPr>
            <w:r w:rsidRPr="00012B47">
              <w:rPr>
                <w:rFonts w:eastAsia="Times New Roman" w:cs="Arial"/>
                <w:b/>
                <w:bCs/>
                <w:noProof w:val="0"/>
                <w:color w:val="000000"/>
                <w:sz w:val="14"/>
                <w:szCs w:val="14"/>
              </w:rPr>
              <w:t>2015</w:t>
            </w:r>
          </w:p>
        </w:tc>
        <w:tc>
          <w:tcPr>
            <w:tcW w:w="1220" w:type="dxa"/>
            <w:gridSpan w:val="2"/>
            <w:tcBorders>
              <w:top w:val="single" w:sz="8" w:space="0" w:color="auto"/>
              <w:left w:val="nil"/>
              <w:bottom w:val="single" w:sz="8" w:space="0" w:color="auto"/>
              <w:right w:val="single" w:sz="8" w:space="0" w:color="000000"/>
            </w:tcBorders>
            <w:shd w:val="clear" w:color="000000" w:fill="C6D9F1"/>
            <w:noWrap/>
            <w:vAlign w:val="center"/>
            <w:hideMark/>
          </w:tcPr>
          <w:p w:rsidR="00EA663D" w:rsidRPr="00012B47" w:rsidRDefault="00EA663D" w:rsidP="004D096F">
            <w:pPr>
              <w:widowControl/>
              <w:spacing w:line="240" w:lineRule="auto"/>
              <w:jc w:val="center"/>
              <w:rPr>
                <w:rFonts w:eastAsia="Times New Roman" w:cs="Arial"/>
                <w:b/>
                <w:bCs/>
                <w:noProof w:val="0"/>
                <w:color w:val="000000"/>
                <w:sz w:val="14"/>
                <w:szCs w:val="14"/>
              </w:rPr>
            </w:pPr>
            <w:r w:rsidRPr="00012B47">
              <w:rPr>
                <w:rFonts w:eastAsia="Times New Roman" w:cs="Arial"/>
                <w:b/>
                <w:bCs/>
                <w:noProof w:val="0"/>
                <w:color w:val="000000"/>
                <w:sz w:val="14"/>
                <w:szCs w:val="14"/>
              </w:rPr>
              <w:t>2016</w:t>
            </w:r>
          </w:p>
        </w:tc>
      </w:tr>
      <w:tr w:rsidR="00EA663D" w:rsidRPr="00012B47" w:rsidTr="004D096F">
        <w:trPr>
          <w:trHeight w:val="735"/>
          <w:jc w:val="center"/>
        </w:trPr>
        <w:tc>
          <w:tcPr>
            <w:tcW w:w="2116" w:type="dxa"/>
            <w:vMerge/>
            <w:tcBorders>
              <w:top w:val="single" w:sz="8" w:space="0" w:color="auto"/>
              <w:left w:val="single" w:sz="8" w:space="0" w:color="auto"/>
              <w:bottom w:val="single" w:sz="8" w:space="0" w:color="000000"/>
              <w:right w:val="single" w:sz="8" w:space="0" w:color="auto"/>
            </w:tcBorders>
            <w:vAlign w:val="center"/>
            <w:hideMark/>
          </w:tcPr>
          <w:p w:rsidR="00EA663D" w:rsidRPr="00012B47" w:rsidRDefault="00EA663D" w:rsidP="004D096F">
            <w:pPr>
              <w:widowControl/>
              <w:spacing w:line="240" w:lineRule="auto"/>
              <w:rPr>
                <w:rFonts w:ascii="Calibri" w:eastAsia="Times New Roman" w:hAnsi="Calibri"/>
                <w:noProof w:val="0"/>
                <w:color w:val="000000"/>
                <w:szCs w:val="22"/>
              </w:rPr>
            </w:pPr>
          </w:p>
        </w:tc>
        <w:tc>
          <w:tcPr>
            <w:tcW w:w="625" w:type="dxa"/>
            <w:tcBorders>
              <w:top w:val="nil"/>
              <w:left w:val="nil"/>
              <w:bottom w:val="single" w:sz="8" w:space="0" w:color="auto"/>
              <w:right w:val="single" w:sz="8" w:space="0" w:color="auto"/>
            </w:tcBorders>
            <w:shd w:val="clear" w:color="000000" w:fill="C6D9F1"/>
            <w:vAlign w:val="center"/>
            <w:hideMark/>
          </w:tcPr>
          <w:p w:rsidR="00EA663D" w:rsidRPr="00012B47" w:rsidRDefault="00EA663D" w:rsidP="004D096F">
            <w:pPr>
              <w:widowControl/>
              <w:spacing w:line="240" w:lineRule="auto"/>
              <w:jc w:val="center"/>
              <w:rPr>
                <w:rFonts w:eastAsia="Times New Roman" w:cs="Arial"/>
                <w:b/>
                <w:bCs/>
                <w:noProof w:val="0"/>
                <w:color w:val="000000"/>
                <w:sz w:val="14"/>
                <w:szCs w:val="14"/>
              </w:rPr>
            </w:pPr>
            <w:r w:rsidRPr="00012B47">
              <w:rPr>
                <w:rFonts w:eastAsia="Times New Roman" w:cs="Arial"/>
                <w:b/>
                <w:bCs/>
                <w:noProof w:val="0"/>
                <w:color w:val="000000"/>
                <w:sz w:val="14"/>
                <w:szCs w:val="14"/>
              </w:rPr>
              <w:t>Absolutní počet</w:t>
            </w:r>
          </w:p>
        </w:tc>
        <w:tc>
          <w:tcPr>
            <w:tcW w:w="595" w:type="dxa"/>
            <w:tcBorders>
              <w:top w:val="nil"/>
              <w:left w:val="nil"/>
              <w:bottom w:val="single" w:sz="8" w:space="0" w:color="auto"/>
              <w:right w:val="single" w:sz="8" w:space="0" w:color="auto"/>
            </w:tcBorders>
            <w:shd w:val="clear" w:color="000000" w:fill="C6D9F1"/>
            <w:vAlign w:val="center"/>
            <w:hideMark/>
          </w:tcPr>
          <w:p w:rsidR="00EA663D" w:rsidRPr="00012B47" w:rsidRDefault="00EA663D" w:rsidP="004D096F">
            <w:pPr>
              <w:widowControl/>
              <w:spacing w:line="240" w:lineRule="auto"/>
              <w:jc w:val="center"/>
              <w:rPr>
                <w:rFonts w:eastAsia="Times New Roman" w:cs="Arial"/>
                <w:b/>
                <w:bCs/>
                <w:noProof w:val="0"/>
                <w:color w:val="000000"/>
                <w:sz w:val="14"/>
                <w:szCs w:val="14"/>
              </w:rPr>
            </w:pPr>
            <w:r w:rsidRPr="00012B47">
              <w:rPr>
                <w:rFonts w:eastAsia="Times New Roman" w:cs="Arial"/>
                <w:b/>
                <w:bCs/>
                <w:noProof w:val="0"/>
                <w:color w:val="000000"/>
                <w:sz w:val="14"/>
                <w:szCs w:val="14"/>
              </w:rPr>
              <w:t>Přepočet na plné úvazky</w:t>
            </w:r>
          </w:p>
        </w:tc>
        <w:tc>
          <w:tcPr>
            <w:tcW w:w="625" w:type="dxa"/>
            <w:tcBorders>
              <w:top w:val="nil"/>
              <w:left w:val="nil"/>
              <w:bottom w:val="single" w:sz="8" w:space="0" w:color="auto"/>
              <w:right w:val="single" w:sz="8" w:space="0" w:color="auto"/>
            </w:tcBorders>
            <w:shd w:val="clear" w:color="000000" w:fill="C6D9F1"/>
            <w:vAlign w:val="center"/>
            <w:hideMark/>
          </w:tcPr>
          <w:p w:rsidR="00EA663D" w:rsidRPr="00012B47" w:rsidRDefault="00EA663D" w:rsidP="004D096F">
            <w:pPr>
              <w:widowControl/>
              <w:spacing w:line="240" w:lineRule="auto"/>
              <w:jc w:val="center"/>
              <w:rPr>
                <w:rFonts w:eastAsia="Times New Roman" w:cs="Arial"/>
                <w:b/>
                <w:bCs/>
                <w:noProof w:val="0"/>
                <w:color w:val="000000"/>
                <w:sz w:val="14"/>
                <w:szCs w:val="14"/>
              </w:rPr>
            </w:pPr>
            <w:r w:rsidRPr="00012B47">
              <w:rPr>
                <w:rFonts w:eastAsia="Times New Roman" w:cs="Arial"/>
                <w:b/>
                <w:bCs/>
                <w:noProof w:val="0"/>
                <w:color w:val="000000"/>
                <w:sz w:val="14"/>
                <w:szCs w:val="14"/>
              </w:rPr>
              <w:t>Absolutní počet</w:t>
            </w:r>
          </w:p>
        </w:tc>
        <w:tc>
          <w:tcPr>
            <w:tcW w:w="595" w:type="dxa"/>
            <w:tcBorders>
              <w:top w:val="nil"/>
              <w:left w:val="nil"/>
              <w:bottom w:val="single" w:sz="8" w:space="0" w:color="auto"/>
              <w:right w:val="single" w:sz="8" w:space="0" w:color="auto"/>
            </w:tcBorders>
            <w:shd w:val="clear" w:color="000000" w:fill="C6D9F1"/>
            <w:vAlign w:val="center"/>
            <w:hideMark/>
          </w:tcPr>
          <w:p w:rsidR="00EA663D" w:rsidRPr="00012B47" w:rsidRDefault="00EA663D" w:rsidP="004D096F">
            <w:pPr>
              <w:widowControl/>
              <w:spacing w:line="240" w:lineRule="auto"/>
              <w:jc w:val="center"/>
              <w:rPr>
                <w:rFonts w:eastAsia="Times New Roman" w:cs="Arial"/>
                <w:b/>
                <w:bCs/>
                <w:noProof w:val="0"/>
                <w:color w:val="000000"/>
                <w:sz w:val="14"/>
                <w:szCs w:val="14"/>
              </w:rPr>
            </w:pPr>
            <w:r w:rsidRPr="00012B47">
              <w:rPr>
                <w:rFonts w:eastAsia="Times New Roman" w:cs="Arial"/>
                <w:b/>
                <w:bCs/>
                <w:noProof w:val="0"/>
                <w:color w:val="000000"/>
                <w:sz w:val="14"/>
                <w:szCs w:val="14"/>
              </w:rPr>
              <w:t>Přepočet na plné úvazky</w:t>
            </w:r>
          </w:p>
        </w:tc>
        <w:tc>
          <w:tcPr>
            <w:tcW w:w="625" w:type="dxa"/>
            <w:tcBorders>
              <w:top w:val="nil"/>
              <w:left w:val="nil"/>
              <w:bottom w:val="single" w:sz="8" w:space="0" w:color="auto"/>
              <w:right w:val="single" w:sz="8" w:space="0" w:color="auto"/>
            </w:tcBorders>
            <w:shd w:val="clear" w:color="000000" w:fill="C6D9F1"/>
            <w:vAlign w:val="center"/>
            <w:hideMark/>
          </w:tcPr>
          <w:p w:rsidR="00EA663D" w:rsidRPr="00012B47" w:rsidRDefault="00EA663D" w:rsidP="004D096F">
            <w:pPr>
              <w:widowControl/>
              <w:spacing w:line="240" w:lineRule="auto"/>
              <w:jc w:val="center"/>
              <w:rPr>
                <w:rFonts w:eastAsia="Times New Roman" w:cs="Arial"/>
                <w:b/>
                <w:bCs/>
                <w:noProof w:val="0"/>
                <w:color w:val="000000"/>
                <w:sz w:val="14"/>
                <w:szCs w:val="14"/>
              </w:rPr>
            </w:pPr>
            <w:r w:rsidRPr="00012B47">
              <w:rPr>
                <w:rFonts w:eastAsia="Times New Roman" w:cs="Arial"/>
                <w:b/>
                <w:bCs/>
                <w:noProof w:val="0"/>
                <w:color w:val="000000"/>
                <w:sz w:val="14"/>
                <w:szCs w:val="14"/>
              </w:rPr>
              <w:t>Absolutní počet</w:t>
            </w:r>
          </w:p>
        </w:tc>
        <w:tc>
          <w:tcPr>
            <w:tcW w:w="595" w:type="dxa"/>
            <w:tcBorders>
              <w:top w:val="nil"/>
              <w:left w:val="nil"/>
              <w:bottom w:val="single" w:sz="8" w:space="0" w:color="auto"/>
              <w:right w:val="single" w:sz="8" w:space="0" w:color="auto"/>
            </w:tcBorders>
            <w:shd w:val="clear" w:color="000000" w:fill="C6D9F1"/>
            <w:vAlign w:val="center"/>
            <w:hideMark/>
          </w:tcPr>
          <w:p w:rsidR="00EA663D" w:rsidRPr="00012B47" w:rsidRDefault="00EA663D" w:rsidP="004D096F">
            <w:pPr>
              <w:widowControl/>
              <w:spacing w:line="240" w:lineRule="auto"/>
              <w:jc w:val="center"/>
              <w:rPr>
                <w:rFonts w:eastAsia="Times New Roman" w:cs="Arial"/>
                <w:b/>
                <w:bCs/>
                <w:noProof w:val="0"/>
                <w:color w:val="000000"/>
                <w:sz w:val="14"/>
                <w:szCs w:val="14"/>
              </w:rPr>
            </w:pPr>
            <w:r w:rsidRPr="00012B47">
              <w:rPr>
                <w:rFonts w:eastAsia="Times New Roman" w:cs="Arial"/>
                <w:b/>
                <w:bCs/>
                <w:noProof w:val="0"/>
                <w:color w:val="000000"/>
                <w:sz w:val="14"/>
                <w:szCs w:val="14"/>
              </w:rPr>
              <w:t>Přepočet na plné úvazky</w:t>
            </w:r>
          </w:p>
        </w:tc>
        <w:tc>
          <w:tcPr>
            <w:tcW w:w="625" w:type="dxa"/>
            <w:tcBorders>
              <w:top w:val="nil"/>
              <w:left w:val="nil"/>
              <w:bottom w:val="single" w:sz="8" w:space="0" w:color="auto"/>
              <w:right w:val="single" w:sz="8" w:space="0" w:color="auto"/>
            </w:tcBorders>
            <w:shd w:val="clear" w:color="000000" w:fill="C6D9F1"/>
            <w:vAlign w:val="center"/>
            <w:hideMark/>
          </w:tcPr>
          <w:p w:rsidR="00EA663D" w:rsidRPr="00012B47" w:rsidRDefault="00EA663D" w:rsidP="004D096F">
            <w:pPr>
              <w:widowControl/>
              <w:spacing w:line="240" w:lineRule="auto"/>
              <w:jc w:val="center"/>
              <w:rPr>
                <w:rFonts w:eastAsia="Times New Roman" w:cs="Arial"/>
                <w:b/>
                <w:bCs/>
                <w:noProof w:val="0"/>
                <w:color w:val="000000"/>
                <w:sz w:val="14"/>
                <w:szCs w:val="14"/>
              </w:rPr>
            </w:pPr>
            <w:r w:rsidRPr="00012B47">
              <w:rPr>
                <w:rFonts w:eastAsia="Times New Roman" w:cs="Arial"/>
                <w:b/>
                <w:bCs/>
                <w:noProof w:val="0"/>
                <w:color w:val="000000"/>
                <w:sz w:val="14"/>
                <w:szCs w:val="14"/>
              </w:rPr>
              <w:t>Absolutní počet</w:t>
            </w:r>
          </w:p>
        </w:tc>
        <w:tc>
          <w:tcPr>
            <w:tcW w:w="595" w:type="dxa"/>
            <w:tcBorders>
              <w:top w:val="nil"/>
              <w:left w:val="nil"/>
              <w:bottom w:val="single" w:sz="8" w:space="0" w:color="auto"/>
              <w:right w:val="single" w:sz="8" w:space="0" w:color="auto"/>
            </w:tcBorders>
            <w:shd w:val="clear" w:color="000000" w:fill="C6D9F1"/>
            <w:vAlign w:val="center"/>
            <w:hideMark/>
          </w:tcPr>
          <w:p w:rsidR="00EA663D" w:rsidRPr="00012B47" w:rsidRDefault="00EA663D" w:rsidP="004D096F">
            <w:pPr>
              <w:widowControl/>
              <w:spacing w:line="240" w:lineRule="auto"/>
              <w:jc w:val="center"/>
              <w:rPr>
                <w:rFonts w:eastAsia="Times New Roman" w:cs="Arial"/>
                <w:b/>
                <w:bCs/>
                <w:noProof w:val="0"/>
                <w:color w:val="000000"/>
                <w:sz w:val="14"/>
                <w:szCs w:val="14"/>
              </w:rPr>
            </w:pPr>
            <w:r w:rsidRPr="00012B47">
              <w:rPr>
                <w:rFonts w:eastAsia="Times New Roman" w:cs="Arial"/>
                <w:b/>
                <w:bCs/>
                <w:noProof w:val="0"/>
                <w:color w:val="000000"/>
                <w:sz w:val="14"/>
                <w:szCs w:val="14"/>
              </w:rPr>
              <w:t>Přepočet na plné úvazky</w:t>
            </w:r>
          </w:p>
        </w:tc>
        <w:tc>
          <w:tcPr>
            <w:tcW w:w="625" w:type="dxa"/>
            <w:tcBorders>
              <w:top w:val="nil"/>
              <w:left w:val="nil"/>
              <w:bottom w:val="single" w:sz="8" w:space="0" w:color="auto"/>
              <w:right w:val="single" w:sz="8" w:space="0" w:color="auto"/>
            </w:tcBorders>
            <w:shd w:val="clear" w:color="000000" w:fill="C6D9F1"/>
            <w:vAlign w:val="center"/>
            <w:hideMark/>
          </w:tcPr>
          <w:p w:rsidR="00EA663D" w:rsidRPr="00012B47" w:rsidRDefault="00EA663D" w:rsidP="004D096F">
            <w:pPr>
              <w:widowControl/>
              <w:spacing w:line="240" w:lineRule="auto"/>
              <w:jc w:val="center"/>
              <w:rPr>
                <w:rFonts w:eastAsia="Times New Roman" w:cs="Arial"/>
                <w:b/>
                <w:bCs/>
                <w:noProof w:val="0"/>
                <w:color w:val="000000"/>
                <w:sz w:val="14"/>
                <w:szCs w:val="14"/>
              </w:rPr>
            </w:pPr>
            <w:r w:rsidRPr="00012B47">
              <w:rPr>
                <w:rFonts w:eastAsia="Times New Roman" w:cs="Arial"/>
                <w:b/>
                <w:bCs/>
                <w:noProof w:val="0"/>
                <w:color w:val="000000"/>
                <w:sz w:val="14"/>
                <w:szCs w:val="14"/>
              </w:rPr>
              <w:t>Absolutní počet</w:t>
            </w:r>
          </w:p>
        </w:tc>
        <w:tc>
          <w:tcPr>
            <w:tcW w:w="595" w:type="dxa"/>
            <w:tcBorders>
              <w:top w:val="nil"/>
              <w:left w:val="nil"/>
              <w:bottom w:val="single" w:sz="8" w:space="0" w:color="auto"/>
              <w:right w:val="single" w:sz="8" w:space="0" w:color="auto"/>
            </w:tcBorders>
            <w:shd w:val="clear" w:color="000000" w:fill="C6D9F1"/>
            <w:vAlign w:val="center"/>
            <w:hideMark/>
          </w:tcPr>
          <w:p w:rsidR="00EA663D" w:rsidRPr="00012B47" w:rsidRDefault="00EA663D" w:rsidP="004D096F">
            <w:pPr>
              <w:widowControl/>
              <w:spacing w:line="240" w:lineRule="auto"/>
              <w:jc w:val="center"/>
              <w:rPr>
                <w:rFonts w:eastAsia="Times New Roman" w:cs="Arial"/>
                <w:b/>
                <w:bCs/>
                <w:noProof w:val="0"/>
                <w:color w:val="000000"/>
                <w:sz w:val="14"/>
                <w:szCs w:val="14"/>
              </w:rPr>
            </w:pPr>
            <w:r w:rsidRPr="00012B47">
              <w:rPr>
                <w:rFonts w:eastAsia="Times New Roman" w:cs="Arial"/>
                <w:b/>
                <w:bCs/>
                <w:noProof w:val="0"/>
                <w:color w:val="000000"/>
                <w:sz w:val="14"/>
                <w:szCs w:val="14"/>
              </w:rPr>
              <w:t>Přepočet na plné úvazky</w:t>
            </w:r>
          </w:p>
        </w:tc>
        <w:tc>
          <w:tcPr>
            <w:tcW w:w="625" w:type="dxa"/>
            <w:tcBorders>
              <w:top w:val="nil"/>
              <w:left w:val="nil"/>
              <w:bottom w:val="single" w:sz="8" w:space="0" w:color="auto"/>
              <w:right w:val="single" w:sz="8" w:space="0" w:color="auto"/>
            </w:tcBorders>
            <w:shd w:val="clear" w:color="000000" w:fill="C6D9F1"/>
            <w:vAlign w:val="center"/>
            <w:hideMark/>
          </w:tcPr>
          <w:p w:rsidR="00EA663D" w:rsidRPr="00012B47" w:rsidRDefault="00EA663D" w:rsidP="004D096F">
            <w:pPr>
              <w:widowControl/>
              <w:spacing w:line="240" w:lineRule="auto"/>
              <w:jc w:val="center"/>
              <w:rPr>
                <w:rFonts w:eastAsia="Times New Roman" w:cs="Arial"/>
                <w:b/>
                <w:bCs/>
                <w:noProof w:val="0"/>
                <w:color w:val="000000"/>
                <w:sz w:val="14"/>
                <w:szCs w:val="14"/>
              </w:rPr>
            </w:pPr>
            <w:r w:rsidRPr="00012B47">
              <w:rPr>
                <w:rFonts w:eastAsia="Times New Roman" w:cs="Arial"/>
                <w:b/>
                <w:bCs/>
                <w:noProof w:val="0"/>
                <w:color w:val="000000"/>
                <w:sz w:val="14"/>
                <w:szCs w:val="14"/>
              </w:rPr>
              <w:t>Absolutní počet</w:t>
            </w:r>
          </w:p>
        </w:tc>
        <w:tc>
          <w:tcPr>
            <w:tcW w:w="595" w:type="dxa"/>
            <w:tcBorders>
              <w:top w:val="nil"/>
              <w:left w:val="nil"/>
              <w:bottom w:val="single" w:sz="8" w:space="0" w:color="auto"/>
              <w:right w:val="single" w:sz="8" w:space="0" w:color="auto"/>
            </w:tcBorders>
            <w:shd w:val="clear" w:color="000000" w:fill="C6D9F1"/>
            <w:vAlign w:val="center"/>
            <w:hideMark/>
          </w:tcPr>
          <w:p w:rsidR="00EA663D" w:rsidRPr="00012B47" w:rsidRDefault="00EA663D" w:rsidP="004D096F">
            <w:pPr>
              <w:widowControl/>
              <w:spacing w:line="240" w:lineRule="auto"/>
              <w:jc w:val="center"/>
              <w:rPr>
                <w:rFonts w:eastAsia="Times New Roman" w:cs="Arial"/>
                <w:b/>
                <w:bCs/>
                <w:noProof w:val="0"/>
                <w:color w:val="000000"/>
                <w:sz w:val="14"/>
                <w:szCs w:val="14"/>
              </w:rPr>
            </w:pPr>
            <w:r w:rsidRPr="00012B47">
              <w:rPr>
                <w:rFonts w:eastAsia="Times New Roman" w:cs="Arial"/>
                <w:b/>
                <w:bCs/>
                <w:noProof w:val="0"/>
                <w:color w:val="000000"/>
                <w:sz w:val="14"/>
                <w:szCs w:val="14"/>
              </w:rPr>
              <w:t>Přepočet na plné úvazky</w:t>
            </w:r>
          </w:p>
        </w:tc>
      </w:tr>
      <w:tr w:rsidR="00EA663D" w:rsidRPr="00012B47" w:rsidTr="004D096F">
        <w:trPr>
          <w:trHeight w:val="315"/>
          <w:jc w:val="center"/>
        </w:trPr>
        <w:tc>
          <w:tcPr>
            <w:tcW w:w="2116" w:type="dxa"/>
            <w:tcBorders>
              <w:top w:val="nil"/>
              <w:left w:val="single" w:sz="8" w:space="0" w:color="auto"/>
              <w:bottom w:val="single" w:sz="8" w:space="0" w:color="auto"/>
              <w:right w:val="single" w:sz="8" w:space="0" w:color="auto"/>
            </w:tcBorders>
            <w:shd w:val="clear" w:color="000000" w:fill="C6D9F1"/>
            <w:noWrap/>
            <w:vAlign w:val="center"/>
            <w:hideMark/>
          </w:tcPr>
          <w:p w:rsidR="00EA663D" w:rsidRPr="00012B47" w:rsidRDefault="00EA663D" w:rsidP="004D096F">
            <w:pPr>
              <w:widowControl/>
              <w:spacing w:line="240" w:lineRule="auto"/>
              <w:rPr>
                <w:rFonts w:eastAsia="Times New Roman" w:cs="Arial"/>
                <w:noProof w:val="0"/>
                <w:color w:val="000000"/>
                <w:sz w:val="14"/>
                <w:szCs w:val="14"/>
              </w:rPr>
            </w:pPr>
            <w:r w:rsidRPr="00012B47">
              <w:rPr>
                <w:rFonts w:eastAsia="Times New Roman" w:cs="Arial"/>
                <w:noProof w:val="0"/>
                <w:color w:val="000000"/>
                <w:sz w:val="14"/>
                <w:szCs w:val="14"/>
              </w:rPr>
              <w:t>Učitelé</w:t>
            </w:r>
          </w:p>
        </w:tc>
        <w:tc>
          <w:tcPr>
            <w:tcW w:w="62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257</w:t>
            </w:r>
          </w:p>
        </w:tc>
        <w:tc>
          <w:tcPr>
            <w:tcW w:w="59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235.13</w:t>
            </w:r>
          </w:p>
        </w:tc>
        <w:tc>
          <w:tcPr>
            <w:tcW w:w="62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261</w:t>
            </w:r>
          </w:p>
        </w:tc>
        <w:tc>
          <w:tcPr>
            <w:tcW w:w="59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233.66</w:t>
            </w:r>
          </w:p>
        </w:tc>
        <w:tc>
          <w:tcPr>
            <w:tcW w:w="62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256</w:t>
            </w:r>
          </w:p>
        </w:tc>
        <w:tc>
          <w:tcPr>
            <w:tcW w:w="59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233.26</w:t>
            </w:r>
          </w:p>
        </w:tc>
        <w:tc>
          <w:tcPr>
            <w:tcW w:w="62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256</w:t>
            </w:r>
          </w:p>
        </w:tc>
        <w:tc>
          <w:tcPr>
            <w:tcW w:w="59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234.95</w:t>
            </w:r>
          </w:p>
        </w:tc>
        <w:tc>
          <w:tcPr>
            <w:tcW w:w="62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268</w:t>
            </w:r>
          </w:p>
        </w:tc>
        <w:tc>
          <w:tcPr>
            <w:tcW w:w="59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236.01</w:t>
            </w:r>
          </w:p>
        </w:tc>
        <w:tc>
          <w:tcPr>
            <w:tcW w:w="62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262</w:t>
            </w:r>
          </w:p>
        </w:tc>
        <w:tc>
          <w:tcPr>
            <w:tcW w:w="59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244.64</w:t>
            </w:r>
          </w:p>
        </w:tc>
      </w:tr>
      <w:tr w:rsidR="00EA663D" w:rsidRPr="00012B47" w:rsidTr="004D096F">
        <w:trPr>
          <w:trHeight w:val="315"/>
          <w:jc w:val="center"/>
        </w:trPr>
        <w:tc>
          <w:tcPr>
            <w:tcW w:w="2116" w:type="dxa"/>
            <w:tcBorders>
              <w:top w:val="nil"/>
              <w:left w:val="single" w:sz="8" w:space="0" w:color="auto"/>
              <w:bottom w:val="single" w:sz="8" w:space="0" w:color="auto"/>
              <w:right w:val="single" w:sz="8" w:space="0" w:color="auto"/>
            </w:tcBorders>
            <w:shd w:val="clear" w:color="000000" w:fill="C6D9F1"/>
            <w:noWrap/>
            <w:vAlign w:val="center"/>
            <w:hideMark/>
          </w:tcPr>
          <w:p w:rsidR="00EA663D" w:rsidRPr="00012B47" w:rsidRDefault="00EA663D" w:rsidP="004D096F">
            <w:pPr>
              <w:widowControl/>
              <w:spacing w:line="240" w:lineRule="auto"/>
              <w:rPr>
                <w:rFonts w:eastAsia="Times New Roman" w:cs="Arial"/>
                <w:noProof w:val="0"/>
                <w:color w:val="000000"/>
                <w:sz w:val="14"/>
                <w:szCs w:val="14"/>
              </w:rPr>
            </w:pPr>
            <w:r w:rsidRPr="00012B47">
              <w:rPr>
                <w:rFonts w:eastAsia="Times New Roman" w:cs="Arial"/>
                <w:noProof w:val="0"/>
                <w:color w:val="000000"/>
                <w:sz w:val="14"/>
                <w:szCs w:val="14"/>
              </w:rPr>
              <w:t xml:space="preserve">Ostatní pedagogové </w:t>
            </w:r>
          </w:p>
        </w:tc>
        <w:tc>
          <w:tcPr>
            <w:tcW w:w="62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13</w:t>
            </w:r>
          </w:p>
        </w:tc>
        <w:tc>
          <w:tcPr>
            <w:tcW w:w="59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8.65</w:t>
            </w:r>
          </w:p>
        </w:tc>
        <w:tc>
          <w:tcPr>
            <w:tcW w:w="62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13</w:t>
            </w:r>
          </w:p>
        </w:tc>
        <w:tc>
          <w:tcPr>
            <w:tcW w:w="59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8.63</w:t>
            </w:r>
          </w:p>
        </w:tc>
        <w:tc>
          <w:tcPr>
            <w:tcW w:w="62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17</w:t>
            </w:r>
          </w:p>
        </w:tc>
        <w:tc>
          <w:tcPr>
            <w:tcW w:w="59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10.65</w:t>
            </w:r>
          </w:p>
        </w:tc>
        <w:tc>
          <w:tcPr>
            <w:tcW w:w="62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20</w:t>
            </w:r>
          </w:p>
        </w:tc>
        <w:tc>
          <w:tcPr>
            <w:tcW w:w="59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12.67</w:t>
            </w:r>
          </w:p>
        </w:tc>
        <w:tc>
          <w:tcPr>
            <w:tcW w:w="62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23</w:t>
            </w:r>
          </w:p>
        </w:tc>
        <w:tc>
          <w:tcPr>
            <w:tcW w:w="59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13.78</w:t>
            </w:r>
          </w:p>
        </w:tc>
        <w:tc>
          <w:tcPr>
            <w:tcW w:w="62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25</w:t>
            </w:r>
          </w:p>
        </w:tc>
        <w:tc>
          <w:tcPr>
            <w:tcW w:w="59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14.51</w:t>
            </w:r>
          </w:p>
        </w:tc>
      </w:tr>
      <w:tr w:rsidR="00EA663D" w:rsidRPr="00012B47" w:rsidTr="004D096F">
        <w:trPr>
          <w:trHeight w:val="315"/>
          <w:jc w:val="center"/>
        </w:trPr>
        <w:tc>
          <w:tcPr>
            <w:tcW w:w="2116" w:type="dxa"/>
            <w:tcBorders>
              <w:top w:val="nil"/>
              <w:left w:val="single" w:sz="8" w:space="0" w:color="auto"/>
              <w:bottom w:val="single" w:sz="8" w:space="0" w:color="auto"/>
              <w:right w:val="single" w:sz="8" w:space="0" w:color="auto"/>
            </w:tcBorders>
            <w:shd w:val="clear" w:color="000000" w:fill="C6D9F1"/>
            <w:noWrap/>
            <w:vAlign w:val="center"/>
            <w:hideMark/>
          </w:tcPr>
          <w:p w:rsidR="00EA663D" w:rsidRPr="00012B47" w:rsidRDefault="00EA663D" w:rsidP="004D096F">
            <w:pPr>
              <w:widowControl/>
              <w:spacing w:line="240" w:lineRule="auto"/>
              <w:rPr>
                <w:rFonts w:eastAsia="Times New Roman" w:cs="Arial"/>
                <w:noProof w:val="0"/>
                <w:color w:val="000000"/>
                <w:sz w:val="14"/>
                <w:szCs w:val="14"/>
              </w:rPr>
            </w:pPr>
            <w:r w:rsidRPr="00012B47">
              <w:rPr>
                <w:rFonts w:eastAsia="Times New Roman" w:cs="Arial"/>
                <w:noProof w:val="0"/>
                <w:color w:val="000000"/>
                <w:sz w:val="14"/>
                <w:szCs w:val="14"/>
              </w:rPr>
              <w:t>Vychovatelé školní družiny</w:t>
            </w:r>
          </w:p>
        </w:tc>
        <w:tc>
          <w:tcPr>
            <w:tcW w:w="62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43</w:t>
            </w:r>
          </w:p>
        </w:tc>
        <w:tc>
          <w:tcPr>
            <w:tcW w:w="59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33.84</w:t>
            </w:r>
          </w:p>
        </w:tc>
        <w:tc>
          <w:tcPr>
            <w:tcW w:w="62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44</w:t>
            </w:r>
          </w:p>
        </w:tc>
        <w:tc>
          <w:tcPr>
            <w:tcW w:w="59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34.93</w:t>
            </w:r>
          </w:p>
        </w:tc>
        <w:tc>
          <w:tcPr>
            <w:tcW w:w="62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43</w:t>
            </w:r>
          </w:p>
        </w:tc>
        <w:tc>
          <w:tcPr>
            <w:tcW w:w="59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35.36</w:t>
            </w:r>
          </w:p>
        </w:tc>
        <w:tc>
          <w:tcPr>
            <w:tcW w:w="62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46</w:t>
            </w:r>
          </w:p>
        </w:tc>
        <w:tc>
          <w:tcPr>
            <w:tcW w:w="59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37.51</w:t>
            </w:r>
          </w:p>
        </w:tc>
        <w:tc>
          <w:tcPr>
            <w:tcW w:w="62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50</w:t>
            </w:r>
          </w:p>
        </w:tc>
        <w:tc>
          <w:tcPr>
            <w:tcW w:w="59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40.26</w:t>
            </w:r>
          </w:p>
        </w:tc>
        <w:tc>
          <w:tcPr>
            <w:tcW w:w="62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51</w:t>
            </w:r>
          </w:p>
        </w:tc>
        <w:tc>
          <w:tcPr>
            <w:tcW w:w="59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42.08</w:t>
            </w:r>
          </w:p>
        </w:tc>
      </w:tr>
      <w:tr w:rsidR="00EA663D" w:rsidRPr="00012B47" w:rsidTr="004D096F">
        <w:trPr>
          <w:trHeight w:val="315"/>
          <w:jc w:val="center"/>
        </w:trPr>
        <w:tc>
          <w:tcPr>
            <w:tcW w:w="2116" w:type="dxa"/>
            <w:tcBorders>
              <w:top w:val="nil"/>
              <w:left w:val="single" w:sz="8" w:space="0" w:color="auto"/>
              <w:bottom w:val="single" w:sz="8" w:space="0" w:color="auto"/>
              <w:right w:val="single" w:sz="8" w:space="0" w:color="auto"/>
            </w:tcBorders>
            <w:shd w:val="clear" w:color="000000" w:fill="C6D9F1"/>
            <w:noWrap/>
            <w:vAlign w:val="center"/>
            <w:hideMark/>
          </w:tcPr>
          <w:p w:rsidR="00EA663D" w:rsidRPr="00012B47" w:rsidRDefault="00EA663D" w:rsidP="004D096F">
            <w:pPr>
              <w:widowControl/>
              <w:spacing w:line="240" w:lineRule="auto"/>
              <w:rPr>
                <w:rFonts w:eastAsia="Times New Roman" w:cs="Arial"/>
                <w:b/>
                <w:bCs/>
                <w:noProof w:val="0"/>
                <w:color w:val="000000"/>
                <w:sz w:val="14"/>
                <w:szCs w:val="14"/>
              </w:rPr>
            </w:pPr>
            <w:r w:rsidRPr="00012B47">
              <w:rPr>
                <w:rFonts w:eastAsia="Times New Roman" w:cs="Arial"/>
                <w:b/>
                <w:bCs/>
                <w:noProof w:val="0"/>
                <w:color w:val="000000"/>
                <w:sz w:val="14"/>
                <w:szCs w:val="14"/>
              </w:rPr>
              <w:t>Pedagogičtí pracovníci celkem</w:t>
            </w:r>
          </w:p>
        </w:tc>
        <w:tc>
          <w:tcPr>
            <w:tcW w:w="62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b/>
                <w:bCs/>
                <w:noProof w:val="0"/>
                <w:color w:val="000000"/>
                <w:sz w:val="14"/>
                <w:szCs w:val="14"/>
              </w:rPr>
            </w:pPr>
            <w:r w:rsidRPr="00012B47">
              <w:rPr>
                <w:rFonts w:eastAsia="Times New Roman" w:cs="Arial"/>
                <w:b/>
                <w:bCs/>
                <w:noProof w:val="0"/>
                <w:color w:val="000000"/>
                <w:sz w:val="14"/>
                <w:szCs w:val="14"/>
              </w:rPr>
              <w:t>313</w:t>
            </w:r>
          </w:p>
        </w:tc>
        <w:tc>
          <w:tcPr>
            <w:tcW w:w="59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b/>
                <w:bCs/>
                <w:noProof w:val="0"/>
                <w:color w:val="000000"/>
                <w:sz w:val="14"/>
                <w:szCs w:val="14"/>
              </w:rPr>
            </w:pPr>
            <w:r w:rsidRPr="00012B47">
              <w:rPr>
                <w:rFonts w:eastAsia="Times New Roman" w:cs="Arial"/>
                <w:b/>
                <w:bCs/>
                <w:noProof w:val="0"/>
                <w:color w:val="000000"/>
                <w:sz w:val="14"/>
                <w:szCs w:val="14"/>
              </w:rPr>
              <w:t>277.61</w:t>
            </w:r>
          </w:p>
        </w:tc>
        <w:tc>
          <w:tcPr>
            <w:tcW w:w="62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b/>
                <w:bCs/>
                <w:noProof w:val="0"/>
                <w:color w:val="000000"/>
                <w:sz w:val="14"/>
                <w:szCs w:val="14"/>
              </w:rPr>
            </w:pPr>
            <w:r w:rsidRPr="00012B47">
              <w:rPr>
                <w:rFonts w:eastAsia="Times New Roman" w:cs="Arial"/>
                <w:b/>
                <w:bCs/>
                <w:noProof w:val="0"/>
                <w:color w:val="000000"/>
                <w:sz w:val="14"/>
                <w:szCs w:val="14"/>
              </w:rPr>
              <w:t>318</w:t>
            </w:r>
          </w:p>
        </w:tc>
        <w:tc>
          <w:tcPr>
            <w:tcW w:w="59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b/>
                <w:bCs/>
                <w:noProof w:val="0"/>
                <w:color w:val="000000"/>
                <w:sz w:val="14"/>
                <w:szCs w:val="14"/>
              </w:rPr>
            </w:pPr>
            <w:r w:rsidRPr="00012B47">
              <w:rPr>
                <w:rFonts w:eastAsia="Times New Roman" w:cs="Arial"/>
                <w:b/>
                <w:bCs/>
                <w:noProof w:val="0"/>
                <w:color w:val="000000"/>
                <w:sz w:val="14"/>
                <w:szCs w:val="14"/>
              </w:rPr>
              <w:t>277.21</w:t>
            </w:r>
          </w:p>
        </w:tc>
        <w:tc>
          <w:tcPr>
            <w:tcW w:w="62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b/>
                <w:bCs/>
                <w:noProof w:val="0"/>
                <w:color w:val="000000"/>
                <w:sz w:val="14"/>
                <w:szCs w:val="14"/>
              </w:rPr>
            </w:pPr>
            <w:r w:rsidRPr="00012B47">
              <w:rPr>
                <w:rFonts w:eastAsia="Times New Roman" w:cs="Arial"/>
                <w:b/>
                <w:bCs/>
                <w:noProof w:val="0"/>
                <w:color w:val="000000"/>
                <w:sz w:val="14"/>
                <w:szCs w:val="14"/>
              </w:rPr>
              <w:t>316</w:t>
            </w:r>
          </w:p>
        </w:tc>
        <w:tc>
          <w:tcPr>
            <w:tcW w:w="59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b/>
                <w:bCs/>
                <w:noProof w:val="0"/>
                <w:color w:val="000000"/>
                <w:sz w:val="14"/>
                <w:szCs w:val="14"/>
              </w:rPr>
            </w:pPr>
            <w:r w:rsidRPr="00012B47">
              <w:rPr>
                <w:rFonts w:eastAsia="Times New Roman" w:cs="Arial"/>
                <w:b/>
                <w:bCs/>
                <w:noProof w:val="0"/>
                <w:color w:val="000000"/>
                <w:sz w:val="14"/>
                <w:szCs w:val="14"/>
              </w:rPr>
              <w:t>279.27</w:t>
            </w:r>
          </w:p>
        </w:tc>
        <w:tc>
          <w:tcPr>
            <w:tcW w:w="62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b/>
                <w:bCs/>
                <w:noProof w:val="0"/>
                <w:color w:val="000000"/>
                <w:sz w:val="14"/>
                <w:szCs w:val="14"/>
              </w:rPr>
            </w:pPr>
            <w:r w:rsidRPr="00012B47">
              <w:rPr>
                <w:rFonts w:eastAsia="Times New Roman" w:cs="Arial"/>
                <w:b/>
                <w:bCs/>
                <w:noProof w:val="0"/>
                <w:color w:val="000000"/>
                <w:sz w:val="14"/>
                <w:szCs w:val="14"/>
              </w:rPr>
              <w:t>322</w:t>
            </w:r>
          </w:p>
        </w:tc>
        <w:tc>
          <w:tcPr>
            <w:tcW w:w="59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b/>
                <w:bCs/>
                <w:noProof w:val="0"/>
                <w:color w:val="000000"/>
                <w:sz w:val="14"/>
                <w:szCs w:val="14"/>
              </w:rPr>
            </w:pPr>
            <w:r w:rsidRPr="00012B47">
              <w:rPr>
                <w:rFonts w:eastAsia="Times New Roman" w:cs="Arial"/>
                <w:b/>
                <w:bCs/>
                <w:noProof w:val="0"/>
                <w:color w:val="000000"/>
                <w:sz w:val="14"/>
                <w:szCs w:val="14"/>
              </w:rPr>
              <w:t>285.12</w:t>
            </w:r>
          </w:p>
        </w:tc>
        <w:tc>
          <w:tcPr>
            <w:tcW w:w="62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b/>
                <w:bCs/>
                <w:noProof w:val="0"/>
                <w:color w:val="000000"/>
                <w:sz w:val="14"/>
                <w:szCs w:val="14"/>
              </w:rPr>
            </w:pPr>
            <w:r w:rsidRPr="00012B47">
              <w:rPr>
                <w:rFonts w:eastAsia="Times New Roman" w:cs="Arial"/>
                <w:b/>
                <w:bCs/>
                <w:noProof w:val="0"/>
                <w:color w:val="000000"/>
                <w:sz w:val="14"/>
                <w:szCs w:val="14"/>
              </w:rPr>
              <w:t>341</w:t>
            </w:r>
          </w:p>
        </w:tc>
        <w:tc>
          <w:tcPr>
            <w:tcW w:w="59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b/>
                <w:bCs/>
                <w:noProof w:val="0"/>
                <w:color w:val="000000"/>
                <w:sz w:val="14"/>
                <w:szCs w:val="14"/>
              </w:rPr>
            </w:pPr>
            <w:r w:rsidRPr="00012B47">
              <w:rPr>
                <w:rFonts w:eastAsia="Times New Roman" w:cs="Arial"/>
                <w:b/>
                <w:bCs/>
                <w:noProof w:val="0"/>
                <w:color w:val="000000"/>
                <w:sz w:val="14"/>
                <w:szCs w:val="14"/>
              </w:rPr>
              <w:t>290.05</w:t>
            </w:r>
          </w:p>
        </w:tc>
        <w:tc>
          <w:tcPr>
            <w:tcW w:w="62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b/>
                <w:bCs/>
                <w:noProof w:val="0"/>
                <w:color w:val="000000"/>
                <w:sz w:val="14"/>
                <w:szCs w:val="14"/>
              </w:rPr>
            </w:pPr>
            <w:r w:rsidRPr="00012B47">
              <w:rPr>
                <w:rFonts w:eastAsia="Times New Roman" w:cs="Arial"/>
                <w:b/>
                <w:bCs/>
                <w:noProof w:val="0"/>
                <w:color w:val="000000"/>
                <w:sz w:val="14"/>
                <w:szCs w:val="14"/>
              </w:rPr>
              <w:t>338</w:t>
            </w:r>
          </w:p>
        </w:tc>
        <w:tc>
          <w:tcPr>
            <w:tcW w:w="59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b/>
                <w:bCs/>
                <w:noProof w:val="0"/>
                <w:color w:val="000000"/>
                <w:sz w:val="14"/>
                <w:szCs w:val="14"/>
              </w:rPr>
            </w:pPr>
            <w:r w:rsidRPr="00012B47">
              <w:rPr>
                <w:rFonts w:eastAsia="Times New Roman" w:cs="Arial"/>
                <w:b/>
                <w:bCs/>
                <w:noProof w:val="0"/>
                <w:color w:val="000000"/>
                <w:sz w:val="14"/>
                <w:szCs w:val="14"/>
              </w:rPr>
              <w:t>301.23</w:t>
            </w:r>
          </w:p>
        </w:tc>
      </w:tr>
      <w:tr w:rsidR="00EA663D" w:rsidRPr="00012B47" w:rsidTr="004D096F">
        <w:trPr>
          <w:trHeight w:val="315"/>
          <w:jc w:val="center"/>
        </w:trPr>
        <w:tc>
          <w:tcPr>
            <w:tcW w:w="2116" w:type="dxa"/>
            <w:tcBorders>
              <w:top w:val="nil"/>
              <w:left w:val="single" w:sz="8" w:space="0" w:color="auto"/>
              <w:bottom w:val="single" w:sz="8" w:space="0" w:color="auto"/>
              <w:right w:val="single" w:sz="8" w:space="0" w:color="auto"/>
            </w:tcBorders>
            <w:shd w:val="clear" w:color="000000" w:fill="C6D9F1"/>
            <w:noWrap/>
            <w:vAlign w:val="center"/>
            <w:hideMark/>
          </w:tcPr>
          <w:p w:rsidR="00EA663D" w:rsidRPr="00012B47" w:rsidRDefault="00EA663D" w:rsidP="004D096F">
            <w:pPr>
              <w:widowControl/>
              <w:spacing w:line="240" w:lineRule="auto"/>
              <w:rPr>
                <w:rFonts w:eastAsia="Times New Roman" w:cs="Arial"/>
                <w:noProof w:val="0"/>
                <w:color w:val="000000"/>
                <w:sz w:val="14"/>
                <w:szCs w:val="14"/>
              </w:rPr>
            </w:pPr>
            <w:r w:rsidRPr="00012B47">
              <w:rPr>
                <w:rFonts w:eastAsia="Times New Roman" w:cs="Arial"/>
                <w:noProof w:val="0"/>
                <w:color w:val="000000"/>
                <w:sz w:val="14"/>
                <w:szCs w:val="14"/>
              </w:rPr>
              <w:t>Nepedagogičtí pracovníci jídelna</w:t>
            </w:r>
          </w:p>
        </w:tc>
        <w:tc>
          <w:tcPr>
            <w:tcW w:w="62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64</w:t>
            </w:r>
          </w:p>
        </w:tc>
        <w:tc>
          <w:tcPr>
            <w:tcW w:w="59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52.4</w:t>
            </w:r>
          </w:p>
        </w:tc>
        <w:tc>
          <w:tcPr>
            <w:tcW w:w="62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65</w:t>
            </w:r>
          </w:p>
        </w:tc>
        <w:tc>
          <w:tcPr>
            <w:tcW w:w="59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54.26</w:t>
            </w:r>
          </w:p>
        </w:tc>
        <w:tc>
          <w:tcPr>
            <w:tcW w:w="62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65</w:t>
            </w:r>
          </w:p>
        </w:tc>
        <w:tc>
          <w:tcPr>
            <w:tcW w:w="59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54.5</w:t>
            </w:r>
          </w:p>
        </w:tc>
        <w:tc>
          <w:tcPr>
            <w:tcW w:w="62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65</w:t>
            </w:r>
          </w:p>
        </w:tc>
        <w:tc>
          <w:tcPr>
            <w:tcW w:w="59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56.55</w:t>
            </w:r>
          </w:p>
        </w:tc>
        <w:tc>
          <w:tcPr>
            <w:tcW w:w="62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65</w:t>
            </w:r>
          </w:p>
        </w:tc>
        <w:tc>
          <w:tcPr>
            <w:tcW w:w="59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55.42</w:t>
            </w:r>
          </w:p>
        </w:tc>
        <w:tc>
          <w:tcPr>
            <w:tcW w:w="62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65</w:t>
            </w:r>
          </w:p>
        </w:tc>
        <w:tc>
          <w:tcPr>
            <w:tcW w:w="59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55.23</w:t>
            </w:r>
          </w:p>
        </w:tc>
      </w:tr>
      <w:tr w:rsidR="00EA663D" w:rsidRPr="00012B47" w:rsidTr="004D096F">
        <w:trPr>
          <w:trHeight w:val="315"/>
          <w:jc w:val="center"/>
        </w:trPr>
        <w:tc>
          <w:tcPr>
            <w:tcW w:w="2116" w:type="dxa"/>
            <w:tcBorders>
              <w:top w:val="nil"/>
              <w:left w:val="single" w:sz="8" w:space="0" w:color="auto"/>
              <w:bottom w:val="nil"/>
              <w:right w:val="single" w:sz="8" w:space="0" w:color="auto"/>
            </w:tcBorders>
            <w:shd w:val="clear" w:color="000000" w:fill="C6D9F1"/>
            <w:noWrap/>
            <w:vAlign w:val="center"/>
            <w:hideMark/>
          </w:tcPr>
          <w:p w:rsidR="00EA663D" w:rsidRPr="00012B47" w:rsidRDefault="00EA663D" w:rsidP="004D096F">
            <w:pPr>
              <w:widowControl/>
              <w:spacing w:line="240" w:lineRule="auto"/>
              <w:rPr>
                <w:rFonts w:eastAsia="Times New Roman" w:cs="Arial"/>
                <w:noProof w:val="0"/>
                <w:color w:val="000000"/>
                <w:sz w:val="14"/>
                <w:szCs w:val="14"/>
              </w:rPr>
            </w:pPr>
            <w:r w:rsidRPr="00012B47">
              <w:rPr>
                <w:rFonts w:eastAsia="Times New Roman" w:cs="Arial"/>
                <w:noProof w:val="0"/>
                <w:color w:val="000000"/>
                <w:sz w:val="14"/>
                <w:szCs w:val="14"/>
              </w:rPr>
              <w:t>Nepedagogičtí pracovníci ostatní</w:t>
            </w:r>
          </w:p>
        </w:tc>
        <w:tc>
          <w:tcPr>
            <w:tcW w:w="625" w:type="dxa"/>
            <w:tcBorders>
              <w:top w:val="nil"/>
              <w:left w:val="nil"/>
              <w:bottom w:val="nil"/>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82</w:t>
            </w:r>
          </w:p>
        </w:tc>
        <w:tc>
          <w:tcPr>
            <w:tcW w:w="595" w:type="dxa"/>
            <w:tcBorders>
              <w:top w:val="nil"/>
              <w:left w:val="nil"/>
              <w:bottom w:val="nil"/>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67.31</w:t>
            </w:r>
          </w:p>
        </w:tc>
        <w:tc>
          <w:tcPr>
            <w:tcW w:w="625" w:type="dxa"/>
            <w:tcBorders>
              <w:top w:val="nil"/>
              <w:left w:val="nil"/>
              <w:bottom w:val="nil"/>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80</w:t>
            </w:r>
          </w:p>
        </w:tc>
        <w:tc>
          <w:tcPr>
            <w:tcW w:w="595" w:type="dxa"/>
            <w:tcBorders>
              <w:top w:val="nil"/>
              <w:left w:val="nil"/>
              <w:bottom w:val="nil"/>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65.53</w:t>
            </w:r>
          </w:p>
        </w:tc>
        <w:tc>
          <w:tcPr>
            <w:tcW w:w="625" w:type="dxa"/>
            <w:tcBorders>
              <w:top w:val="nil"/>
              <w:left w:val="nil"/>
              <w:bottom w:val="nil"/>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83</w:t>
            </w:r>
          </w:p>
        </w:tc>
        <w:tc>
          <w:tcPr>
            <w:tcW w:w="595" w:type="dxa"/>
            <w:tcBorders>
              <w:top w:val="nil"/>
              <w:left w:val="nil"/>
              <w:bottom w:val="nil"/>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68.51</w:t>
            </w:r>
          </w:p>
        </w:tc>
        <w:tc>
          <w:tcPr>
            <w:tcW w:w="625" w:type="dxa"/>
            <w:tcBorders>
              <w:top w:val="nil"/>
              <w:left w:val="nil"/>
              <w:bottom w:val="nil"/>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82</w:t>
            </w:r>
          </w:p>
        </w:tc>
        <w:tc>
          <w:tcPr>
            <w:tcW w:w="595" w:type="dxa"/>
            <w:tcBorders>
              <w:top w:val="nil"/>
              <w:left w:val="nil"/>
              <w:bottom w:val="nil"/>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67.41</w:t>
            </w:r>
          </w:p>
        </w:tc>
        <w:tc>
          <w:tcPr>
            <w:tcW w:w="625" w:type="dxa"/>
            <w:tcBorders>
              <w:top w:val="nil"/>
              <w:left w:val="nil"/>
              <w:bottom w:val="nil"/>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80</w:t>
            </w:r>
          </w:p>
        </w:tc>
        <w:tc>
          <w:tcPr>
            <w:tcW w:w="595" w:type="dxa"/>
            <w:tcBorders>
              <w:top w:val="nil"/>
              <w:left w:val="nil"/>
              <w:bottom w:val="nil"/>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65.59</w:t>
            </w:r>
          </w:p>
        </w:tc>
        <w:tc>
          <w:tcPr>
            <w:tcW w:w="625" w:type="dxa"/>
            <w:tcBorders>
              <w:top w:val="nil"/>
              <w:left w:val="nil"/>
              <w:bottom w:val="nil"/>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83</w:t>
            </w:r>
          </w:p>
        </w:tc>
        <w:tc>
          <w:tcPr>
            <w:tcW w:w="595" w:type="dxa"/>
            <w:tcBorders>
              <w:top w:val="nil"/>
              <w:left w:val="nil"/>
              <w:bottom w:val="nil"/>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67.69</w:t>
            </w:r>
          </w:p>
        </w:tc>
      </w:tr>
      <w:tr w:rsidR="00EA663D" w:rsidRPr="00012B47" w:rsidTr="004D096F">
        <w:trPr>
          <w:trHeight w:val="315"/>
          <w:jc w:val="center"/>
        </w:trPr>
        <w:tc>
          <w:tcPr>
            <w:tcW w:w="2116" w:type="dxa"/>
            <w:tcBorders>
              <w:top w:val="single" w:sz="8" w:space="0" w:color="auto"/>
              <w:left w:val="single" w:sz="8" w:space="0" w:color="auto"/>
              <w:bottom w:val="single" w:sz="8" w:space="0" w:color="auto"/>
              <w:right w:val="single" w:sz="8" w:space="0" w:color="auto"/>
            </w:tcBorders>
            <w:shd w:val="clear" w:color="000000" w:fill="C6D9F1"/>
            <w:noWrap/>
            <w:vAlign w:val="center"/>
            <w:hideMark/>
          </w:tcPr>
          <w:p w:rsidR="00EA663D" w:rsidRPr="00012B47" w:rsidRDefault="00EA663D" w:rsidP="004D096F">
            <w:pPr>
              <w:widowControl/>
              <w:spacing w:line="240" w:lineRule="auto"/>
              <w:rPr>
                <w:rFonts w:eastAsia="Times New Roman" w:cs="Arial"/>
                <w:b/>
                <w:bCs/>
                <w:noProof w:val="0"/>
                <w:color w:val="000000"/>
                <w:sz w:val="14"/>
                <w:szCs w:val="14"/>
              </w:rPr>
            </w:pPr>
            <w:r w:rsidRPr="00012B47">
              <w:rPr>
                <w:rFonts w:eastAsia="Times New Roman" w:cs="Arial"/>
                <w:b/>
                <w:bCs/>
                <w:noProof w:val="0"/>
                <w:color w:val="000000"/>
                <w:sz w:val="14"/>
                <w:szCs w:val="14"/>
              </w:rPr>
              <w:t>Nepedagogičtí pracovníci celkem</w:t>
            </w:r>
          </w:p>
        </w:tc>
        <w:tc>
          <w:tcPr>
            <w:tcW w:w="625" w:type="dxa"/>
            <w:tcBorders>
              <w:top w:val="single" w:sz="8" w:space="0" w:color="auto"/>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b/>
                <w:bCs/>
                <w:noProof w:val="0"/>
                <w:color w:val="000000"/>
                <w:sz w:val="14"/>
                <w:szCs w:val="14"/>
              </w:rPr>
            </w:pPr>
            <w:r w:rsidRPr="00012B47">
              <w:rPr>
                <w:rFonts w:eastAsia="Times New Roman" w:cs="Arial"/>
                <w:b/>
                <w:bCs/>
                <w:noProof w:val="0"/>
                <w:color w:val="000000"/>
                <w:sz w:val="14"/>
                <w:szCs w:val="14"/>
              </w:rPr>
              <w:t>146</w:t>
            </w:r>
          </w:p>
        </w:tc>
        <w:tc>
          <w:tcPr>
            <w:tcW w:w="595" w:type="dxa"/>
            <w:tcBorders>
              <w:top w:val="single" w:sz="8" w:space="0" w:color="auto"/>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b/>
                <w:bCs/>
                <w:noProof w:val="0"/>
                <w:color w:val="000000"/>
                <w:sz w:val="14"/>
                <w:szCs w:val="14"/>
              </w:rPr>
            </w:pPr>
            <w:r w:rsidRPr="00012B47">
              <w:rPr>
                <w:rFonts w:eastAsia="Times New Roman" w:cs="Arial"/>
                <w:b/>
                <w:bCs/>
                <w:noProof w:val="0"/>
                <w:color w:val="000000"/>
                <w:sz w:val="14"/>
                <w:szCs w:val="14"/>
              </w:rPr>
              <w:t>119.71</w:t>
            </w:r>
          </w:p>
        </w:tc>
        <w:tc>
          <w:tcPr>
            <w:tcW w:w="625" w:type="dxa"/>
            <w:tcBorders>
              <w:top w:val="single" w:sz="8" w:space="0" w:color="auto"/>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b/>
                <w:bCs/>
                <w:noProof w:val="0"/>
                <w:color w:val="000000"/>
                <w:sz w:val="14"/>
                <w:szCs w:val="14"/>
              </w:rPr>
            </w:pPr>
            <w:r w:rsidRPr="00012B47">
              <w:rPr>
                <w:rFonts w:eastAsia="Times New Roman" w:cs="Arial"/>
                <w:b/>
                <w:bCs/>
                <w:noProof w:val="0"/>
                <w:color w:val="000000"/>
                <w:sz w:val="14"/>
                <w:szCs w:val="14"/>
              </w:rPr>
              <w:t>145</w:t>
            </w:r>
          </w:p>
        </w:tc>
        <w:tc>
          <w:tcPr>
            <w:tcW w:w="595" w:type="dxa"/>
            <w:tcBorders>
              <w:top w:val="single" w:sz="8" w:space="0" w:color="auto"/>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b/>
                <w:bCs/>
                <w:noProof w:val="0"/>
                <w:color w:val="000000"/>
                <w:sz w:val="14"/>
                <w:szCs w:val="14"/>
              </w:rPr>
            </w:pPr>
            <w:r w:rsidRPr="00012B47">
              <w:rPr>
                <w:rFonts w:eastAsia="Times New Roman" w:cs="Arial"/>
                <w:b/>
                <w:bCs/>
                <w:noProof w:val="0"/>
                <w:color w:val="000000"/>
                <w:sz w:val="14"/>
                <w:szCs w:val="14"/>
              </w:rPr>
              <w:t>119.79</w:t>
            </w:r>
          </w:p>
        </w:tc>
        <w:tc>
          <w:tcPr>
            <w:tcW w:w="625" w:type="dxa"/>
            <w:tcBorders>
              <w:top w:val="single" w:sz="8" w:space="0" w:color="auto"/>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b/>
                <w:bCs/>
                <w:noProof w:val="0"/>
                <w:color w:val="000000"/>
                <w:sz w:val="14"/>
                <w:szCs w:val="14"/>
              </w:rPr>
            </w:pPr>
            <w:r w:rsidRPr="00012B47">
              <w:rPr>
                <w:rFonts w:eastAsia="Times New Roman" w:cs="Arial"/>
                <w:b/>
                <w:bCs/>
                <w:noProof w:val="0"/>
                <w:color w:val="000000"/>
                <w:sz w:val="14"/>
                <w:szCs w:val="14"/>
              </w:rPr>
              <w:t>148</w:t>
            </w:r>
          </w:p>
        </w:tc>
        <w:tc>
          <w:tcPr>
            <w:tcW w:w="595" w:type="dxa"/>
            <w:tcBorders>
              <w:top w:val="single" w:sz="8" w:space="0" w:color="auto"/>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b/>
                <w:bCs/>
                <w:noProof w:val="0"/>
                <w:color w:val="000000"/>
                <w:sz w:val="14"/>
                <w:szCs w:val="14"/>
              </w:rPr>
            </w:pPr>
            <w:r w:rsidRPr="00012B47">
              <w:rPr>
                <w:rFonts w:eastAsia="Times New Roman" w:cs="Arial"/>
                <w:b/>
                <w:bCs/>
                <w:noProof w:val="0"/>
                <w:color w:val="000000"/>
                <w:sz w:val="14"/>
                <w:szCs w:val="14"/>
              </w:rPr>
              <w:t>123.01</w:t>
            </w:r>
          </w:p>
        </w:tc>
        <w:tc>
          <w:tcPr>
            <w:tcW w:w="625" w:type="dxa"/>
            <w:tcBorders>
              <w:top w:val="single" w:sz="8" w:space="0" w:color="auto"/>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b/>
                <w:bCs/>
                <w:noProof w:val="0"/>
                <w:color w:val="000000"/>
                <w:sz w:val="14"/>
                <w:szCs w:val="14"/>
              </w:rPr>
            </w:pPr>
            <w:r w:rsidRPr="00012B47">
              <w:rPr>
                <w:rFonts w:eastAsia="Times New Roman" w:cs="Arial"/>
                <w:b/>
                <w:bCs/>
                <w:noProof w:val="0"/>
                <w:color w:val="000000"/>
                <w:sz w:val="14"/>
                <w:szCs w:val="14"/>
              </w:rPr>
              <w:t>147</w:t>
            </w:r>
          </w:p>
        </w:tc>
        <w:tc>
          <w:tcPr>
            <w:tcW w:w="595" w:type="dxa"/>
            <w:tcBorders>
              <w:top w:val="single" w:sz="8" w:space="0" w:color="auto"/>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b/>
                <w:bCs/>
                <w:noProof w:val="0"/>
                <w:color w:val="000000"/>
                <w:sz w:val="14"/>
                <w:szCs w:val="14"/>
              </w:rPr>
            </w:pPr>
            <w:r w:rsidRPr="00012B47">
              <w:rPr>
                <w:rFonts w:eastAsia="Times New Roman" w:cs="Arial"/>
                <w:b/>
                <w:bCs/>
                <w:noProof w:val="0"/>
                <w:color w:val="000000"/>
                <w:sz w:val="14"/>
                <w:szCs w:val="14"/>
              </w:rPr>
              <w:t>123.97</w:t>
            </w:r>
          </w:p>
        </w:tc>
        <w:tc>
          <w:tcPr>
            <w:tcW w:w="625" w:type="dxa"/>
            <w:tcBorders>
              <w:top w:val="single" w:sz="8" w:space="0" w:color="auto"/>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b/>
                <w:bCs/>
                <w:noProof w:val="0"/>
                <w:color w:val="000000"/>
                <w:sz w:val="14"/>
                <w:szCs w:val="14"/>
              </w:rPr>
            </w:pPr>
            <w:r w:rsidRPr="00012B47">
              <w:rPr>
                <w:rFonts w:eastAsia="Times New Roman" w:cs="Arial"/>
                <w:b/>
                <w:bCs/>
                <w:noProof w:val="0"/>
                <w:color w:val="000000"/>
                <w:sz w:val="14"/>
                <w:szCs w:val="14"/>
              </w:rPr>
              <w:t>145</w:t>
            </w:r>
          </w:p>
        </w:tc>
        <w:tc>
          <w:tcPr>
            <w:tcW w:w="595" w:type="dxa"/>
            <w:tcBorders>
              <w:top w:val="single" w:sz="8" w:space="0" w:color="auto"/>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b/>
                <w:bCs/>
                <w:noProof w:val="0"/>
                <w:color w:val="000000"/>
                <w:sz w:val="14"/>
                <w:szCs w:val="14"/>
              </w:rPr>
            </w:pPr>
            <w:r w:rsidRPr="00012B47">
              <w:rPr>
                <w:rFonts w:eastAsia="Times New Roman" w:cs="Arial"/>
                <w:b/>
                <w:bCs/>
                <w:noProof w:val="0"/>
                <w:color w:val="000000"/>
                <w:sz w:val="14"/>
                <w:szCs w:val="14"/>
              </w:rPr>
              <w:t>121.01</w:t>
            </w:r>
          </w:p>
        </w:tc>
        <w:tc>
          <w:tcPr>
            <w:tcW w:w="625" w:type="dxa"/>
            <w:tcBorders>
              <w:top w:val="single" w:sz="8" w:space="0" w:color="auto"/>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b/>
                <w:bCs/>
                <w:noProof w:val="0"/>
                <w:color w:val="000000"/>
                <w:sz w:val="14"/>
                <w:szCs w:val="14"/>
              </w:rPr>
            </w:pPr>
            <w:r w:rsidRPr="00012B47">
              <w:rPr>
                <w:rFonts w:eastAsia="Times New Roman" w:cs="Arial"/>
                <w:b/>
                <w:bCs/>
                <w:noProof w:val="0"/>
                <w:color w:val="000000"/>
                <w:sz w:val="14"/>
                <w:szCs w:val="14"/>
              </w:rPr>
              <w:t>148</w:t>
            </w:r>
          </w:p>
        </w:tc>
        <w:tc>
          <w:tcPr>
            <w:tcW w:w="595" w:type="dxa"/>
            <w:tcBorders>
              <w:top w:val="single" w:sz="8" w:space="0" w:color="auto"/>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b/>
                <w:bCs/>
                <w:noProof w:val="0"/>
                <w:color w:val="000000"/>
                <w:sz w:val="14"/>
                <w:szCs w:val="14"/>
              </w:rPr>
            </w:pPr>
            <w:r w:rsidRPr="00012B47">
              <w:rPr>
                <w:rFonts w:eastAsia="Times New Roman" w:cs="Arial"/>
                <w:b/>
                <w:bCs/>
                <w:noProof w:val="0"/>
                <w:color w:val="000000"/>
                <w:sz w:val="14"/>
                <w:szCs w:val="14"/>
              </w:rPr>
              <w:t>122.91</w:t>
            </w:r>
          </w:p>
        </w:tc>
      </w:tr>
      <w:tr w:rsidR="00EA663D" w:rsidRPr="00012B47" w:rsidTr="004D096F">
        <w:trPr>
          <w:trHeight w:val="315"/>
          <w:jc w:val="center"/>
        </w:trPr>
        <w:tc>
          <w:tcPr>
            <w:tcW w:w="2116" w:type="dxa"/>
            <w:tcBorders>
              <w:top w:val="nil"/>
              <w:left w:val="single" w:sz="8" w:space="0" w:color="auto"/>
              <w:bottom w:val="nil"/>
              <w:right w:val="single" w:sz="8" w:space="0" w:color="auto"/>
            </w:tcBorders>
            <w:shd w:val="clear" w:color="000000" w:fill="C6D9F1"/>
            <w:noWrap/>
            <w:vAlign w:val="center"/>
            <w:hideMark/>
          </w:tcPr>
          <w:p w:rsidR="00EA663D" w:rsidRPr="00012B47" w:rsidRDefault="00EA663D" w:rsidP="004D096F">
            <w:pPr>
              <w:widowControl/>
              <w:spacing w:line="240" w:lineRule="auto"/>
              <w:rPr>
                <w:rFonts w:eastAsia="Times New Roman" w:cs="Arial"/>
                <w:noProof w:val="0"/>
                <w:color w:val="000000"/>
                <w:sz w:val="14"/>
                <w:szCs w:val="14"/>
              </w:rPr>
            </w:pPr>
            <w:r w:rsidRPr="00012B47">
              <w:rPr>
                <w:rFonts w:eastAsia="Times New Roman" w:cs="Arial"/>
                <w:noProof w:val="0"/>
                <w:color w:val="000000"/>
                <w:sz w:val="14"/>
                <w:szCs w:val="14"/>
              </w:rPr>
              <w:t>Procento kvalifikovaných pracovníků</w:t>
            </w:r>
          </w:p>
        </w:tc>
        <w:tc>
          <w:tcPr>
            <w:tcW w:w="122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80.13</w:t>
            </w:r>
          </w:p>
        </w:tc>
        <w:tc>
          <w:tcPr>
            <w:tcW w:w="122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83.53</w:t>
            </w:r>
          </w:p>
        </w:tc>
        <w:tc>
          <w:tcPr>
            <w:tcW w:w="122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82.55</w:t>
            </w:r>
          </w:p>
        </w:tc>
        <w:tc>
          <w:tcPr>
            <w:tcW w:w="122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88.42</w:t>
            </w:r>
          </w:p>
        </w:tc>
        <w:tc>
          <w:tcPr>
            <w:tcW w:w="122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91.58</w:t>
            </w:r>
          </w:p>
        </w:tc>
        <w:tc>
          <w:tcPr>
            <w:tcW w:w="122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EA663D" w:rsidRPr="00012B47" w:rsidRDefault="00EA663D" w:rsidP="004D096F">
            <w:pPr>
              <w:widowControl/>
              <w:spacing w:line="240" w:lineRule="auto"/>
              <w:jc w:val="right"/>
              <w:rPr>
                <w:rFonts w:eastAsia="Times New Roman" w:cs="Arial"/>
                <w:noProof w:val="0"/>
                <w:color w:val="000000"/>
                <w:sz w:val="14"/>
                <w:szCs w:val="14"/>
              </w:rPr>
            </w:pPr>
            <w:r w:rsidRPr="00012B47">
              <w:rPr>
                <w:rFonts w:eastAsia="Times New Roman" w:cs="Arial"/>
                <w:noProof w:val="0"/>
                <w:color w:val="000000"/>
                <w:sz w:val="14"/>
                <w:szCs w:val="14"/>
              </w:rPr>
              <w:t>91.17</w:t>
            </w:r>
          </w:p>
        </w:tc>
      </w:tr>
      <w:tr w:rsidR="00EA663D" w:rsidRPr="00012B47" w:rsidTr="004D096F">
        <w:trPr>
          <w:trHeight w:val="315"/>
          <w:jc w:val="center"/>
        </w:trPr>
        <w:tc>
          <w:tcPr>
            <w:tcW w:w="2116" w:type="dxa"/>
            <w:tcBorders>
              <w:top w:val="single" w:sz="8" w:space="0" w:color="auto"/>
              <w:left w:val="single" w:sz="8" w:space="0" w:color="auto"/>
              <w:bottom w:val="single" w:sz="8" w:space="0" w:color="auto"/>
              <w:right w:val="single" w:sz="8" w:space="0" w:color="auto"/>
            </w:tcBorders>
            <w:shd w:val="clear" w:color="000000" w:fill="C6D9F1"/>
            <w:noWrap/>
            <w:vAlign w:val="center"/>
            <w:hideMark/>
          </w:tcPr>
          <w:p w:rsidR="00EA663D" w:rsidRPr="00012B47" w:rsidRDefault="00EA663D" w:rsidP="004D096F">
            <w:pPr>
              <w:widowControl/>
              <w:spacing w:line="240" w:lineRule="auto"/>
              <w:rPr>
                <w:rFonts w:eastAsia="Times New Roman" w:cs="Arial"/>
                <w:b/>
                <w:bCs/>
                <w:noProof w:val="0"/>
                <w:color w:val="000000"/>
                <w:sz w:val="14"/>
                <w:szCs w:val="14"/>
              </w:rPr>
            </w:pPr>
            <w:r w:rsidRPr="00012B47">
              <w:rPr>
                <w:rFonts w:eastAsia="Times New Roman" w:cs="Arial"/>
                <w:b/>
                <w:bCs/>
                <w:noProof w:val="0"/>
                <w:color w:val="000000"/>
                <w:sz w:val="14"/>
                <w:szCs w:val="14"/>
              </w:rPr>
              <w:t xml:space="preserve">Zaměstnanci celkem </w:t>
            </w:r>
          </w:p>
        </w:tc>
        <w:tc>
          <w:tcPr>
            <w:tcW w:w="62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b/>
                <w:bCs/>
                <w:noProof w:val="0"/>
                <w:color w:val="000000"/>
                <w:sz w:val="14"/>
                <w:szCs w:val="14"/>
              </w:rPr>
            </w:pPr>
            <w:r w:rsidRPr="00012B47">
              <w:rPr>
                <w:rFonts w:eastAsia="Times New Roman" w:cs="Arial"/>
                <w:b/>
                <w:bCs/>
                <w:noProof w:val="0"/>
                <w:color w:val="000000"/>
                <w:sz w:val="14"/>
                <w:szCs w:val="14"/>
              </w:rPr>
              <w:t>459</w:t>
            </w:r>
          </w:p>
        </w:tc>
        <w:tc>
          <w:tcPr>
            <w:tcW w:w="59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b/>
                <w:bCs/>
                <w:noProof w:val="0"/>
                <w:color w:val="000000"/>
                <w:sz w:val="14"/>
                <w:szCs w:val="14"/>
              </w:rPr>
            </w:pPr>
            <w:r w:rsidRPr="00012B47">
              <w:rPr>
                <w:rFonts w:eastAsia="Times New Roman" w:cs="Arial"/>
                <w:b/>
                <w:bCs/>
                <w:noProof w:val="0"/>
                <w:color w:val="000000"/>
                <w:sz w:val="14"/>
                <w:szCs w:val="14"/>
              </w:rPr>
              <w:t>397.32</w:t>
            </w:r>
          </w:p>
        </w:tc>
        <w:tc>
          <w:tcPr>
            <w:tcW w:w="62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b/>
                <w:bCs/>
                <w:noProof w:val="0"/>
                <w:color w:val="000000"/>
                <w:sz w:val="14"/>
                <w:szCs w:val="14"/>
              </w:rPr>
            </w:pPr>
            <w:r w:rsidRPr="00012B47">
              <w:rPr>
                <w:rFonts w:eastAsia="Times New Roman" w:cs="Arial"/>
                <w:b/>
                <w:bCs/>
                <w:noProof w:val="0"/>
                <w:color w:val="000000"/>
                <w:sz w:val="14"/>
                <w:szCs w:val="14"/>
              </w:rPr>
              <w:t>463</w:t>
            </w:r>
          </w:p>
        </w:tc>
        <w:tc>
          <w:tcPr>
            <w:tcW w:w="59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b/>
                <w:bCs/>
                <w:noProof w:val="0"/>
                <w:color w:val="000000"/>
                <w:sz w:val="14"/>
                <w:szCs w:val="14"/>
              </w:rPr>
            </w:pPr>
            <w:r w:rsidRPr="00012B47">
              <w:rPr>
                <w:rFonts w:eastAsia="Times New Roman" w:cs="Arial"/>
                <w:b/>
                <w:bCs/>
                <w:noProof w:val="0"/>
                <w:color w:val="000000"/>
                <w:sz w:val="14"/>
                <w:szCs w:val="14"/>
              </w:rPr>
              <w:t>397</w:t>
            </w:r>
          </w:p>
        </w:tc>
        <w:tc>
          <w:tcPr>
            <w:tcW w:w="62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b/>
                <w:bCs/>
                <w:noProof w:val="0"/>
                <w:color w:val="000000"/>
                <w:sz w:val="14"/>
                <w:szCs w:val="14"/>
              </w:rPr>
            </w:pPr>
            <w:r w:rsidRPr="00012B47">
              <w:rPr>
                <w:rFonts w:eastAsia="Times New Roman" w:cs="Arial"/>
                <w:b/>
                <w:bCs/>
                <w:noProof w:val="0"/>
                <w:color w:val="000000"/>
                <w:sz w:val="14"/>
                <w:szCs w:val="14"/>
              </w:rPr>
              <w:t>464</w:t>
            </w:r>
          </w:p>
        </w:tc>
        <w:tc>
          <w:tcPr>
            <w:tcW w:w="59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b/>
                <w:bCs/>
                <w:noProof w:val="0"/>
                <w:color w:val="000000"/>
                <w:sz w:val="14"/>
                <w:szCs w:val="14"/>
              </w:rPr>
            </w:pPr>
            <w:r w:rsidRPr="00012B47">
              <w:rPr>
                <w:rFonts w:eastAsia="Times New Roman" w:cs="Arial"/>
                <w:b/>
                <w:bCs/>
                <w:noProof w:val="0"/>
                <w:color w:val="000000"/>
                <w:sz w:val="14"/>
                <w:szCs w:val="14"/>
              </w:rPr>
              <w:t>402.28</w:t>
            </w:r>
          </w:p>
        </w:tc>
        <w:tc>
          <w:tcPr>
            <w:tcW w:w="62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b/>
                <w:bCs/>
                <w:noProof w:val="0"/>
                <w:color w:val="000000"/>
                <w:sz w:val="14"/>
                <w:szCs w:val="14"/>
              </w:rPr>
            </w:pPr>
            <w:r w:rsidRPr="00012B47">
              <w:rPr>
                <w:rFonts w:eastAsia="Times New Roman" w:cs="Arial"/>
                <w:b/>
                <w:bCs/>
                <w:noProof w:val="0"/>
                <w:color w:val="000000"/>
                <w:sz w:val="14"/>
                <w:szCs w:val="14"/>
              </w:rPr>
              <w:t>469</w:t>
            </w:r>
          </w:p>
        </w:tc>
        <w:tc>
          <w:tcPr>
            <w:tcW w:w="59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b/>
                <w:bCs/>
                <w:noProof w:val="0"/>
                <w:color w:val="000000"/>
                <w:sz w:val="14"/>
                <w:szCs w:val="14"/>
              </w:rPr>
            </w:pPr>
            <w:r w:rsidRPr="00012B47">
              <w:rPr>
                <w:rFonts w:eastAsia="Times New Roman" w:cs="Arial"/>
                <w:b/>
                <w:bCs/>
                <w:noProof w:val="0"/>
                <w:color w:val="000000"/>
                <w:sz w:val="14"/>
                <w:szCs w:val="14"/>
              </w:rPr>
              <w:t>409.09</w:t>
            </w:r>
          </w:p>
        </w:tc>
        <w:tc>
          <w:tcPr>
            <w:tcW w:w="62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b/>
                <w:bCs/>
                <w:noProof w:val="0"/>
                <w:color w:val="000000"/>
                <w:sz w:val="14"/>
                <w:szCs w:val="14"/>
              </w:rPr>
            </w:pPr>
            <w:r w:rsidRPr="00012B47">
              <w:rPr>
                <w:rFonts w:eastAsia="Times New Roman" w:cs="Arial"/>
                <w:b/>
                <w:bCs/>
                <w:noProof w:val="0"/>
                <w:color w:val="000000"/>
                <w:sz w:val="14"/>
                <w:szCs w:val="14"/>
              </w:rPr>
              <w:t>486</w:t>
            </w:r>
          </w:p>
        </w:tc>
        <w:tc>
          <w:tcPr>
            <w:tcW w:w="59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b/>
                <w:bCs/>
                <w:noProof w:val="0"/>
                <w:color w:val="000000"/>
                <w:sz w:val="14"/>
                <w:szCs w:val="14"/>
              </w:rPr>
            </w:pPr>
            <w:r w:rsidRPr="00012B47">
              <w:rPr>
                <w:rFonts w:eastAsia="Times New Roman" w:cs="Arial"/>
                <w:b/>
                <w:bCs/>
                <w:noProof w:val="0"/>
                <w:color w:val="000000"/>
                <w:sz w:val="14"/>
                <w:szCs w:val="14"/>
              </w:rPr>
              <w:t>411.06</w:t>
            </w:r>
          </w:p>
        </w:tc>
        <w:tc>
          <w:tcPr>
            <w:tcW w:w="62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b/>
                <w:bCs/>
                <w:noProof w:val="0"/>
                <w:color w:val="000000"/>
                <w:sz w:val="14"/>
                <w:szCs w:val="14"/>
              </w:rPr>
            </w:pPr>
            <w:r w:rsidRPr="00012B47">
              <w:rPr>
                <w:rFonts w:eastAsia="Times New Roman" w:cs="Arial"/>
                <w:b/>
                <w:bCs/>
                <w:noProof w:val="0"/>
                <w:color w:val="000000"/>
                <w:sz w:val="14"/>
                <w:szCs w:val="14"/>
              </w:rPr>
              <w:t>486</w:t>
            </w:r>
          </w:p>
        </w:tc>
        <w:tc>
          <w:tcPr>
            <w:tcW w:w="595" w:type="dxa"/>
            <w:tcBorders>
              <w:top w:val="nil"/>
              <w:left w:val="nil"/>
              <w:bottom w:val="single" w:sz="8" w:space="0" w:color="auto"/>
              <w:right w:val="single" w:sz="8" w:space="0" w:color="auto"/>
            </w:tcBorders>
            <w:shd w:val="clear" w:color="auto" w:fill="auto"/>
            <w:noWrap/>
            <w:vAlign w:val="center"/>
            <w:hideMark/>
          </w:tcPr>
          <w:p w:rsidR="00EA663D" w:rsidRPr="00012B47" w:rsidRDefault="00EA663D" w:rsidP="004D096F">
            <w:pPr>
              <w:widowControl/>
              <w:spacing w:line="240" w:lineRule="auto"/>
              <w:jc w:val="right"/>
              <w:rPr>
                <w:rFonts w:eastAsia="Times New Roman" w:cs="Arial"/>
                <w:b/>
                <w:bCs/>
                <w:noProof w:val="0"/>
                <w:color w:val="000000"/>
                <w:sz w:val="14"/>
                <w:szCs w:val="14"/>
              </w:rPr>
            </w:pPr>
            <w:r w:rsidRPr="00012B47">
              <w:rPr>
                <w:rFonts w:eastAsia="Times New Roman" w:cs="Arial"/>
                <w:b/>
                <w:bCs/>
                <w:noProof w:val="0"/>
                <w:color w:val="000000"/>
                <w:sz w:val="14"/>
                <w:szCs w:val="14"/>
              </w:rPr>
              <w:t>424.14</w:t>
            </w:r>
          </w:p>
        </w:tc>
      </w:tr>
    </w:tbl>
    <w:p w:rsidR="00A95335" w:rsidRPr="00EA663D" w:rsidRDefault="00EA663D" w:rsidP="00A95335">
      <w:pPr>
        <w:widowControl/>
        <w:spacing w:before="120" w:after="200" w:line="276" w:lineRule="auto"/>
        <w:jc w:val="center"/>
        <w:rPr>
          <w:rFonts w:asciiTheme="minorHAnsi" w:hAnsiTheme="minorHAnsi" w:cstheme="minorHAnsi"/>
          <w:i/>
          <w:sz w:val="20"/>
          <w:szCs w:val="22"/>
        </w:rPr>
      </w:pPr>
      <w:r w:rsidRPr="00EA663D">
        <w:rPr>
          <w:rFonts w:asciiTheme="minorHAnsi" w:hAnsiTheme="minorHAnsi" w:cstheme="minorHAnsi"/>
          <w:i/>
          <w:sz w:val="20"/>
          <w:szCs w:val="22"/>
        </w:rPr>
        <w:t xml:space="preserve"> </w:t>
      </w:r>
      <w:r w:rsidR="00A95335" w:rsidRPr="00EA663D">
        <w:rPr>
          <w:rFonts w:asciiTheme="minorHAnsi" w:hAnsiTheme="minorHAnsi" w:cstheme="minorHAnsi"/>
          <w:i/>
          <w:sz w:val="22"/>
        </w:rPr>
        <w:t>Zdroj: Městský úřad Louny, vlastní šetření</w:t>
      </w:r>
    </w:p>
    <w:p w:rsidR="00A95335" w:rsidRDefault="00A95335">
      <w:pPr>
        <w:widowControl/>
        <w:spacing w:after="200" w:line="276" w:lineRule="auto"/>
        <w:rPr>
          <w:rFonts w:asciiTheme="minorHAnsi" w:hAnsiTheme="minorHAnsi" w:cstheme="minorHAnsi"/>
          <w:i/>
          <w:sz w:val="22"/>
          <w:szCs w:val="22"/>
        </w:rPr>
      </w:pPr>
      <w:r>
        <w:rPr>
          <w:rFonts w:asciiTheme="minorHAnsi" w:hAnsiTheme="minorHAnsi" w:cstheme="minorHAnsi"/>
          <w:i/>
          <w:sz w:val="22"/>
          <w:szCs w:val="22"/>
        </w:rPr>
        <w:br w:type="page"/>
      </w:r>
    </w:p>
    <w:p w:rsidR="00A95335" w:rsidRPr="00A95335" w:rsidRDefault="00A95335" w:rsidP="00A95335">
      <w:pPr>
        <w:widowControl/>
        <w:spacing w:before="60" w:after="120" w:line="240" w:lineRule="auto"/>
        <w:rPr>
          <w:rFonts w:asciiTheme="minorHAnsi" w:hAnsiTheme="minorHAnsi" w:cstheme="minorHAnsi"/>
          <w:i/>
          <w:sz w:val="22"/>
          <w:szCs w:val="22"/>
        </w:rPr>
      </w:pPr>
      <w:r w:rsidRPr="00A95335">
        <w:rPr>
          <w:rFonts w:asciiTheme="minorHAnsi" w:hAnsiTheme="minorHAnsi" w:cstheme="minorHAnsi"/>
          <w:i/>
          <w:sz w:val="22"/>
          <w:szCs w:val="22"/>
        </w:rPr>
        <w:lastRenderedPageBreak/>
        <w:t>Graf: Vývoj celkového počtu pracovníků ZŠ v ORP Louny přepočtený na úvazky</w:t>
      </w:r>
      <w:r w:rsidRPr="00A95335">
        <w:rPr>
          <w:rStyle w:val="Znakapoznpodarou"/>
          <w:rFonts w:asciiTheme="minorHAnsi" w:hAnsiTheme="minorHAnsi" w:cstheme="minorHAnsi"/>
          <w:i/>
          <w:sz w:val="22"/>
          <w:szCs w:val="22"/>
        </w:rPr>
        <w:footnoteReference w:id="214"/>
      </w:r>
    </w:p>
    <w:p w:rsidR="00A95335" w:rsidRPr="00A95335" w:rsidRDefault="00A95335" w:rsidP="00A95335">
      <w:pPr>
        <w:jc w:val="center"/>
        <w:rPr>
          <w:rFonts w:asciiTheme="minorHAnsi" w:hAnsiTheme="minorHAnsi" w:cstheme="minorHAnsi"/>
          <w:sz w:val="22"/>
          <w:szCs w:val="22"/>
        </w:rPr>
      </w:pPr>
      <w:r w:rsidRPr="00A95335">
        <w:rPr>
          <w:rFonts w:asciiTheme="minorHAnsi" w:hAnsiTheme="minorHAnsi" w:cstheme="minorHAnsi"/>
          <w:sz w:val="22"/>
          <w:szCs w:val="22"/>
        </w:rPr>
        <w:drawing>
          <wp:inline distT="0" distB="0" distL="0" distR="0" wp14:anchorId="137F4380" wp14:editId="144D4528">
            <wp:extent cx="4572000" cy="1711842"/>
            <wp:effectExtent l="0" t="0" r="0" b="3175"/>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95335" w:rsidRPr="00A95335" w:rsidRDefault="00A95335" w:rsidP="00A95335">
      <w:pPr>
        <w:jc w:val="center"/>
        <w:rPr>
          <w:rFonts w:asciiTheme="minorHAnsi" w:hAnsiTheme="minorHAnsi" w:cstheme="minorHAnsi"/>
          <w:i/>
          <w:sz w:val="22"/>
          <w:szCs w:val="22"/>
        </w:rPr>
      </w:pPr>
      <w:r w:rsidRPr="00A95335">
        <w:rPr>
          <w:rFonts w:asciiTheme="minorHAnsi" w:hAnsiTheme="minorHAnsi" w:cstheme="minorHAnsi"/>
          <w:i/>
          <w:sz w:val="22"/>
          <w:szCs w:val="22"/>
        </w:rPr>
        <w:t>Zdroj: Městský úřad Louny, vlastní šetření</w:t>
      </w:r>
    </w:p>
    <w:p w:rsidR="00A95335" w:rsidRPr="00A95335" w:rsidRDefault="00A95335" w:rsidP="00723218">
      <w:pPr>
        <w:widowControl/>
        <w:spacing w:after="200" w:line="276" w:lineRule="auto"/>
        <w:jc w:val="both"/>
        <w:rPr>
          <w:rFonts w:asciiTheme="minorHAnsi" w:hAnsiTheme="minorHAnsi" w:cstheme="minorHAnsi"/>
          <w:i/>
          <w:sz w:val="22"/>
          <w:szCs w:val="22"/>
        </w:rPr>
      </w:pPr>
    </w:p>
    <w:p w:rsidR="00A95335" w:rsidRPr="00A95335" w:rsidRDefault="00A95335" w:rsidP="00A95335">
      <w:pPr>
        <w:widowControl/>
        <w:spacing w:before="60" w:after="120" w:line="240" w:lineRule="auto"/>
        <w:rPr>
          <w:rFonts w:asciiTheme="minorHAnsi" w:hAnsiTheme="minorHAnsi" w:cstheme="minorHAnsi"/>
          <w:i/>
          <w:sz w:val="22"/>
          <w:szCs w:val="22"/>
        </w:rPr>
      </w:pPr>
      <w:r w:rsidRPr="00A95335">
        <w:rPr>
          <w:rFonts w:asciiTheme="minorHAnsi" w:hAnsiTheme="minorHAnsi" w:cstheme="minorHAnsi"/>
          <w:i/>
          <w:sz w:val="22"/>
          <w:szCs w:val="22"/>
        </w:rPr>
        <w:t>Graf: Vývoj počtu pedagogických a nepedagogických pracovníků ZŠ v ORP Louny přepočtený na úvazky</w:t>
      </w:r>
      <w:r w:rsidRPr="00A95335">
        <w:rPr>
          <w:rStyle w:val="Znakapoznpodarou"/>
          <w:rFonts w:asciiTheme="minorHAnsi" w:hAnsiTheme="minorHAnsi" w:cstheme="minorHAnsi"/>
          <w:i/>
          <w:sz w:val="22"/>
          <w:szCs w:val="22"/>
        </w:rPr>
        <w:footnoteReference w:id="215"/>
      </w:r>
    </w:p>
    <w:p w:rsidR="00A95335" w:rsidRPr="00A95335" w:rsidRDefault="00A95335" w:rsidP="00A95335">
      <w:pPr>
        <w:jc w:val="center"/>
        <w:rPr>
          <w:rFonts w:asciiTheme="minorHAnsi" w:hAnsiTheme="minorHAnsi" w:cstheme="minorHAnsi"/>
          <w:b/>
          <w:sz w:val="22"/>
          <w:szCs w:val="22"/>
        </w:rPr>
      </w:pPr>
      <w:r w:rsidRPr="00A95335">
        <w:rPr>
          <w:rFonts w:asciiTheme="minorHAnsi" w:hAnsiTheme="minorHAnsi" w:cstheme="minorHAnsi"/>
          <w:sz w:val="22"/>
          <w:szCs w:val="22"/>
        </w:rPr>
        <w:drawing>
          <wp:inline distT="0" distB="0" distL="0" distR="0" wp14:anchorId="7362BB79" wp14:editId="2DBF1266">
            <wp:extent cx="4572000" cy="1446028"/>
            <wp:effectExtent l="0" t="0" r="0" b="1905"/>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95335" w:rsidRPr="00A95335" w:rsidRDefault="00A95335" w:rsidP="00A95335">
      <w:pPr>
        <w:jc w:val="center"/>
        <w:rPr>
          <w:rFonts w:asciiTheme="minorHAnsi" w:hAnsiTheme="minorHAnsi" w:cstheme="minorHAnsi"/>
          <w:i/>
          <w:sz w:val="22"/>
          <w:szCs w:val="22"/>
        </w:rPr>
      </w:pPr>
      <w:r w:rsidRPr="00A95335">
        <w:rPr>
          <w:rFonts w:asciiTheme="minorHAnsi" w:hAnsiTheme="minorHAnsi" w:cstheme="minorHAnsi"/>
          <w:i/>
          <w:sz w:val="22"/>
          <w:szCs w:val="22"/>
        </w:rPr>
        <w:t>Zdroj: Městský úřad Louny, vlastní šetření</w:t>
      </w:r>
    </w:p>
    <w:p w:rsidR="00A95335" w:rsidRPr="00A95335" w:rsidRDefault="00A95335" w:rsidP="00A95335">
      <w:pPr>
        <w:jc w:val="center"/>
        <w:rPr>
          <w:rFonts w:asciiTheme="minorHAnsi" w:hAnsiTheme="minorHAnsi" w:cstheme="minorHAnsi"/>
          <w:b/>
          <w:sz w:val="22"/>
          <w:szCs w:val="22"/>
        </w:rPr>
      </w:pPr>
    </w:p>
    <w:p w:rsidR="00A95335" w:rsidRPr="00A95335" w:rsidRDefault="00A95335" w:rsidP="00A95335">
      <w:pPr>
        <w:widowControl/>
        <w:spacing w:before="60" w:after="120" w:line="240" w:lineRule="auto"/>
        <w:rPr>
          <w:rFonts w:asciiTheme="minorHAnsi" w:hAnsiTheme="minorHAnsi" w:cstheme="minorHAnsi"/>
          <w:i/>
          <w:sz w:val="22"/>
          <w:szCs w:val="22"/>
        </w:rPr>
      </w:pPr>
      <w:r w:rsidRPr="00A95335">
        <w:rPr>
          <w:rFonts w:asciiTheme="minorHAnsi" w:hAnsiTheme="minorHAnsi" w:cstheme="minorHAnsi"/>
          <w:i/>
          <w:sz w:val="22"/>
          <w:szCs w:val="22"/>
        </w:rPr>
        <w:t>Graf: Procento kvalifikovaných pedagogických pracovníků ZŠ v ORP Louny</w:t>
      </w:r>
    </w:p>
    <w:p w:rsidR="00A95335" w:rsidRPr="00A95335" w:rsidRDefault="00A95335" w:rsidP="00A95335">
      <w:pPr>
        <w:widowControl/>
        <w:spacing w:before="60" w:after="120" w:line="240" w:lineRule="auto"/>
        <w:jc w:val="center"/>
        <w:rPr>
          <w:rFonts w:asciiTheme="minorHAnsi" w:hAnsiTheme="minorHAnsi" w:cstheme="minorHAnsi"/>
          <w:sz w:val="22"/>
          <w:szCs w:val="22"/>
          <w:highlight w:val="yellow"/>
        </w:rPr>
      </w:pPr>
      <w:r w:rsidRPr="00A95335">
        <w:rPr>
          <w:rFonts w:asciiTheme="minorHAnsi" w:hAnsiTheme="minorHAnsi" w:cstheme="minorHAnsi"/>
          <w:sz w:val="22"/>
          <w:szCs w:val="22"/>
        </w:rPr>
        <w:drawing>
          <wp:inline distT="0" distB="0" distL="0" distR="0" wp14:anchorId="16319179" wp14:editId="06A68E33">
            <wp:extent cx="4572000" cy="1754372"/>
            <wp:effectExtent l="0" t="0" r="0" b="0"/>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95335" w:rsidRPr="00A95335" w:rsidRDefault="00A95335" w:rsidP="00A95335">
      <w:pPr>
        <w:jc w:val="center"/>
        <w:rPr>
          <w:rFonts w:asciiTheme="minorHAnsi" w:hAnsiTheme="minorHAnsi" w:cstheme="minorHAnsi"/>
          <w:i/>
          <w:sz w:val="22"/>
          <w:szCs w:val="22"/>
        </w:rPr>
      </w:pPr>
      <w:r w:rsidRPr="00A95335">
        <w:rPr>
          <w:rFonts w:asciiTheme="minorHAnsi" w:hAnsiTheme="minorHAnsi" w:cstheme="minorHAnsi"/>
          <w:i/>
          <w:sz w:val="22"/>
          <w:szCs w:val="22"/>
        </w:rPr>
        <w:t>Zdroj: Městský úřad Louny, vlastní šetření</w:t>
      </w:r>
    </w:p>
    <w:p w:rsidR="00311E12" w:rsidRPr="00A95335" w:rsidRDefault="00311E12" w:rsidP="00723218">
      <w:pPr>
        <w:widowControl/>
        <w:spacing w:after="200" w:line="276" w:lineRule="auto"/>
        <w:jc w:val="both"/>
        <w:rPr>
          <w:rFonts w:asciiTheme="minorHAnsi" w:hAnsiTheme="minorHAnsi" w:cstheme="minorHAnsi"/>
          <w:sz w:val="22"/>
          <w:szCs w:val="22"/>
        </w:rPr>
      </w:pPr>
    </w:p>
    <w:p w:rsidR="00A95335" w:rsidRPr="00A95335" w:rsidRDefault="00A95335" w:rsidP="00A95335">
      <w:pPr>
        <w:pStyle w:val="Nadpis5"/>
        <w:ind w:left="993"/>
        <w:rPr>
          <w:rFonts w:asciiTheme="minorHAnsi" w:hAnsiTheme="minorHAnsi" w:cstheme="minorHAnsi"/>
          <w:szCs w:val="22"/>
        </w:rPr>
      </w:pPr>
      <w:r>
        <w:lastRenderedPageBreak/>
        <w:t>Docházka do škol a informace týkající se dokončení základního vzdělávání</w:t>
      </w:r>
    </w:p>
    <w:p w:rsidR="00A95335" w:rsidRPr="00A95335" w:rsidRDefault="00A95335" w:rsidP="00A95335">
      <w:pPr>
        <w:spacing w:after="200" w:line="276" w:lineRule="auto"/>
        <w:jc w:val="both"/>
        <w:rPr>
          <w:rFonts w:asciiTheme="minorHAnsi" w:hAnsiTheme="minorHAnsi" w:cstheme="minorHAnsi"/>
        </w:rPr>
      </w:pPr>
      <w:r w:rsidRPr="00A95335">
        <w:rPr>
          <w:rFonts w:asciiTheme="minorHAnsi" w:hAnsiTheme="minorHAnsi" w:cstheme="minorHAnsi"/>
        </w:rPr>
        <w:t>Hodnoty o počtu žáků, kteří ukončili povinnou školní docházku, se shodují s údaji o počtech žáků v daných ročnících. Nejvíce žáků ukončilo  ve sledovaném období povinnou školní docházku ve školním roce 2015/2016 v počtu 349 žáků, z toho 324 absolventů 9. ročníků a 25 žáků v nižších ročnících ZŠ. Nejvíce žáků v nižších ročnících opustilo základní vzdělávání ve školním roce 2013/2014 v počtu 31 žáků, nejméně v roce 2014/2015 v počtu 19 žáků.</w:t>
      </w:r>
    </w:p>
    <w:p w:rsidR="00A95335" w:rsidRPr="00A95335" w:rsidRDefault="00A95335" w:rsidP="00A95335">
      <w:pPr>
        <w:spacing w:after="200" w:line="276" w:lineRule="auto"/>
        <w:jc w:val="both"/>
        <w:rPr>
          <w:rFonts w:asciiTheme="minorHAnsi" w:hAnsiTheme="minorHAnsi" w:cstheme="minorHAnsi"/>
        </w:rPr>
      </w:pPr>
      <w:r w:rsidRPr="00A95335">
        <w:rPr>
          <w:rFonts w:asciiTheme="minorHAnsi" w:hAnsiTheme="minorHAnsi" w:cstheme="minorHAnsi"/>
        </w:rPr>
        <w:t>Školský zákon uvádí, že „Do vyššího ročníku postoupí žák, který na konci druhého pololetí prospěl ze všech povinných předmětů stanovených školním vzdělávacím programem s výjimkou předmětů výchovného zaměření stanovených RVP a předmětů, z nichž byl uvolněn, pokud mu nebylo povoleno opakování ročníku. Do vyššího ročníku postoupí i žák prvního stupně základní školy, který již v rámci prvního stupně opakoval ročník, a žák druhého stupně základní školy, který již v rámci druhého stupně opakoval ročník, a to bez ohledu na prospěch tohoto žáka.“</w:t>
      </w:r>
      <w:r w:rsidRPr="00A95335">
        <w:rPr>
          <w:rStyle w:val="Znakapoznpodarou"/>
          <w:rFonts w:asciiTheme="minorHAnsi" w:hAnsiTheme="minorHAnsi" w:cstheme="minorHAnsi"/>
        </w:rPr>
        <w:footnoteReference w:id="216"/>
      </w:r>
      <w:r w:rsidRPr="00A95335">
        <w:rPr>
          <w:rFonts w:asciiTheme="minorHAnsi" w:hAnsiTheme="minorHAnsi" w:cstheme="minorHAnsi"/>
        </w:rPr>
        <w:t xml:space="preserve"> Z toho důvodu žáci neukončují docházku dříve než v 7. ročníku ZŠ. Nejčastěji žáci v nižších ročnících ZŠ opouštěli základní vzdělávání v 8. ročníku. </w:t>
      </w:r>
    </w:p>
    <w:p w:rsidR="00A95335" w:rsidRDefault="00A95335" w:rsidP="00A95335">
      <w:pPr>
        <w:spacing w:after="200" w:line="276" w:lineRule="auto"/>
        <w:jc w:val="both"/>
        <w:rPr>
          <w:rFonts w:asciiTheme="minorHAnsi" w:hAnsiTheme="minorHAnsi" w:cstheme="minorHAnsi"/>
          <w:szCs w:val="24"/>
        </w:rPr>
      </w:pPr>
      <w:r>
        <w:rPr>
          <w:rFonts w:asciiTheme="minorHAnsi" w:hAnsiTheme="minorHAnsi" w:cstheme="minorHAnsi"/>
        </w:rPr>
        <w:t>J</w:t>
      </w:r>
      <w:r w:rsidRPr="00A95335">
        <w:rPr>
          <w:rFonts w:asciiTheme="minorHAnsi" w:hAnsiTheme="minorHAnsi" w:cstheme="minorHAnsi"/>
        </w:rPr>
        <w:t xml:space="preserve">e třeba podporovat ukončení základního vzdělání, jelikož </w:t>
      </w:r>
      <w:r w:rsidRPr="00A95335">
        <w:rPr>
          <w:rFonts w:asciiTheme="minorHAnsi" w:hAnsiTheme="minorHAnsi" w:cstheme="minorHAnsi"/>
          <w:szCs w:val="24"/>
        </w:rPr>
        <w:t>po disponibilní pracovní síle bez vzdělání</w:t>
      </w:r>
      <w:r w:rsidRPr="00A95335">
        <w:rPr>
          <w:rFonts w:asciiTheme="minorHAnsi" w:hAnsiTheme="minorHAnsi" w:cstheme="minorHAnsi"/>
        </w:rPr>
        <w:t xml:space="preserve"> je t</w:t>
      </w:r>
      <w:r w:rsidRPr="00A95335">
        <w:rPr>
          <w:rFonts w:asciiTheme="minorHAnsi" w:hAnsiTheme="minorHAnsi" w:cstheme="minorHAnsi"/>
          <w:szCs w:val="24"/>
        </w:rPr>
        <w:t>rvale nízká poptávka, ačkoliv meziročně došlo ke zlepšení situace.</w:t>
      </w:r>
    </w:p>
    <w:p w:rsidR="00A95335" w:rsidRDefault="00A95335" w:rsidP="00A95335">
      <w:pPr>
        <w:spacing w:after="200" w:line="276" w:lineRule="auto"/>
        <w:jc w:val="both"/>
        <w:rPr>
          <w:rFonts w:asciiTheme="minorHAnsi" w:hAnsiTheme="minorHAnsi" w:cstheme="minorHAnsi"/>
          <w:szCs w:val="24"/>
        </w:rPr>
      </w:pPr>
    </w:p>
    <w:p w:rsidR="00A95335" w:rsidRPr="00A95335" w:rsidRDefault="00A95335" w:rsidP="00A95335">
      <w:pPr>
        <w:rPr>
          <w:rFonts w:asciiTheme="minorHAnsi" w:hAnsiTheme="minorHAnsi" w:cstheme="minorHAnsi"/>
          <w:i/>
          <w:sz w:val="22"/>
        </w:rPr>
      </w:pPr>
      <w:r w:rsidRPr="00A95335">
        <w:rPr>
          <w:rFonts w:asciiTheme="minorHAnsi" w:hAnsiTheme="minorHAnsi" w:cstheme="minorHAnsi"/>
          <w:i/>
          <w:sz w:val="22"/>
        </w:rPr>
        <w:t>Tabulka: Vývoj počtu absolventů, kteří ukončili povinnou školní docházku ZŠ v ORP Louny</w:t>
      </w:r>
    </w:p>
    <w:p w:rsidR="00A95335" w:rsidRDefault="00A95335" w:rsidP="00A95335">
      <w:pPr>
        <w:rPr>
          <w:b/>
        </w:rPr>
      </w:pPr>
    </w:p>
    <w:tbl>
      <w:tblPr>
        <w:tblStyle w:val="Stednstnovn1zvraznn1"/>
        <w:tblW w:w="7620" w:type="dxa"/>
        <w:jc w:val="center"/>
        <w:tblLook w:val="04A0" w:firstRow="1" w:lastRow="0" w:firstColumn="1" w:lastColumn="0" w:noHBand="0" w:noVBand="1"/>
      </w:tblPr>
      <w:tblGrid>
        <w:gridCol w:w="2520"/>
        <w:gridCol w:w="1194"/>
        <w:gridCol w:w="1194"/>
        <w:gridCol w:w="1194"/>
        <w:gridCol w:w="1194"/>
        <w:gridCol w:w="1194"/>
      </w:tblGrid>
      <w:tr w:rsidR="00A95335" w:rsidRPr="002E0411" w:rsidTr="00A9533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20" w:type="dxa"/>
            <w:noWrap/>
            <w:hideMark/>
          </w:tcPr>
          <w:p w:rsidR="00A95335" w:rsidRPr="002E0411" w:rsidRDefault="00A95335" w:rsidP="004D096F">
            <w:pPr>
              <w:widowControl/>
              <w:spacing w:line="240" w:lineRule="auto"/>
              <w:rPr>
                <w:rFonts w:ascii="Calibri" w:eastAsia="Times New Roman" w:hAnsi="Calibri"/>
                <w:b w:val="0"/>
                <w:noProof w:val="0"/>
                <w:color w:val="000000"/>
                <w:szCs w:val="22"/>
              </w:rPr>
            </w:pPr>
            <w:r w:rsidRPr="002E0411">
              <w:rPr>
                <w:rFonts w:ascii="Calibri" w:eastAsia="Times New Roman" w:hAnsi="Calibri"/>
                <w:b w:val="0"/>
                <w:noProof w:val="0"/>
                <w:color w:val="000000"/>
                <w:szCs w:val="22"/>
              </w:rPr>
              <w:t> </w:t>
            </w:r>
          </w:p>
        </w:tc>
        <w:tc>
          <w:tcPr>
            <w:tcW w:w="1020" w:type="dxa"/>
            <w:noWrap/>
            <w:hideMark/>
          </w:tcPr>
          <w:p w:rsidR="00A95335" w:rsidRPr="002E0411" w:rsidRDefault="00A95335" w:rsidP="004D096F">
            <w:pPr>
              <w:widowControl/>
              <w:spacing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noProof w:val="0"/>
                <w:color w:val="000000"/>
                <w:szCs w:val="22"/>
              </w:rPr>
            </w:pPr>
            <w:r w:rsidRPr="002E0411">
              <w:rPr>
                <w:rFonts w:ascii="Calibri" w:eastAsia="Times New Roman" w:hAnsi="Calibri"/>
                <w:b w:val="0"/>
                <w:noProof w:val="0"/>
                <w:color w:val="000000"/>
                <w:szCs w:val="22"/>
              </w:rPr>
              <w:t>2011/2012</w:t>
            </w:r>
          </w:p>
        </w:tc>
        <w:tc>
          <w:tcPr>
            <w:tcW w:w="1020" w:type="dxa"/>
            <w:noWrap/>
            <w:hideMark/>
          </w:tcPr>
          <w:p w:rsidR="00A95335" w:rsidRPr="002E0411" w:rsidRDefault="00A95335" w:rsidP="004D096F">
            <w:pPr>
              <w:widowControl/>
              <w:spacing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noProof w:val="0"/>
                <w:color w:val="000000"/>
                <w:szCs w:val="22"/>
              </w:rPr>
            </w:pPr>
            <w:r w:rsidRPr="002E0411">
              <w:rPr>
                <w:rFonts w:ascii="Calibri" w:eastAsia="Times New Roman" w:hAnsi="Calibri"/>
                <w:b w:val="0"/>
                <w:noProof w:val="0"/>
                <w:color w:val="000000"/>
                <w:szCs w:val="22"/>
              </w:rPr>
              <w:t>2012/2013</w:t>
            </w:r>
          </w:p>
        </w:tc>
        <w:tc>
          <w:tcPr>
            <w:tcW w:w="1020" w:type="dxa"/>
            <w:noWrap/>
            <w:hideMark/>
          </w:tcPr>
          <w:p w:rsidR="00A95335" w:rsidRPr="002E0411" w:rsidRDefault="00A95335" w:rsidP="004D096F">
            <w:pPr>
              <w:widowControl/>
              <w:spacing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noProof w:val="0"/>
                <w:color w:val="000000"/>
                <w:szCs w:val="22"/>
              </w:rPr>
            </w:pPr>
            <w:r w:rsidRPr="002E0411">
              <w:rPr>
                <w:rFonts w:ascii="Calibri" w:eastAsia="Times New Roman" w:hAnsi="Calibri"/>
                <w:b w:val="0"/>
                <w:noProof w:val="0"/>
                <w:color w:val="000000"/>
                <w:szCs w:val="22"/>
              </w:rPr>
              <w:t>2013/2014</w:t>
            </w:r>
          </w:p>
        </w:tc>
        <w:tc>
          <w:tcPr>
            <w:tcW w:w="1020" w:type="dxa"/>
            <w:noWrap/>
            <w:hideMark/>
          </w:tcPr>
          <w:p w:rsidR="00A95335" w:rsidRPr="002E0411" w:rsidRDefault="00A95335" w:rsidP="004D096F">
            <w:pPr>
              <w:widowControl/>
              <w:spacing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noProof w:val="0"/>
                <w:color w:val="000000"/>
                <w:szCs w:val="22"/>
              </w:rPr>
            </w:pPr>
            <w:r w:rsidRPr="002E0411">
              <w:rPr>
                <w:rFonts w:ascii="Calibri" w:eastAsia="Times New Roman" w:hAnsi="Calibri"/>
                <w:b w:val="0"/>
                <w:noProof w:val="0"/>
                <w:color w:val="000000"/>
                <w:szCs w:val="22"/>
              </w:rPr>
              <w:t>2014/2015</w:t>
            </w:r>
          </w:p>
        </w:tc>
        <w:tc>
          <w:tcPr>
            <w:tcW w:w="1020" w:type="dxa"/>
            <w:noWrap/>
            <w:hideMark/>
          </w:tcPr>
          <w:p w:rsidR="00A95335" w:rsidRPr="002E0411" w:rsidRDefault="00A95335" w:rsidP="004D096F">
            <w:pPr>
              <w:widowControl/>
              <w:spacing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noProof w:val="0"/>
                <w:color w:val="000000"/>
                <w:szCs w:val="22"/>
              </w:rPr>
            </w:pPr>
            <w:r w:rsidRPr="002E0411">
              <w:rPr>
                <w:rFonts w:ascii="Calibri" w:eastAsia="Times New Roman" w:hAnsi="Calibri"/>
                <w:b w:val="0"/>
                <w:noProof w:val="0"/>
                <w:color w:val="000000"/>
                <w:szCs w:val="22"/>
              </w:rPr>
              <w:t>2015/2016</w:t>
            </w:r>
          </w:p>
        </w:tc>
      </w:tr>
      <w:tr w:rsidR="00A95335" w:rsidRPr="002E0411" w:rsidTr="00A95335">
        <w:trPr>
          <w:cnfStyle w:val="000000100000" w:firstRow="0" w:lastRow="0" w:firstColumn="0" w:lastColumn="0" w:oddVBand="0" w:evenVBand="0" w:oddHBand="1" w:evenHBand="0" w:firstRowFirstColumn="0" w:firstRowLastColumn="0" w:lastRowFirstColumn="0" w:lastRowLastColumn="0"/>
          <w:trHeight w:val="780"/>
          <w:jc w:val="center"/>
        </w:trPr>
        <w:tc>
          <w:tcPr>
            <w:cnfStyle w:val="001000000000" w:firstRow="0" w:lastRow="0" w:firstColumn="1" w:lastColumn="0" w:oddVBand="0" w:evenVBand="0" w:oddHBand="0" w:evenHBand="0" w:firstRowFirstColumn="0" w:firstRowLastColumn="0" w:lastRowFirstColumn="0" w:lastRowLastColumn="0"/>
            <w:tcW w:w="2520" w:type="dxa"/>
            <w:hideMark/>
          </w:tcPr>
          <w:p w:rsidR="00A95335" w:rsidRPr="002E0411" w:rsidRDefault="00A95335" w:rsidP="004D096F">
            <w:pPr>
              <w:widowControl/>
              <w:spacing w:line="240" w:lineRule="auto"/>
              <w:rPr>
                <w:rFonts w:ascii="Calibri" w:eastAsia="Times New Roman" w:hAnsi="Calibri"/>
                <w:b w:val="0"/>
                <w:noProof w:val="0"/>
                <w:color w:val="000000"/>
              </w:rPr>
            </w:pPr>
            <w:r w:rsidRPr="002E0411">
              <w:rPr>
                <w:rFonts w:ascii="Calibri" w:eastAsia="Times New Roman" w:hAnsi="Calibri"/>
                <w:b w:val="0"/>
                <w:noProof w:val="0"/>
                <w:color w:val="000000"/>
              </w:rPr>
              <w:t>Počet žáků, kteří povinnou školní docházku ukončili v 9. ročníku</w:t>
            </w:r>
          </w:p>
        </w:tc>
        <w:tc>
          <w:tcPr>
            <w:tcW w:w="1020" w:type="dxa"/>
            <w:noWrap/>
            <w:hideMark/>
          </w:tcPr>
          <w:p w:rsidR="00A95335" w:rsidRPr="002E0411" w:rsidRDefault="00A95335" w:rsidP="004D096F">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noProof w:val="0"/>
                <w:color w:val="000000"/>
                <w:szCs w:val="22"/>
              </w:rPr>
            </w:pPr>
            <w:r w:rsidRPr="002E0411">
              <w:rPr>
                <w:rFonts w:ascii="Calibri" w:eastAsia="Times New Roman" w:hAnsi="Calibri"/>
                <w:noProof w:val="0"/>
                <w:color w:val="000000"/>
                <w:szCs w:val="22"/>
              </w:rPr>
              <w:t>300</w:t>
            </w:r>
          </w:p>
        </w:tc>
        <w:tc>
          <w:tcPr>
            <w:tcW w:w="1020" w:type="dxa"/>
            <w:noWrap/>
            <w:hideMark/>
          </w:tcPr>
          <w:p w:rsidR="00A95335" w:rsidRPr="002E0411" w:rsidRDefault="00A95335" w:rsidP="004D096F">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noProof w:val="0"/>
                <w:color w:val="000000"/>
                <w:szCs w:val="22"/>
              </w:rPr>
            </w:pPr>
            <w:r w:rsidRPr="002E0411">
              <w:rPr>
                <w:rFonts w:ascii="Calibri" w:eastAsia="Times New Roman" w:hAnsi="Calibri"/>
                <w:noProof w:val="0"/>
                <w:color w:val="000000"/>
                <w:szCs w:val="22"/>
              </w:rPr>
              <w:t>272</w:t>
            </w:r>
          </w:p>
        </w:tc>
        <w:tc>
          <w:tcPr>
            <w:tcW w:w="1020" w:type="dxa"/>
            <w:noWrap/>
            <w:hideMark/>
          </w:tcPr>
          <w:p w:rsidR="00A95335" w:rsidRPr="002E0411" w:rsidRDefault="00A95335" w:rsidP="004D096F">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noProof w:val="0"/>
                <w:color w:val="000000"/>
                <w:szCs w:val="22"/>
              </w:rPr>
            </w:pPr>
            <w:r w:rsidRPr="002E0411">
              <w:rPr>
                <w:rFonts w:ascii="Calibri" w:eastAsia="Times New Roman" w:hAnsi="Calibri"/>
                <w:noProof w:val="0"/>
                <w:color w:val="000000"/>
                <w:szCs w:val="22"/>
              </w:rPr>
              <w:t>299</w:t>
            </w:r>
          </w:p>
        </w:tc>
        <w:tc>
          <w:tcPr>
            <w:tcW w:w="1020" w:type="dxa"/>
            <w:noWrap/>
            <w:hideMark/>
          </w:tcPr>
          <w:p w:rsidR="00A95335" w:rsidRPr="002E0411" w:rsidRDefault="00A95335" w:rsidP="004D096F">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noProof w:val="0"/>
                <w:color w:val="000000"/>
                <w:szCs w:val="22"/>
              </w:rPr>
            </w:pPr>
            <w:r w:rsidRPr="002E0411">
              <w:rPr>
                <w:rFonts w:ascii="Calibri" w:eastAsia="Times New Roman" w:hAnsi="Calibri"/>
                <w:noProof w:val="0"/>
                <w:color w:val="000000"/>
                <w:szCs w:val="22"/>
              </w:rPr>
              <w:t>295</w:t>
            </w:r>
          </w:p>
        </w:tc>
        <w:tc>
          <w:tcPr>
            <w:tcW w:w="1020" w:type="dxa"/>
            <w:noWrap/>
            <w:hideMark/>
          </w:tcPr>
          <w:p w:rsidR="00A95335" w:rsidRPr="002E0411" w:rsidRDefault="00A95335" w:rsidP="004D096F">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noProof w:val="0"/>
                <w:color w:val="000000"/>
                <w:szCs w:val="22"/>
              </w:rPr>
            </w:pPr>
            <w:r w:rsidRPr="002E0411">
              <w:rPr>
                <w:rFonts w:ascii="Calibri" w:eastAsia="Times New Roman" w:hAnsi="Calibri"/>
                <w:noProof w:val="0"/>
                <w:color w:val="000000"/>
                <w:szCs w:val="22"/>
              </w:rPr>
              <w:t>324</w:t>
            </w:r>
          </w:p>
        </w:tc>
      </w:tr>
      <w:tr w:rsidR="00A95335" w:rsidRPr="002E0411" w:rsidTr="00A95335">
        <w:trPr>
          <w:cnfStyle w:val="000000010000" w:firstRow="0" w:lastRow="0" w:firstColumn="0" w:lastColumn="0" w:oddVBand="0" w:evenVBand="0" w:oddHBand="0" w:evenHBand="1" w:firstRowFirstColumn="0" w:firstRowLastColumn="0" w:lastRowFirstColumn="0" w:lastRowLastColumn="0"/>
          <w:trHeight w:val="780"/>
          <w:jc w:val="center"/>
        </w:trPr>
        <w:tc>
          <w:tcPr>
            <w:cnfStyle w:val="001000000000" w:firstRow="0" w:lastRow="0" w:firstColumn="1" w:lastColumn="0" w:oddVBand="0" w:evenVBand="0" w:oddHBand="0" w:evenHBand="0" w:firstRowFirstColumn="0" w:firstRowLastColumn="0" w:lastRowFirstColumn="0" w:lastRowLastColumn="0"/>
            <w:tcW w:w="2520" w:type="dxa"/>
            <w:hideMark/>
          </w:tcPr>
          <w:p w:rsidR="00A95335" w:rsidRPr="002E0411" w:rsidRDefault="00A95335" w:rsidP="004D096F">
            <w:pPr>
              <w:widowControl/>
              <w:spacing w:line="240" w:lineRule="auto"/>
              <w:rPr>
                <w:rFonts w:ascii="Calibri" w:eastAsia="Times New Roman" w:hAnsi="Calibri"/>
                <w:b w:val="0"/>
                <w:noProof w:val="0"/>
                <w:color w:val="000000"/>
              </w:rPr>
            </w:pPr>
            <w:r w:rsidRPr="002E0411">
              <w:rPr>
                <w:rFonts w:ascii="Calibri" w:eastAsia="Times New Roman" w:hAnsi="Calibri"/>
                <w:b w:val="0"/>
                <w:noProof w:val="0"/>
                <w:color w:val="000000"/>
              </w:rPr>
              <w:t>Počet žáků, kteří povinnou školní docházku ukončili v nižším ročníku</w:t>
            </w:r>
          </w:p>
        </w:tc>
        <w:tc>
          <w:tcPr>
            <w:tcW w:w="1020" w:type="dxa"/>
            <w:noWrap/>
            <w:hideMark/>
          </w:tcPr>
          <w:p w:rsidR="00A95335" w:rsidRPr="002E0411" w:rsidRDefault="00A95335" w:rsidP="004D096F">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noProof w:val="0"/>
                <w:color w:val="000000"/>
                <w:szCs w:val="22"/>
              </w:rPr>
            </w:pPr>
            <w:r w:rsidRPr="002E0411">
              <w:rPr>
                <w:rFonts w:ascii="Calibri" w:eastAsia="Times New Roman" w:hAnsi="Calibri"/>
                <w:noProof w:val="0"/>
                <w:color w:val="000000"/>
                <w:szCs w:val="22"/>
              </w:rPr>
              <w:t>30</w:t>
            </w:r>
          </w:p>
        </w:tc>
        <w:tc>
          <w:tcPr>
            <w:tcW w:w="1020" w:type="dxa"/>
            <w:noWrap/>
            <w:hideMark/>
          </w:tcPr>
          <w:p w:rsidR="00A95335" w:rsidRPr="002E0411" w:rsidRDefault="00A95335" w:rsidP="004D096F">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noProof w:val="0"/>
                <w:color w:val="000000"/>
                <w:szCs w:val="22"/>
              </w:rPr>
            </w:pPr>
            <w:r w:rsidRPr="002E0411">
              <w:rPr>
                <w:rFonts w:ascii="Calibri" w:eastAsia="Times New Roman" w:hAnsi="Calibri"/>
                <w:noProof w:val="0"/>
                <w:color w:val="000000"/>
                <w:szCs w:val="22"/>
              </w:rPr>
              <w:t>28</w:t>
            </w:r>
          </w:p>
        </w:tc>
        <w:tc>
          <w:tcPr>
            <w:tcW w:w="1020" w:type="dxa"/>
            <w:noWrap/>
            <w:hideMark/>
          </w:tcPr>
          <w:p w:rsidR="00A95335" w:rsidRPr="002E0411" w:rsidRDefault="00A95335" w:rsidP="004D096F">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noProof w:val="0"/>
                <w:color w:val="000000"/>
                <w:szCs w:val="22"/>
              </w:rPr>
            </w:pPr>
            <w:r w:rsidRPr="002E0411">
              <w:rPr>
                <w:rFonts w:ascii="Calibri" w:eastAsia="Times New Roman" w:hAnsi="Calibri"/>
                <w:noProof w:val="0"/>
                <w:color w:val="000000"/>
                <w:szCs w:val="22"/>
              </w:rPr>
              <w:t>31</w:t>
            </w:r>
          </w:p>
        </w:tc>
        <w:tc>
          <w:tcPr>
            <w:tcW w:w="1020" w:type="dxa"/>
            <w:noWrap/>
            <w:hideMark/>
          </w:tcPr>
          <w:p w:rsidR="00A95335" w:rsidRPr="002E0411" w:rsidRDefault="00A95335" w:rsidP="004D096F">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noProof w:val="0"/>
                <w:color w:val="000000"/>
                <w:szCs w:val="22"/>
              </w:rPr>
            </w:pPr>
            <w:r w:rsidRPr="002E0411">
              <w:rPr>
                <w:rFonts w:ascii="Calibri" w:eastAsia="Times New Roman" w:hAnsi="Calibri"/>
                <w:noProof w:val="0"/>
                <w:color w:val="000000"/>
                <w:szCs w:val="22"/>
              </w:rPr>
              <w:t>19</w:t>
            </w:r>
          </w:p>
        </w:tc>
        <w:tc>
          <w:tcPr>
            <w:tcW w:w="1020" w:type="dxa"/>
            <w:noWrap/>
            <w:hideMark/>
          </w:tcPr>
          <w:p w:rsidR="00A95335" w:rsidRPr="002E0411" w:rsidRDefault="00A95335" w:rsidP="004D096F">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noProof w:val="0"/>
                <w:color w:val="000000"/>
                <w:szCs w:val="22"/>
              </w:rPr>
            </w:pPr>
            <w:r w:rsidRPr="002E0411">
              <w:rPr>
                <w:rFonts w:ascii="Calibri" w:eastAsia="Times New Roman" w:hAnsi="Calibri"/>
                <w:noProof w:val="0"/>
                <w:color w:val="000000"/>
                <w:szCs w:val="22"/>
              </w:rPr>
              <w:t>25</w:t>
            </w:r>
          </w:p>
        </w:tc>
      </w:tr>
      <w:tr w:rsidR="00A95335" w:rsidRPr="002E0411" w:rsidTr="00A95335">
        <w:trPr>
          <w:cnfStyle w:val="000000100000" w:firstRow="0" w:lastRow="0" w:firstColumn="0" w:lastColumn="0" w:oddVBand="0" w:evenVBand="0" w:oddHBand="1" w:evenHBand="0" w:firstRowFirstColumn="0" w:firstRowLastColumn="0" w:lastRowFirstColumn="0" w:lastRowLastColumn="0"/>
          <w:trHeight w:val="795"/>
          <w:jc w:val="center"/>
        </w:trPr>
        <w:tc>
          <w:tcPr>
            <w:cnfStyle w:val="001000000000" w:firstRow="0" w:lastRow="0" w:firstColumn="1" w:lastColumn="0" w:oddVBand="0" w:evenVBand="0" w:oddHBand="0" w:evenHBand="0" w:firstRowFirstColumn="0" w:firstRowLastColumn="0" w:lastRowFirstColumn="0" w:lastRowLastColumn="0"/>
            <w:tcW w:w="2520" w:type="dxa"/>
            <w:hideMark/>
          </w:tcPr>
          <w:p w:rsidR="00A95335" w:rsidRPr="002E0411" w:rsidRDefault="00A95335" w:rsidP="004D096F">
            <w:pPr>
              <w:widowControl/>
              <w:spacing w:line="240" w:lineRule="auto"/>
              <w:rPr>
                <w:rFonts w:ascii="Calibri" w:eastAsia="Times New Roman" w:hAnsi="Calibri"/>
                <w:b w:val="0"/>
                <w:noProof w:val="0"/>
                <w:color w:val="000000"/>
              </w:rPr>
            </w:pPr>
            <w:r w:rsidRPr="002E0411">
              <w:rPr>
                <w:rFonts w:ascii="Calibri" w:eastAsia="Times New Roman" w:hAnsi="Calibri"/>
                <w:b w:val="0"/>
                <w:noProof w:val="0"/>
                <w:color w:val="000000"/>
              </w:rPr>
              <w:t>Celkový počet žáků, kteří ukončili povinnou školní docházku</w:t>
            </w:r>
          </w:p>
        </w:tc>
        <w:tc>
          <w:tcPr>
            <w:tcW w:w="1020" w:type="dxa"/>
            <w:noWrap/>
            <w:hideMark/>
          </w:tcPr>
          <w:p w:rsidR="00A95335" w:rsidRPr="002E0411" w:rsidRDefault="00A95335" w:rsidP="004D096F">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noProof w:val="0"/>
                <w:color w:val="000000"/>
                <w:szCs w:val="22"/>
              </w:rPr>
            </w:pPr>
            <w:r w:rsidRPr="002E0411">
              <w:rPr>
                <w:rFonts w:ascii="Calibri" w:eastAsia="Times New Roman" w:hAnsi="Calibri"/>
                <w:noProof w:val="0"/>
                <w:color w:val="000000"/>
                <w:szCs w:val="22"/>
              </w:rPr>
              <w:t>330</w:t>
            </w:r>
          </w:p>
        </w:tc>
        <w:tc>
          <w:tcPr>
            <w:tcW w:w="1020" w:type="dxa"/>
            <w:noWrap/>
            <w:hideMark/>
          </w:tcPr>
          <w:p w:rsidR="00A95335" w:rsidRPr="002E0411" w:rsidRDefault="00A95335" w:rsidP="004D096F">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noProof w:val="0"/>
                <w:color w:val="000000"/>
                <w:szCs w:val="22"/>
              </w:rPr>
            </w:pPr>
            <w:r w:rsidRPr="002E0411">
              <w:rPr>
                <w:rFonts w:ascii="Calibri" w:eastAsia="Times New Roman" w:hAnsi="Calibri"/>
                <w:noProof w:val="0"/>
                <w:color w:val="000000"/>
                <w:szCs w:val="22"/>
              </w:rPr>
              <w:t>300</w:t>
            </w:r>
          </w:p>
        </w:tc>
        <w:tc>
          <w:tcPr>
            <w:tcW w:w="1020" w:type="dxa"/>
            <w:noWrap/>
            <w:hideMark/>
          </w:tcPr>
          <w:p w:rsidR="00A95335" w:rsidRPr="002E0411" w:rsidRDefault="00A95335" w:rsidP="004D096F">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noProof w:val="0"/>
                <w:color w:val="000000"/>
                <w:szCs w:val="22"/>
              </w:rPr>
            </w:pPr>
            <w:r w:rsidRPr="002E0411">
              <w:rPr>
                <w:rFonts w:ascii="Calibri" w:eastAsia="Times New Roman" w:hAnsi="Calibri"/>
                <w:noProof w:val="0"/>
                <w:color w:val="000000"/>
                <w:szCs w:val="22"/>
              </w:rPr>
              <w:t>330</w:t>
            </w:r>
          </w:p>
        </w:tc>
        <w:tc>
          <w:tcPr>
            <w:tcW w:w="1020" w:type="dxa"/>
            <w:noWrap/>
            <w:hideMark/>
          </w:tcPr>
          <w:p w:rsidR="00A95335" w:rsidRPr="002E0411" w:rsidRDefault="00A95335" w:rsidP="004D096F">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noProof w:val="0"/>
                <w:color w:val="000000"/>
                <w:szCs w:val="22"/>
              </w:rPr>
            </w:pPr>
            <w:r w:rsidRPr="002E0411">
              <w:rPr>
                <w:rFonts w:ascii="Calibri" w:eastAsia="Times New Roman" w:hAnsi="Calibri"/>
                <w:noProof w:val="0"/>
                <w:color w:val="000000"/>
                <w:szCs w:val="22"/>
              </w:rPr>
              <w:t>314</w:t>
            </w:r>
          </w:p>
        </w:tc>
        <w:tc>
          <w:tcPr>
            <w:tcW w:w="1020" w:type="dxa"/>
            <w:noWrap/>
            <w:hideMark/>
          </w:tcPr>
          <w:p w:rsidR="00A95335" w:rsidRPr="002E0411" w:rsidRDefault="00A95335" w:rsidP="004D096F">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noProof w:val="0"/>
                <w:color w:val="000000"/>
                <w:szCs w:val="22"/>
              </w:rPr>
            </w:pPr>
            <w:r w:rsidRPr="002E0411">
              <w:rPr>
                <w:rFonts w:ascii="Calibri" w:eastAsia="Times New Roman" w:hAnsi="Calibri"/>
                <w:noProof w:val="0"/>
                <w:color w:val="000000"/>
                <w:szCs w:val="22"/>
              </w:rPr>
              <w:t>349</w:t>
            </w:r>
          </w:p>
        </w:tc>
      </w:tr>
    </w:tbl>
    <w:p w:rsidR="00A95335" w:rsidRDefault="00A95335" w:rsidP="00A95335">
      <w:pPr>
        <w:rPr>
          <w:b/>
        </w:rPr>
      </w:pPr>
    </w:p>
    <w:p w:rsidR="00A95335" w:rsidRDefault="00A95335" w:rsidP="00A95335">
      <w:pPr>
        <w:widowControl/>
        <w:spacing w:after="200" w:line="276" w:lineRule="auto"/>
        <w:rPr>
          <w:b/>
        </w:rPr>
      </w:pPr>
      <w:r>
        <w:rPr>
          <w:b/>
        </w:rPr>
        <w:br w:type="page"/>
      </w:r>
    </w:p>
    <w:p w:rsidR="00A95335" w:rsidRPr="00A95335" w:rsidRDefault="00A95335" w:rsidP="00A95335">
      <w:pPr>
        <w:rPr>
          <w:rFonts w:asciiTheme="minorHAnsi" w:hAnsiTheme="minorHAnsi" w:cstheme="minorHAnsi"/>
          <w:i/>
          <w:sz w:val="22"/>
        </w:rPr>
      </w:pPr>
      <w:r w:rsidRPr="00A95335">
        <w:rPr>
          <w:rFonts w:asciiTheme="minorHAnsi" w:hAnsiTheme="minorHAnsi" w:cstheme="minorHAnsi"/>
          <w:i/>
          <w:sz w:val="22"/>
        </w:rPr>
        <w:lastRenderedPageBreak/>
        <w:t>Graf: Celkový počet žáků s dokončeným základním vzděláním v ORP Louny, kteří ukončili povinnou školní docházku v 9. ročníku ZŠ</w:t>
      </w:r>
    </w:p>
    <w:p w:rsidR="00A95335" w:rsidRDefault="00A95335" w:rsidP="00A95335">
      <w:pPr>
        <w:rPr>
          <w:b/>
        </w:rPr>
      </w:pPr>
    </w:p>
    <w:p w:rsidR="00A95335" w:rsidRDefault="00A95335" w:rsidP="00A95335">
      <w:pPr>
        <w:jc w:val="center"/>
        <w:rPr>
          <w:b/>
        </w:rPr>
      </w:pPr>
      <w:r>
        <w:drawing>
          <wp:inline distT="0" distB="0" distL="0" distR="0" wp14:anchorId="3EA9F9B1" wp14:editId="19DCD9DD">
            <wp:extent cx="4572000" cy="2317897"/>
            <wp:effectExtent l="0" t="0" r="0" b="635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95335" w:rsidRDefault="00A95335" w:rsidP="00A95335">
      <w:pPr>
        <w:rPr>
          <w:b/>
        </w:rPr>
      </w:pPr>
    </w:p>
    <w:p w:rsidR="00A95335" w:rsidRPr="00A95335" w:rsidRDefault="00A95335" w:rsidP="00A95335">
      <w:pPr>
        <w:rPr>
          <w:rFonts w:asciiTheme="minorHAnsi" w:hAnsiTheme="minorHAnsi" w:cstheme="minorHAnsi"/>
          <w:i/>
          <w:sz w:val="22"/>
        </w:rPr>
      </w:pPr>
      <w:r w:rsidRPr="00A95335">
        <w:rPr>
          <w:rFonts w:asciiTheme="minorHAnsi" w:hAnsiTheme="minorHAnsi" w:cstheme="minorHAnsi"/>
          <w:i/>
          <w:sz w:val="22"/>
        </w:rPr>
        <w:t>Graf: Celkový počet žáků s dokončeným základním vzděláním v ORP Louny, kteří ukončili povinnou školní docházku v nižším ročníku ZŠ (7. – 8. ročník)</w:t>
      </w:r>
    </w:p>
    <w:p w:rsidR="00A95335" w:rsidRDefault="00A95335" w:rsidP="00A95335">
      <w:pPr>
        <w:rPr>
          <w:b/>
        </w:rPr>
      </w:pPr>
    </w:p>
    <w:p w:rsidR="00A95335" w:rsidRDefault="00A95335" w:rsidP="00A95335">
      <w:pPr>
        <w:jc w:val="center"/>
        <w:rPr>
          <w:b/>
        </w:rPr>
      </w:pPr>
      <w:r>
        <w:drawing>
          <wp:inline distT="0" distB="0" distL="0" distR="0" wp14:anchorId="489EAF9A" wp14:editId="0AC38941">
            <wp:extent cx="4572000" cy="2381693"/>
            <wp:effectExtent l="0" t="0" r="0" b="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95335" w:rsidRPr="008B5B3D" w:rsidRDefault="00A95335" w:rsidP="00A95335"/>
    <w:p w:rsidR="00A95335" w:rsidRDefault="00A95335" w:rsidP="00A95335">
      <w:pPr>
        <w:pStyle w:val="Podtitul"/>
      </w:pPr>
      <w:r>
        <w:t xml:space="preserve">Vývoj počtu žáků </w:t>
      </w:r>
      <w:r w:rsidRPr="00133904">
        <w:t>přestupujících na střední školu (víceleté gymnázium)</w:t>
      </w:r>
    </w:p>
    <w:p w:rsidR="00A95335" w:rsidRPr="00A95335" w:rsidRDefault="00A95335" w:rsidP="00A95335">
      <w:pPr>
        <w:spacing w:after="200" w:line="276" w:lineRule="auto"/>
        <w:jc w:val="both"/>
        <w:rPr>
          <w:rFonts w:asciiTheme="minorHAnsi" w:hAnsiTheme="minorHAnsi" w:cstheme="minorHAnsi"/>
          <w:szCs w:val="24"/>
        </w:rPr>
      </w:pPr>
      <w:r w:rsidRPr="00A95335">
        <w:rPr>
          <w:rStyle w:val="Siln"/>
          <w:rFonts w:asciiTheme="minorHAnsi" w:hAnsiTheme="minorHAnsi" w:cstheme="minorHAnsi"/>
          <w:b w:val="0"/>
          <w:color w:val="000000"/>
          <w:szCs w:val="24"/>
          <w:shd w:val="clear" w:color="auto" w:fill="FFFFFF"/>
        </w:rPr>
        <w:t>Gymnázium Václava Hlavatého, Louny, Poděbradova 661, příspěvková organizace nabízí vzdělání na osmiletém gymnáziu po ukončení 5. ročníku ZŠ. Každý rok otevírá 1 třídu s kapacitou 30 žáků. Ve školním roce 2015/2016 navštěvoval první ročník víceletého gymnázia za posledních 5 let nejvyšší počet žáků - 31 žáků, z nichž většinu tvořili žáci ze ZŠ ORP Louny.</w:t>
      </w:r>
      <w:r w:rsidRPr="00A95335">
        <w:rPr>
          <w:rFonts w:asciiTheme="minorHAnsi" w:hAnsiTheme="minorHAnsi" w:cstheme="minorHAnsi"/>
          <w:szCs w:val="24"/>
        </w:rPr>
        <w:br w:type="page"/>
      </w:r>
    </w:p>
    <w:p w:rsidR="00A95335" w:rsidRDefault="00A95335" w:rsidP="00A95335">
      <w:pPr>
        <w:rPr>
          <w:rFonts w:asciiTheme="minorHAnsi" w:hAnsiTheme="minorHAnsi" w:cstheme="minorHAnsi"/>
          <w:i/>
          <w:sz w:val="22"/>
        </w:rPr>
      </w:pPr>
    </w:p>
    <w:p w:rsidR="00A95335" w:rsidRPr="00A95335" w:rsidRDefault="00A95335" w:rsidP="00A95335">
      <w:pPr>
        <w:rPr>
          <w:rFonts w:asciiTheme="minorHAnsi" w:hAnsiTheme="minorHAnsi" w:cstheme="minorHAnsi"/>
          <w:i/>
          <w:sz w:val="22"/>
        </w:rPr>
      </w:pPr>
      <w:r w:rsidRPr="00A95335">
        <w:rPr>
          <w:rFonts w:asciiTheme="minorHAnsi" w:hAnsiTheme="minorHAnsi" w:cstheme="minorHAnsi"/>
          <w:i/>
          <w:sz w:val="22"/>
        </w:rPr>
        <w:t>Graf: Vývoj počtu žáků 1. ročníku víceletého gymnázia v ORP Louny</w:t>
      </w:r>
    </w:p>
    <w:p w:rsidR="00A95335" w:rsidRDefault="00A95335" w:rsidP="00A95335">
      <w:pPr>
        <w:rPr>
          <w:b/>
        </w:rPr>
      </w:pPr>
    </w:p>
    <w:p w:rsidR="00A95335" w:rsidRDefault="00A95335" w:rsidP="00A95335">
      <w:pPr>
        <w:jc w:val="center"/>
        <w:rPr>
          <w:rStyle w:val="Siln"/>
          <w:rFonts w:ascii="Verdana" w:hAnsi="Verdana"/>
          <w:color w:val="000000"/>
          <w:sz w:val="16"/>
          <w:szCs w:val="16"/>
          <w:shd w:val="clear" w:color="auto" w:fill="FFFFFF"/>
        </w:rPr>
      </w:pPr>
      <w:r>
        <w:drawing>
          <wp:inline distT="0" distB="0" distL="0" distR="0" wp14:anchorId="0A754215" wp14:editId="4F74CD56">
            <wp:extent cx="4572000" cy="2743200"/>
            <wp:effectExtent l="0" t="0" r="19050" b="1905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95335" w:rsidRDefault="00A95335" w:rsidP="00A95335">
      <w:pPr>
        <w:rPr>
          <w:b/>
        </w:rPr>
      </w:pPr>
    </w:p>
    <w:p w:rsidR="00A95335" w:rsidRPr="00A95335" w:rsidRDefault="00A95335" w:rsidP="00A95335">
      <w:pPr>
        <w:rPr>
          <w:rFonts w:asciiTheme="minorHAnsi" w:hAnsiTheme="minorHAnsi" w:cstheme="minorHAnsi"/>
          <w:i/>
          <w:sz w:val="22"/>
        </w:rPr>
      </w:pPr>
      <w:r w:rsidRPr="00A95335">
        <w:rPr>
          <w:rFonts w:asciiTheme="minorHAnsi" w:hAnsiTheme="minorHAnsi" w:cstheme="minorHAnsi"/>
          <w:i/>
          <w:sz w:val="22"/>
        </w:rPr>
        <w:t xml:space="preserve">Tabulka: Počet žáků přestupujících od školního roku 2016/2017 na víceleté gymnázium v ORP Louny </w:t>
      </w:r>
    </w:p>
    <w:p w:rsidR="00A95335" w:rsidRDefault="00A95335" w:rsidP="00A95335">
      <w:pPr>
        <w:rPr>
          <w:b/>
        </w:rPr>
      </w:pPr>
    </w:p>
    <w:tbl>
      <w:tblPr>
        <w:tblStyle w:val="Stednstnovn1zvraznn1"/>
        <w:tblW w:w="0" w:type="auto"/>
        <w:jc w:val="center"/>
        <w:tblLayout w:type="fixed"/>
        <w:tblLook w:val="04A0" w:firstRow="1" w:lastRow="0" w:firstColumn="1" w:lastColumn="0" w:noHBand="0" w:noVBand="1"/>
      </w:tblPr>
      <w:tblGrid>
        <w:gridCol w:w="6204"/>
        <w:gridCol w:w="2268"/>
      </w:tblGrid>
      <w:tr w:rsidR="00A95335" w:rsidRPr="00A95335" w:rsidTr="00A9533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04" w:type="dxa"/>
          </w:tcPr>
          <w:p w:rsidR="00A95335" w:rsidRPr="00A95335" w:rsidRDefault="00A95335" w:rsidP="004D096F">
            <w:pPr>
              <w:ind w:left="708" w:hanging="708"/>
              <w:jc w:val="center"/>
              <w:rPr>
                <w:b w:val="0"/>
                <w:sz w:val="20"/>
              </w:rPr>
            </w:pPr>
            <w:r w:rsidRPr="00A95335">
              <w:rPr>
                <w:b w:val="0"/>
                <w:sz w:val="20"/>
              </w:rPr>
              <w:t>Škola</w:t>
            </w:r>
          </w:p>
        </w:tc>
        <w:tc>
          <w:tcPr>
            <w:tcW w:w="2268" w:type="dxa"/>
          </w:tcPr>
          <w:p w:rsidR="00A95335" w:rsidRPr="00A95335" w:rsidRDefault="00A95335" w:rsidP="004D096F">
            <w:pPr>
              <w:jc w:val="center"/>
              <w:cnfStyle w:val="100000000000" w:firstRow="1" w:lastRow="0" w:firstColumn="0" w:lastColumn="0" w:oddVBand="0" w:evenVBand="0" w:oddHBand="0" w:evenHBand="0" w:firstRowFirstColumn="0" w:firstRowLastColumn="0" w:lastRowFirstColumn="0" w:lastRowLastColumn="0"/>
              <w:rPr>
                <w:b w:val="0"/>
                <w:sz w:val="20"/>
              </w:rPr>
            </w:pPr>
            <w:r w:rsidRPr="00A95335">
              <w:rPr>
                <w:b w:val="0"/>
                <w:sz w:val="20"/>
              </w:rPr>
              <w:t>Počet žáků přijatých na víceleté gymnázium</w:t>
            </w:r>
          </w:p>
        </w:tc>
      </w:tr>
      <w:tr w:rsidR="00A95335" w:rsidRPr="00A95335" w:rsidTr="00A953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04" w:type="dxa"/>
          </w:tcPr>
          <w:p w:rsidR="00A95335" w:rsidRPr="00A95335" w:rsidRDefault="00A95335" w:rsidP="004D096F">
            <w:pPr>
              <w:rPr>
                <w:sz w:val="20"/>
              </w:rPr>
            </w:pPr>
            <w:r w:rsidRPr="00A95335">
              <w:rPr>
                <w:sz w:val="20"/>
              </w:rPr>
              <w:t>Základní škola J. A. Komenského Louny</w:t>
            </w:r>
          </w:p>
        </w:tc>
        <w:tc>
          <w:tcPr>
            <w:tcW w:w="2268"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20"/>
              </w:rPr>
            </w:pPr>
            <w:r w:rsidRPr="00A95335">
              <w:rPr>
                <w:sz w:val="20"/>
              </w:rPr>
              <w:t>13</w:t>
            </w:r>
          </w:p>
        </w:tc>
      </w:tr>
      <w:tr w:rsidR="00A95335" w:rsidRPr="00A95335" w:rsidTr="00A9533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04" w:type="dxa"/>
          </w:tcPr>
          <w:p w:rsidR="00A95335" w:rsidRPr="00A95335" w:rsidRDefault="00A95335" w:rsidP="004D096F">
            <w:pPr>
              <w:rPr>
                <w:sz w:val="20"/>
              </w:rPr>
            </w:pPr>
            <w:r w:rsidRPr="00A95335">
              <w:rPr>
                <w:sz w:val="20"/>
              </w:rPr>
              <w:t>Základní škola Louny, Prokopa Holého 2632</w:t>
            </w:r>
          </w:p>
        </w:tc>
        <w:tc>
          <w:tcPr>
            <w:tcW w:w="2268"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20"/>
              </w:rPr>
            </w:pPr>
            <w:r w:rsidRPr="00A95335">
              <w:rPr>
                <w:sz w:val="20"/>
              </w:rPr>
              <w:t>6</w:t>
            </w:r>
          </w:p>
        </w:tc>
      </w:tr>
      <w:tr w:rsidR="00A95335" w:rsidRPr="00A95335" w:rsidTr="00A953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04" w:type="dxa"/>
          </w:tcPr>
          <w:p w:rsidR="00A95335" w:rsidRPr="00A95335" w:rsidRDefault="00A95335" w:rsidP="004D096F">
            <w:pPr>
              <w:rPr>
                <w:sz w:val="20"/>
              </w:rPr>
            </w:pPr>
            <w:r w:rsidRPr="00A95335">
              <w:rPr>
                <w:sz w:val="20"/>
              </w:rPr>
              <w:t>Základní škola Louny, Školní 2426</w:t>
            </w:r>
          </w:p>
        </w:tc>
        <w:tc>
          <w:tcPr>
            <w:tcW w:w="2268"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20"/>
              </w:rPr>
            </w:pPr>
            <w:r w:rsidRPr="00A95335">
              <w:rPr>
                <w:sz w:val="20"/>
              </w:rPr>
              <w:t>2</w:t>
            </w:r>
          </w:p>
        </w:tc>
      </w:tr>
      <w:tr w:rsidR="00A95335" w:rsidRPr="00A95335" w:rsidTr="00A9533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04" w:type="dxa"/>
          </w:tcPr>
          <w:p w:rsidR="00A95335" w:rsidRPr="00A95335" w:rsidRDefault="00A95335" w:rsidP="004D096F">
            <w:pPr>
              <w:rPr>
                <w:sz w:val="20"/>
              </w:rPr>
            </w:pPr>
            <w:r w:rsidRPr="00A95335">
              <w:rPr>
                <w:sz w:val="20"/>
              </w:rPr>
              <w:t>Základní škola Lenešice</w:t>
            </w:r>
          </w:p>
        </w:tc>
        <w:tc>
          <w:tcPr>
            <w:tcW w:w="2268"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20"/>
              </w:rPr>
            </w:pPr>
            <w:r w:rsidRPr="00A95335">
              <w:rPr>
                <w:sz w:val="20"/>
              </w:rPr>
              <w:t>1</w:t>
            </w:r>
          </w:p>
        </w:tc>
      </w:tr>
      <w:tr w:rsidR="00A95335" w:rsidRPr="00A95335" w:rsidTr="00A953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04" w:type="dxa"/>
          </w:tcPr>
          <w:p w:rsidR="00A95335" w:rsidRPr="00A95335" w:rsidRDefault="00A95335" w:rsidP="004D096F">
            <w:pPr>
              <w:rPr>
                <w:sz w:val="20"/>
              </w:rPr>
            </w:pPr>
            <w:r w:rsidRPr="00A95335">
              <w:rPr>
                <w:sz w:val="20"/>
              </w:rPr>
              <w:t>Základní škola Peruc</w:t>
            </w:r>
          </w:p>
        </w:tc>
        <w:tc>
          <w:tcPr>
            <w:tcW w:w="2268"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20"/>
              </w:rPr>
            </w:pPr>
            <w:r w:rsidRPr="00A95335">
              <w:rPr>
                <w:sz w:val="20"/>
              </w:rPr>
              <w:t>2</w:t>
            </w:r>
          </w:p>
        </w:tc>
      </w:tr>
      <w:tr w:rsidR="00A95335" w:rsidRPr="00A95335" w:rsidTr="00A9533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04" w:type="dxa"/>
          </w:tcPr>
          <w:p w:rsidR="00A95335" w:rsidRPr="00A95335" w:rsidRDefault="00A95335" w:rsidP="004D096F">
            <w:pPr>
              <w:rPr>
                <w:sz w:val="20"/>
              </w:rPr>
            </w:pPr>
            <w:r w:rsidRPr="00A95335">
              <w:rPr>
                <w:sz w:val="20"/>
              </w:rPr>
              <w:t>Základní škola Postoloprty</w:t>
            </w:r>
          </w:p>
        </w:tc>
        <w:tc>
          <w:tcPr>
            <w:tcW w:w="2268"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20"/>
              </w:rPr>
            </w:pPr>
            <w:r w:rsidRPr="00A95335">
              <w:rPr>
                <w:sz w:val="20"/>
              </w:rPr>
              <w:t>1</w:t>
            </w:r>
          </w:p>
        </w:tc>
      </w:tr>
      <w:tr w:rsidR="00A95335" w:rsidRPr="00A95335" w:rsidTr="00A953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04" w:type="dxa"/>
          </w:tcPr>
          <w:p w:rsidR="00A95335" w:rsidRPr="00A95335" w:rsidRDefault="00A95335" w:rsidP="004D096F">
            <w:pPr>
              <w:rPr>
                <w:sz w:val="20"/>
              </w:rPr>
            </w:pPr>
            <w:r w:rsidRPr="00A95335">
              <w:rPr>
                <w:sz w:val="20"/>
              </w:rPr>
              <w:t>Základní škola Ročov</w:t>
            </w:r>
          </w:p>
        </w:tc>
        <w:tc>
          <w:tcPr>
            <w:tcW w:w="2268"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20"/>
              </w:rPr>
            </w:pPr>
            <w:r w:rsidRPr="00A95335">
              <w:rPr>
                <w:sz w:val="20"/>
              </w:rPr>
              <w:t>1</w:t>
            </w:r>
          </w:p>
        </w:tc>
      </w:tr>
      <w:tr w:rsidR="00A95335" w:rsidRPr="00A95335" w:rsidTr="00A9533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04" w:type="dxa"/>
          </w:tcPr>
          <w:p w:rsidR="00A95335" w:rsidRPr="00A95335" w:rsidRDefault="00A95335" w:rsidP="004D096F">
            <w:pPr>
              <w:rPr>
                <w:sz w:val="20"/>
              </w:rPr>
            </w:pPr>
            <w:r w:rsidRPr="00A95335">
              <w:rPr>
                <w:sz w:val="20"/>
              </w:rPr>
              <w:t>Základní škola a Mateřská škola Kpt. Otakara Jaroše Louny</w:t>
            </w:r>
          </w:p>
        </w:tc>
        <w:tc>
          <w:tcPr>
            <w:tcW w:w="2268"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20"/>
              </w:rPr>
            </w:pPr>
            <w:r w:rsidRPr="00A95335">
              <w:rPr>
                <w:sz w:val="20"/>
              </w:rPr>
              <w:t>3</w:t>
            </w:r>
          </w:p>
        </w:tc>
      </w:tr>
      <w:tr w:rsidR="00A95335" w:rsidRPr="00A95335" w:rsidTr="00A9533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04" w:type="dxa"/>
          </w:tcPr>
          <w:p w:rsidR="00A95335" w:rsidRPr="00A95335" w:rsidRDefault="00A95335" w:rsidP="004D096F">
            <w:pPr>
              <w:rPr>
                <w:b w:val="0"/>
                <w:sz w:val="20"/>
              </w:rPr>
            </w:pPr>
            <w:r w:rsidRPr="00A95335">
              <w:rPr>
                <w:b w:val="0"/>
                <w:sz w:val="20"/>
              </w:rPr>
              <w:t>Celkem</w:t>
            </w:r>
          </w:p>
        </w:tc>
        <w:tc>
          <w:tcPr>
            <w:tcW w:w="2268"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b/>
                <w:sz w:val="20"/>
              </w:rPr>
            </w:pPr>
            <w:r w:rsidRPr="00A95335">
              <w:rPr>
                <w:b/>
                <w:sz w:val="20"/>
              </w:rPr>
              <w:t>29</w:t>
            </w:r>
          </w:p>
        </w:tc>
      </w:tr>
    </w:tbl>
    <w:p w:rsidR="00A95335" w:rsidRDefault="00A95335" w:rsidP="00A95335">
      <w:pPr>
        <w:rPr>
          <w:b/>
        </w:rPr>
      </w:pPr>
    </w:p>
    <w:p w:rsidR="00A95335" w:rsidRDefault="00A95335">
      <w:pPr>
        <w:widowControl/>
        <w:spacing w:after="200" w:line="276" w:lineRule="auto"/>
        <w:rPr>
          <w:rFonts w:asciiTheme="minorHAnsi" w:hAnsiTheme="minorHAnsi" w:cstheme="minorHAnsi"/>
          <w:szCs w:val="22"/>
        </w:rPr>
      </w:pPr>
      <w:r>
        <w:rPr>
          <w:rFonts w:asciiTheme="minorHAnsi" w:hAnsiTheme="minorHAnsi" w:cstheme="minorHAnsi"/>
          <w:szCs w:val="22"/>
        </w:rPr>
        <w:br w:type="page"/>
      </w:r>
    </w:p>
    <w:p w:rsidR="00A95335" w:rsidRDefault="00A95335" w:rsidP="00A95335">
      <w:pPr>
        <w:pStyle w:val="Nadpis5"/>
        <w:ind w:left="993"/>
        <w:rPr>
          <w:rFonts w:asciiTheme="minorHAnsi" w:hAnsiTheme="minorHAnsi" w:cstheme="minorHAnsi"/>
          <w:szCs w:val="22"/>
        </w:rPr>
      </w:pPr>
      <w:r>
        <w:lastRenderedPageBreak/>
        <w:t>Technický stav a stav vybavenosti ZŠ</w:t>
      </w:r>
    </w:p>
    <w:p w:rsidR="00A95335" w:rsidRDefault="00A95335" w:rsidP="00A95335">
      <w:pPr>
        <w:rPr>
          <w:rFonts w:asciiTheme="minorHAnsi" w:hAnsiTheme="minorHAnsi" w:cstheme="minorHAnsi"/>
          <w:i/>
          <w:sz w:val="22"/>
        </w:rPr>
      </w:pPr>
    </w:p>
    <w:p w:rsidR="00A95335" w:rsidRPr="00A95335" w:rsidRDefault="00A95335" w:rsidP="00A95335">
      <w:pPr>
        <w:spacing w:after="200"/>
        <w:rPr>
          <w:rFonts w:asciiTheme="minorHAnsi" w:hAnsiTheme="minorHAnsi" w:cstheme="minorHAnsi"/>
          <w:i/>
          <w:sz w:val="22"/>
        </w:rPr>
      </w:pPr>
      <w:r w:rsidRPr="00A95335">
        <w:rPr>
          <w:rFonts w:asciiTheme="minorHAnsi" w:hAnsiTheme="minorHAnsi" w:cstheme="minorHAnsi"/>
          <w:i/>
          <w:sz w:val="22"/>
        </w:rPr>
        <w:t>Tabulka: Zhodnocení vybavenosti ZŠ v ORP Louny</w:t>
      </w:r>
    </w:p>
    <w:tbl>
      <w:tblPr>
        <w:tblStyle w:val="Stednstnovn1zvraznn1"/>
        <w:tblW w:w="9639" w:type="dxa"/>
        <w:tblLayout w:type="fixed"/>
        <w:tblLook w:val="04A0" w:firstRow="1" w:lastRow="0" w:firstColumn="1" w:lastColumn="0" w:noHBand="0" w:noVBand="1"/>
      </w:tblPr>
      <w:tblGrid>
        <w:gridCol w:w="2127"/>
        <w:gridCol w:w="1134"/>
        <w:gridCol w:w="1417"/>
        <w:gridCol w:w="1276"/>
        <w:gridCol w:w="1276"/>
        <w:gridCol w:w="1275"/>
        <w:gridCol w:w="1134"/>
      </w:tblGrid>
      <w:tr w:rsidR="00A95335" w:rsidRPr="00A95335" w:rsidTr="00A953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A95335" w:rsidRPr="00A95335" w:rsidRDefault="00A95335" w:rsidP="004D096F">
            <w:pPr>
              <w:jc w:val="center"/>
              <w:rPr>
                <w:b w:val="0"/>
                <w:sz w:val="18"/>
                <w:szCs w:val="18"/>
              </w:rPr>
            </w:pPr>
            <w:r w:rsidRPr="00A95335">
              <w:rPr>
                <w:b w:val="0"/>
                <w:sz w:val="18"/>
                <w:szCs w:val="18"/>
              </w:rPr>
              <w:t>Škola</w:t>
            </w:r>
          </w:p>
        </w:tc>
        <w:tc>
          <w:tcPr>
            <w:tcW w:w="1134" w:type="dxa"/>
          </w:tcPr>
          <w:p w:rsidR="00A95335" w:rsidRPr="00A95335" w:rsidRDefault="00A95335" w:rsidP="004D096F">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A95335">
              <w:rPr>
                <w:b w:val="0"/>
                <w:sz w:val="18"/>
                <w:szCs w:val="18"/>
              </w:rPr>
              <w:t>Školní družina</w:t>
            </w:r>
          </w:p>
        </w:tc>
        <w:tc>
          <w:tcPr>
            <w:tcW w:w="1417" w:type="dxa"/>
          </w:tcPr>
          <w:p w:rsidR="00A95335" w:rsidRPr="00A95335" w:rsidRDefault="00A95335" w:rsidP="004D096F">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A95335">
              <w:rPr>
                <w:b w:val="0"/>
                <w:sz w:val="18"/>
                <w:szCs w:val="18"/>
              </w:rPr>
              <w:t>Školní klub</w:t>
            </w:r>
          </w:p>
        </w:tc>
        <w:tc>
          <w:tcPr>
            <w:tcW w:w="1276" w:type="dxa"/>
          </w:tcPr>
          <w:p w:rsidR="00A95335" w:rsidRPr="00A95335" w:rsidRDefault="00A95335" w:rsidP="004D096F">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A95335">
              <w:rPr>
                <w:b w:val="0"/>
                <w:sz w:val="18"/>
                <w:szCs w:val="18"/>
              </w:rPr>
              <w:t>Školní jídelna</w:t>
            </w:r>
          </w:p>
        </w:tc>
        <w:tc>
          <w:tcPr>
            <w:tcW w:w="1276" w:type="dxa"/>
          </w:tcPr>
          <w:p w:rsidR="00A95335" w:rsidRPr="00A95335" w:rsidRDefault="00A95335" w:rsidP="004D096F">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A95335">
              <w:rPr>
                <w:b w:val="0"/>
                <w:sz w:val="18"/>
                <w:szCs w:val="18"/>
              </w:rPr>
              <w:t>Tělocvična</w:t>
            </w:r>
          </w:p>
        </w:tc>
        <w:tc>
          <w:tcPr>
            <w:tcW w:w="1275" w:type="dxa"/>
          </w:tcPr>
          <w:p w:rsidR="00A95335" w:rsidRPr="00A95335" w:rsidRDefault="00A95335" w:rsidP="004D096F">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A95335">
              <w:rPr>
                <w:b w:val="0"/>
                <w:sz w:val="18"/>
                <w:szCs w:val="18"/>
              </w:rPr>
              <w:t>Venkovní sportovní areál</w:t>
            </w:r>
          </w:p>
        </w:tc>
        <w:tc>
          <w:tcPr>
            <w:tcW w:w="1134" w:type="dxa"/>
          </w:tcPr>
          <w:p w:rsidR="00A95335" w:rsidRPr="00A95335" w:rsidRDefault="00A95335" w:rsidP="004D096F">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A95335">
              <w:rPr>
                <w:b w:val="0"/>
                <w:sz w:val="18"/>
                <w:szCs w:val="18"/>
              </w:rPr>
              <w:t>Bazén</w:t>
            </w:r>
          </w:p>
        </w:tc>
      </w:tr>
      <w:tr w:rsidR="00A95335" w:rsidRPr="00A95335" w:rsidTr="00A95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A95335" w:rsidRPr="00A95335" w:rsidRDefault="00A95335" w:rsidP="004D096F">
            <w:pPr>
              <w:rPr>
                <w:sz w:val="18"/>
                <w:szCs w:val="18"/>
              </w:rPr>
            </w:pPr>
            <w:r w:rsidRPr="00A95335">
              <w:rPr>
                <w:sz w:val="18"/>
                <w:szCs w:val="18"/>
              </w:rPr>
              <w:t>Speciální základní škola, Louny</w:t>
            </w:r>
          </w:p>
        </w:tc>
        <w:tc>
          <w:tcPr>
            <w:tcW w:w="1134"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ANO</w:t>
            </w:r>
          </w:p>
        </w:tc>
        <w:tc>
          <w:tcPr>
            <w:tcW w:w="1417"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ANO</w:t>
            </w:r>
          </w:p>
        </w:tc>
        <w:tc>
          <w:tcPr>
            <w:tcW w:w="1276"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ANO</w:t>
            </w:r>
          </w:p>
        </w:tc>
        <w:tc>
          <w:tcPr>
            <w:tcW w:w="1276"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ANO</w:t>
            </w:r>
          </w:p>
        </w:tc>
        <w:tc>
          <w:tcPr>
            <w:tcW w:w="1275"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NE</w:t>
            </w:r>
          </w:p>
        </w:tc>
        <w:tc>
          <w:tcPr>
            <w:tcW w:w="1134"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NE</w:t>
            </w:r>
          </w:p>
        </w:tc>
      </w:tr>
      <w:tr w:rsidR="00A95335" w:rsidRPr="00A95335" w:rsidTr="00A95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A95335" w:rsidRPr="00A95335" w:rsidRDefault="00A95335" w:rsidP="004D096F">
            <w:pPr>
              <w:rPr>
                <w:sz w:val="18"/>
                <w:szCs w:val="18"/>
              </w:rPr>
            </w:pPr>
            <w:r w:rsidRPr="00A95335">
              <w:rPr>
                <w:sz w:val="18"/>
                <w:szCs w:val="18"/>
              </w:rPr>
              <w:t>Základní škola J. A. Komenského Louny</w:t>
            </w:r>
          </w:p>
        </w:tc>
        <w:tc>
          <w:tcPr>
            <w:tcW w:w="1134"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ANO</w:t>
            </w:r>
          </w:p>
        </w:tc>
        <w:tc>
          <w:tcPr>
            <w:tcW w:w="1417"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NE</w:t>
            </w:r>
          </w:p>
        </w:tc>
        <w:tc>
          <w:tcPr>
            <w:tcW w:w="1276"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ANO</w:t>
            </w:r>
          </w:p>
        </w:tc>
        <w:tc>
          <w:tcPr>
            <w:tcW w:w="1276"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ANO</w:t>
            </w:r>
          </w:p>
        </w:tc>
        <w:tc>
          <w:tcPr>
            <w:tcW w:w="1275"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NE</w:t>
            </w:r>
          </w:p>
        </w:tc>
        <w:tc>
          <w:tcPr>
            <w:tcW w:w="1134"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NE</w:t>
            </w:r>
          </w:p>
        </w:tc>
      </w:tr>
      <w:tr w:rsidR="00A95335" w:rsidRPr="00A95335" w:rsidTr="00A95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A95335" w:rsidRPr="00A95335" w:rsidRDefault="00A95335" w:rsidP="004D096F">
            <w:pPr>
              <w:rPr>
                <w:sz w:val="18"/>
                <w:szCs w:val="18"/>
              </w:rPr>
            </w:pPr>
            <w:r w:rsidRPr="00A95335">
              <w:rPr>
                <w:sz w:val="18"/>
                <w:szCs w:val="18"/>
              </w:rPr>
              <w:t>Základní škola Louny, Prokopa Holého 2632</w:t>
            </w:r>
          </w:p>
        </w:tc>
        <w:tc>
          <w:tcPr>
            <w:tcW w:w="1134"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ANO</w:t>
            </w:r>
          </w:p>
        </w:tc>
        <w:tc>
          <w:tcPr>
            <w:tcW w:w="1417"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ANO</w:t>
            </w:r>
          </w:p>
        </w:tc>
        <w:tc>
          <w:tcPr>
            <w:tcW w:w="1276"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ANO</w:t>
            </w:r>
          </w:p>
        </w:tc>
        <w:tc>
          <w:tcPr>
            <w:tcW w:w="1276"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ANO</w:t>
            </w:r>
          </w:p>
        </w:tc>
        <w:tc>
          <w:tcPr>
            <w:tcW w:w="1275"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ANO</w:t>
            </w:r>
          </w:p>
        </w:tc>
        <w:tc>
          <w:tcPr>
            <w:tcW w:w="1134"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ANO</w:t>
            </w:r>
          </w:p>
        </w:tc>
      </w:tr>
      <w:tr w:rsidR="00A95335" w:rsidRPr="00A95335" w:rsidTr="00A95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A95335" w:rsidRPr="00A95335" w:rsidRDefault="00A95335" w:rsidP="004D096F">
            <w:pPr>
              <w:rPr>
                <w:sz w:val="18"/>
                <w:szCs w:val="18"/>
              </w:rPr>
            </w:pPr>
            <w:r w:rsidRPr="00A95335">
              <w:rPr>
                <w:sz w:val="18"/>
                <w:szCs w:val="18"/>
              </w:rPr>
              <w:t>Základní škola Louny, Přemyslovců 2209</w:t>
            </w:r>
          </w:p>
        </w:tc>
        <w:tc>
          <w:tcPr>
            <w:tcW w:w="1134"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ANO</w:t>
            </w:r>
          </w:p>
        </w:tc>
        <w:tc>
          <w:tcPr>
            <w:tcW w:w="1417"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NE</w:t>
            </w:r>
          </w:p>
        </w:tc>
        <w:tc>
          <w:tcPr>
            <w:tcW w:w="1276"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ANO</w:t>
            </w:r>
          </w:p>
        </w:tc>
        <w:tc>
          <w:tcPr>
            <w:tcW w:w="1276"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ANO</w:t>
            </w:r>
          </w:p>
        </w:tc>
        <w:tc>
          <w:tcPr>
            <w:tcW w:w="1275"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ANO</w:t>
            </w:r>
          </w:p>
        </w:tc>
        <w:tc>
          <w:tcPr>
            <w:tcW w:w="1134"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NE</w:t>
            </w:r>
          </w:p>
        </w:tc>
      </w:tr>
      <w:tr w:rsidR="00A95335" w:rsidRPr="00A95335" w:rsidTr="00A95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A95335" w:rsidRPr="00A95335" w:rsidRDefault="00A95335" w:rsidP="004D096F">
            <w:pPr>
              <w:rPr>
                <w:sz w:val="18"/>
                <w:szCs w:val="18"/>
              </w:rPr>
            </w:pPr>
            <w:r w:rsidRPr="00A95335">
              <w:rPr>
                <w:sz w:val="18"/>
                <w:szCs w:val="18"/>
              </w:rPr>
              <w:t>Základní škola Louny, Školní 2426</w:t>
            </w:r>
          </w:p>
        </w:tc>
        <w:tc>
          <w:tcPr>
            <w:tcW w:w="1134"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ANO</w:t>
            </w:r>
          </w:p>
        </w:tc>
        <w:tc>
          <w:tcPr>
            <w:tcW w:w="1417"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ANO</w:t>
            </w:r>
          </w:p>
        </w:tc>
        <w:tc>
          <w:tcPr>
            <w:tcW w:w="1276"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ANO</w:t>
            </w:r>
          </w:p>
        </w:tc>
        <w:tc>
          <w:tcPr>
            <w:tcW w:w="1276"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ANO</w:t>
            </w:r>
          </w:p>
        </w:tc>
        <w:tc>
          <w:tcPr>
            <w:tcW w:w="1275"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ANO</w:t>
            </w:r>
          </w:p>
        </w:tc>
        <w:tc>
          <w:tcPr>
            <w:tcW w:w="1134"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NE</w:t>
            </w:r>
          </w:p>
        </w:tc>
      </w:tr>
      <w:tr w:rsidR="00A95335" w:rsidRPr="00A95335" w:rsidTr="00A95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A95335" w:rsidRPr="00A95335" w:rsidRDefault="00A95335" w:rsidP="004D096F">
            <w:pPr>
              <w:rPr>
                <w:color w:val="FF0000"/>
                <w:sz w:val="18"/>
                <w:szCs w:val="18"/>
              </w:rPr>
            </w:pPr>
            <w:r w:rsidRPr="00A95335">
              <w:rPr>
                <w:sz w:val="18"/>
                <w:szCs w:val="18"/>
              </w:rPr>
              <w:t>Základní škola Lenešice</w:t>
            </w:r>
          </w:p>
        </w:tc>
        <w:tc>
          <w:tcPr>
            <w:tcW w:w="1134"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ANO</w:t>
            </w:r>
          </w:p>
        </w:tc>
        <w:tc>
          <w:tcPr>
            <w:tcW w:w="1417"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ANO</w:t>
            </w:r>
          </w:p>
        </w:tc>
        <w:tc>
          <w:tcPr>
            <w:tcW w:w="1276"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ANO</w:t>
            </w:r>
          </w:p>
        </w:tc>
        <w:tc>
          <w:tcPr>
            <w:tcW w:w="1276"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ANO</w:t>
            </w:r>
          </w:p>
        </w:tc>
        <w:tc>
          <w:tcPr>
            <w:tcW w:w="1275"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NE</w:t>
            </w:r>
          </w:p>
        </w:tc>
        <w:tc>
          <w:tcPr>
            <w:tcW w:w="1134"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NE</w:t>
            </w:r>
          </w:p>
        </w:tc>
      </w:tr>
      <w:tr w:rsidR="00A95335" w:rsidRPr="00A95335" w:rsidTr="00A95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A95335" w:rsidRPr="00A95335" w:rsidRDefault="00A95335" w:rsidP="004D096F">
            <w:pPr>
              <w:rPr>
                <w:sz w:val="18"/>
                <w:szCs w:val="18"/>
              </w:rPr>
            </w:pPr>
            <w:r w:rsidRPr="00A95335">
              <w:rPr>
                <w:sz w:val="18"/>
                <w:szCs w:val="18"/>
              </w:rPr>
              <w:t>Základní škola Panenský Týnec</w:t>
            </w:r>
          </w:p>
          <w:p w:rsidR="00A95335" w:rsidRPr="00A95335" w:rsidRDefault="00A95335" w:rsidP="004D096F">
            <w:pPr>
              <w:rPr>
                <w:sz w:val="18"/>
                <w:szCs w:val="18"/>
              </w:rPr>
            </w:pPr>
          </w:p>
        </w:tc>
        <w:tc>
          <w:tcPr>
            <w:tcW w:w="1134"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ANO</w:t>
            </w:r>
          </w:p>
        </w:tc>
        <w:tc>
          <w:tcPr>
            <w:tcW w:w="1417"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NE</w:t>
            </w:r>
          </w:p>
        </w:tc>
        <w:tc>
          <w:tcPr>
            <w:tcW w:w="1276"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ANO</w:t>
            </w:r>
          </w:p>
        </w:tc>
        <w:tc>
          <w:tcPr>
            <w:tcW w:w="1276"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ANO</w:t>
            </w:r>
          </w:p>
        </w:tc>
        <w:tc>
          <w:tcPr>
            <w:tcW w:w="1275"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ANO</w:t>
            </w:r>
          </w:p>
        </w:tc>
        <w:tc>
          <w:tcPr>
            <w:tcW w:w="1134"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NE</w:t>
            </w:r>
          </w:p>
        </w:tc>
      </w:tr>
      <w:tr w:rsidR="00A95335" w:rsidRPr="00A95335" w:rsidTr="00A95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A95335" w:rsidRPr="00A95335" w:rsidRDefault="00A95335" w:rsidP="004D096F">
            <w:pPr>
              <w:rPr>
                <w:sz w:val="18"/>
                <w:szCs w:val="18"/>
              </w:rPr>
            </w:pPr>
            <w:r w:rsidRPr="00A95335">
              <w:rPr>
                <w:sz w:val="18"/>
                <w:szCs w:val="18"/>
              </w:rPr>
              <w:t>Základní škola Peruc</w:t>
            </w:r>
          </w:p>
        </w:tc>
        <w:tc>
          <w:tcPr>
            <w:tcW w:w="1134"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ANO</w:t>
            </w:r>
          </w:p>
        </w:tc>
        <w:tc>
          <w:tcPr>
            <w:tcW w:w="1417"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NE</w:t>
            </w:r>
          </w:p>
        </w:tc>
        <w:tc>
          <w:tcPr>
            <w:tcW w:w="1276"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ANO</w:t>
            </w:r>
          </w:p>
        </w:tc>
        <w:tc>
          <w:tcPr>
            <w:tcW w:w="1276"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ANO</w:t>
            </w:r>
          </w:p>
        </w:tc>
        <w:tc>
          <w:tcPr>
            <w:tcW w:w="1275"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ANO</w:t>
            </w:r>
          </w:p>
        </w:tc>
        <w:tc>
          <w:tcPr>
            <w:tcW w:w="1134"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NE</w:t>
            </w:r>
          </w:p>
        </w:tc>
      </w:tr>
      <w:tr w:rsidR="00A95335" w:rsidRPr="00A95335" w:rsidTr="00A95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A95335" w:rsidRPr="00A95335" w:rsidRDefault="00A95335" w:rsidP="004D096F">
            <w:pPr>
              <w:rPr>
                <w:sz w:val="18"/>
                <w:szCs w:val="18"/>
              </w:rPr>
            </w:pPr>
            <w:r w:rsidRPr="00A95335">
              <w:rPr>
                <w:sz w:val="18"/>
                <w:szCs w:val="18"/>
              </w:rPr>
              <w:t>Základní škola Postoloprty</w:t>
            </w:r>
          </w:p>
        </w:tc>
        <w:tc>
          <w:tcPr>
            <w:tcW w:w="1134"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ANO</w:t>
            </w:r>
          </w:p>
        </w:tc>
        <w:tc>
          <w:tcPr>
            <w:tcW w:w="1417"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ANO</w:t>
            </w:r>
          </w:p>
        </w:tc>
        <w:tc>
          <w:tcPr>
            <w:tcW w:w="1276"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ANO</w:t>
            </w:r>
          </w:p>
        </w:tc>
        <w:tc>
          <w:tcPr>
            <w:tcW w:w="1276"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ANO</w:t>
            </w:r>
          </w:p>
        </w:tc>
        <w:tc>
          <w:tcPr>
            <w:tcW w:w="1275"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ANO</w:t>
            </w:r>
          </w:p>
        </w:tc>
        <w:tc>
          <w:tcPr>
            <w:tcW w:w="1134"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NE</w:t>
            </w:r>
          </w:p>
        </w:tc>
      </w:tr>
      <w:tr w:rsidR="00A95335" w:rsidRPr="00A95335" w:rsidTr="00A95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A95335" w:rsidRPr="00A95335" w:rsidRDefault="00A95335" w:rsidP="004D096F">
            <w:pPr>
              <w:rPr>
                <w:sz w:val="18"/>
                <w:szCs w:val="18"/>
              </w:rPr>
            </w:pPr>
            <w:r w:rsidRPr="00A95335">
              <w:rPr>
                <w:sz w:val="18"/>
                <w:szCs w:val="18"/>
              </w:rPr>
              <w:t>Základní škola při Dětské psychiatrické nemocnici</w:t>
            </w:r>
          </w:p>
        </w:tc>
        <w:tc>
          <w:tcPr>
            <w:tcW w:w="1134"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NE</w:t>
            </w:r>
          </w:p>
        </w:tc>
        <w:tc>
          <w:tcPr>
            <w:tcW w:w="1417"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NE</w:t>
            </w:r>
          </w:p>
        </w:tc>
        <w:tc>
          <w:tcPr>
            <w:tcW w:w="1276"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NE</w:t>
            </w:r>
          </w:p>
        </w:tc>
        <w:tc>
          <w:tcPr>
            <w:tcW w:w="1276"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NE</w:t>
            </w:r>
          </w:p>
        </w:tc>
        <w:tc>
          <w:tcPr>
            <w:tcW w:w="1275"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NE</w:t>
            </w:r>
          </w:p>
        </w:tc>
        <w:tc>
          <w:tcPr>
            <w:tcW w:w="1134"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NE</w:t>
            </w:r>
          </w:p>
        </w:tc>
      </w:tr>
      <w:tr w:rsidR="00A95335" w:rsidRPr="00A95335" w:rsidTr="00A95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A95335" w:rsidRPr="00A95335" w:rsidRDefault="00A95335" w:rsidP="004D096F">
            <w:pPr>
              <w:rPr>
                <w:sz w:val="18"/>
                <w:szCs w:val="18"/>
              </w:rPr>
            </w:pPr>
            <w:r w:rsidRPr="00A95335">
              <w:rPr>
                <w:sz w:val="18"/>
                <w:szCs w:val="18"/>
              </w:rPr>
              <w:t>Základní škola Ročov</w:t>
            </w:r>
          </w:p>
        </w:tc>
        <w:tc>
          <w:tcPr>
            <w:tcW w:w="1134"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ANO</w:t>
            </w:r>
          </w:p>
        </w:tc>
        <w:tc>
          <w:tcPr>
            <w:tcW w:w="1417"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NE</w:t>
            </w:r>
          </w:p>
        </w:tc>
        <w:tc>
          <w:tcPr>
            <w:tcW w:w="1276"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 xml:space="preserve">NE </w:t>
            </w:r>
          </w:p>
        </w:tc>
        <w:tc>
          <w:tcPr>
            <w:tcW w:w="1276"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NE</w:t>
            </w:r>
          </w:p>
        </w:tc>
        <w:tc>
          <w:tcPr>
            <w:tcW w:w="1275"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NE</w:t>
            </w:r>
          </w:p>
        </w:tc>
        <w:tc>
          <w:tcPr>
            <w:tcW w:w="1134"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NE</w:t>
            </w:r>
          </w:p>
        </w:tc>
      </w:tr>
      <w:tr w:rsidR="00A95335" w:rsidRPr="00A95335" w:rsidTr="00A95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A95335" w:rsidRPr="00A95335" w:rsidRDefault="00A95335" w:rsidP="004D096F">
            <w:pPr>
              <w:rPr>
                <w:sz w:val="18"/>
                <w:szCs w:val="18"/>
              </w:rPr>
            </w:pPr>
            <w:r w:rsidRPr="00A95335">
              <w:rPr>
                <w:sz w:val="18"/>
                <w:szCs w:val="18"/>
              </w:rPr>
              <w:t>Základní a mateřská škola Cítoliby</w:t>
            </w:r>
          </w:p>
        </w:tc>
        <w:tc>
          <w:tcPr>
            <w:tcW w:w="1134"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ANO</w:t>
            </w:r>
          </w:p>
        </w:tc>
        <w:tc>
          <w:tcPr>
            <w:tcW w:w="1417"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NE</w:t>
            </w:r>
          </w:p>
        </w:tc>
        <w:tc>
          <w:tcPr>
            <w:tcW w:w="1276"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ANO</w:t>
            </w:r>
          </w:p>
        </w:tc>
        <w:tc>
          <w:tcPr>
            <w:tcW w:w="1276"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ANO</w:t>
            </w:r>
          </w:p>
        </w:tc>
        <w:tc>
          <w:tcPr>
            <w:tcW w:w="1275"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NE</w:t>
            </w:r>
          </w:p>
        </w:tc>
        <w:tc>
          <w:tcPr>
            <w:tcW w:w="1134"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NE</w:t>
            </w:r>
          </w:p>
        </w:tc>
      </w:tr>
      <w:tr w:rsidR="00A95335" w:rsidRPr="00A95335" w:rsidTr="00A95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A95335" w:rsidRPr="00A95335" w:rsidRDefault="00A95335" w:rsidP="004D096F">
            <w:pPr>
              <w:rPr>
                <w:sz w:val="18"/>
                <w:szCs w:val="18"/>
              </w:rPr>
            </w:pPr>
            <w:r w:rsidRPr="00A95335">
              <w:rPr>
                <w:sz w:val="18"/>
                <w:szCs w:val="18"/>
              </w:rPr>
              <w:t>Základní škola a Mateřská škola Černčice</w:t>
            </w:r>
          </w:p>
        </w:tc>
        <w:tc>
          <w:tcPr>
            <w:tcW w:w="1134"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ANO</w:t>
            </w:r>
          </w:p>
        </w:tc>
        <w:tc>
          <w:tcPr>
            <w:tcW w:w="1417"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NE</w:t>
            </w:r>
          </w:p>
        </w:tc>
        <w:tc>
          <w:tcPr>
            <w:tcW w:w="1276"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ANO</w:t>
            </w:r>
          </w:p>
        </w:tc>
        <w:tc>
          <w:tcPr>
            <w:tcW w:w="1276"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ANO</w:t>
            </w:r>
          </w:p>
        </w:tc>
        <w:tc>
          <w:tcPr>
            <w:tcW w:w="1275"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ANO</w:t>
            </w:r>
          </w:p>
        </w:tc>
        <w:tc>
          <w:tcPr>
            <w:tcW w:w="1134"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NE</w:t>
            </w:r>
          </w:p>
        </w:tc>
      </w:tr>
      <w:tr w:rsidR="00A95335" w:rsidRPr="00A95335" w:rsidTr="00A95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A95335" w:rsidRPr="00A95335" w:rsidRDefault="00A95335" w:rsidP="004D096F">
            <w:pPr>
              <w:rPr>
                <w:sz w:val="18"/>
                <w:szCs w:val="18"/>
              </w:rPr>
            </w:pPr>
            <w:r w:rsidRPr="00A95335">
              <w:rPr>
                <w:sz w:val="18"/>
                <w:szCs w:val="18"/>
              </w:rPr>
              <w:t>Základní škola a Mateřská škola Domoušice</w:t>
            </w:r>
          </w:p>
        </w:tc>
        <w:tc>
          <w:tcPr>
            <w:tcW w:w="1134"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ANO</w:t>
            </w:r>
          </w:p>
        </w:tc>
        <w:tc>
          <w:tcPr>
            <w:tcW w:w="1417"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ANO</w:t>
            </w:r>
          </w:p>
        </w:tc>
        <w:tc>
          <w:tcPr>
            <w:tcW w:w="1276"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ANO</w:t>
            </w:r>
          </w:p>
        </w:tc>
        <w:tc>
          <w:tcPr>
            <w:tcW w:w="1276"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ANO</w:t>
            </w:r>
          </w:p>
        </w:tc>
        <w:tc>
          <w:tcPr>
            <w:tcW w:w="1275"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ANO (areál obce s vlastním vchodem)</w:t>
            </w:r>
          </w:p>
        </w:tc>
        <w:tc>
          <w:tcPr>
            <w:tcW w:w="1134"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NE</w:t>
            </w:r>
          </w:p>
        </w:tc>
      </w:tr>
      <w:tr w:rsidR="00A95335" w:rsidRPr="00A95335" w:rsidTr="00A95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A95335" w:rsidRPr="00A95335" w:rsidRDefault="00A95335" w:rsidP="004D096F">
            <w:pPr>
              <w:rPr>
                <w:color w:val="FF0000"/>
                <w:sz w:val="18"/>
                <w:szCs w:val="18"/>
              </w:rPr>
            </w:pPr>
            <w:r w:rsidRPr="00A95335">
              <w:rPr>
                <w:sz w:val="18"/>
                <w:szCs w:val="18"/>
              </w:rPr>
              <w:t>Základní škola a Mateřská škola Kpt. Otakara Jaroše Louny</w:t>
            </w:r>
          </w:p>
        </w:tc>
        <w:tc>
          <w:tcPr>
            <w:tcW w:w="1134"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ANO</w:t>
            </w:r>
          </w:p>
        </w:tc>
        <w:tc>
          <w:tcPr>
            <w:tcW w:w="1417"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NE</w:t>
            </w:r>
          </w:p>
        </w:tc>
        <w:tc>
          <w:tcPr>
            <w:tcW w:w="1276"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ANO</w:t>
            </w:r>
          </w:p>
        </w:tc>
        <w:tc>
          <w:tcPr>
            <w:tcW w:w="1276"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ANO</w:t>
            </w:r>
          </w:p>
        </w:tc>
        <w:tc>
          <w:tcPr>
            <w:tcW w:w="1275"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ANO</w:t>
            </w:r>
          </w:p>
        </w:tc>
        <w:tc>
          <w:tcPr>
            <w:tcW w:w="1134"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ANO</w:t>
            </w:r>
          </w:p>
        </w:tc>
      </w:tr>
      <w:tr w:rsidR="00A95335" w:rsidRPr="00A95335" w:rsidTr="00A953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A95335" w:rsidRPr="00A95335" w:rsidRDefault="00A95335" w:rsidP="004D096F">
            <w:pPr>
              <w:rPr>
                <w:sz w:val="18"/>
                <w:szCs w:val="18"/>
              </w:rPr>
            </w:pPr>
            <w:r w:rsidRPr="00A95335">
              <w:rPr>
                <w:sz w:val="18"/>
                <w:szCs w:val="18"/>
              </w:rPr>
              <w:t>Základní škola a Mateřská škola Koštice</w:t>
            </w:r>
          </w:p>
        </w:tc>
        <w:tc>
          <w:tcPr>
            <w:tcW w:w="1134"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ANO</w:t>
            </w:r>
          </w:p>
        </w:tc>
        <w:tc>
          <w:tcPr>
            <w:tcW w:w="1417"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NE</w:t>
            </w:r>
          </w:p>
        </w:tc>
        <w:tc>
          <w:tcPr>
            <w:tcW w:w="1276"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ANO</w:t>
            </w:r>
          </w:p>
        </w:tc>
        <w:tc>
          <w:tcPr>
            <w:tcW w:w="1276"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NE</w:t>
            </w:r>
          </w:p>
        </w:tc>
        <w:tc>
          <w:tcPr>
            <w:tcW w:w="1275"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NE</w:t>
            </w:r>
          </w:p>
        </w:tc>
        <w:tc>
          <w:tcPr>
            <w:tcW w:w="1134" w:type="dxa"/>
          </w:tcPr>
          <w:p w:rsidR="00A95335" w:rsidRPr="00A95335" w:rsidRDefault="00A95335" w:rsidP="004D096F">
            <w:pPr>
              <w:jc w:val="center"/>
              <w:cnfStyle w:val="000000010000" w:firstRow="0" w:lastRow="0" w:firstColumn="0" w:lastColumn="0" w:oddVBand="0" w:evenVBand="0" w:oddHBand="0" w:evenHBand="1" w:firstRowFirstColumn="0" w:firstRowLastColumn="0" w:lastRowFirstColumn="0" w:lastRowLastColumn="0"/>
              <w:rPr>
                <w:sz w:val="18"/>
                <w:szCs w:val="18"/>
              </w:rPr>
            </w:pPr>
            <w:r w:rsidRPr="00A95335">
              <w:rPr>
                <w:sz w:val="18"/>
                <w:szCs w:val="18"/>
              </w:rPr>
              <w:t>NE</w:t>
            </w:r>
          </w:p>
        </w:tc>
      </w:tr>
      <w:tr w:rsidR="00A95335" w:rsidRPr="00A95335" w:rsidTr="00A953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A95335" w:rsidRPr="00A95335" w:rsidRDefault="00A95335" w:rsidP="004D096F">
            <w:pPr>
              <w:rPr>
                <w:sz w:val="18"/>
                <w:szCs w:val="18"/>
              </w:rPr>
            </w:pPr>
            <w:r w:rsidRPr="00A95335">
              <w:rPr>
                <w:sz w:val="18"/>
                <w:szCs w:val="18"/>
              </w:rPr>
              <w:t>Základní škola a Mateřská škola Zeměchy</w:t>
            </w:r>
          </w:p>
        </w:tc>
        <w:tc>
          <w:tcPr>
            <w:tcW w:w="1134"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ANO</w:t>
            </w:r>
          </w:p>
        </w:tc>
        <w:tc>
          <w:tcPr>
            <w:tcW w:w="1417"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NE</w:t>
            </w:r>
          </w:p>
        </w:tc>
        <w:tc>
          <w:tcPr>
            <w:tcW w:w="1276"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ANO</w:t>
            </w:r>
          </w:p>
        </w:tc>
        <w:tc>
          <w:tcPr>
            <w:tcW w:w="1276"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ANO</w:t>
            </w:r>
          </w:p>
        </w:tc>
        <w:tc>
          <w:tcPr>
            <w:tcW w:w="1275"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NE</w:t>
            </w:r>
          </w:p>
        </w:tc>
        <w:tc>
          <w:tcPr>
            <w:tcW w:w="1134" w:type="dxa"/>
          </w:tcPr>
          <w:p w:rsidR="00A95335" w:rsidRPr="00A95335" w:rsidRDefault="00A95335" w:rsidP="004D096F">
            <w:pPr>
              <w:jc w:val="center"/>
              <w:cnfStyle w:val="000000100000" w:firstRow="0" w:lastRow="0" w:firstColumn="0" w:lastColumn="0" w:oddVBand="0" w:evenVBand="0" w:oddHBand="1" w:evenHBand="0" w:firstRowFirstColumn="0" w:firstRowLastColumn="0" w:lastRowFirstColumn="0" w:lastRowLastColumn="0"/>
              <w:rPr>
                <w:sz w:val="18"/>
                <w:szCs w:val="18"/>
              </w:rPr>
            </w:pPr>
            <w:r w:rsidRPr="00A95335">
              <w:rPr>
                <w:sz w:val="18"/>
                <w:szCs w:val="18"/>
              </w:rPr>
              <w:t>NE</w:t>
            </w:r>
          </w:p>
        </w:tc>
      </w:tr>
    </w:tbl>
    <w:p w:rsidR="00A95335" w:rsidRDefault="00A95335" w:rsidP="00A95335"/>
    <w:p w:rsidR="00A95335" w:rsidRDefault="00A95335">
      <w:pPr>
        <w:widowControl/>
        <w:spacing w:after="200" w:line="276" w:lineRule="auto"/>
        <w:rPr>
          <w:rFonts w:asciiTheme="minorHAnsi" w:hAnsiTheme="minorHAnsi" w:cstheme="minorHAnsi"/>
          <w:szCs w:val="22"/>
        </w:rPr>
      </w:pPr>
      <w:r>
        <w:rPr>
          <w:rFonts w:asciiTheme="minorHAnsi" w:hAnsiTheme="minorHAnsi" w:cstheme="minorHAnsi"/>
          <w:szCs w:val="22"/>
        </w:rPr>
        <w:br w:type="page"/>
      </w:r>
    </w:p>
    <w:p w:rsidR="00943A2A" w:rsidRDefault="00943A2A" w:rsidP="00943A2A">
      <w:pPr>
        <w:pStyle w:val="Podtitul"/>
      </w:pPr>
      <w:r w:rsidRPr="00EF124F">
        <w:lastRenderedPageBreak/>
        <w:t>Dostupnost a rozbor školních jídelen</w:t>
      </w:r>
    </w:p>
    <w:p w:rsidR="00943A2A" w:rsidRDefault="00943A2A" w:rsidP="00943A2A">
      <w:pPr>
        <w:spacing w:after="200" w:line="276" w:lineRule="auto"/>
        <w:jc w:val="both"/>
        <w:rPr>
          <w:rFonts w:asciiTheme="minorHAnsi" w:hAnsiTheme="minorHAnsi" w:cstheme="minorHAnsi"/>
        </w:rPr>
      </w:pPr>
      <w:r w:rsidRPr="00943A2A">
        <w:rPr>
          <w:rFonts w:asciiTheme="minorHAnsi" w:hAnsiTheme="minorHAnsi" w:cstheme="minorHAnsi"/>
        </w:rPr>
        <w:t>Školní jídelnou disponují všechny ZŠ v ORP Louny kromě Základní školy při Dětské psychiatrické nemocnici, která využívá jídelnu nemocnice, a Základní školy Ročov, která využívá jídelnu v MŠ Ročov.</w:t>
      </w:r>
    </w:p>
    <w:p w:rsidR="00943A2A" w:rsidRPr="00943A2A" w:rsidRDefault="00943A2A" w:rsidP="00943A2A">
      <w:pPr>
        <w:rPr>
          <w:rFonts w:asciiTheme="minorHAnsi" w:hAnsiTheme="minorHAnsi" w:cstheme="minorHAnsi"/>
          <w:i/>
          <w:sz w:val="22"/>
          <w:szCs w:val="22"/>
        </w:rPr>
      </w:pPr>
      <w:r w:rsidRPr="00943A2A">
        <w:rPr>
          <w:rFonts w:asciiTheme="minorHAnsi" w:hAnsiTheme="minorHAnsi" w:cstheme="minorHAnsi"/>
          <w:i/>
          <w:sz w:val="22"/>
          <w:szCs w:val="22"/>
        </w:rPr>
        <w:t xml:space="preserve">Graf: Vývoj počtu pracovníků ve školních jídelnách v ORP Louny </w:t>
      </w:r>
    </w:p>
    <w:p w:rsidR="00943A2A" w:rsidRDefault="00943A2A" w:rsidP="00943A2A">
      <w:pPr>
        <w:jc w:val="center"/>
      </w:pPr>
      <w:r>
        <w:drawing>
          <wp:inline distT="0" distB="0" distL="0" distR="0" wp14:anchorId="4EF62E70" wp14:editId="5560627E">
            <wp:extent cx="4784651" cy="1584251"/>
            <wp:effectExtent l="0" t="0" r="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43A2A" w:rsidRDefault="00943A2A" w:rsidP="00943A2A"/>
    <w:p w:rsidR="00943A2A" w:rsidRPr="00943A2A" w:rsidRDefault="00943A2A" w:rsidP="00943A2A">
      <w:pPr>
        <w:rPr>
          <w:rFonts w:asciiTheme="minorHAnsi" w:hAnsiTheme="minorHAnsi" w:cstheme="minorHAnsi"/>
          <w:i/>
          <w:sz w:val="22"/>
          <w:szCs w:val="22"/>
        </w:rPr>
      </w:pPr>
      <w:r w:rsidRPr="00943A2A">
        <w:rPr>
          <w:rFonts w:asciiTheme="minorHAnsi" w:hAnsiTheme="minorHAnsi" w:cstheme="minorHAnsi"/>
          <w:i/>
          <w:sz w:val="22"/>
          <w:szCs w:val="22"/>
        </w:rPr>
        <w:t>Graf: Vývoj průměrného počtu vydaných obědů</w:t>
      </w:r>
      <w:r w:rsidRPr="00943A2A">
        <w:rPr>
          <w:rStyle w:val="Znakapoznpodarou"/>
          <w:rFonts w:asciiTheme="minorHAnsi" w:hAnsiTheme="minorHAnsi" w:cstheme="minorHAnsi"/>
          <w:i/>
          <w:sz w:val="22"/>
          <w:szCs w:val="22"/>
        </w:rPr>
        <w:footnoteReference w:id="217"/>
      </w:r>
    </w:p>
    <w:p w:rsidR="00943A2A" w:rsidRDefault="00943A2A" w:rsidP="00943A2A">
      <w:pPr>
        <w:jc w:val="center"/>
        <w:rPr>
          <w:b/>
          <w:highlight w:val="yellow"/>
        </w:rPr>
      </w:pPr>
      <w:r>
        <w:drawing>
          <wp:inline distT="0" distB="0" distL="0" distR="0" wp14:anchorId="6DAF5383" wp14:editId="7A23BD53">
            <wp:extent cx="4784651" cy="1562986"/>
            <wp:effectExtent l="0" t="0" r="0" b="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43A2A" w:rsidRDefault="00943A2A" w:rsidP="00943A2A">
      <w:pPr>
        <w:rPr>
          <w:b/>
          <w:highlight w:val="yellow"/>
        </w:rPr>
      </w:pPr>
    </w:p>
    <w:p w:rsidR="00943A2A" w:rsidRPr="00943A2A" w:rsidRDefault="00943A2A" w:rsidP="00943A2A">
      <w:pPr>
        <w:widowControl/>
        <w:spacing w:before="60" w:after="60" w:line="240" w:lineRule="auto"/>
        <w:rPr>
          <w:rFonts w:asciiTheme="minorHAnsi" w:hAnsiTheme="minorHAnsi" w:cstheme="minorHAnsi"/>
          <w:i/>
          <w:sz w:val="22"/>
          <w:szCs w:val="22"/>
        </w:rPr>
      </w:pPr>
      <w:r w:rsidRPr="00943A2A">
        <w:rPr>
          <w:rFonts w:asciiTheme="minorHAnsi" w:hAnsiTheme="minorHAnsi" w:cstheme="minorHAnsi"/>
          <w:i/>
          <w:sz w:val="22"/>
          <w:szCs w:val="22"/>
        </w:rPr>
        <w:t>Graf: Vývoj počtu strávníků</w:t>
      </w:r>
      <w:r w:rsidRPr="00943A2A">
        <w:rPr>
          <w:rStyle w:val="Znakapoznpodarou"/>
          <w:rFonts w:asciiTheme="minorHAnsi" w:hAnsiTheme="minorHAnsi" w:cstheme="minorHAnsi"/>
          <w:i/>
          <w:sz w:val="22"/>
          <w:szCs w:val="22"/>
        </w:rPr>
        <w:footnoteReference w:id="218"/>
      </w:r>
    </w:p>
    <w:p w:rsidR="00943A2A" w:rsidRPr="001C73B4" w:rsidRDefault="00943A2A" w:rsidP="00943A2A">
      <w:pPr>
        <w:widowControl/>
        <w:spacing w:before="60" w:after="60" w:line="240" w:lineRule="auto"/>
        <w:jc w:val="center"/>
        <w:rPr>
          <w:b/>
          <w:highlight w:val="yellow"/>
        </w:rPr>
      </w:pPr>
      <w:r>
        <w:drawing>
          <wp:inline distT="0" distB="0" distL="0" distR="0" wp14:anchorId="4823195B" wp14:editId="059089CF">
            <wp:extent cx="4827182" cy="1807535"/>
            <wp:effectExtent l="0" t="0" r="0" b="2540"/>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43A2A" w:rsidRDefault="00943A2A" w:rsidP="00943A2A">
      <w:pPr>
        <w:pStyle w:val="Nadpis6"/>
        <w:numPr>
          <w:ilvl w:val="0"/>
          <w:numId w:val="0"/>
        </w:numPr>
        <w:ind w:left="1152" w:hanging="1152"/>
      </w:pPr>
    </w:p>
    <w:p w:rsidR="00943A2A" w:rsidRDefault="00943A2A" w:rsidP="00943A2A">
      <w:pPr>
        <w:spacing w:after="200" w:line="276" w:lineRule="auto"/>
        <w:jc w:val="both"/>
        <w:rPr>
          <w:rFonts w:asciiTheme="minorHAnsi" w:hAnsiTheme="minorHAnsi" w:cstheme="minorHAnsi"/>
          <w:szCs w:val="22"/>
        </w:rPr>
      </w:pPr>
      <w:r w:rsidRPr="00943A2A">
        <w:rPr>
          <w:rFonts w:asciiTheme="minorHAnsi" w:hAnsiTheme="minorHAnsi" w:cstheme="minorHAnsi"/>
          <w:szCs w:val="22"/>
        </w:rPr>
        <w:t xml:space="preserve"> </w:t>
      </w:r>
    </w:p>
    <w:p w:rsidR="00943A2A" w:rsidRDefault="00943A2A">
      <w:pPr>
        <w:widowControl/>
        <w:spacing w:after="200" w:line="276" w:lineRule="auto"/>
        <w:rPr>
          <w:rFonts w:asciiTheme="minorHAnsi" w:hAnsiTheme="minorHAnsi" w:cstheme="minorHAnsi"/>
          <w:szCs w:val="22"/>
        </w:rPr>
      </w:pPr>
      <w:r>
        <w:rPr>
          <w:rFonts w:asciiTheme="minorHAnsi" w:hAnsiTheme="minorHAnsi" w:cstheme="minorHAnsi"/>
          <w:szCs w:val="22"/>
        </w:rPr>
        <w:lastRenderedPageBreak/>
        <w:br w:type="page"/>
      </w:r>
    </w:p>
    <w:p w:rsidR="00943A2A" w:rsidRDefault="00943A2A" w:rsidP="00943A2A">
      <w:pPr>
        <w:pStyle w:val="Podtitul"/>
      </w:pPr>
      <w:r w:rsidRPr="00EF124F">
        <w:lastRenderedPageBreak/>
        <w:t>Dostupnost a rozbor školních družin a školních klubů</w:t>
      </w:r>
    </w:p>
    <w:p w:rsidR="00943A2A" w:rsidRDefault="00943A2A" w:rsidP="00943A2A">
      <w:pPr>
        <w:spacing w:after="200" w:line="276" w:lineRule="auto"/>
        <w:jc w:val="both"/>
        <w:rPr>
          <w:rFonts w:asciiTheme="minorHAnsi" w:hAnsiTheme="minorHAnsi" w:cstheme="minorHAnsi"/>
        </w:rPr>
      </w:pPr>
      <w:r w:rsidRPr="00943A2A">
        <w:rPr>
          <w:rFonts w:asciiTheme="minorHAnsi" w:hAnsiTheme="minorHAnsi" w:cstheme="minorHAnsi"/>
        </w:rPr>
        <w:t>Kapacity ve školních družinách jsou dle veřejně dostupných údajů škol dostatečné. V Základní škole a Mateřské škole Koštice je místnost školní družiny využívána jako třída pro žáky 3. a 4. ročníku v dopoledních hodinách, odpoledne slouží jako školní družina pro relaxaci žáků, jako herna, pro probíhající kroužky, volný čas žáků apod. Nejvyšší počet žáků od školního roku 2011/2012 byl zaznamenán ve školním roce 2015/2016, kdy činil počet dle veřejně dostupných údajů škol 1087 žáků.</w:t>
      </w:r>
    </w:p>
    <w:p w:rsidR="00943A2A" w:rsidRPr="00943A2A" w:rsidRDefault="00943A2A" w:rsidP="00943A2A">
      <w:pPr>
        <w:rPr>
          <w:rFonts w:asciiTheme="minorHAnsi" w:hAnsiTheme="minorHAnsi" w:cstheme="minorHAnsi"/>
          <w:i/>
          <w:sz w:val="22"/>
        </w:rPr>
      </w:pPr>
      <w:r w:rsidRPr="00943A2A">
        <w:rPr>
          <w:rFonts w:asciiTheme="minorHAnsi" w:hAnsiTheme="minorHAnsi" w:cstheme="minorHAnsi"/>
          <w:i/>
          <w:sz w:val="22"/>
        </w:rPr>
        <w:t>Graf: Vývoj počtu žáků ve školních družinách v ORP Louny</w:t>
      </w:r>
      <w:r w:rsidRPr="00943A2A">
        <w:rPr>
          <w:rStyle w:val="Znakapoznpodarou"/>
          <w:rFonts w:asciiTheme="minorHAnsi" w:hAnsiTheme="minorHAnsi" w:cstheme="minorHAnsi"/>
          <w:i/>
          <w:sz w:val="22"/>
        </w:rPr>
        <w:footnoteReference w:id="219"/>
      </w:r>
    </w:p>
    <w:p w:rsidR="00943A2A" w:rsidRPr="006658A3" w:rsidRDefault="00943A2A" w:rsidP="00943A2A">
      <w:pPr>
        <w:jc w:val="center"/>
        <w:rPr>
          <w:b/>
        </w:rPr>
      </w:pPr>
      <w:r>
        <w:drawing>
          <wp:inline distT="0" distB="0" distL="0" distR="0" wp14:anchorId="15038432" wp14:editId="42F33C45">
            <wp:extent cx="4444409" cy="1552353"/>
            <wp:effectExtent l="0" t="0" r="0" b="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43A2A" w:rsidRDefault="00943A2A" w:rsidP="00943A2A">
      <w:pPr>
        <w:jc w:val="right"/>
        <w:rPr>
          <w:b/>
          <w:highlight w:val="yellow"/>
        </w:rPr>
      </w:pPr>
    </w:p>
    <w:p w:rsidR="00943A2A" w:rsidRPr="00943A2A" w:rsidRDefault="00943A2A" w:rsidP="00943A2A">
      <w:pPr>
        <w:spacing w:after="200" w:line="276" w:lineRule="auto"/>
        <w:jc w:val="both"/>
        <w:rPr>
          <w:rFonts w:asciiTheme="minorHAnsi" w:hAnsiTheme="minorHAnsi" w:cstheme="minorHAnsi"/>
        </w:rPr>
      </w:pPr>
      <w:r w:rsidRPr="00943A2A">
        <w:rPr>
          <w:rFonts w:asciiTheme="minorHAnsi" w:hAnsiTheme="minorHAnsi" w:cstheme="minorHAnsi"/>
        </w:rPr>
        <w:t xml:space="preserve">Školní kluby jsou součástí pouze několika škol ORP Louny, a to Zákadní školy Louny, Školní 2426, Zákadní školy Lenešice a Zákadní školy Postoloprty. Základní škola Panenský Týnec měla školní klub ve školním roce 2011/2012. Většina žáků 2. stupně je dojíždějící a dobu do odjezdu autobusu často trávila mimo budovu školy i za nepříznivého počasí. Na základě tohoto zjištění rozhodlo vedení školy o zřízení školního klubu v prostorách bývalého kabinetu pro učitele 1. stupně. Školní klub byl ale v dalších letech zrušen, jelikož byl žáky využíván jen sporadicky a ne vždy účelně. V těchto prostorách byla zřízena čítárna, kde vznikl jak prostor pro malou žákovskou knihovničku, tak prostor pro výuku českého jazyka, zejména pak literatury, netradičním způsobem, téměř v domácím prostředí. Základní škola a Mateřská škola Domoušice má klub spojený s družinou. </w:t>
      </w:r>
    </w:p>
    <w:p w:rsidR="00943A2A" w:rsidRPr="00943A2A" w:rsidRDefault="00943A2A" w:rsidP="00943A2A">
      <w:pPr>
        <w:rPr>
          <w:rFonts w:asciiTheme="minorHAnsi" w:hAnsiTheme="minorHAnsi" w:cstheme="minorHAnsi"/>
          <w:i/>
          <w:sz w:val="22"/>
        </w:rPr>
      </w:pPr>
      <w:r w:rsidRPr="00943A2A">
        <w:rPr>
          <w:rFonts w:asciiTheme="minorHAnsi" w:hAnsiTheme="minorHAnsi" w:cstheme="minorHAnsi"/>
          <w:i/>
          <w:sz w:val="22"/>
        </w:rPr>
        <w:t>Graf: Vývoj počtu žáků ve školních klubech</w:t>
      </w:r>
    </w:p>
    <w:p w:rsidR="00943A2A" w:rsidRDefault="00943A2A" w:rsidP="00943A2A">
      <w:pPr>
        <w:jc w:val="center"/>
        <w:rPr>
          <w:b/>
        </w:rPr>
      </w:pPr>
      <w:r>
        <w:drawing>
          <wp:inline distT="0" distB="0" distL="0" distR="0" wp14:anchorId="085BEF33" wp14:editId="49F4199F">
            <wp:extent cx="4572000" cy="1562986"/>
            <wp:effectExtent l="0" t="0" r="0" b="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43A2A" w:rsidRDefault="00943A2A" w:rsidP="00943A2A">
      <w:pPr>
        <w:pStyle w:val="Podtitul"/>
      </w:pPr>
    </w:p>
    <w:p w:rsidR="00943A2A" w:rsidRDefault="00943A2A" w:rsidP="00943A2A">
      <w:pPr>
        <w:pStyle w:val="Podtitul"/>
      </w:pPr>
      <w:r w:rsidRPr="00502FF6">
        <w:lastRenderedPageBreak/>
        <w:t>Dostupnost a rozbor součástí souvisejících s pohybovou aktivitou</w:t>
      </w:r>
    </w:p>
    <w:p w:rsidR="00943A2A" w:rsidRPr="00943A2A" w:rsidRDefault="00943A2A" w:rsidP="00943A2A">
      <w:pPr>
        <w:spacing w:after="200" w:line="276" w:lineRule="auto"/>
        <w:jc w:val="both"/>
        <w:rPr>
          <w:rFonts w:asciiTheme="minorHAnsi" w:hAnsiTheme="minorHAnsi" w:cstheme="minorHAnsi"/>
        </w:rPr>
      </w:pPr>
      <w:r w:rsidRPr="00943A2A">
        <w:rPr>
          <w:rFonts w:asciiTheme="minorHAnsi" w:hAnsiTheme="minorHAnsi" w:cstheme="minorHAnsi"/>
        </w:rPr>
        <w:t xml:space="preserve">Tělocvičnou je vybavena většina ZŠ ORP Louny kromě Základní školy a Mateřské školy Koštice, kde je tělesná výchova dle potřeby realizována v kulturním sále obce, popřípadě na fotbalovém hřišti v obci. V místnosti, která v minulosti k tomuto účelu sloužila, je nyní třída MŠ. Dále kromě Základní školy při Dětské psychiatrické nemocnici a Základní školy Ročov, která pro účely tělesné výchovy využívá místní sokolovnu a místní fotbalové hřiště. Základní škola a Mateřská škola Domoušice používá tělocvičnu v bývalé budově ZŠ, kde jsou nevyhovující parkety. Tělocvična – cvičebna Základní školy a Mateřské školy Zeměchy není zcela vybavena nářadím a dovybavení není možné, jelikož v prostorách není nářaďovna. Základní a mateřská škola Cítoliby má k dispozici pouze menší tělocvičnu. Základní škola a Mateřská škola Černčice disponuje vyhovující velikostí tělocvičny a sportovního areálu, nicméně tento sportovní areál  má nekvalitní porvch. Je plánováno vybudování víceúčelového hřiště s umělým povrchem. Základní škola Lenešice plánuje opravu podlahy tělocvičny. Na Základní škole J. A. Komenského Louny tělocvičnu využívají pouze žáci 1. stupně, žáci druhého stupně využívají sportovní halu a sokolovnu. Základní škola Louny, Prokopa Holého 2632 pro výuku tělesné výchovy využívá 2 tělocvičny, plavecký bazén a rozsáhlý sportovní areál. Jednou z deviz Základní školy Louny, Přemyslovců 2209 je její sportovní areál, který se skládá z atletického hřiště, multifunkčního hřiště na tenis a nohejbal s nočním osvětlením, volejbalového hřiště a basketbalového hřiště. Dle školy je třeba hledat finanční prostředky na zateplení budovy tělocvičny a dílen. Ve spolupráci s MÚ Louny zrekonstruovali povrch atletického hřiště. Základní škola Louny, Školní 2426 disponuje </w:t>
      </w:r>
      <w:r w:rsidRPr="00943A2A">
        <w:rPr>
          <w:rFonts w:asciiTheme="minorHAnsi" w:eastAsia="Times New Roman" w:hAnsiTheme="minorHAnsi" w:cstheme="minorHAnsi"/>
        </w:rPr>
        <w:t xml:space="preserve">novým víceúčelovým venkovním hřištěm. </w:t>
      </w:r>
    </w:p>
    <w:p w:rsidR="00943A2A" w:rsidRPr="00943A2A" w:rsidRDefault="00943A2A" w:rsidP="00943A2A">
      <w:pPr>
        <w:spacing w:after="200" w:line="276" w:lineRule="auto"/>
        <w:jc w:val="both"/>
        <w:rPr>
          <w:rFonts w:asciiTheme="minorHAnsi" w:hAnsiTheme="minorHAnsi" w:cstheme="minorHAnsi"/>
        </w:rPr>
      </w:pPr>
      <w:r w:rsidRPr="00943A2A">
        <w:rPr>
          <w:rFonts w:asciiTheme="minorHAnsi" w:eastAsia="Times New Roman" w:hAnsiTheme="minorHAnsi" w:cstheme="minorHAnsi"/>
        </w:rPr>
        <w:t xml:space="preserve">Bazénem disponují 2 školy - </w:t>
      </w:r>
      <w:r w:rsidRPr="00943A2A">
        <w:rPr>
          <w:rFonts w:asciiTheme="minorHAnsi" w:hAnsiTheme="minorHAnsi" w:cstheme="minorHAnsi"/>
        </w:rPr>
        <w:t xml:space="preserve">Základní škola a Mateřská škola Kpt. Otakara Jaroše Louny a Základní škola Louny, Prokopa Holého 2632. </w:t>
      </w:r>
    </w:p>
    <w:p w:rsidR="00943A2A" w:rsidRDefault="00943A2A" w:rsidP="00943A2A">
      <w:pPr>
        <w:spacing w:after="200" w:line="276" w:lineRule="auto"/>
        <w:jc w:val="both"/>
      </w:pPr>
      <w:r w:rsidRPr="00943A2A">
        <w:rPr>
          <w:rFonts w:asciiTheme="minorHAnsi" w:hAnsiTheme="minorHAnsi" w:cstheme="minorHAnsi"/>
        </w:rPr>
        <w:t>Přehled investičních a neinvestičních potřeb ZŠ je zpracován ve Strategickém rámci a bude rovněž dále řešen v Akčním plánu MAP ORP Louny.</w:t>
      </w:r>
      <w:r>
        <w:t xml:space="preserve"> </w:t>
      </w:r>
    </w:p>
    <w:p w:rsidR="00943A2A" w:rsidRPr="00943A2A" w:rsidRDefault="00943A2A" w:rsidP="00943A2A">
      <w:pPr>
        <w:pStyle w:val="Nadpis5"/>
        <w:ind w:left="993"/>
      </w:pPr>
      <w:r>
        <w:t>Hospodaření ZŠ</w:t>
      </w:r>
    </w:p>
    <w:p w:rsidR="00943A2A" w:rsidRDefault="00943A2A" w:rsidP="00943A2A">
      <w:pPr>
        <w:spacing w:after="200" w:line="276" w:lineRule="auto"/>
        <w:jc w:val="both"/>
        <w:rPr>
          <w:rFonts w:asciiTheme="minorHAnsi" w:hAnsiTheme="minorHAnsi" w:cstheme="minorHAnsi"/>
          <w:szCs w:val="22"/>
        </w:rPr>
      </w:pPr>
      <w:r w:rsidRPr="00943A2A">
        <w:rPr>
          <w:rFonts w:asciiTheme="minorHAnsi" w:hAnsiTheme="minorHAnsi" w:cstheme="minorHAnsi"/>
          <w:szCs w:val="22"/>
        </w:rPr>
        <w:t xml:space="preserve">ZŠ zřizované městem Louny stejně jako MŠ vykazují v posledních letech přebytkový rozpočet. V roce 2016 činily příjmy těchto ZŠ </w:t>
      </w:r>
      <w:r w:rsidRPr="00943A2A">
        <w:rPr>
          <w:rFonts w:asciiTheme="minorHAnsi" w:eastAsia="Times New Roman" w:hAnsiTheme="minorHAnsi" w:cstheme="minorHAnsi"/>
          <w:noProof w:val="0"/>
          <w:color w:val="000000"/>
          <w:szCs w:val="22"/>
        </w:rPr>
        <w:t xml:space="preserve">142 594 400 </w:t>
      </w:r>
      <w:r w:rsidRPr="00943A2A">
        <w:rPr>
          <w:rFonts w:asciiTheme="minorHAnsi" w:hAnsiTheme="minorHAnsi" w:cstheme="minorHAnsi"/>
          <w:szCs w:val="22"/>
        </w:rPr>
        <w:t xml:space="preserve">Kč a výdaje </w:t>
      </w:r>
      <w:r w:rsidRPr="00943A2A">
        <w:rPr>
          <w:rFonts w:asciiTheme="minorHAnsi" w:eastAsia="Times New Roman" w:hAnsiTheme="minorHAnsi" w:cstheme="minorHAnsi"/>
          <w:noProof w:val="0"/>
          <w:szCs w:val="22"/>
        </w:rPr>
        <w:t xml:space="preserve">141 709 100 </w:t>
      </w:r>
      <w:r w:rsidRPr="00943A2A">
        <w:rPr>
          <w:rFonts w:asciiTheme="minorHAnsi" w:hAnsiTheme="minorHAnsi" w:cstheme="minorHAnsi"/>
          <w:szCs w:val="22"/>
        </w:rPr>
        <w:t xml:space="preserve">Kč. Hospodářský výsledek ZŠ zřizovaných městem Louny tedy dosáhl </w:t>
      </w:r>
      <w:r w:rsidRPr="00943A2A">
        <w:rPr>
          <w:rFonts w:asciiTheme="minorHAnsi" w:eastAsia="Times New Roman" w:hAnsiTheme="minorHAnsi" w:cstheme="minorHAnsi"/>
          <w:noProof w:val="0"/>
          <w:szCs w:val="22"/>
        </w:rPr>
        <w:t xml:space="preserve">885 300 </w:t>
      </w:r>
      <w:r w:rsidRPr="00943A2A">
        <w:rPr>
          <w:rFonts w:asciiTheme="minorHAnsi" w:hAnsiTheme="minorHAnsi" w:cstheme="minorHAnsi"/>
          <w:szCs w:val="22"/>
        </w:rPr>
        <w:t>Kč.</w:t>
      </w:r>
    </w:p>
    <w:p w:rsidR="00943A2A" w:rsidRDefault="00943A2A">
      <w:pPr>
        <w:widowControl/>
        <w:spacing w:after="200" w:line="276" w:lineRule="auto"/>
        <w:rPr>
          <w:rFonts w:asciiTheme="minorHAnsi" w:hAnsiTheme="minorHAnsi" w:cstheme="minorHAnsi"/>
          <w:i/>
          <w:sz w:val="22"/>
        </w:rPr>
      </w:pPr>
      <w:r>
        <w:rPr>
          <w:rFonts w:asciiTheme="minorHAnsi" w:hAnsiTheme="minorHAnsi" w:cstheme="minorHAnsi"/>
          <w:i/>
          <w:sz w:val="22"/>
        </w:rPr>
        <w:br w:type="page"/>
      </w:r>
    </w:p>
    <w:p w:rsidR="00943A2A" w:rsidRPr="00943A2A" w:rsidRDefault="00943A2A" w:rsidP="00943A2A">
      <w:pPr>
        <w:spacing w:before="60" w:after="120" w:line="240" w:lineRule="auto"/>
        <w:rPr>
          <w:rFonts w:asciiTheme="minorHAnsi" w:hAnsiTheme="minorHAnsi" w:cstheme="minorHAnsi"/>
          <w:i/>
          <w:sz w:val="22"/>
        </w:rPr>
      </w:pPr>
      <w:r w:rsidRPr="00943A2A">
        <w:rPr>
          <w:rFonts w:asciiTheme="minorHAnsi" w:hAnsiTheme="minorHAnsi" w:cstheme="minorHAnsi"/>
          <w:i/>
          <w:sz w:val="22"/>
        </w:rPr>
        <w:lastRenderedPageBreak/>
        <w:t>Tabulka: Hospodaření jednotlivých ZŠ zřizovaných městem Louny v letech 2011 – 2016 (v tis.)</w:t>
      </w:r>
    </w:p>
    <w:tbl>
      <w:tblPr>
        <w:tblW w:w="10083" w:type="dxa"/>
        <w:jc w:val="center"/>
        <w:tblInd w:w="602" w:type="dxa"/>
        <w:tblCellMar>
          <w:left w:w="70" w:type="dxa"/>
          <w:right w:w="70" w:type="dxa"/>
        </w:tblCellMar>
        <w:tblLook w:val="04A0" w:firstRow="1" w:lastRow="0" w:firstColumn="1" w:lastColumn="0" w:noHBand="0" w:noVBand="1"/>
      </w:tblPr>
      <w:tblGrid>
        <w:gridCol w:w="2278"/>
        <w:gridCol w:w="1301"/>
        <w:gridCol w:w="1276"/>
        <w:gridCol w:w="1276"/>
        <w:gridCol w:w="1275"/>
        <w:gridCol w:w="1322"/>
        <w:gridCol w:w="1355"/>
      </w:tblGrid>
      <w:tr w:rsidR="00943A2A" w:rsidRPr="00943A2A" w:rsidTr="00943A2A">
        <w:trPr>
          <w:trHeight w:val="648"/>
          <w:jc w:val="center"/>
        </w:trPr>
        <w:tc>
          <w:tcPr>
            <w:tcW w:w="2278" w:type="dxa"/>
            <w:tcBorders>
              <w:top w:val="single" w:sz="8" w:space="0" w:color="000000"/>
              <w:left w:val="single" w:sz="8" w:space="0" w:color="000000"/>
              <w:bottom w:val="single" w:sz="8" w:space="0" w:color="000000"/>
              <w:right w:val="single" w:sz="8" w:space="0" w:color="000000"/>
            </w:tcBorders>
            <w:shd w:val="clear" w:color="CCFFFF" w:fill="C6D9F1" w:themeFill="text2" w:themeFillTint="33"/>
            <w:noWrap/>
            <w:vAlign w:val="center"/>
            <w:hideMark/>
          </w:tcPr>
          <w:p w:rsidR="00943A2A" w:rsidRPr="00943A2A" w:rsidRDefault="00943A2A" w:rsidP="004D096F">
            <w:pPr>
              <w:spacing w:line="240" w:lineRule="auto"/>
              <w:rPr>
                <w:rFonts w:eastAsia="Times New Roman" w:cs="Arial"/>
                <w:b/>
                <w:bCs/>
                <w:sz w:val="18"/>
                <w:szCs w:val="18"/>
              </w:rPr>
            </w:pPr>
            <w:r w:rsidRPr="00943A2A">
              <w:rPr>
                <w:rFonts w:eastAsia="Times New Roman" w:cs="Arial"/>
                <w:b/>
                <w:bCs/>
                <w:sz w:val="18"/>
                <w:szCs w:val="18"/>
              </w:rPr>
              <w:t>ZŠ JAK Louny, Pražská 101</w:t>
            </w:r>
          </w:p>
        </w:tc>
        <w:tc>
          <w:tcPr>
            <w:tcW w:w="1301" w:type="dxa"/>
            <w:tcBorders>
              <w:top w:val="single" w:sz="8" w:space="0" w:color="000000"/>
              <w:left w:val="nil"/>
              <w:bottom w:val="single" w:sz="8" w:space="0" w:color="000000"/>
              <w:right w:val="single" w:sz="8" w:space="0" w:color="000000"/>
            </w:tcBorders>
            <w:shd w:val="clear" w:color="CCFFFF" w:fill="C6D9F1" w:themeFill="text2" w:themeFillTint="33"/>
            <w:noWrap/>
            <w:vAlign w:val="center"/>
            <w:hideMark/>
          </w:tcPr>
          <w:p w:rsidR="00943A2A" w:rsidRPr="00943A2A" w:rsidRDefault="00943A2A" w:rsidP="004D096F">
            <w:pPr>
              <w:spacing w:line="240" w:lineRule="auto"/>
              <w:jc w:val="center"/>
              <w:rPr>
                <w:rFonts w:eastAsia="Times New Roman" w:cs="Arial"/>
                <w:b/>
                <w:bCs/>
                <w:sz w:val="18"/>
                <w:szCs w:val="18"/>
              </w:rPr>
            </w:pPr>
            <w:r w:rsidRPr="00943A2A">
              <w:rPr>
                <w:rFonts w:eastAsia="Times New Roman" w:cs="Arial"/>
                <w:b/>
                <w:bCs/>
                <w:sz w:val="18"/>
                <w:szCs w:val="18"/>
              </w:rPr>
              <w:t>2011</w:t>
            </w:r>
          </w:p>
        </w:tc>
        <w:tc>
          <w:tcPr>
            <w:tcW w:w="1276" w:type="dxa"/>
            <w:tcBorders>
              <w:top w:val="single" w:sz="8" w:space="0" w:color="000000"/>
              <w:left w:val="nil"/>
              <w:bottom w:val="single" w:sz="8" w:space="0" w:color="000000"/>
              <w:right w:val="single" w:sz="8" w:space="0" w:color="000000"/>
            </w:tcBorders>
            <w:shd w:val="clear" w:color="CCFFFF" w:fill="C6D9F1" w:themeFill="text2" w:themeFillTint="33"/>
            <w:noWrap/>
            <w:vAlign w:val="center"/>
            <w:hideMark/>
          </w:tcPr>
          <w:p w:rsidR="00943A2A" w:rsidRPr="00943A2A" w:rsidRDefault="00943A2A" w:rsidP="004D096F">
            <w:pPr>
              <w:spacing w:line="240" w:lineRule="auto"/>
              <w:jc w:val="center"/>
              <w:rPr>
                <w:rFonts w:eastAsia="Times New Roman" w:cs="Arial"/>
                <w:b/>
                <w:bCs/>
                <w:sz w:val="18"/>
                <w:szCs w:val="18"/>
              </w:rPr>
            </w:pPr>
            <w:r w:rsidRPr="00943A2A">
              <w:rPr>
                <w:rFonts w:eastAsia="Times New Roman" w:cs="Arial"/>
                <w:b/>
                <w:bCs/>
                <w:sz w:val="18"/>
                <w:szCs w:val="18"/>
              </w:rPr>
              <w:t>2012</w:t>
            </w:r>
          </w:p>
        </w:tc>
        <w:tc>
          <w:tcPr>
            <w:tcW w:w="1276" w:type="dxa"/>
            <w:tcBorders>
              <w:top w:val="single" w:sz="8" w:space="0" w:color="000000"/>
              <w:left w:val="nil"/>
              <w:bottom w:val="single" w:sz="8" w:space="0" w:color="000000"/>
              <w:right w:val="single" w:sz="8" w:space="0" w:color="000000"/>
            </w:tcBorders>
            <w:shd w:val="clear" w:color="CCFFFF" w:fill="C6D9F1" w:themeFill="text2" w:themeFillTint="33"/>
            <w:noWrap/>
            <w:vAlign w:val="center"/>
            <w:hideMark/>
          </w:tcPr>
          <w:p w:rsidR="00943A2A" w:rsidRPr="00943A2A" w:rsidRDefault="00943A2A" w:rsidP="004D096F">
            <w:pPr>
              <w:spacing w:line="240" w:lineRule="auto"/>
              <w:jc w:val="center"/>
              <w:rPr>
                <w:rFonts w:eastAsia="Times New Roman" w:cs="Arial"/>
                <w:b/>
                <w:bCs/>
                <w:sz w:val="18"/>
                <w:szCs w:val="18"/>
              </w:rPr>
            </w:pPr>
            <w:r w:rsidRPr="00943A2A">
              <w:rPr>
                <w:rFonts w:eastAsia="Times New Roman" w:cs="Arial"/>
                <w:b/>
                <w:bCs/>
                <w:sz w:val="18"/>
                <w:szCs w:val="18"/>
              </w:rPr>
              <w:t>2013</w:t>
            </w:r>
          </w:p>
        </w:tc>
        <w:tc>
          <w:tcPr>
            <w:tcW w:w="1275" w:type="dxa"/>
            <w:tcBorders>
              <w:top w:val="single" w:sz="8" w:space="0" w:color="000000"/>
              <w:left w:val="nil"/>
              <w:bottom w:val="single" w:sz="8" w:space="0" w:color="000000"/>
              <w:right w:val="single" w:sz="8" w:space="0" w:color="000000"/>
            </w:tcBorders>
            <w:shd w:val="clear" w:color="CCFFFF" w:fill="C6D9F1" w:themeFill="text2" w:themeFillTint="33"/>
            <w:noWrap/>
            <w:vAlign w:val="center"/>
            <w:hideMark/>
          </w:tcPr>
          <w:p w:rsidR="00943A2A" w:rsidRPr="00943A2A" w:rsidRDefault="00943A2A" w:rsidP="004D096F">
            <w:pPr>
              <w:spacing w:line="240" w:lineRule="auto"/>
              <w:jc w:val="center"/>
              <w:rPr>
                <w:rFonts w:eastAsia="Times New Roman" w:cs="Arial"/>
                <w:b/>
                <w:bCs/>
                <w:sz w:val="18"/>
                <w:szCs w:val="18"/>
              </w:rPr>
            </w:pPr>
            <w:r w:rsidRPr="00943A2A">
              <w:rPr>
                <w:rFonts w:eastAsia="Times New Roman" w:cs="Arial"/>
                <w:b/>
                <w:bCs/>
                <w:sz w:val="18"/>
                <w:szCs w:val="18"/>
              </w:rPr>
              <w:t>2014</w:t>
            </w:r>
          </w:p>
        </w:tc>
        <w:tc>
          <w:tcPr>
            <w:tcW w:w="1322" w:type="dxa"/>
            <w:tcBorders>
              <w:top w:val="single" w:sz="8" w:space="0" w:color="000000"/>
              <w:left w:val="nil"/>
              <w:bottom w:val="single" w:sz="8" w:space="0" w:color="000000"/>
              <w:right w:val="single" w:sz="8" w:space="0" w:color="000000"/>
            </w:tcBorders>
            <w:shd w:val="clear" w:color="CCFFFF" w:fill="C6D9F1" w:themeFill="text2" w:themeFillTint="33"/>
            <w:noWrap/>
            <w:vAlign w:val="center"/>
            <w:hideMark/>
          </w:tcPr>
          <w:p w:rsidR="00943A2A" w:rsidRPr="00943A2A" w:rsidRDefault="00943A2A" w:rsidP="004D096F">
            <w:pPr>
              <w:spacing w:line="240" w:lineRule="auto"/>
              <w:jc w:val="center"/>
              <w:rPr>
                <w:rFonts w:eastAsia="Times New Roman" w:cs="Arial"/>
                <w:b/>
                <w:bCs/>
                <w:sz w:val="18"/>
                <w:szCs w:val="18"/>
              </w:rPr>
            </w:pPr>
            <w:r w:rsidRPr="00943A2A">
              <w:rPr>
                <w:rFonts w:eastAsia="Times New Roman" w:cs="Arial"/>
                <w:b/>
                <w:bCs/>
                <w:sz w:val="18"/>
                <w:szCs w:val="18"/>
              </w:rPr>
              <w:t>2015</w:t>
            </w:r>
          </w:p>
        </w:tc>
        <w:tc>
          <w:tcPr>
            <w:tcW w:w="1355" w:type="dxa"/>
            <w:tcBorders>
              <w:top w:val="single" w:sz="8" w:space="0" w:color="000000"/>
              <w:left w:val="nil"/>
              <w:bottom w:val="single" w:sz="8" w:space="0" w:color="000000"/>
              <w:right w:val="single" w:sz="8" w:space="0" w:color="000000"/>
            </w:tcBorders>
            <w:shd w:val="clear" w:color="CCFFFF" w:fill="C6D9F1" w:themeFill="text2" w:themeFillTint="33"/>
            <w:noWrap/>
            <w:vAlign w:val="center"/>
            <w:hideMark/>
          </w:tcPr>
          <w:p w:rsidR="00943A2A" w:rsidRPr="00943A2A" w:rsidRDefault="00943A2A" w:rsidP="004D096F">
            <w:pPr>
              <w:spacing w:line="240" w:lineRule="auto"/>
              <w:jc w:val="center"/>
              <w:rPr>
                <w:rFonts w:eastAsia="Times New Roman" w:cs="Arial"/>
                <w:b/>
                <w:bCs/>
                <w:sz w:val="18"/>
                <w:szCs w:val="18"/>
              </w:rPr>
            </w:pPr>
            <w:r w:rsidRPr="00943A2A">
              <w:rPr>
                <w:rFonts w:eastAsia="Times New Roman" w:cs="Arial"/>
                <w:b/>
                <w:bCs/>
                <w:sz w:val="18"/>
                <w:szCs w:val="18"/>
              </w:rPr>
              <w:t>2016</w:t>
            </w:r>
          </w:p>
        </w:tc>
      </w:tr>
      <w:tr w:rsidR="00943A2A" w:rsidRPr="00943A2A" w:rsidTr="004D096F">
        <w:trPr>
          <w:trHeight w:val="319"/>
          <w:jc w:val="center"/>
        </w:trPr>
        <w:tc>
          <w:tcPr>
            <w:tcW w:w="2278" w:type="dxa"/>
            <w:tcBorders>
              <w:top w:val="single" w:sz="8" w:space="0" w:color="000000"/>
              <w:left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rPr>
                <w:rFonts w:eastAsia="Times New Roman" w:cs="Arial"/>
                <w:b/>
                <w:bCs/>
                <w:sz w:val="18"/>
                <w:szCs w:val="18"/>
              </w:rPr>
            </w:pPr>
            <w:r w:rsidRPr="00943A2A">
              <w:rPr>
                <w:rFonts w:eastAsia="Times New Roman" w:cs="Arial"/>
                <w:b/>
                <w:bCs/>
                <w:sz w:val="18"/>
                <w:szCs w:val="18"/>
              </w:rPr>
              <w:t>VÝDAJE</w:t>
            </w:r>
          </w:p>
        </w:tc>
        <w:tc>
          <w:tcPr>
            <w:tcW w:w="1301" w:type="dxa"/>
            <w:tcBorders>
              <w:top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276" w:type="dxa"/>
            <w:tcBorders>
              <w:top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276" w:type="dxa"/>
            <w:tcBorders>
              <w:top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275" w:type="dxa"/>
            <w:tcBorders>
              <w:top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322" w:type="dxa"/>
            <w:tcBorders>
              <w:top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355" w:type="dxa"/>
            <w:tcBorders>
              <w:top w:val="single" w:sz="8" w:space="0" w:color="000000"/>
              <w:bottom w:val="single" w:sz="8" w:space="0" w:color="000000"/>
              <w:right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r>
      <w:tr w:rsidR="00943A2A" w:rsidRPr="00943A2A" w:rsidTr="004D096F">
        <w:trPr>
          <w:trHeight w:val="300"/>
          <w:jc w:val="center"/>
        </w:trPr>
        <w:tc>
          <w:tcPr>
            <w:tcW w:w="2278" w:type="dxa"/>
            <w:tcBorders>
              <w:top w:val="single" w:sz="8" w:space="0" w:color="000000"/>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501 Spotřeba materiálu</w:t>
            </w:r>
          </w:p>
        </w:tc>
        <w:tc>
          <w:tcPr>
            <w:tcW w:w="1301" w:type="dxa"/>
            <w:tcBorders>
              <w:top w:val="single" w:sz="8" w:space="0" w:color="000000"/>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3 390.51</w:t>
            </w:r>
          </w:p>
        </w:tc>
        <w:tc>
          <w:tcPr>
            <w:tcW w:w="1276" w:type="dxa"/>
            <w:tcBorders>
              <w:top w:val="single" w:sz="8" w:space="0" w:color="000000"/>
              <w:left w:val="nil"/>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2 218.40</w:t>
            </w:r>
          </w:p>
        </w:tc>
        <w:tc>
          <w:tcPr>
            <w:tcW w:w="1276" w:type="dxa"/>
            <w:tcBorders>
              <w:top w:val="single" w:sz="8" w:space="0" w:color="000000"/>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2 632.84</w:t>
            </w:r>
          </w:p>
        </w:tc>
        <w:tc>
          <w:tcPr>
            <w:tcW w:w="1275" w:type="dxa"/>
            <w:tcBorders>
              <w:top w:val="single" w:sz="8" w:space="0" w:color="000000"/>
              <w:left w:val="nil"/>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2 589.90</w:t>
            </w:r>
          </w:p>
        </w:tc>
        <w:tc>
          <w:tcPr>
            <w:tcW w:w="1322" w:type="dxa"/>
            <w:tcBorders>
              <w:top w:val="single" w:sz="8" w:space="0" w:color="000000"/>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2 625.90</w:t>
            </w:r>
          </w:p>
        </w:tc>
        <w:tc>
          <w:tcPr>
            <w:tcW w:w="1355" w:type="dxa"/>
            <w:tcBorders>
              <w:top w:val="single" w:sz="8" w:space="0" w:color="000000"/>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2 705.94</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502 Spotřeba energií</w:t>
            </w:r>
          </w:p>
        </w:tc>
        <w:tc>
          <w:tcPr>
            <w:tcW w:w="1301"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1 331.79</w:t>
            </w:r>
          </w:p>
        </w:tc>
        <w:tc>
          <w:tcPr>
            <w:tcW w:w="1276" w:type="dxa"/>
            <w:tcBorders>
              <w:top w:val="nil"/>
              <w:left w:val="nil"/>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1 645.50</w:t>
            </w:r>
          </w:p>
        </w:tc>
        <w:tc>
          <w:tcPr>
            <w:tcW w:w="1276"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1 676.11</w:t>
            </w:r>
          </w:p>
        </w:tc>
        <w:tc>
          <w:tcPr>
            <w:tcW w:w="1275" w:type="dxa"/>
            <w:tcBorders>
              <w:top w:val="nil"/>
              <w:left w:val="nil"/>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1 473.79</w:t>
            </w:r>
          </w:p>
        </w:tc>
        <w:tc>
          <w:tcPr>
            <w:tcW w:w="1322"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1 221.78</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1 379.22</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511 Opravy a udržování</w:t>
            </w:r>
          </w:p>
        </w:tc>
        <w:tc>
          <w:tcPr>
            <w:tcW w:w="1301"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1 595.21</w:t>
            </w:r>
          </w:p>
        </w:tc>
        <w:tc>
          <w:tcPr>
            <w:tcW w:w="1276" w:type="dxa"/>
            <w:tcBorders>
              <w:top w:val="nil"/>
              <w:left w:val="nil"/>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448.45</w:t>
            </w:r>
          </w:p>
        </w:tc>
        <w:tc>
          <w:tcPr>
            <w:tcW w:w="1276"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751.23</w:t>
            </w:r>
          </w:p>
        </w:tc>
        <w:tc>
          <w:tcPr>
            <w:tcW w:w="1275" w:type="dxa"/>
            <w:tcBorders>
              <w:top w:val="nil"/>
              <w:left w:val="nil"/>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655.13</w:t>
            </w:r>
          </w:p>
        </w:tc>
        <w:tc>
          <w:tcPr>
            <w:tcW w:w="1322"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992.96</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980.00</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512 Cestovné</w:t>
            </w:r>
          </w:p>
        </w:tc>
        <w:tc>
          <w:tcPr>
            <w:tcW w:w="1301"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50.60</w:t>
            </w:r>
          </w:p>
        </w:tc>
        <w:tc>
          <w:tcPr>
            <w:tcW w:w="1276" w:type="dxa"/>
            <w:tcBorders>
              <w:top w:val="nil"/>
              <w:left w:val="nil"/>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152.54</w:t>
            </w:r>
          </w:p>
        </w:tc>
        <w:tc>
          <w:tcPr>
            <w:tcW w:w="1276"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39.94</w:t>
            </w:r>
          </w:p>
        </w:tc>
        <w:tc>
          <w:tcPr>
            <w:tcW w:w="1275" w:type="dxa"/>
            <w:tcBorders>
              <w:top w:val="nil"/>
              <w:left w:val="nil"/>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52.07</w:t>
            </w:r>
          </w:p>
        </w:tc>
        <w:tc>
          <w:tcPr>
            <w:tcW w:w="1322"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283.06</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274.28</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513 Náklady na reprezentaci</w:t>
            </w:r>
          </w:p>
        </w:tc>
        <w:tc>
          <w:tcPr>
            <w:tcW w:w="1301"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nil"/>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5.04</w:t>
            </w:r>
          </w:p>
        </w:tc>
        <w:tc>
          <w:tcPr>
            <w:tcW w:w="1276"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2.24</w:t>
            </w:r>
          </w:p>
        </w:tc>
        <w:tc>
          <w:tcPr>
            <w:tcW w:w="1275" w:type="dxa"/>
            <w:tcBorders>
              <w:top w:val="nil"/>
              <w:left w:val="nil"/>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1.14</w:t>
            </w:r>
          </w:p>
        </w:tc>
        <w:tc>
          <w:tcPr>
            <w:tcW w:w="1322"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518 Služby</w:t>
            </w:r>
          </w:p>
        </w:tc>
        <w:tc>
          <w:tcPr>
            <w:tcW w:w="1301"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1 068.47</w:t>
            </w:r>
          </w:p>
        </w:tc>
        <w:tc>
          <w:tcPr>
            <w:tcW w:w="1276" w:type="dxa"/>
            <w:tcBorders>
              <w:top w:val="nil"/>
              <w:left w:val="nil"/>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917.76</w:t>
            </w:r>
          </w:p>
        </w:tc>
        <w:tc>
          <w:tcPr>
            <w:tcW w:w="1276"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1 002.95</w:t>
            </w:r>
          </w:p>
        </w:tc>
        <w:tc>
          <w:tcPr>
            <w:tcW w:w="1275" w:type="dxa"/>
            <w:tcBorders>
              <w:top w:val="nil"/>
              <w:left w:val="nil"/>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1 111.87</w:t>
            </w:r>
          </w:p>
        </w:tc>
        <w:tc>
          <w:tcPr>
            <w:tcW w:w="1322"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1 613.88</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1 050.23</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521 Mzdové náklady</w:t>
            </w:r>
          </w:p>
        </w:tc>
        <w:tc>
          <w:tcPr>
            <w:tcW w:w="1301"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13 712.78</w:t>
            </w:r>
          </w:p>
        </w:tc>
        <w:tc>
          <w:tcPr>
            <w:tcW w:w="1276" w:type="dxa"/>
            <w:tcBorders>
              <w:top w:val="nil"/>
              <w:left w:val="nil"/>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14 690.50</w:t>
            </w:r>
          </w:p>
        </w:tc>
        <w:tc>
          <w:tcPr>
            <w:tcW w:w="1276"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14 556.67</w:t>
            </w:r>
          </w:p>
        </w:tc>
        <w:tc>
          <w:tcPr>
            <w:tcW w:w="1275" w:type="dxa"/>
            <w:tcBorders>
              <w:top w:val="nil"/>
              <w:left w:val="nil"/>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14 845.28</w:t>
            </w:r>
          </w:p>
        </w:tc>
        <w:tc>
          <w:tcPr>
            <w:tcW w:w="1322"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15 414.41</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15 821.33</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524 Zákonné pojištění</w:t>
            </w:r>
          </w:p>
        </w:tc>
        <w:tc>
          <w:tcPr>
            <w:tcW w:w="1301"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4 547.17</w:t>
            </w:r>
          </w:p>
        </w:tc>
        <w:tc>
          <w:tcPr>
            <w:tcW w:w="1276" w:type="dxa"/>
            <w:tcBorders>
              <w:top w:val="nil"/>
              <w:left w:val="nil"/>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4 737.62</w:t>
            </w:r>
          </w:p>
        </w:tc>
        <w:tc>
          <w:tcPr>
            <w:tcW w:w="1276"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4 920.97</w:t>
            </w:r>
          </w:p>
        </w:tc>
        <w:tc>
          <w:tcPr>
            <w:tcW w:w="1275" w:type="dxa"/>
            <w:tcBorders>
              <w:top w:val="nil"/>
              <w:left w:val="nil"/>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5 017.82</w:t>
            </w:r>
          </w:p>
        </w:tc>
        <w:tc>
          <w:tcPr>
            <w:tcW w:w="1322"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5 206.85</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5 323.60</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525 Ostatní sociální pojištění</w:t>
            </w:r>
          </w:p>
        </w:tc>
        <w:tc>
          <w:tcPr>
            <w:tcW w:w="1301"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56.14</w:t>
            </w:r>
          </w:p>
        </w:tc>
        <w:tc>
          <w:tcPr>
            <w:tcW w:w="1276" w:type="dxa"/>
            <w:tcBorders>
              <w:top w:val="nil"/>
              <w:left w:val="nil"/>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58.54</w:t>
            </w:r>
          </w:p>
        </w:tc>
        <w:tc>
          <w:tcPr>
            <w:tcW w:w="1276"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60.77</w:t>
            </w:r>
          </w:p>
        </w:tc>
        <w:tc>
          <w:tcPr>
            <w:tcW w:w="1275" w:type="dxa"/>
            <w:tcBorders>
              <w:top w:val="nil"/>
              <w:left w:val="nil"/>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61.97</w:t>
            </w:r>
          </w:p>
        </w:tc>
        <w:tc>
          <w:tcPr>
            <w:tcW w:w="1322"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64.32</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65.77</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527 Zákonné sociální náklady</w:t>
            </w:r>
          </w:p>
        </w:tc>
        <w:tc>
          <w:tcPr>
            <w:tcW w:w="1301"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132.77</w:t>
            </w:r>
          </w:p>
        </w:tc>
        <w:tc>
          <w:tcPr>
            <w:tcW w:w="1276" w:type="dxa"/>
            <w:tcBorders>
              <w:top w:val="nil"/>
              <w:left w:val="nil"/>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156.47</w:t>
            </w:r>
          </w:p>
        </w:tc>
        <w:tc>
          <w:tcPr>
            <w:tcW w:w="1276"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145.09</w:t>
            </w:r>
          </w:p>
        </w:tc>
        <w:tc>
          <w:tcPr>
            <w:tcW w:w="1275" w:type="dxa"/>
            <w:tcBorders>
              <w:top w:val="nil"/>
              <w:left w:val="nil"/>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149.00</w:t>
            </w:r>
          </w:p>
        </w:tc>
        <w:tc>
          <w:tcPr>
            <w:tcW w:w="1322"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165.01</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239.64</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528 Ostatní sociální náklady</w:t>
            </w:r>
          </w:p>
        </w:tc>
        <w:tc>
          <w:tcPr>
            <w:tcW w:w="1301"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97.88</w:t>
            </w:r>
          </w:p>
        </w:tc>
        <w:tc>
          <w:tcPr>
            <w:tcW w:w="1276" w:type="dxa"/>
            <w:tcBorders>
              <w:top w:val="nil"/>
              <w:left w:val="nil"/>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5" w:type="dxa"/>
            <w:tcBorders>
              <w:top w:val="nil"/>
              <w:left w:val="nil"/>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22"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542 Pokuty a penále</w:t>
            </w:r>
          </w:p>
        </w:tc>
        <w:tc>
          <w:tcPr>
            <w:tcW w:w="1301"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nil"/>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5" w:type="dxa"/>
            <w:tcBorders>
              <w:top w:val="nil"/>
              <w:left w:val="nil"/>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22"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545 Kursové ztráty</w:t>
            </w:r>
          </w:p>
        </w:tc>
        <w:tc>
          <w:tcPr>
            <w:tcW w:w="1301"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nil"/>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5" w:type="dxa"/>
            <w:tcBorders>
              <w:top w:val="nil"/>
              <w:left w:val="nil"/>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22"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549 Jiné ostatní náklady</w:t>
            </w:r>
          </w:p>
        </w:tc>
        <w:tc>
          <w:tcPr>
            <w:tcW w:w="1301"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125.74</w:t>
            </w:r>
          </w:p>
        </w:tc>
        <w:tc>
          <w:tcPr>
            <w:tcW w:w="1276" w:type="dxa"/>
            <w:tcBorders>
              <w:top w:val="nil"/>
              <w:left w:val="nil"/>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215.39</w:t>
            </w:r>
          </w:p>
        </w:tc>
        <w:tc>
          <w:tcPr>
            <w:tcW w:w="1276"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187.88</w:t>
            </w:r>
          </w:p>
        </w:tc>
        <w:tc>
          <w:tcPr>
            <w:tcW w:w="1275" w:type="dxa"/>
            <w:tcBorders>
              <w:top w:val="nil"/>
              <w:left w:val="nil"/>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83.11</w:t>
            </w:r>
          </w:p>
        </w:tc>
        <w:tc>
          <w:tcPr>
            <w:tcW w:w="1322"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525.80</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362.23</w:t>
            </w:r>
          </w:p>
        </w:tc>
      </w:tr>
      <w:tr w:rsidR="00943A2A" w:rsidRPr="00943A2A" w:rsidTr="004D096F">
        <w:trPr>
          <w:trHeight w:val="300"/>
          <w:jc w:val="center"/>
        </w:trPr>
        <w:tc>
          <w:tcPr>
            <w:tcW w:w="2278" w:type="dxa"/>
            <w:tcBorders>
              <w:top w:val="nil"/>
              <w:left w:val="single" w:sz="8" w:space="0" w:color="000000"/>
              <w:bottom w:val="nil"/>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551 Odpisy</w:t>
            </w:r>
          </w:p>
        </w:tc>
        <w:tc>
          <w:tcPr>
            <w:tcW w:w="1301" w:type="dxa"/>
            <w:tcBorders>
              <w:top w:val="nil"/>
              <w:left w:val="single" w:sz="8" w:space="0" w:color="000000"/>
              <w:bottom w:val="nil"/>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117.52</w:t>
            </w:r>
          </w:p>
        </w:tc>
        <w:tc>
          <w:tcPr>
            <w:tcW w:w="1276" w:type="dxa"/>
            <w:tcBorders>
              <w:top w:val="nil"/>
              <w:left w:val="nil"/>
              <w:bottom w:val="nil"/>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166.34</w:t>
            </w:r>
          </w:p>
        </w:tc>
        <w:tc>
          <w:tcPr>
            <w:tcW w:w="1276" w:type="dxa"/>
            <w:tcBorders>
              <w:top w:val="nil"/>
              <w:left w:val="single" w:sz="8" w:space="0" w:color="000000"/>
              <w:bottom w:val="nil"/>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35.10</w:t>
            </w:r>
          </w:p>
        </w:tc>
        <w:tc>
          <w:tcPr>
            <w:tcW w:w="1275" w:type="dxa"/>
            <w:tcBorders>
              <w:top w:val="nil"/>
              <w:left w:val="nil"/>
              <w:bottom w:val="nil"/>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21.27</w:t>
            </w:r>
          </w:p>
        </w:tc>
        <w:tc>
          <w:tcPr>
            <w:tcW w:w="1322" w:type="dxa"/>
            <w:tcBorders>
              <w:top w:val="nil"/>
              <w:left w:val="single" w:sz="8" w:space="0" w:color="000000"/>
              <w:bottom w:val="nil"/>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17.44</w:t>
            </w:r>
          </w:p>
        </w:tc>
        <w:tc>
          <w:tcPr>
            <w:tcW w:w="1355" w:type="dxa"/>
            <w:tcBorders>
              <w:top w:val="nil"/>
              <w:left w:val="nil"/>
              <w:bottom w:val="nil"/>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6.84</w:t>
            </w:r>
          </w:p>
        </w:tc>
      </w:tr>
      <w:tr w:rsidR="00943A2A" w:rsidRPr="00943A2A" w:rsidTr="004D096F">
        <w:trPr>
          <w:trHeight w:val="300"/>
          <w:jc w:val="center"/>
        </w:trPr>
        <w:tc>
          <w:tcPr>
            <w:tcW w:w="2278" w:type="dxa"/>
            <w:tcBorders>
              <w:top w:val="single" w:sz="4" w:space="0" w:color="000000"/>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558 nákup DHIM</w:t>
            </w:r>
          </w:p>
        </w:tc>
        <w:tc>
          <w:tcPr>
            <w:tcW w:w="1301" w:type="dxa"/>
            <w:tcBorders>
              <w:top w:val="single" w:sz="4" w:space="0" w:color="000000"/>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single" w:sz="4" w:space="0" w:color="000000"/>
              <w:left w:val="nil"/>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875.99</w:t>
            </w:r>
          </w:p>
        </w:tc>
        <w:tc>
          <w:tcPr>
            <w:tcW w:w="1276" w:type="dxa"/>
            <w:tcBorders>
              <w:top w:val="single" w:sz="4" w:space="0" w:color="000000"/>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1 179.38</w:t>
            </w:r>
          </w:p>
        </w:tc>
        <w:tc>
          <w:tcPr>
            <w:tcW w:w="1275" w:type="dxa"/>
            <w:tcBorders>
              <w:top w:val="single" w:sz="4" w:space="0" w:color="000000"/>
              <w:left w:val="nil"/>
              <w:bottom w:val="nil"/>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923.65</w:t>
            </w:r>
          </w:p>
        </w:tc>
        <w:tc>
          <w:tcPr>
            <w:tcW w:w="1322" w:type="dxa"/>
            <w:tcBorders>
              <w:top w:val="single" w:sz="4" w:space="0" w:color="000000"/>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881.37</w:t>
            </w:r>
          </w:p>
        </w:tc>
        <w:tc>
          <w:tcPr>
            <w:tcW w:w="1355" w:type="dxa"/>
            <w:tcBorders>
              <w:top w:val="single" w:sz="4" w:space="0" w:color="000000"/>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759.90</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569 Ostatní finanční náklady</w:t>
            </w:r>
          </w:p>
        </w:tc>
        <w:tc>
          <w:tcPr>
            <w:tcW w:w="1301"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38.84</w:t>
            </w:r>
          </w:p>
        </w:tc>
        <w:tc>
          <w:tcPr>
            <w:tcW w:w="1276" w:type="dxa"/>
            <w:tcBorders>
              <w:top w:val="nil"/>
              <w:left w:val="nil"/>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3.50</w:t>
            </w:r>
          </w:p>
        </w:tc>
        <w:tc>
          <w:tcPr>
            <w:tcW w:w="1276"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2.25</w:t>
            </w:r>
          </w:p>
        </w:tc>
        <w:tc>
          <w:tcPr>
            <w:tcW w:w="1275" w:type="dxa"/>
            <w:tcBorders>
              <w:top w:val="single" w:sz="4" w:space="0" w:color="000000"/>
              <w:left w:val="nil"/>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4.25</w:t>
            </w:r>
          </w:p>
        </w:tc>
        <w:tc>
          <w:tcPr>
            <w:tcW w:w="1322"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r>
      <w:tr w:rsidR="00943A2A" w:rsidRPr="00943A2A" w:rsidTr="004D096F">
        <w:trPr>
          <w:trHeight w:val="300"/>
          <w:jc w:val="center"/>
        </w:trPr>
        <w:tc>
          <w:tcPr>
            <w:tcW w:w="2278" w:type="dxa"/>
            <w:tcBorders>
              <w:top w:val="nil"/>
              <w:left w:val="single" w:sz="8" w:space="0" w:color="000000"/>
              <w:bottom w:val="single" w:sz="8"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591 daň z úroků</w:t>
            </w:r>
          </w:p>
        </w:tc>
        <w:tc>
          <w:tcPr>
            <w:tcW w:w="1301" w:type="dxa"/>
            <w:tcBorders>
              <w:top w:val="nil"/>
              <w:left w:val="single" w:sz="8" w:space="0" w:color="000000"/>
              <w:bottom w:val="single" w:sz="8"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nil"/>
              <w:bottom w:val="single" w:sz="8"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single" w:sz="8" w:space="0" w:color="000000"/>
              <w:bottom w:val="single" w:sz="8"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5" w:type="dxa"/>
            <w:tcBorders>
              <w:top w:val="nil"/>
              <w:left w:val="nil"/>
              <w:bottom w:val="single" w:sz="8"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7.27</w:t>
            </w:r>
          </w:p>
        </w:tc>
        <w:tc>
          <w:tcPr>
            <w:tcW w:w="1322" w:type="dxa"/>
            <w:tcBorders>
              <w:top w:val="nil"/>
              <w:left w:val="single" w:sz="8" w:space="0" w:color="000000"/>
              <w:bottom w:val="single" w:sz="8"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3.42</w:t>
            </w:r>
          </w:p>
        </w:tc>
        <w:tc>
          <w:tcPr>
            <w:tcW w:w="1355" w:type="dxa"/>
            <w:tcBorders>
              <w:top w:val="nil"/>
              <w:left w:val="nil"/>
              <w:bottom w:val="single" w:sz="8"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1.54</w:t>
            </w:r>
          </w:p>
        </w:tc>
      </w:tr>
      <w:tr w:rsidR="00943A2A" w:rsidRPr="00943A2A" w:rsidTr="004D096F">
        <w:trPr>
          <w:trHeight w:val="402"/>
          <w:jc w:val="center"/>
        </w:trPr>
        <w:tc>
          <w:tcPr>
            <w:tcW w:w="2278" w:type="dxa"/>
            <w:tcBorders>
              <w:top w:val="single" w:sz="8" w:space="0" w:color="000000"/>
              <w:left w:val="single" w:sz="8" w:space="0" w:color="000000"/>
              <w:bottom w:val="single" w:sz="8" w:space="0" w:color="000000"/>
              <w:right w:val="single" w:sz="8" w:space="0" w:color="000000"/>
            </w:tcBorders>
            <w:shd w:val="clear" w:color="CCFFFF" w:fill="FFFFFF" w:themeFill="background1"/>
            <w:noWrap/>
            <w:vAlign w:val="center"/>
            <w:hideMark/>
          </w:tcPr>
          <w:p w:rsidR="00943A2A" w:rsidRPr="00943A2A" w:rsidRDefault="00943A2A" w:rsidP="004D096F">
            <w:pPr>
              <w:spacing w:line="240" w:lineRule="auto"/>
              <w:rPr>
                <w:rFonts w:eastAsia="Times New Roman" w:cs="Arial"/>
                <w:b/>
                <w:bCs/>
                <w:sz w:val="18"/>
                <w:szCs w:val="18"/>
              </w:rPr>
            </w:pPr>
            <w:r w:rsidRPr="00943A2A">
              <w:rPr>
                <w:rFonts w:eastAsia="Times New Roman" w:cs="Arial"/>
                <w:b/>
                <w:bCs/>
                <w:sz w:val="18"/>
                <w:szCs w:val="18"/>
              </w:rPr>
              <w:t>Výdaje celkem</w:t>
            </w:r>
          </w:p>
        </w:tc>
        <w:tc>
          <w:tcPr>
            <w:tcW w:w="1301" w:type="dxa"/>
            <w:tcBorders>
              <w:top w:val="single" w:sz="8" w:space="0" w:color="000000"/>
              <w:left w:val="nil"/>
              <w:bottom w:val="single" w:sz="8" w:space="0" w:color="000000"/>
              <w:right w:val="single" w:sz="8" w:space="0" w:color="000000"/>
            </w:tcBorders>
            <w:shd w:val="clear" w:color="CCFFFF"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26 265.42</w:t>
            </w:r>
          </w:p>
        </w:tc>
        <w:tc>
          <w:tcPr>
            <w:tcW w:w="1276" w:type="dxa"/>
            <w:tcBorders>
              <w:top w:val="single" w:sz="8" w:space="0" w:color="000000"/>
              <w:left w:val="nil"/>
              <w:bottom w:val="single" w:sz="8" w:space="0" w:color="000000"/>
              <w:right w:val="single" w:sz="8" w:space="0" w:color="000000"/>
            </w:tcBorders>
            <w:shd w:val="clear" w:color="CCFFFF"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26 292.03</w:t>
            </w:r>
          </w:p>
        </w:tc>
        <w:tc>
          <w:tcPr>
            <w:tcW w:w="1276" w:type="dxa"/>
            <w:tcBorders>
              <w:top w:val="single" w:sz="8" w:space="0" w:color="000000"/>
              <w:left w:val="nil"/>
              <w:bottom w:val="single" w:sz="8" w:space="0" w:color="000000"/>
              <w:right w:val="single" w:sz="8" w:space="0" w:color="000000"/>
            </w:tcBorders>
            <w:shd w:val="clear" w:color="CCFFFF"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27 193.42</w:t>
            </w:r>
          </w:p>
        </w:tc>
        <w:tc>
          <w:tcPr>
            <w:tcW w:w="1275" w:type="dxa"/>
            <w:tcBorders>
              <w:top w:val="single" w:sz="8" w:space="0" w:color="000000"/>
              <w:left w:val="nil"/>
              <w:bottom w:val="single" w:sz="8" w:space="0" w:color="000000"/>
              <w:right w:val="single" w:sz="8" w:space="0" w:color="000000"/>
            </w:tcBorders>
            <w:shd w:val="clear" w:color="CCFFFF"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26 997.52</w:t>
            </w:r>
          </w:p>
        </w:tc>
        <w:tc>
          <w:tcPr>
            <w:tcW w:w="1322" w:type="dxa"/>
            <w:tcBorders>
              <w:top w:val="single" w:sz="8" w:space="0" w:color="000000"/>
              <w:left w:val="nil"/>
              <w:bottom w:val="single" w:sz="8" w:space="0" w:color="000000"/>
              <w:right w:val="single" w:sz="8" w:space="0" w:color="000000"/>
            </w:tcBorders>
            <w:shd w:val="clear" w:color="CCFFFF"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29 016.21</w:t>
            </w:r>
          </w:p>
        </w:tc>
        <w:tc>
          <w:tcPr>
            <w:tcW w:w="1355" w:type="dxa"/>
            <w:tcBorders>
              <w:top w:val="single" w:sz="8" w:space="0" w:color="000000"/>
              <w:left w:val="nil"/>
              <w:bottom w:val="single" w:sz="8" w:space="0" w:color="000000"/>
              <w:right w:val="single" w:sz="8" w:space="0" w:color="000000"/>
            </w:tcBorders>
            <w:shd w:val="clear" w:color="CCFFFF"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28 970.52</w:t>
            </w:r>
          </w:p>
        </w:tc>
      </w:tr>
      <w:tr w:rsidR="00943A2A" w:rsidRPr="00943A2A" w:rsidTr="004D096F">
        <w:trPr>
          <w:trHeight w:val="402"/>
          <w:jc w:val="center"/>
        </w:trPr>
        <w:tc>
          <w:tcPr>
            <w:tcW w:w="2278" w:type="dxa"/>
            <w:tcBorders>
              <w:top w:val="single" w:sz="8" w:space="0" w:color="000000"/>
              <w:left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rPr>
                <w:rFonts w:eastAsia="Times New Roman" w:cs="Arial"/>
                <w:b/>
                <w:bCs/>
                <w:sz w:val="18"/>
                <w:szCs w:val="18"/>
              </w:rPr>
            </w:pPr>
            <w:r w:rsidRPr="00943A2A">
              <w:rPr>
                <w:rFonts w:eastAsia="Times New Roman" w:cs="Arial"/>
                <w:b/>
                <w:bCs/>
                <w:sz w:val="18"/>
                <w:szCs w:val="18"/>
              </w:rPr>
              <w:t>PŘÍJMY</w:t>
            </w:r>
          </w:p>
        </w:tc>
        <w:tc>
          <w:tcPr>
            <w:tcW w:w="1301" w:type="dxa"/>
            <w:tcBorders>
              <w:top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276" w:type="dxa"/>
            <w:tcBorders>
              <w:top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276" w:type="dxa"/>
            <w:tcBorders>
              <w:top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275" w:type="dxa"/>
            <w:tcBorders>
              <w:top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322" w:type="dxa"/>
            <w:tcBorders>
              <w:top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355" w:type="dxa"/>
            <w:tcBorders>
              <w:top w:val="single" w:sz="8" w:space="0" w:color="000000"/>
              <w:bottom w:val="single" w:sz="8" w:space="0" w:color="000000"/>
              <w:right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602 Tržby z prodeje služeb</w:t>
            </w:r>
          </w:p>
        </w:tc>
        <w:tc>
          <w:tcPr>
            <w:tcW w:w="1301"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2 018.22</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1 853.52</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2 198.55</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2 149.61</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2 169.82</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2 229.18</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603 Výnosy z pronájmu</w:t>
            </w:r>
          </w:p>
        </w:tc>
        <w:tc>
          <w:tcPr>
            <w:tcW w:w="1301"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88.52</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101.91</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81.26</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86.82</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83.03</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644 Úroky</w:t>
            </w:r>
          </w:p>
        </w:tc>
        <w:tc>
          <w:tcPr>
            <w:tcW w:w="1301"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20.43</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56.17</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62.22</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38.27</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18.32</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8.16</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648 Zúčtování fondů</w:t>
            </w:r>
          </w:p>
        </w:tc>
        <w:tc>
          <w:tcPr>
            <w:tcW w:w="1301"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345.18</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588.13</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274.38</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56.50</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195.91</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92.00</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649 Jiné ostatní výnosy</w:t>
            </w:r>
          </w:p>
        </w:tc>
        <w:tc>
          <w:tcPr>
            <w:tcW w:w="1301"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4.30</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2.57</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88.62</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36.22</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596.76</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166.42</w:t>
            </w:r>
          </w:p>
        </w:tc>
      </w:tr>
      <w:tr w:rsidR="00943A2A" w:rsidRPr="00943A2A" w:rsidTr="004D096F">
        <w:trPr>
          <w:trHeight w:val="300"/>
          <w:jc w:val="center"/>
        </w:trPr>
        <w:tc>
          <w:tcPr>
            <w:tcW w:w="2278" w:type="dxa"/>
            <w:tcBorders>
              <w:top w:val="nil"/>
              <w:left w:val="single" w:sz="8" w:space="0" w:color="000000"/>
              <w:bottom w:val="nil"/>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651 Tržby z prodeje majetku</w:t>
            </w:r>
          </w:p>
        </w:tc>
        <w:tc>
          <w:tcPr>
            <w:tcW w:w="1301" w:type="dxa"/>
            <w:tcBorders>
              <w:top w:val="nil"/>
              <w:left w:val="nil"/>
              <w:bottom w:val="nil"/>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6.60</w:t>
            </w:r>
          </w:p>
        </w:tc>
        <w:tc>
          <w:tcPr>
            <w:tcW w:w="1276" w:type="dxa"/>
            <w:tcBorders>
              <w:top w:val="nil"/>
              <w:left w:val="nil"/>
              <w:bottom w:val="nil"/>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nil"/>
              <w:bottom w:val="nil"/>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5" w:type="dxa"/>
            <w:tcBorders>
              <w:top w:val="nil"/>
              <w:left w:val="nil"/>
              <w:bottom w:val="nil"/>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22" w:type="dxa"/>
            <w:tcBorders>
              <w:top w:val="nil"/>
              <w:left w:val="nil"/>
              <w:bottom w:val="nil"/>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55" w:type="dxa"/>
            <w:tcBorders>
              <w:top w:val="nil"/>
              <w:left w:val="nil"/>
              <w:bottom w:val="nil"/>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r>
      <w:tr w:rsidR="00943A2A" w:rsidRPr="00943A2A" w:rsidTr="004D096F">
        <w:trPr>
          <w:trHeight w:val="300"/>
          <w:jc w:val="center"/>
        </w:trPr>
        <w:tc>
          <w:tcPr>
            <w:tcW w:w="2278" w:type="dxa"/>
            <w:tcBorders>
              <w:top w:val="single" w:sz="4" w:space="0" w:color="000000"/>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669 Ostatní finanční výnosy</w:t>
            </w:r>
          </w:p>
        </w:tc>
        <w:tc>
          <w:tcPr>
            <w:tcW w:w="1301" w:type="dxa"/>
            <w:tcBorders>
              <w:top w:val="single" w:sz="4" w:space="0" w:color="000000"/>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225.04</w:t>
            </w:r>
          </w:p>
        </w:tc>
        <w:tc>
          <w:tcPr>
            <w:tcW w:w="1276" w:type="dxa"/>
            <w:tcBorders>
              <w:top w:val="single" w:sz="4" w:space="0" w:color="000000"/>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140.99</w:t>
            </w:r>
          </w:p>
        </w:tc>
        <w:tc>
          <w:tcPr>
            <w:tcW w:w="1276" w:type="dxa"/>
            <w:tcBorders>
              <w:top w:val="single" w:sz="4" w:space="0" w:color="000000"/>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24 552.40</w:t>
            </w:r>
          </w:p>
        </w:tc>
        <w:tc>
          <w:tcPr>
            <w:tcW w:w="1275" w:type="dxa"/>
            <w:tcBorders>
              <w:top w:val="single" w:sz="4" w:space="0" w:color="000000"/>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24 864.81</w:t>
            </w:r>
          </w:p>
        </w:tc>
        <w:tc>
          <w:tcPr>
            <w:tcW w:w="1322" w:type="dxa"/>
            <w:tcBorders>
              <w:top w:val="single" w:sz="4" w:space="0" w:color="000000"/>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58.33</w:t>
            </w:r>
          </w:p>
        </w:tc>
        <w:tc>
          <w:tcPr>
            <w:tcW w:w="1355" w:type="dxa"/>
            <w:tcBorders>
              <w:top w:val="single" w:sz="4" w:space="0" w:color="000000"/>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691 Dotace</w:t>
            </w:r>
          </w:p>
        </w:tc>
        <w:tc>
          <w:tcPr>
            <w:tcW w:w="1301"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23 977.60</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23 620.41</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151.57</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264.72</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26 645.68</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26 770.84</w:t>
            </w:r>
          </w:p>
        </w:tc>
      </w:tr>
      <w:tr w:rsidR="00943A2A" w:rsidRPr="00943A2A" w:rsidTr="004D096F">
        <w:trPr>
          <w:trHeight w:val="300"/>
          <w:jc w:val="center"/>
        </w:trPr>
        <w:tc>
          <w:tcPr>
            <w:tcW w:w="2278" w:type="dxa"/>
            <w:tcBorders>
              <w:top w:val="single" w:sz="4" w:space="0" w:color="000000"/>
              <w:left w:val="single" w:sz="8" w:space="0" w:color="000000"/>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rPr>
                <w:rFonts w:eastAsia="Times New Roman" w:cs="Arial"/>
                <w:bCs/>
                <w:sz w:val="18"/>
                <w:szCs w:val="18"/>
              </w:rPr>
            </w:pPr>
            <w:r w:rsidRPr="00943A2A">
              <w:rPr>
                <w:rFonts w:eastAsia="Times New Roman" w:cs="Arial"/>
                <w:bCs/>
                <w:sz w:val="18"/>
                <w:szCs w:val="18"/>
              </w:rPr>
              <w:t>z toho dotace EU</w:t>
            </w:r>
          </w:p>
        </w:tc>
        <w:tc>
          <w:tcPr>
            <w:tcW w:w="1301" w:type="dxa"/>
            <w:tcBorders>
              <w:top w:val="single" w:sz="4" w:space="0" w:color="000000"/>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1 188.83</w:t>
            </w:r>
          </w:p>
        </w:tc>
        <w:tc>
          <w:tcPr>
            <w:tcW w:w="1276" w:type="dxa"/>
            <w:tcBorders>
              <w:top w:val="single" w:sz="4" w:space="0" w:color="000000"/>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954.41</w:t>
            </w:r>
          </w:p>
        </w:tc>
        <w:tc>
          <w:tcPr>
            <w:tcW w:w="1276" w:type="dxa"/>
            <w:tcBorders>
              <w:top w:val="single" w:sz="4" w:space="0" w:color="000000"/>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109.49</w:t>
            </w:r>
          </w:p>
        </w:tc>
        <w:tc>
          <w:tcPr>
            <w:tcW w:w="1275" w:type="dxa"/>
            <w:tcBorders>
              <w:top w:val="single" w:sz="4" w:space="0" w:color="000000"/>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0.00</w:t>
            </w:r>
          </w:p>
        </w:tc>
        <w:tc>
          <w:tcPr>
            <w:tcW w:w="1322" w:type="dxa"/>
            <w:tcBorders>
              <w:top w:val="single" w:sz="4" w:space="0" w:color="000000"/>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872.18</w:t>
            </w:r>
          </w:p>
        </w:tc>
        <w:tc>
          <w:tcPr>
            <w:tcW w:w="1355" w:type="dxa"/>
            <w:tcBorders>
              <w:top w:val="single" w:sz="4" w:space="0" w:color="000000"/>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414.03</w:t>
            </w:r>
          </w:p>
        </w:tc>
      </w:tr>
      <w:tr w:rsidR="00943A2A" w:rsidRPr="00943A2A" w:rsidTr="004D096F">
        <w:trPr>
          <w:trHeight w:val="300"/>
          <w:jc w:val="center"/>
        </w:trPr>
        <w:tc>
          <w:tcPr>
            <w:tcW w:w="2278" w:type="dxa"/>
            <w:tcBorders>
              <w:top w:val="nil"/>
              <w:left w:val="single" w:sz="8" w:space="0" w:color="000000"/>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rPr>
                <w:rFonts w:eastAsia="Times New Roman" w:cs="Arial"/>
                <w:bCs/>
                <w:color w:val="000000"/>
                <w:sz w:val="18"/>
                <w:szCs w:val="18"/>
              </w:rPr>
            </w:pPr>
            <w:r w:rsidRPr="00943A2A">
              <w:rPr>
                <w:rFonts w:eastAsia="Times New Roman" w:cs="Arial"/>
                <w:bCs/>
                <w:color w:val="000000"/>
                <w:sz w:val="18"/>
                <w:szCs w:val="18"/>
              </w:rPr>
              <w:t>z toho příspěvek města</w:t>
            </w:r>
          </w:p>
        </w:tc>
        <w:tc>
          <w:tcPr>
            <w:tcW w:w="1301"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color w:val="000000"/>
                <w:sz w:val="18"/>
                <w:szCs w:val="18"/>
              </w:rPr>
            </w:pPr>
            <w:r w:rsidRPr="00943A2A">
              <w:rPr>
                <w:rFonts w:eastAsia="Times New Roman" w:cs="Arial"/>
                <w:bCs/>
                <w:color w:val="000000"/>
                <w:sz w:val="18"/>
                <w:szCs w:val="18"/>
              </w:rPr>
              <w:t>3 690.09</w:t>
            </w:r>
          </w:p>
        </w:tc>
        <w:tc>
          <w:tcPr>
            <w:tcW w:w="1276"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color w:val="000000"/>
                <w:sz w:val="18"/>
                <w:szCs w:val="18"/>
              </w:rPr>
            </w:pPr>
            <w:r w:rsidRPr="00943A2A">
              <w:rPr>
                <w:rFonts w:eastAsia="Times New Roman" w:cs="Arial"/>
                <w:bCs/>
                <w:color w:val="000000"/>
                <w:sz w:val="18"/>
                <w:szCs w:val="18"/>
              </w:rPr>
              <w:t>4 011.73</w:t>
            </w:r>
          </w:p>
        </w:tc>
        <w:tc>
          <w:tcPr>
            <w:tcW w:w="1276"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color w:val="000000"/>
                <w:sz w:val="18"/>
                <w:szCs w:val="18"/>
              </w:rPr>
            </w:pPr>
            <w:r w:rsidRPr="00943A2A">
              <w:rPr>
                <w:rFonts w:eastAsia="Times New Roman" w:cs="Arial"/>
                <w:bCs/>
                <w:color w:val="000000"/>
                <w:sz w:val="18"/>
                <w:szCs w:val="18"/>
              </w:rPr>
              <w:t>4 543.61</w:t>
            </w:r>
          </w:p>
        </w:tc>
        <w:tc>
          <w:tcPr>
            <w:tcW w:w="1275"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color w:val="000000"/>
                <w:sz w:val="18"/>
                <w:szCs w:val="18"/>
              </w:rPr>
            </w:pPr>
            <w:r w:rsidRPr="00943A2A">
              <w:rPr>
                <w:rFonts w:eastAsia="Times New Roman" w:cs="Arial"/>
                <w:bCs/>
                <w:color w:val="000000"/>
                <w:sz w:val="18"/>
                <w:szCs w:val="18"/>
              </w:rPr>
              <w:t>4 542.13</w:t>
            </w:r>
          </w:p>
        </w:tc>
        <w:tc>
          <w:tcPr>
            <w:tcW w:w="1322"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color w:val="000000"/>
                <w:sz w:val="18"/>
                <w:szCs w:val="18"/>
              </w:rPr>
            </w:pPr>
            <w:r w:rsidRPr="00943A2A">
              <w:rPr>
                <w:rFonts w:eastAsia="Times New Roman" w:cs="Arial"/>
                <w:bCs/>
                <w:color w:val="000000"/>
                <w:sz w:val="18"/>
                <w:szCs w:val="18"/>
              </w:rPr>
              <w:t>4 916.01</w:t>
            </w:r>
          </w:p>
        </w:tc>
        <w:tc>
          <w:tcPr>
            <w:tcW w:w="1355"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color w:val="000000"/>
                <w:sz w:val="18"/>
                <w:szCs w:val="18"/>
              </w:rPr>
            </w:pPr>
            <w:r w:rsidRPr="00943A2A">
              <w:rPr>
                <w:rFonts w:eastAsia="Times New Roman" w:cs="Arial"/>
                <w:bCs/>
                <w:color w:val="000000"/>
                <w:sz w:val="18"/>
                <w:szCs w:val="18"/>
              </w:rPr>
              <w:t>4 765.20</w:t>
            </w:r>
          </w:p>
        </w:tc>
      </w:tr>
      <w:tr w:rsidR="00943A2A" w:rsidRPr="00943A2A" w:rsidTr="004D096F">
        <w:trPr>
          <w:trHeight w:val="402"/>
          <w:jc w:val="center"/>
        </w:trPr>
        <w:tc>
          <w:tcPr>
            <w:tcW w:w="2278" w:type="dxa"/>
            <w:tcBorders>
              <w:top w:val="nil"/>
              <w:left w:val="single" w:sz="8" w:space="0" w:color="000000"/>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rPr>
                <w:rFonts w:eastAsia="Times New Roman" w:cs="Arial"/>
                <w:b/>
                <w:bCs/>
                <w:sz w:val="18"/>
                <w:szCs w:val="18"/>
              </w:rPr>
            </w:pPr>
            <w:r w:rsidRPr="00943A2A">
              <w:rPr>
                <w:rFonts w:eastAsia="Times New Roman" w:cs="Arial"/>
                <w:b/>
                <w:bCs/>
                <w:sz w:val="18"/>
                <w:szCs w:val="18"/>
              </w:rPr>
              <w:t>Příjmy celkem</w:t>
            </w:r>
          </w:p>
        </w:tc>
        <w:tc>
          <w:tcPr>
            <w:tcW w:w="1301"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26 597.37</w:t>
            </w:r>
          </w:p>
        </w:tc>
        <w:tc>
          <w:tcPr>
            <w:tcW w:w="1276"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26 350.32</w:t>
            </w:r>
          </w:p>
        </w:tc>
        <w:tc>
          <w:tcPr>
            <w:tcW w:w="1276"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27 429.65</w:t>
            </w:r>
          </w:p>
        </w:tc>
        <w:tc>
          <w:tcPr>
            <w:tcW w:w="1275"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27 491.40</w:t>
            </w:r>
          </w:p>
        </w:tc>
        <w:tc>
          <w:tcPr>
            <w:tcW w:w="1322"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29 771.64</w:t>
            </w:r>
          </w:p>
        </w:tc>
        <w:tc>
          <w:tcPr>
            <w:tcW w:w="1355"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29 349.63</w:t>
            </w:r>
          </w:p>
        </w:tc>
      </w:tr>
      <w:tr w:rsidR="00943A2A" w:rsidRPr="00943A2A" w:rsidTr="004D096F">
        <w:trPr>
          <w:trHeight w:val="402"/>
          <w:jc w:val="center"/>
        </w:trPr>
        <w:tc>
          <w:tcPr>
            <w:tcW w:w="2278" w:type="dxa"/>
            <w:tcBorders>
              <w:top w:val="nil"/>
              <w:left w:val="single" w:sz="8" w:space="0" w:color="000000"/>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rPr>
                <w:rFonts w:eastAsia="Times New Roman" w:cs="Arial"/>
                <w:b/>
                <w:bCs/>
                <w:sz w:val="18"/>
                <w:szCs w:val="18"/>
              </w:rPr>
            </w:pPr>
            <w:r w:rsidRPr="00943A2A">
              <w:rPr>
                <w:rFonts w:eastAsia="Times New Roman" w:cs="Arial"/>
                <w:b/>
                <w:bCs/>
                <w:sz w:val="18"/>
                <w:szCs w:val="18"/>
              </w:rPr>
              <w:t>Hospodářský výsledek</w:t>
            </w:r>
          </w:p>
        </w:tc>
        <w:tc>
          <w:tcPr>
            <w:tcW w:w="1301"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331.95</w:t>
            </w:r>
          </w:p>
        </w:tc>
        <w:tc>
          <w:tcPr>
            <w:tcW w:w="1276"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58.29</w:t>
            </w:r>
          </w:p>
        </w:tc>
        <w:tc>
          <w:tcPr>
            <w:tcW w:w="1276"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236.23</w:t>
            </w:r>
          </w:p>
        </w:tc>
        <w:tc>
          <w:tcPr>
            <w:tcW w:w="1275"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493.88</w:t>
            </w:r>
          </w:p>
        </w:tc>
        <w:tc>
          <w:tcPr>
            <w:tcW w:w="1322"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755.44</w:t>
            </w:r>
          </w:p>
        </w:tc>
        <w:tc>
          <w:tcPr>
            <w:tcW w:w="1355"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379.11</w:t>
            </w:r>
          </w:p>
        </w:tc>
      </w:tr>
      <w:tr w:rsidR="00943A2A" w:rsidRPr="00943A2A" w:rsidTr="004D096F">
        <w:trPr>
          <w:trHeight w:val="180"/>
          <w:jc w:val="center"/>
        </w:trPr>
        <w:tc>
          <w:tcPr>
            <w:tcW w:w="2278" w:type="dxa"/>
            <w:tcBorders>
              <w:top w:val="nil"/>
              <w:left w:val="nil"/>
              <w:bottom w:val="single" w:sz="8" w:space="0" w:color="000000"/>
              <w:right w:val="nil"/>
            </w:tcBorders>
            <w:shd w:val="clear" w:color="FFFFCC" w:fill="FFFFFF"/>
            <w:noWrap/>
            <w:vAlign w:val="center"/>
            <w:hideMark/>
          </w:tcPr>
          <w:p w:rsidR="00943A2A" w:rsidRPr="00943A2A" w:rsidRDefault="00943A2A" w:rsidP="004D096F">
            <w:pPr>
              <w:spacing w:line="240" w:lineRule="auto"/>
              <w:rPr>
                <w:rFonts w:eastAsia="Times New Roman" w:cs="Arial"/>
                <w:b/>
                <w:bCs/>
                <w:sz w:val="18"/>
                <w:szCs w:val="18"/>
              </w:rPr>
            </w:pPr>
            <w:r w:rsidRPr="00943A2A">
              <w:rPr>
                <w:rFonts w:eastAsia="Times New Roman" w:cs="Arial"/>
                <w:b/>
                <w:bCs/>
                <w:sz w:val="18"/>
                <w:szCs w:val="18"/>
              </w:rPr>
              <w:lastRenderedPageBreak/>
              <w:t> </w:t>
            </w:r>
          </w:p>
        </w:tc>
        <w:tc>
          <w:tcPr>
            <w:tcW w:w="1301" w:type="dxa"/>
            <w:tcBorders>
              <w:top w:val="nil"/>
              <w:left w:val="nil"/>
              <w:bottom w:val="single" w:sz="8" w:space="0" w:color="000000"/>
              <w:right w:val="nil"/>
            </w:tcBorders>
            <w:shd w:val="clear" w:color="FFFFCC" w:fill="FFFFFF"/>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276" w:type="dxa"/>
            <w:tcBorders>
              <w:top w:val="nil"/>
              <w:left w:val="nil"/>
              <w:bottom w:val="single" w:sz="8" w:space="0" w:color="000000"/>
              <w:right w:val="nil"/>
            </w:tcBorders>
            <w:shd w:val="clear" w:color="FFFFCC" w:fill="FFFFFF"/>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276" w:type="dxa"/>
            <w:tcBorders>
              <w:top w:val="nil"/>
              <w:left w:val="nil"/>
              <w:bottom w:val="single" w:sz="8" w:space="0" w:color="000000"/>
              <w:right w:val="nil"/>
            </w:tcBorders>
            <w:shd w:val="clear" w:color="FFFFCC" w:fill="FFFFFF"/>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275" w:type="dxa"/>
            <w:tcBorders>
              <w:top w:val="nil"/>
              <w:left w:val="nil"/>
              <w:bottom w:val="single" w:sz="8" w:space="0" w:color="000000"/>
              <w:right w:val="nil"/>
            </w:tcBorders>
            <w:shd w:val="clear" w:color="FFFFCC" w:fill="FFFFFF"/>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322" w:type="dxa"/>
            <w:tcBorders>
              <w:top w:val="nil"/>
              <w:left w:val="nil"/>
              <w:bottom w:val="single" w:sz="8" w:space="0" w:color="000000"/>
              <w:right w:val="nil"/>
            </w:tcBorders>
            <w:shd w:val="clear" w:color="FFFFCC" w:fill="FFFFFF"/>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355" w:type="dxa"/>
            <w:tcBorders>
              <w:top w:val="nil"/>
              <w:left w:val="nil"/>
              <w:bottom w:val="single" w:sz="8" w:space="0" w:color="000000"/>
              <w:right w:val="nil"/>
            </w:tcBorders>
            <w:shd w:val="clear" w:color="FFFFCC" w:fill="FFFFFF"/>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r>
      <w:tr w:rsidR="00943A2A" w:rsidRPr="00943A2A" w:rsidTr="00943A2A">
        <w:trPr>
          <w:trHeight w:val="688"/>
          <w:jc w:val="center"/>
        </w:trPr>
        <w:tc>
          <w:tcPr>
            <w:tcW w:w="2278" w:type="dxa"/>
            <w:tcBorders>
              <w:top w:val="single" w:sz="8" w:space="0" w:color="000000"/>
              <w:left w:val="single" w:sz="8" w:space="0" w:color="000000"/>
              <w:bottom w:val="single" w:sz="8" w:space="0" w:color="000000"/>
              <w:right w:val="single" w:sz="8" w:space="0" w:color="000000"/>
            </w:tcBorders>
            <w:shd w:val="clear" w:color="CCFFFF" w:fill="C6D9F1" w:themeFill="text2" w:themeFillTint="33"/>
            <w:noWrap/>
            <w:vAlign w:val="center"/>
            <w:hideMark/>
          </w:tcPr>
          <w:p w:rsidR="00943A2A" w:rsidRPr="00943A2A" w:rsidRDefault="00943A2A" w:rsidP="004D096F">
            <w:pPr>
              <w:spacing w:line="240" w:lineRule="auto"/>
              <w:rPr>
                <w:rFonts w:eastAsia="Times New Roman" w:cs="Arial"/>
                <w:b/>
                <w:bCs/>
                <w:sz w:val="18"/>
                <w:szCs w:val="18"/>
              </w:rPr>
            </w:pPr>
            <w:r w:rsidRPr="00943A2A">
              <w:rPr>
                <w:rFonts w:eastAsia="Times New Roman" w:cs="Arial"/>
                <w:b/>
                <w:bCs/>
                <w:sz w:val="18"/>
                <w:szCs w:val="18"/>
              </w:rPr>
              <w:t>MŠ a ZŠ Kpt. Jaroše Louny</w:t>
            </w:r>
          </w:p>
        </w:tc>
        <w:tc>
          <w:tcPr>
            <w:tcW w:w="1301" w:type="dxa"/>
            <w:tcBorders>
              <w:top w:val="single" w:sz="8" w:space="0" w:color="000000"/>
              <w:left w:val="nil"/>
              <w:bottom w:val="single" w:sz="8" w:space="0" w:color="000000"/>
              <w:right w:val="single" w:sz="8" w:space="0" w:color="000000"/>
            </w:tcBorders>
            <w:shd w:val="clear" w:color="CCFFFF" w:fill="C6D9F1" w:themeFill="text2" w:themeFillTint="33"/>
            <w:noWrap/>
            <w:vAlign w:val="center"/>
            <w:hideMark/>
          </w:tcPr>
          <w:p w:rsidR="00943A2A" w:rsidRPr="00943A2A" w:rsidRDefault="00943A2A" w:rsidP="004D096F">
            <w:pPr>
              <w:spacing w:line="240" w:lineRule="auto"/>
              <w:jc w:val="center"/>
              <w:rPr>
                <w:rFonts w:eastAsia="Times New Roman" w:cs="Arial"/>
                <w:b/>
                <w:bCs/>
                <w:sz w:val="18"/>
                <w:szCs w:val="18"/>
              </w:rPr>
            </w:pPr>
            <w:r w:rsidRPr="00943A2A">
              <w:rPr>
                <w:rFonts w:eastAsia="Times New Roman" w:cs="Arial"/>
                <w:b/>
                <w:bCs/>
                <w:sz w:val="18"/>
                <w:szCs w:val="18"/>
              </w:rPr>
              <w:t>2011</w:t>
            </w:r>
          </w:p>
        </w:tc>
        <w:tc>
          <w:tcPr>
            <w:tcW w:w="1276" w:type="dxa"/>
            <w:tcBorders>
              <w:top w:val="single" w:sz="8" w:space="0" w:color="000000"/>
              <w:left w:val="nil"/>
              <w:bottom w:val="single" w:sz="8" w:space="0" w:color="000000"/>
              <w:right w:val="single" w:sz="8" w:space="0" w:color="000000"/>
            </w:tcBorders>
            <w:shd w:val="clear" w:color="CCFFFF" w:fill="C6D9F1" w:themeFill="text2" w:themeFillTint="33"/>
            <w:noWrap/>
            <w:vAlign w:val="center"/>
            <w:hideMark/>
          </w:tcPr>
          <w:p w:rsidR="00943A2A" w:rsidRPr="00943A2A" w:rsidRDefault="00943A2A" w:rsidP="004D096F">
            <w:pPr>
              <w:spacing w:line="240" w:lineRule="auto"/>
              <w:jc w:val="center"/>
              <w:rPr>
                <w:rFonts w:eastAsia="Times New Roman" w:cs="Arial"/>
                <w:b/>
                <w:bCs/>
                <w:sz w:val="18"/>
                <w:szCs w:val="18"/>
              </w:rPr>
            </w:pPr>
            <w:r w:rsidRPr="00943A2A">
              <w:rPr>
                <w:rFonts w:eastAsia="Times New Roman" w:cs="Arial"/>
                <w:b/>
                <w:bCs/>
                <w:sz w:val="18"/>
                <w:szCs w:val="18"/>
              </w:rPr>
              <w:t>2012</w:t>
            </w:r>
          </w:p>
        </w:tc>
        <w:tc>
          <w:tcPr>
            <w:tcW w:w="1276" w:type="dxa"/>
            <w:tcBorders>
              <w:top w:val="single" w:sz="8" w:space="0" w:color="000000"/>
              <w:left w:val="nil"/>
              <w:bottom w:val="single" w:sz="8" w:space="0" w:color="000000"/>
              <w:right w:val="single" w:sz="8" w:space="0" w:color="000000"/>
            </w:tcBorders>
            <w:shd w:val="clear" w:color="CCFFFF" w:fill="C6D9F1" w:themeFill="text2" w:themeFillTint="33"/>
            <w:noWrap/>
            <w:vAlign w:val="center"/>
            <w:hideMark/>
          </w:tcPr>
          <w:p w:rsidR="00943A2A" w:rsidRPr="00943A2A" w:rsidRDefault="00943A2A" w:rsidP="004D096F">
            <w:pPr>
              <w:spacing w:line="240" w:lineRule="auto"/>
              <w:jc w:val="center"/>
              <w:rPr>
                <w:rFonts w:eastAsia="Times New Roman" w:cs="Arial"/>
                <w:b/>
                <w:bCs/>
                <w:sz w:val="18"/>
                <w:szCs w:val="18"/>
              </w:rPr>
            </w:pPr>
            <w:r w:rsidRPr="00943A2A">
              <w:rPr>
                <w:rFonts w:eastAsia="Times New Roman" w:cs="Arial"/>
                <w:b/>
                <w:bCs/>
                <w:sz w:val="18"/>
                <w:szCs w:val="18"/>
              </w:rPr>
              <w:t>2013</w:t>
            </w:r>
          </w:p>
        </w:tc>
        <w:tc>
          <w:tcPr>
            <w:tcW w:w="1275" w:type="dxa"/>
            <w:tcBorders>
              <w:top w:val="single" w:sz="8" w:space="0" w:color="000000"/>
              <w:left w:val="nil"/>
              <w:bottom w:val="single" w:sz="8" w:space="0" w:color="000000"/>
              <w:right w:val="single" w:sz="8" w:space="0" w:color="000000"/>
            </w:tcBorders>
            <w:shd w:val="clear" w:color="CCFFFF" w:fill="C6D9F1" w:themeFill="text2" w:themeFillTint="33"/>
            <w:noWrap/>
            <w:vAlign w:val="center"/>
            <w:hideMark/>
          </w:tcPr>
          <w:p w:rsidR="00943A2A" w:rsidRPr="00943A2A" w:rsidRDefault="00943A2A" w:rsidP="004D096F">
            <w:pPr>
              <w:spacing w:line="240" w:lineRule="auto"/>
              <w:jc w:val="center"/>
              <w:rPr>
                <w:rFonts w:eastAsia="Times New Roman" w:cs="Arial"/>
                <w:b/>
                <w:bCs/>
                <w:sz w:val="18"/>
                <w:szCs w:val="18"/>
              </w:rPr>
            </w:pPr>
            <w:r w:rsidRPr="00943A2A">
              <w:rPr>
                <w:rFonts w:eastAsia="Times New Roman" w:cs="Arial"/>
                <w:b/>
                <w:bCs/>
                <w:sz w:val="18"/>
                <w:szCs w:val="18"/>
              </w:rPr>
              <w:t>2014</w:t>
            </w:r>
          </w:p>
        </w:tc>
        <w:tc>
          <w:tcPr>
            <w:tcW w:w="1322" w:type="dxa"/>
            <w:tcBorders>
              <w:top w:val="single" w:sz="8" w:space="0" w:color="000000"/>
              <w:left w:val="nil"/>
              <w:bottom w:val="single" w:sz="8" w:space="0" w:color="000000"/>
              <w:right w:val="single" w:sz="8" w:space="0" w:color="000000"/>
            </w:tcBorders>
            <w:shd w:val="clear" w:color="CCFFFF" w:fill="C6D9F1" w:themeFill="text2" w:themeFillTint="33"/>
            <w:noWrap/>
            <w:vAlign w:val="center"/>
            <w:hideMark/>
          </w:tcPr>
          <w:p w:rsidR="00943A2A" w:rsidRPr="00943A2A" w:rsidRDefault="00943A2A" w:rsidP="004D096F">
            <w:pPr>
              <w:spacing w:line="240" w:lineRule="auto"/>
              <w:jc w:val="center"/>
              <w:rPr>
                <w:rFonts w:eastAsia="Times New Roman" w:cs="Arial"/>
                <w:b/>
                <w:bCs/>
                <w:sz w:val="18"/>
                <w:szCs w:val="18"/>
              </w:rPr>
            </w:pPr>
            <w:r w:rsidRPr="00943A2A">
              <w:rPr>
                <w:rFonts w:eastAsia="Times New Roman" w:cs="Arial"/>
                <w:b/>
                <w:bCs/>
                <w:sz w:val="18"/>
                <w:szCs w:val="18"/>
              </w:rPr>
              <w:t>2015</w:t>
            </w:r>
          </w:p>
        </w:tc>
        <w:tc>
          <w:tcPr>
            <w:tcW w:w="1355" w:type="dxa"/>
            <w:tcBorders>
              <w:top w:val="single" w:sz="8" w:space="0" w:color="000000"/>
              <w:left w:val="nil"/>
              <w:bottom w:val="single" w:sz="8" w:space="0" w:color="000000"/>
              <w:right w:val="single" w:sz="8" w:space="0" w:color="000000"/>
            </w:tcBorders>
            <w:shd w:val="clear" w:color="CCFFFF" w:fill="C6D9F1" w:themeFill="text2" w:themeFillTint="33"/>
            <w:noWrap/>
            <w:vAlign w:val="center"/>
            <w:hideMark/>
          </w:tcPr>
          <w:p w:rsidR="00943A2A" w:rsidRPr="00943A2A" w:rsidRDefault="00943A2A" w:rsidP="004D096F">
            <w:pPr>
              <w:spacing w:line="240" w:lineRule="auto"/>
              <w:jc w:val="center"/>
              <w:rPr>
                <w:rFonts w:eastAsia="Times New Roman" w:cs="Arial"/>
                <w:b/>
                <w:bCs/>
                <w:sz w:val="18"/>
                <w:szCs w:val="18"/>
              </w:rPr>
            </w:pPr>
            <w:r w:rsidRPr="00943A2A">
              <w:rPr>
                <w:rFonts w:eastAsia="Times New Roman" w:cs="Arial"/>
                <w:b/>
                <w:bCs/>
                <w:sz w:val="18"/>
                <w:szCs w:val="18"/>
              </w:rPr>
              <w:t>2016</w:t>
            </w:r>
          </w:p>
        </w:tc>
      </w:tr>
      <w:tr w:rsidR="00943A2A" w:rsidRPr="00943A2A" w:rsidTr="004D096F">
        <w:trPr>
          <w:trHeight w:val="319"/>
          <w:jc w:val="center"/>
        </w:trPr>
        <w:tc>
          <w:tcPr>
            <w:tcW w:w="2278" w:type="dxa"/>
            <w:tcBorders>
              <w:top w:val="single" w:sz="8" w:space="0" w:color="000000"/>
              <w:left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rPr>
                <w:rFonts w:eastAsia="Times New Roman" w:cs="Arial"/>
                <w:b/>
                <w:bCs/>
                <w:sz w:val="18"/>
                <w:szCs w:val="18"/>
              </w:rPr>
            </w:pPr>
            <w:r w:rsidRPr="00943A2A">
              <w:rPr>
                <w:rFonts w:eastAsia="Times New Roman" w:cs="Arial"/>
                <w:b/>
                <w:bCs/>
                <w:sz w:val="18"/>
                <w:szCs w:val="18"/>
              </w:rPr>
              <w:t>VÝDAJE</w:t>
            </w:r>
          </w:p>
        </w:tc>
        <w:tc>
          <w:tcPr>
            <w:tcW w:w="1301" w:type="dxa"/>
            <w:tcBorders>
              <w:top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276" w:type="dxa"/>
            <w:tcBorders>
              <w:top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276" w:type="dxa"/>
            <w:tcBorders>
              <w:top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275" w:type="dxa"/>
            <w:tcBorders>
              <w:top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322" w:type="dxa"/>
            <w:tcBorders>
              <w:top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355" w:type="dxa"/>
            <w:tcBorders>
              <w:top w:val="single" w:sz="8" w:space="0" w:color="000000"/>
              <w:bottom w:val="single" w:sz="8" w:space="0" w:color="000000"/>
              <w:right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r>
      <w:tr w:rsidR="00943A2A" w:rsidRPr="00943A2A" w:rsidTr="004D096F">
        <w:trPr>
          <w:trHeight w:val="300"/>
          <w:jc w:val="center"/>
        </w:trPr>
        <w:tc>
          <w:tcPr>
            <w:tcW w:w="2278" w:type="dxa"/>
            <w:tcBorders>
              <w:top w:val="single" w:sz="8" w:space="0" w:color="000000"/>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501 Spotřeba materiálu</w:t>
            </w:r>
          </w:p>
        </w:tc>
        <w:tc>
          <w:tcPr>
            <w:tcW w:w="1301" w:type="dxa"/>
            <w:tcBorders>
              <w:top w:val="single" w:sz="8" w:space="0" w:color="000000"/>
              <w:left w:val="nil"/>
              <w:bottom w:val="nil"/>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1 972.39</w:t>
            </w:r>
          </w:p>
        </w:tc>
        <w:tc>
          <w:tcPr>
            <w:tcW w:w="1276" w:type="dxa"/>
            <w:tcBorders>
              <w:top w:val="single" w:sz="8" w:space="0" w:color="000000"/>
              <w:left w:val="nil"/>
              <w:bottom w:val="nil"/>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1 577.17</w:t>
            </w:r>
          </w:p>
        </w:tc>
        <w:tc>
          <w:tcPr>
            <w:tcW w:w="1276" w:type="dxa"/>
            <w:tcBorders>
              <w:top w:val="single" w:sz="8" w:space="0" w:color="000000"/>
              <w:left w:val="nil"/>
              <w:bottom w:val="nil"/>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1 957.65</w:t>
            </w:r>
          </w:p>
        </w:tc>
        <w:tc>
          <w:tcPr>
            <w:tcW w:w="1275" w:type="dxa"/>
            <w:tcBorders>
              <w:top w:val="single" w:sz="8" w:space="0" w:color="000000"/>
              <w:left w:val="nil"/>
              <w:bottom w:val="nil"/>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2 008.96</w:t>
            </w:r>
          </w:p>
        </w:tc>
        <w:tc>
          <w:tcPr>
            <w:tcW w:w="1322" w:type="dxa"/>
            <w:tcBorders>
              <w:top w:val="single" w:sz="8" w:space="0" w:color="000000"/>
              <w:left w:val="nil"/>
              <w:bottom w:val="nil"/>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2 534.95</w:t>
            </w:r>
          </w:p>
        </w:tc>
        <w:tc>
          <w:tcPr>
            <w:tcW w:w="1355" w:type="dxa"/>
            <w:tcBorders>
              <w:top w:val="single" w:sz="8" w:space="0" w:color="000000"/>
              <w:left w:val="nil"/>
              <w:bottom w:val="nil"/>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2 681.38</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502 Spotřeba energií</w:t>
            </w:r>
          </w:p>
        </w:tc>
        <w:tc>
          <w:tcPr>
            <w:tcW w:w="1301" w:type="dxa"/>
            <w:tcBorders>
              <w:top w:val="single" w:sz="4" w:space="0" w:color="000000"/>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1 241.48</w:t>
            </w:r>
          </w:p>
        </w:tc>
        <w:tc>
          <w:tcPr>
            <w:tcW w:w="1276" w:type="dxa"/>
            <w:tcBorders>
              <w:top w:val="single" w:sz="4" w:space="0" w:color="000000"/>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1 121.14</w:t>
            </w:r>
          </w:p>
        </w:tc>
        <w:tc>
          <w:tcPr>
            <w:tcW w:w="1276" w:type="dxa"/>
            <w:tcBorders>
              <w:top w:val="single" w:sz="4" w:space="0" w:color="000000"/>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1 255.05</w:t>
            </w:r>
          </w:p>
        </w:tc>
        <w:tc>
          <w:tcPr>
            <w:tcW w:w="1275" w:type="dxa"/>
            <w:tcBorders>
              <w:top w:val="single" w:sz="4" w:space="0" w:color="000000"/>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1 195.28</w:t>
            </w:r>
          </w:p>
        </w:tc>
        <w:tc>
          <w:tcPr>
            <w:tcW w:w="1322" w:type="dxa"/>
            <w:tcBorders>
              <w:top w:val="single" w:sz="4" w:space="0" w:color="000000"/>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1 238.72</w:t>
            </w:r>
          </w:p>
        </w:tc>
        <w:tc>
          <w:tcPr>
            <w:tcW w:w="1355" w:type="dxa"/>
            <w:tcBorders>
              <w:top w:val="single" w:sz="4" w:space="0" w:color="000000"/>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1 311.95</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511 Opravy a udržování</w:t>
            </w:r>
          </w:p>
        </w:tc>
        <w:tc>
          <w:tcPr>
            <w:tcW w:w="1301"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587.88</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515.16</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850.88</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966.40</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818.25</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1 317.92</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512 Cestovné</w:t>
            </w:r>
          </w:p>
        </w:tc>
        <w:tc>
          <w:tcPr>
            <w:tcW w:w="1301"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17.20</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28.28</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17.77</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25.43</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28.56</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18.05</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513 Náklady na reprezentaci</w:t>
            </w:r>
          </w:p>
        </w:tc>
        <w:tc>
          <w:tcPr>
            <w:tcW w:w="1301"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518 Služby</w:t>
            </w:r>
          </w:p>
        </w:tc>
        <w:tc>
          <w:tcPr>
            <w:tcW w:w="1301"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851.07</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677.60</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591.28</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494.84</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995.50</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659.56</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521 Mzdové náklady</w:t>
            </w:r>
          </w:p>
        </w:tc>
        <w:tc>
          <w:tcPr>
            <w:tcW w:w="1301"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9 458.93</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10 443.36</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11 794.13</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13 034.33</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14 866.25</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16 418.18</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524 Zákonné pojištění</w:t>
            </w:r>
          </w:p>
        </w:tc>
        <w:tc>
          <w:tcPr>
            <w:tcW w:w="1301"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3 093.73</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3 429.23</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3 898.29</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4 334.88</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4 924.49</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5 450.71</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525 Ostatní sociální pojištění</w:t>
            </w:r>
          </w:p>
        </w:tc>
        <w:tc>
          <w:tcPr>
            <w:tcW w:w="1301"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38.22</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42.37</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48.16</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53.47</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60.88</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67.33</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527 Zákonné sociální náklady</w:t>
            </w:r>
          </w:p>
        </w:tc>
        <w:tc>
          <w:tcPr>
            <w:tcW w:w="1301"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90.00</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100.46</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113.97</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125.27</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144.29</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241.58</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528 Ostatní sociální náklady</w:t>
            </w:r>
          </w:p>
        </w:tc>
        <w:tc>
          <w:tcPr>
            <w:tcW w:w="1301"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39.89</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1.75</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8.85</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3.70</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5.80</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10.00</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538  Jiné daně a poplatky</w:t>
            </w:r>
          </w:p>
        </w:tc>
        <w:tc>
          <w:tcPr>
            <w:tcW w:w="1301"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1.01</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4.54</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0.30</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548 Manka a škody</w:t>
            </w:r>
          </w:p>
        </w:tc>
        <w:tc>
          <w:tcPr>
            <w:tcW w:w="1301"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0.12</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0.06</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549 Jiné ostatní náklady</w:t>
            </w:r>
          </w:p>
        </w:tc>
        <w:tc>
          <w:tcPr>
            <w:tcW w:w="1301"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0.60</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31.45</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21.57</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28.62</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43.86</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45.68</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551 Odpisy</w:t>
            </w:r>
          </w:p>
        </w:tc>
        <w:tc>
          <w:tcPr>
            <w:tcW w:w="1301"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55.29</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55.29</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46.89</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54.44</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55.86</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63.45</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558 nákup DHIM</w:t>
            </w:r>
          </w:p>
        </w:tc>
        <w:tc>
          <w:tcPr>
            <w:tcW w:w="1301"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540.79</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64.28</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334.66</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391.38</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510.79</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569 Ostatní finanční náklady</w:t>
            </w:r>
          </w:p>
        </w:tc>
        <w:tc>
          <w:tcPr>
            <w:tcW w:w="1301"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47.43</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r>
      <w:tr w:rsidR="00943A2A" w:rsidRPr="00943A2A" w:rsidTr="004D096F">
        <w:trPr>
          <w:trHeight w:val="300"/>
          <w:jc w:val="center"/>
        </w:trPr>
        <w:tc>
          <w:tcPr>
            <w:tcW w:w="2278" w:type="dxa"/>
            <w:tcBorders>
              <w:top w:val="nil"/>
              <w:left w:val="single" w:sz="8" w:space="0" w:color="000000"/>
              <w:bottom w:val="single" w:sz="8"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591 Daň z příjmu</w:t>
            </w:r>
          </w:p>
        </w:tc>
        <w:tc>
          <w:tcPr>
            <w:tcW w:w="1301" w:type="dxa"/>
            <w:tcBorders>
              <w:top w:val="nil"/>
              <w:left w:val="nil"/>
              <w:bottom w:val="single" w:sz="8"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nil"/>
              <w:bottom w:val="single" w:sz="8"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nil"/>
              <w:bottom w:val="single" w:sz="8"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5" w:type="dxa"/>
            <w:tcBorders>
              <w:top w:val="nil"/>
              <w:left w:val="nil"/>
              <w:bottom w:val="single" w:sz="8"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3.47</w:t>
            </w:r>
          </w:p>
        </w:tc>
        <w:tc>
          <w:tcPr>
            <w:tcW w:w="1322" w:type="dxa"/>
            <w:tcBorders>
              <w:top w:val="nil"/>
              <w:left w:val="nil"/>
              <w:bottom w:val="single" w:sz="8"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1.79</w:t>
            </w:r>
          </w:p>
        </w:tc>
        <w:tc>
          <w:tcPr>
            <w:tcW w:w="1355" w:type="dxa"/>
            <w:tcBorders>
              <w:top w:val="nil"/>
              <w:left w:val="nil"/>
              <w:bottom w:val="single" w:sz="8"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0.82</w:t>
            </w:r>
          </w:p>
        </w:tc>
      </w:tr>
      <w:tr w:rsidR="00943A2A" w:rsidRPr="00943A2A" w:rsidTr="004D096F">
        <w:trPr>
          <w:trHeight w:val="402"/>
          <w:jc w:val="center"/>
        </w:trPr>
        <w:tc>
          <w:tcPr>
            <w:tcW w:w="2278" w:type="dxa"/>
            <w:tcBorders>
              <w:top w:val="single" w:sz="8" w:space="0" w:color="000000"/>
              <w:left w:val="single" w:sz="8" w:space="0" w:color="000000"/>
              <w:bottom w:val="single" w:sz="8" w:space="0" w:color="000000"/>
              <w:right w:val="single" w:sz="8" w:space="0" w:color="000000"/>
            </w:tcBorders>
            <w:shd w:val="clear" w:color="CCFFFF" w:fill="FFFFFF" w:themeFill="background1"/>
            <w:noWrap/>
            <w:vAlign w:val="center"/>
            <w:hideMark/>
          </w:tcPr>
          <w:p w:rsidR="00943A2A" w:rsidRPr="00943A2A" w:rsidRDefault="00943A2A" w:rsidP="004D096F">
            <w:pPr>
              <w:spacing w:line="240" w:lineRule="auto"/>
              <w:rPr>
                <w:rFonts w:eastAsia="Times New Roman" w:cs="Arial"/>
                <w:b/>
                <w:bCs/>
                <w:sz w:val="18"/>
                <w:szCs w:val="18"/>
              </w:rPr>
            </w:pPr>
            <w:r w:rsidRPr="00943A2A">
              <w:rPr>
                <w:rFonts w:eastAsia="Times New Roman" w:cs="Arial"/>
                <w:b/>
                <w:bCs/>
                <w:sz w:val="18"/>
                <w:szCs w:val="18"/>
              </w:rPr>
              <w:t>Výdaje celkem</w:t>
            </w:r>
          </w:p>
        </w:tc>
        <w:tc>
          <w:tcPr>
            <w:tcW w:w="1301" w:type="dxa"/>
            <w:tcBorders>
              <w:top w:val="single" w:sz="8" w:space="0" w:color="000000"/>
              <w:left w:val="nil"/>
              <w:bottom w:val="single" w:sz="8" w:space="0" w:color="000000"/>
              <w:right w:val="single" w:sz="8" w:space="0" w:color="000000"/>
            </w:tcBorders>
            <w:shd w:val="clear" w:color="CCFFFF"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17 494.11</w:t>
            </w:r>
          </w:p>
        </w:tc>
        <w:tc>
          <w:tcPr>
            <w:tcW w:w="1276" w:type="dxa"/>
            <w:tcBorders>
              <w:top w:val="single" w:sz="8" w:space="0" w:color="000000"/>
              <w:left w:val="nil"/>
              <w:bottom w:val="single" w:sz="8" w:space="0" w:color="000000"/>
              <w:right w:val="single" w:sz="8" w:space="0" w:color="000000"/>
            </w:tcBorders>
            <w:shd w:val="clear" w:color="CCFFFF"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18 565.06</w:t>
            </w:r>
          </w:p>
        </w:tc>
        <w:tc>
          <w:tcPr>
            <w:tcW w:w="1276" w:type="dxa"/>
            <w:tcBorders>
              <w:top w:val="single" w:sz="8" w:space="0" w:color="000000"/>
              <w:left w:val="nil"/>
              <w:bottom w:val="single" w:sz="8" w:space="0" w:color="000000"/>
              <w:right w:val="single" w:sz="8" w:space="0" w:color="000000"/>
            </w:tcBorders>
            <w:shd w:val="clear" w:color="CCFFFF"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20 673.41</w:t>
            </w:r>
          </w:p>
        </w:tc>
        <w:tc>
          <w:tcPr>
            <w:tcW w:w="1275" w:type="dxa"/>
            <w:tcBorders>
              <w:top w:val="single" w:sz="8" w:space="0" w:color="000000"/>
              <w:left w:val="nil"/>
              <w:bottom w:val="single" w:sz="8" w:space="0" w:color="000000"/>
              <w:right w:val="single" w:sz="8" w:space="0" w:color="000000"/>
            </w:tcBorders>
            <w:shd w:val="clear" w:color="CCFFFF"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22 663.74</w:t>
            </w:r>
          </w:p>
        </w:tc>
        <w:tc>
          <w:tcPr>
            <w:tcW w:w="1322" w:type="dxa"/>
            <w:tcBorders>
              <w:top w:val="single" w:sz="8" w:space="0" w:color="000000"/>
              <w:left w:val="nil"/>
              <w:bottom w:val="single" w:sz="8" w:space="0" w:color="000000"/>
              <w:right w:val="single" w:sz="8" w:space="0" w:color="000000"/>
            </w:tcBorders>
            <w:shd w:val="clear" w:color="CCFFFF"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26 110.63</w:t>
            </w:r>
          </w:p>
        </w:tc>
        <w:tc>
          <w:tcPr>
            <w:tcW w:w="1355" w:type="dxa"/>
            <w:tcBorders>
              <w:top w:val="single" w:sz="8" w:space="0" w:color="000000"/>
              <w:left w:val="nil"/>
              <w:bottom w:val="single" w:sz="8" w:space="0" w:color="000000"/>
              <w:right w:val="single" w:sz="8" w:space="0" w:color="000000"/>
            </w:tcBorders>
            <w:shd w:val="clear" w:color="CCFFFF"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28 797.70</w:t>
            </w:r>
          </w:p>
        </w:tc>
      </w:tr>
      <w:tr w:rsidR="00943A2A" w:rsidRPr="00943A2A" w:rsidTr="004D096F">
        <w:trPr>
          <w:trHeight w:val="319"/>
          <w:jc w:val="center"/>
        </w:trPr>
        <w:tc>
          <w:tcPr>
            <w:tcW w:w="2278" w:type="dxa"/>
            <w:tcBorders>
              <w:top w:val="single" w:sz="8" w:space="0" w:color="000000"/>
              <w:left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rPr>
                <w:rFonts w:eastAsia="Times New Roman" w:cs="Arial"/>
                <w:b/>
                <w:bCs/>
                <w:sz w:val="18"/>
                <w:szCs w:val="18"/>
              </w:rPr>
            </w:pPr>
            <w:r w:rsidRPr="00943A2A">
              <w:rPr>
                <w:rFonts w:eastAsia="Times New Roman" w:cs="Arial"/>
                <w:b/>
                <w:bCs/>
                <w:sz w:val="18"/>
                <w:szCs w:val="18"/>
              </w:rPr>
              <w:t>PŘÍJMY</w:t>
            </w:r>
          </w:p>
        </w:tc>
        <w:tc>
          <w:tcPr>
            <w:tcW w:w="1301" w:type="dxa"/>
            <w:tcBorders>
              <w:top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276" w:type="dxa"/>
            <w:tcBorders>
              <w:top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276" w:type="dxa"/>
            <w:tcBorders>
              <w:top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275" w:type="dxa"/>
            <w:tcBorders>
              <w:top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322" w:type="dxa"/>
            <w:tcBorders>
              <w:top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355" w:type="dxa"/>
            <w:tcBorders>
              <w:top w:val="single" w:sz="8" w:space="0" w:color="000000"/>
              <w:bottom w:val="single" w:sz="8" w:space="0" w:color="000000"/>
              <w:right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602 Tržby z prodeje služeb</w:t>
            </w:r>
          </w:p>
        </w:tc>
        <w:tc>
          <w:tcPr>
            <w:tcW w:w="1301" w:type="dxa"/>
            <w:tcBorders>
              <w:top w:val="nil"/>
              <w:left w:val="nil"/>
              <w:bottom w:val="nil"/>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1 046.57</w:t>
            </w:r>
          </w:p>
        </w:tc>
        <w:tc>
          <w:tcPr>
            <w:tcW w:w="1276" w:type="dxa"/>
            <w:tcBorders>
              <w:top w:val="nil"/>
              <w:left w:val="single" w:sz="8" w:space="0" w:color="000000"/>
              <w:bottom w:val="nil"/>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1 236.21</w:t>
            </w:r>
          </w:p>
        </w:tc>
        <w:tc>
          <w:tcPr>
            <w:tcW w:w="1276" w:type="dxa"/>
            <w:tcBorders>
              <w:top w:val="nil"/>
              <w:left w:val="nil"/>
              <w:bottom w:val="nil"/>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1 261.74</w:t>
            </w:r>
          </w:p>
        </w:tc>
        <w:tc>
          <w:tcPr>
            <w:tcW w:w="1275" w:type="dxa"/>
            <w:tcBorders>
              <w:top w:val="nil"/>
              <w:left w:val="single" w:sz="8" w:space="0" w:color="000000"/>
              <w:bottom w:val="nil"/>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1 359.04</w:t>
            </w:r>
          </w:p>
        </w:tc>
        <w:tc>
          <w:tcPr>
            <w:tcW w:w="1322" w:type="dxa"/>
            <w:tcBorders>
              <w:top w:val="nil"/>
              <w:left w:val="nil"/>
              <w:bottom w:val="nil"/>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1 520.77</w:t>
            </w:r>
          </w:p>
        </w:tc>
        <w:tc>
          <w:tcPr>
            <w:tcW w:w="1355" w:type="dxa"/>
            <w:tcBorders>
              <w:top w:val="nil"/>
              <w:left w:val="nil"/>
              <w:bottom w:val="nil"/>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1 615.35</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603 Výnosy z pronájmu</w:t>
            </w:r>
          </w:p>
        </w:tc>
        <w:tc>
          <w:tcPr>
            <w:tcW w:w="1301" w:type="dxa"/>
            <w:tcBorders>
              <w:top w:val="single" w:sz="4" w:space="0" w:color="000000"/>
              <w:left w:val="nil"/>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single" w:sz="4" w:space="0" w:color="000000"/>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31.36</w:t>
            </w:r>
          </w:p>
        </w:tc>
        <w:tc>
          <w:tcPr>
            <w:tcW w:w="1276" w:type="dxa"/>
            <w:tcBorders>
              <w:top w:val="single" w:sz="4" w:space="0" w:color="000000"/>
              <w:left w:val="nil"/>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50.16</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41.72</w:t>
            </w:r>
          </w:p>
        </w:tc>
        <w:tc>
          <w:tcPr>
            <w:tcW w:w="1322" w:type="dxa"/>
            <w:tcBorders>
              <w:top w:val="single" w:sz="4" w:space="0" w:color="000000"/>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41.40</w:t>
            </w:r>
          </w:p>
        </w:tc>
        <w:tc>
          <w:tcPr>
            <w:tcW w:w="1355" w:type="dxa"/>
            <w:tcBorders>
              <w:top w:val="single" w:sz="4" w:space="0" w:color="000000"/>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220.03</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609 Výnosy z vlastní činnosti</w:t>
            </w:r>
          </w:p>
        </w:tc>
        <w:tc>
          <w:tcPr>
            <w:tcW w:w="1301" w:type="dxa"/>
            <w:tcBorders>
              <w:top w:val="nil"/>
              <w:left w:val="nil"/>
              <w:bottom w:val="nil"/>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single" w:sz="8" w:space="0" w:color="000000"/>
              <w:bottom w:val="nil"/>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310.90</w:t>
            </w:r>
          </w:p>
        </w:tc>
        <w:tc>
          <w:tcPr>
            <w:tcW w:w="1276" w:type="dxa"/>
            <w:tcBorders>
              <w:top w:val="nil"/>
              <w:left w:val="nil"/>
              <w:bottom w:val="nil"/>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486.99</w:t>
            </w:r>
          </w:p>
        </w:tc>
        <w:tc>
          <w:tcPr>
            <w:tcW w:w="1275" w:type="dxa"/>
            <w:tcBorders>
              <w:top w:val="nil"/>
              <w:left w:val="single" w:sz="8" w:space="0" w:color="000000"/>
              <w:bottom w:val="nil"/>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432.70</w:t>
            </w:r>
          </w:p>
        </w:tc>
        <w:tc>
          <w:tcPr>
            <w:tcW w:w="1322" w:type="dxa"/>
            <w:tcBorders>
              <w:top w:val="nil"/>
              <w:left w:val="nil"/>
              <w:bottom w:val="nil"/>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464.75</w:t>
            </w:r>
          </w:p>
        </w:tc>
        <w:tc>
          <w:tcPr>
            <w:tcW w:w="1355" w:type="dxa"/>
            <w:tcBorders>
              <w:top w:val="nil"/>
              <w:left w:val="nil"/>
              <w:bottom w:val="nil"/>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605.35</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642 Pokuty a penále</w:t>
            </w:r>
          </w:p>
        </w:tc>
        <w:tc>
          <w:tcPr>
            <w:tcW w:w="1301" w:type="dxa"/>
            <w:tcBorders>
              <w:top w:val="single" w:sz="4" w:space="0" w:color="000000"/>
              <w:left w:val="nil"/>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1.28</w:t>
            </w:r>
          </w:p>
        </w:tc>
        <w:tc>
          <w:tcPr>
            <w:tcW w:w="1276" w:type="dxa"/>
            <w:tcBorders>
              <w:top w:val="single" w:sz="4" w:space="0" w:color="000000"/>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2.00</w:t>
            </w:r>
          </w:p>
        </w:tc>
        <w:tc>
          <w:tcPr>
            <w:tcW w:w="1276" w:type="dxa"/>
            <w:tcBorders>
              <w:top w:val="single" w:sz="4" w:space="0" w:color="000000"/>
              <w:left w:val="nil"/>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2.38</w:t>
            </w:r>
          </w:p>
        </w:tc>
        <w:tc>
          <w:tcPr>
            <w:tcW w:w="1275" w:type="dxa"/>
            <w:tcBorders>
              <w:top w:val="single" w:sz="4" w:space="0" w:color="000000"/>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2.10</w:t>
            </w:r>
          </w:p>
        </w:tc>
        <w:tc>
          <w:tcPr>
            <w:tcW w:w="1322" w:type="dxa"/>
            <w:tcBorders>
              <w:top w:val="single" w:sz="4" w:space="0" w:color="000000"/>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0.93</w:t>
            </w:r>
          </w:p>
        </w:tc>
        <w:tc>
          <w:tcPr>
            <w:tcW w:w="1355" w:type="dxa"/>
            <w:tcBorders>
              <w:top w:val="single" w:sz="4" w:space="0" w:color="000000"/>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1.45</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644 Úroky</w:t>
            </w:r>
          </w:p>
        </w:tc>
        <w:tc>
          <w:tcPr>
            <w:tcW w:w="1301" w:type="dxa"/>
            <w:tcBorders>
              <w:top w:val="nil"/>
              <w:left w:val="nil"/>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0.56</w:t>
            </w:r>
          </w:p>
        </w:tc>
        <w:tc>
          <w:tcPr>
            <w:tcW w:w="1276"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31.26</w:t>
            </w:r>
          </w:p>
        </w:tc>
        <w:tc>
          <w:tcPr>
            <w:tcW w:w="1276" w:type="dxa"/>
            <w:tcBorders>
              <w:top w:val="nil"/>
              <w:left w:val="nil"/>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27.17</w:t>
            </w:r>
          </w:p>
        </w:tc>
        <w:tc>
          <w:tcPr>
            <w:tcW w:w="1275"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18.21</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9.38</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4.11</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648 Zúčtování fondů</w:t>
            </w:r>
          </w:p>
        </w:tc>
        <w:tc>
          <w:tcPr>
            <w:tcW w:w="1301" w:type="dxa"/>
            <w:tcBorders>
              <w:top w:val="nil"/>
              <w:left w:val="nil"/>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102.72</w:t>
            </w:r>
          </w:p>
        </w:tc>
        <w:tc>
          <w:tcPr>
            <w:tcW w:w="1276"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200.91</w:t>
            </w:r>
          </w:p>
        </w:tc>
        <w:tc>
          <w:tcPr>
            <w:tcW w:w="1276" w:type="dxa"/>
            <w:tcBorders>
              <w:top w:val="nil"/>
              <w:left w:val="nil"/>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23.80</w:t>
            </w:r>
          </w:p>
        </w:tc>
        <w:tc>
          <w:tcPr>
            <w:tcW w:w="1275"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8.79</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57.26</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67.08</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649 Jiné ostatní výnosy</w:t>
            </w:r>
          </w:p>
        </w:tc>
        <w:tc>
          <w:tcPr>
            <w:tcW w:w="1301" w:type="dxa"/>
            <w:tcBorders>
              <w:top w:val="nil"/>
              <w:left w:val="nil"/>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78.22</w:t>
            </w:r>
          </w:p>
        </w:tc>
        <w:tc>
          <w:tcPr>
            <w:tcW w:w="1276"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43.25</w:t>
            </w:r>
          </w:p>
        </w:tc>
        <w:tc>
          <w:tcPr>
            <w:tcW w:w="1276" w:type="dxa"/>
            <w:tcBorders>
              <w:top w:val="nil"/>
              <w:left w:val="nil"/>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26.94</w:t>
            </w:r>
          </w:p>
        </w:tc>
        <w:tc>
          <w:tcPr>
            <w:tcW w:w="1275"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33.36</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45.97</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40.97</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654 Tržby z prodeje materiálu</w:t>
            </w:r>
          </w:p>
        </w:tc>
        <w:tc>
          <w:tcPr>
            <w:tcW w:w="1301" w:type="dxa"/>
            <w:tcBorders>
              <w:top w:val="nil"/>
              <w:left w:val="nil"/>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nil"/>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5"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691 Dotace</w:t>
            </w:r>
          </w:p>
        </w:tc>
        <w:tc>
          <w:tcPr>
            <w:tcW w:w="1301" w:type="dxa"/>
            <w:tcBorders>
              <w:top w:val="nil"/>
              <w:left w:val="nil"/>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16 348.35</w:t>
            </w:r>
          </w:p>
        </w:tc>
        <w:tc>
          <w:tcPr>
            <w:tcW w:w="1276"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16 715.75</w:t>
            </w:r>
          </w:p>
        </w:tc>
        <w:tc>
          <w:tcPr>
            <w:tcW w:w="1276" w:type="dxa"/>
            <w:tcBorders>
              <w:top w:val="nil"/>
              <w:left w:val="nil"/>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19 049.32</w:t>
            </w:r>
          </w:p>
        </w:tc>
        <w:tc>
          <w:tcPr>
            <w:tcW w:w="1275"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21 047.45</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24 051.82</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26 303.82</w:t>
            </w:r>
          </w:p>
        </w:tc>
      </w:tr>
      <w:tr w:rsidR="00943A2A" w:rsidRPr="00943A2A" w:rsidTr="004D096F">
        <w:trPr>
          <w:trHeight w:val="300"/>
          <w:jc w:val="center"/>
        </w:trPr>
        <w:tc>
          <w:tcPr>
            <w:tcW w:w="2278" w:type="dxa"/>
            <w:tcBorders>
              <w:top w:val="single" w:sz="4" w:space="0" w:color="000000"/>
              <w:left w:val="single" w:sz="8" w:space="0" w:color="000000"/>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rPr>
                <w:rFonts w:eastAsia="Times New Roman" w:cs="Arial"/>
                <w:bCs/>
                <w:sz w:val="18"/>
                <w:szCs w:val="18"/>
              </w:rPr>
            </w:pPr>
            <w:r w:rsidRPr="00943A2A">
              <w:rPr>
                <w:rFonts w:eastAsia="Times New Roman" w:cs="Arial"/>
                <w:bCs/>
                <w:sz w:val="18"/>
                <w:szCs w:val="18"/>
              </w:rPr>
              <w:t>z toho dotace EU</w:t>
            </w:r>
          </w:p>
        </w:tc>
        <w:tc>
          <w:tcPr>
            <w:tcW w:w="1301" w:type="dxa"/>
            <w:tcBorders>
              <w:top w:val="single" w:sz="4" w:space="0" w:color="000000"/>
              <w:left w:val="nil"/>
              <w:bottom w:val="nil"/>
              <w:right w:val="nil"/>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849.66</w:t>
            </w:r>
          </w:p>
        </w:tc>
        <w:tc>
          <w:tcPr>
            <w:tcW w:w="1276" w:type="dxa"/>
            <w:tcBorders>
              <w:top w:val="single" w:sz="4" w:space="0" w:color="000000"/>
              <w:left w:val="single" w:sz="8" w:space="0" w:color="000000"/>
              <w:bottom w:val="nil"/>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532.18</w:t>
            </w:r>
          </w:p>
        </w:tc>
        <w:tc>
          <w:tcPr>
            <w:tcW w:w="1276" w:type="dxa"/>
            <w:tcBorders>
              <w:top w:val="single" w:sz="4" w:space="0" w:color="000000"/>
              <w:left w:val="nil"/>
              <w:bottom w:val="nil"/>
              <w:right w:val="nil"/>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59.38</w:t>
            </w:r>
          </w:p>
        </w:tc>
        <w:tc>
          <w:tcPr>
            <w:tcW w:w="1275" w:type="dxa"/>
            <w:tcBorders>
              <w:top w:val="single" w:sz="4" w:space="0" w:color="000000"/>
              <w:left w:val="single" w:sz="8" w:space="0" w:color="000000"/>
              <w:bottom w:val="nil"/>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351.43</w:t>
            </w:r>
          </w:p>
        </w:tc>
        <w:tc>
          <w:tcPr>
            <w:tcW w:w="1322" w:type="dxa"/>
            <w:tcBorders>
              <w:top w:val="single" w:sz="4" w:space="0" w:color="000000"/>
              <w:left w:val="nil"/>
              <w:bottom w:val="nil"/>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885.82</w:t>
            </w:r>
          </w:p>
        </w:tc>
        <w:tc>
          <w:tcPr>
            <w:tcW w:w="1355" w:type="dxa"/>
            <w:tcBorders>
              <w:top w:val="single" w:sz="4" w:space="0" w:color="000000"/>
              <w:left w:val="nil"/>
              <w:bottom w:val="nil"/>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829.74</w:t>
            </w:r>
          </w:p>
        </w:tc>
      </w:tr>
      <w:tr w:rsidR="00943A2A" w:rsidRPr="00943A2A" w:rsidTr="004D096F">
        <w:trPr>
          <w:trHeight w:val="300"/>
          <w:jc w:val="center"/>
        </w:trPr>
        <w:tc>
          <w:tcPr>
            <w:tcW w:w="2278" w:type="dxa"/>
            <w:tcBorders>
              <w:top w:val="nil"/>
              <w:left w:val="single" w:sz="8" w:space="0" w:color="000000"/>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rPr>
                <w:rFonts w:eastAsia="Times New Roman" w:cs="Arial"/>
                <w:bCs/>
                <w:color w:val="000000"/>
                <w:sz w:val="18"/>
                <w:szCs w:val="18"/>
              </w:rPr>
            </w:pPr>
            <w:r w:rsidRPr="00943A2A">
              <w:rPr>
                <w:rFonts w:eastAsia="Times New Roman" w:cs="Arial"/>
                <w:bCs/>
                <w:color w:val="000000"/>
                <w:sz w:val="18"/>
                <w:szCs w:val="18"/>
              </w:rPr>
              <w:t>z toho příspěvek města</w:t>
            </w:r>
          </w:p>
        </w:tc>
        <w:tc>
          <w:tcPr>
            <w:tcW w:w="1301" w:type="dxa"/>
            <w:tcBorders>
              <w:top w:val="single" w:sz="4" w:space="0" w:color="000000"/>
              <w:left w:val="nil"/>
              <w:bottom w:val="single" w:sz="8" w:space="0" w:color="000000"/>
              <w:right w:val="nil"/>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color w:val="000000"/>
                <w:sz w:val="18"/>
                <w:szCs w:val="18"/>
              </w:rPr>
            </w:pPr>
            <w:r w:rsidRPr="00943A2A">
              <w:rPr>
                <w:rFonts w:eastAsia="Times New Roman" w:cs="Arial"/>
                <w:bCs/>
                <w:color w:val="000000"/>
                <w:sz w:val="18"/>
                <w:szCs w:val="18"/>
              </w:rPr>
              <w:t>2 597.33</w:t>
            </w:r>
          </w:p>
        </w:tc>
        <w:tc>
          <w:tcPr>
            <w:tcW w:w="1276" w:type="dxa"/>
            <w:tcBorders>
              <w:top w:val="single" w:sz="4" w:space="0" w:color="000000"/>
              <w:left w:val="single" w:sz="8" w:space="0" w:color="000000"/>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color w:val="000000"/>
                <w:sz w:val="18"/>
                <w:szCs w:val="18"/>
              </w:rPr>
            </w:pPr>
            <w:r w:rsidRPr="00943A2A">
              <w:rPr>
                <w:rFonts w:eastAsia="Times New Roman" w:cs="Arial"/>
                <w:bCs/>
                <w:color w:val="000000"/>
                <w:sz w:val="18"/>
                <w:szCs w:val="18"/>
              </w:rPr>
              <w:t>2 383.56</w:t>
            </w:r>
          </w:p>
        </w:tc>
        <w:tc>
          <w:tcPr>
            <w:tcW w:w="1276" w:type="dxa"/>
            <w:tcBorders>
              <w:top w:val="single" w:sz="4" w:space="0" w:color="000000"/>
              <w:left w:val="nil"/>
              <w:bottom w:val="single" w:sz="8" w:space="0" w:color="000000"/>
              <w:right w:val="nil"/>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color w:val="000000"/>
                <w:sz w:val="18"/>
                <w:szCs w:val="18"/>
              </w:rPr>
            </w:pPr>
            <w:r w:rsidRPr="00943A2A">
              <w:rPr>
                <w:rFonts w:eastAsia="Times New Roman" w:cs="Arial"/>
                <w:bCs/>
                <w:color w:val="000000"/>
                <w:sz w:val="18"/>
                <w:szCs w:val="18"/>
              </w:rPr>
              <w:t>3 146.94</w:t>
            </w:r>
          </w:p>
        </w:tc>
        <w:tc>
          <w:tcPr>
            <w:tcW w:w="1275" w:type="dxa"/>
            <w:tcBorders>
              <w:top w:val="single" w:sz="4" w:space="0" w:color="000000"/>
              <w:left w:val="single" w:sz="4" w:space="0" w:color="000000"/>
              <w:bottom w:val="nil"/>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color w:val="000000"/>
                <w:sz w:val="18"/>
                <w:szCs w:val="18"/>
              </w:rPr>
            </w:pPr>
            <w:r w:rsidRPr="00943A2A">
              <w:rPr>
                <w:rFonts w:eastAsia="Times New Roman" w:cs="Arial"/>
                <w:bCs/>
                <w:color w:val="000000"/>
                <w:sz w:val="18"/>
                <w:szCs w:val="18"/>
              </w:rPr>
              <w:t>3 584.53</w:t>
            </w:r>
          </w:p>
        </w:tc>
        <w:tc>
          <w:tcPr>
            <w:tcW w:w="1322" w:type="dxa"/>
            <w:tcBorders>
              <w:top w:val="single" w:sz="4" w:space="0" w:color="000000"/>
              <w:left w:val="nil"/>
              <w:bottom w:val="nil"/>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color w:val="000000"/>
                <w:sz w:val="18"/>
                <w:szCs w:val="18"/>
              </w:rPr>
            </w:pPr>
            <w:r w:rsidRPr="00943A2A">
              <w:rPr>
                <w:rFonts w:eastAsia="Times New Roman" w:cs="Arial"/>
                <w:bCs/>
                <w:color w:val="000000"/>
                <w:sz w:val="18"/>
                <w:szCs w:val="18"/>
              </w:rPr>
              <w:t>3 906.34</w:t>
            </w:r>
          </w:p>
        </w:tc>
        <w:tc>
          <w:tcPr>
            <w:tcW w:w="1355" w:type="dxa"/>
            <w:tcBorders>
              <w:top w:val="single" w:sz="4" w:space="0" w:color="000000"/>
              <w:left w:val="nil"/>
              <w:bottom w:val="nil"/>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color w:val="000000"/>
                <w:sz w:val="18"/>
                <w:szCs w:val="18"/>
              </w:rPr>
            </w:pPr>
            <w:r w:rsidRPr="00943A2A">
              <w:rPr>
                <w:rFonts w:eastAsia="Times New Roman" w:cs="Arial"/>
                <w:bCs/>
                <w:color w:val="000000"/>
                <w:sz w:val="18"/>
                <w:szCs w:val="18"/>
              </w:rPr>
              <w:t>3 903.10</w:t>
            </w:r>
          </w:p>
        </w:tc>
      </w:tr>
      <w:tr w:rsidR="00943A2A" w:rsidRPr="00943A2A" w:rsidTr="004D096F">
        <w:trPr>
          <w:trHeight w:val="402"/>
          <w:jc w:val="center"/>
        </w:trPr>
        <w:tc>
          <w:tcPr>
            <w:tcW w:w="2278" w:type="dxa"/>
            <w:tcBorders>
              <w:top w:val="nil"/>
              <w:left w:val="single" w:sz="8" w:space="0" w:color="000000"/>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rPr>
                <w:rFonts w:eastAsia="Times New Roman" w:cs="Arial"/>
                <w:b/>
                <w:bCs/>
                <w:sz w:val="18"/>
                <w:szCs w:val="18"/>
              </w:rPr>
            </w:pPr>
            <w:r w:rsidRPr="00943A2A">
              <w:rPr>
                <w:rFonts w:eastAsia="Times New Roman" w:cs="Arial"/>
                <w:b/>
                <w:bCs/>
                <w:sz w:val="18"/>
                <w:szCs w:val="18"/>
              </w:rPr>
              <w:t>Příjmy celkem</w:t>
            </w:r>
          </w:p>
        </w:tc>
        <w:tc>
          <w:tcPr>
            <w:tcW w:w="1301"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17 577.70</w:t>
            </w:r>
          </w:p>
        </w:tc>
        <w:tc>
          <w:tcPr>
            <w:tcW w:w="1276"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18 571.64</w:t>
            </w:r>
          </w:p>
        </w:tc>
        <w:tc>
          <w:tcPr>
            <w:tcW w:w="1276"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20 928.51</w:t>
            </w:r>
          </w:p>
        </w:tc>
        <w:tc>
          <w:tcPr>
            <w:tcW w:w="1275" w:type="dxa"/>
            <w:tcBorders>
              <w:top w:val="single" w:sz="8" w:space="0" w:color="000000"/>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22 943.36</w:t>
            </w:r>
          </w:p>
        </w:tc>
        <w:tc>
          <w:tcPr>
            <w:tcW w:w="1322" w:type="dxa"/>
            <w:tcBorders>
              <w:top w:val="single" w:sz="8" w:space="0" w:color="000000"/>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26 192.28</w:t>
            </w:r>
          </w:p>
        </w:tc>
        <w:tc>
          <w:tcPr>
            <w:tcW w:w="1355" w:type="dxa"/>
            <w:tcBorders>
              <w:top w:val="single" w:sz="8" w:space="0" w:color="000000"/>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28 858.16</w:t>
            </w:r>
          </w:p>
        </w:tc>
      </w:tr>
      <w:tr w:rsidR="00943A2A" w:rsidRPr="00943A2A" w:rsidTr="004D096F">
        <w:trPr>
          <w:trHeight w:val="402"/>
          <w:jc w:val="center"/>
        </w:trPr>
        <w:tc>
          <w:tcPr>
            <w:tcW w:w="2278" w:type="dxa"/>
            <w:tcBorders>
              <w:top w:val="nil"/>
              <w:left w:val="single" w:sz="8" w:space="0" w:color="000000"/>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rPr>
                <w:rFonts w:eastAsia="Times New Roman" w:cs="Arial"/>
                <w:b/>
                <w:bCs/>
                <w:sz w:val="18"/>
                <w:szCs w:val="18"/>
              </w:rPr>
            </w:pPr>
            <w:r w:rsidRPr="00943A2A">
              <w:rPr>
                <w:rFonts w:eastAsia="Times New Roman" w:cs="Arial"/>
                <w:b/>
                <w:bCs/>
                <w:sz w:val="18"/>
                <w:szCs w:val="18"/>
              </w:rPr>
              <w:t>Hospodářský výsledek</w:t>
            </w:r>
          </w:p>
        </w:tc>
        <w:tc>
          <w:tcPr>
            <w:tcW w:w="1301"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83.59</w:t>
            </w:r>
          </w:p>
        </w:tc>
        <w:tc>
          <w:tcPr>
            <w:tcW w:w="1276"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6.58</w:t>
            </w:r>
          </w:p>
        </w:tc>
        <w:tc>
          <w:tcPr>
            <w:tcW w:w="1276"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255.10</w:t>
            </w:r>
          </w:p>
        </w:tc>
        <w:tc>
          <w:tcPr>
            <w:tcW w:w="1275"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279.62</w:t>
            </w:r>
          </w:p>
        </w:tc>
        <w:tc>
          <w:tcPr>
            <w:tcW w:w="1322"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81.65</w:t>
            </w:r>
          </w:p>
        </w:tc>
        <w:tc>
          <w:tcPr>
            <w:tcW w:w="1355"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60.46</w:t>
            </w:r>
          </w:p>
        </w:tc>
      </w:tr>
      <w:tr w:rsidR="00943A2A" w:rsidRPr="00943A2A" w:rsidTr="004D096F">
        <w:trPr>
          <w:trHeight w:val="195"/>
          <w:jc w:val="center"/>
        </w:trPr>
        <w:tc>
          <w:tcPr>
            <w:tcW w:w="2278" w:type="dxa"/>
            <w:tcBorders>
              <w:top w:val="nil"/>
              <w:left w:val="nil"/>
              <w:bottom w:val="single" w:sz="8" w:space="0" w:color="000000"/>
              <w:right w:val="nil"/>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p>
        </w:tc>
        <w:tc>
          <w:tcPr>
            <w:tcW w:w="1301" w:type="dxa"/>
            <w:tcBorders>
              <w:top w:val="nil"/>
              <w:left w:val="nil"/>
              <w:bottom w:val="single" w:sz="8"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p>
        </w:tc>
        <w:tc>
          <w:tcPr>
            <w:tcW w:w="1276" w:type="dxa"/>
            <w:tcBorders>
              <w:top w:val="nil"/>
              <w:left w:val="nil"/>
              <w:bottom w:val="single" w:sz="8"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p>
        </w:tc>
        <w:tc>
          <w:tcPr>
            <w:tcW w:w="1276" w:type="dxa"/>
            <w:tcBorders>
              <w:top w:val="nil"/>
              <w:left w:val="nil"/>
              <w:bottom w:val="single" w:sz="8"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p>
        </w:tc>
        <w:tc>
          <w:tcPr>
            <w:tcW w:w="1275" w:type="dxa"/>
            <w:tcBorders>
              <w:top w:val="nil"/>
              <w:left w:val="nil"/>
              <w:bottom w:val="single" w:sz="8"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p>
        </w:tc>
        <w:tc>
          <w:tcPr>
            <w:tcW w:w="1322" w:type="dxa"/>
            <w:tcBorders>
              <w:top w:val="nil"/>
              <w:left w:val="nil"/>
              <w:bottom w:val="single" w:sz="8"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p>
        </w:tc>
        <w:tc>
          <w:tcPr>
            <w:tcW w:w="1355" w:type="dxa"/>
            <w:tcBorders>
              <w:top w:val="nil"/>
              <w:left w:val="nil"/>
              <w:bottom w:val="single" w:sz="8"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p>
        </w:tc>
      </w:tr>
      <w:tr w:rsidR="00943A2A" w:rsidRPr="00943A2A" w:rsidTr="00943A2A">
        <w:trPr>
          <w:trHeight w:val="702"/>
          <w:jc w:val="center"/>
        </w:trPr>
        <w:tc>
          <w:tcPr>
            <w:tcW w:w="2278" w:type="dxa"/>
            <w:tcBorders>
              <w:top w:val="single" w:sz="8" w:space="0" w:color="000000"/>
              <w:left w:val="single" w:sz="8" w:space="0" w:color="000000"/>
              <w:bottom w:val="single" w:sz="8" w:space="0" w:color="000000"/>
              <w:right w:val="single" w:sz="8" w:space="0" w:color="000000"/>
            </w:tcBorders>
            <w:shd w:val="clear" w:color="CCFFFF" w:fill="C6D9F1" w:themeFill="text2" w:themeFillTint="33"/>
            <w:noWrap/>
            <w:vAlign w:val="center"/>
            <w:hideMark/>
          </w:tcPr>
          <w:p w:rsidR="00943A2A" w:rsidRPr="00943A2A" w:rsidRDefault="00943A2A" w:rsidP="004D096F">
            <w:pPr>
              <w:spacing w:line="240" w:lineRule="auto"/>
              <w:rPr>
                <w:rFonts w:eastAsia="Times New Roman" w:cs="Arial"/>
                <w:b/>
                <w:bCs/>
                <w:sz w:val="18"/>
                <w:szCs w:val="18"/>
              </w:rPr>
            </w:pPr>
            <w:r w:rsidRPr="00943A2A">
              <w:rPr>
                <w:rFonts w:eastAsia="Times New Roman" w:cs="Arial"/>
                <w:b/>
                <w:bCs/>
                <w:sz w:val="18"/>
                <w:szCs w:val="18"/>
              </w:rPr>
              <w:t>Základní škola Louny, Přemyslovců 2209</w:t>
            </w:r>
          </w:p>
        </w:tc>
        <w:tc>
          <w:tcPr>
            <w:tcW w:w="1301" w:type="dxa"/>
            <w:tcBorders>
              <w:top w:val="single" w:sz="8" w:space="0" w:color="000000"/>
              <w:left w:val="nil"/>
              <w:bottom w:val="single" w:sz="8" w:space="0" w:color="000000"/>
              <w:right w:val="single" w:sz="8" w:space="0" w:color="000000"/>
            </w:tcBorders>
            <w:shd w:val="clear" w:color="CCFFFF"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2011</w:t>
            </w:r>
          </w:p>
        </w:tc>
        <w:tc>
          <w:tcPr>
            <w:tcW w:w="1276" w:type="dxa"/>
            <w:tcBorders>
              <w:top w:val="single" w:sz="8" w:space="0" w:color="000000"/>
              <w:left w:val="nil"/>
              <w:bottom w:val="single" w:sz="8" w:space="0" w:color="000000"/>
              <w:right w:val="single" w:sz="8" w:space="0" w:color="000000"/>
            </w:tcBorders>
            <w:shd w:val="clear" w:color="CCFFFF"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2012</w:t>
            </w:r>
          </w:p>
        </w:tc>
        <w:tc>
          <w:tcPr>
            <w:tcW w:w="1276" w:type="dxa"/>
            <w:tcBorders>
              <w:top w:val="single" w:sz="8" w:space="0" w:color="000000"/>
              <w:left w:val="nil"/>
              <w:bottom w:val="single" w:sz="8" w:space="0" w:color="000000"/>
              <w:right w:val="single" w:sz="8" w:space="0" w:color="000000"/>
            </w:tcBorders>
            <w:shd w:val="clear" w:color="CCFFFF"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2013</w:t>
            </w:r>
          </w:p>
        </w:tc>
        <w:tc>
          <w:tcPr>
            <w:tcW w:w="1275" w:type="dxa"/>
            <w:tcBorders>
              <w:top w:val="single" w:sz="8" w:space="0" w:color="000000"/>
              <w:left w:val="nil"/>
              <w:bottom w:val="single" w:sz="8" w:space="0" w:color="000000"/>
              <w:right w:val="single" w:sz="8" w:space="0" w:color="000000"/>
            </w:tcBorders>
            <w:shd w:val="clear" w:color="CCFFFF"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2014</w:t>
            </w:r>
          </w:p>
        </w:tc>
        <w:tc>
          <w:tcPr>
            <w:tcW w:w="1322" w:type="dxa"/>
            <w:tcBorders>
              <w:top w:val="single" w:sz="8" w:space="0" w:color="000000"/>
              <w:left w:val="nil"/>
              <w:bottom w:val="single" w:sz="8" w:space="0" w:color="000000"/>
              <w:right w:val="single" w:sz="8" w:space="0" w:color="000000"/>
            </w:tcBorders>
            <w:shd w:val="clear" w:color="CCFFFF"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2015</w:t>
            </w:r>
          </w:p>
        </w:tc>
        <w:tc>
          <w:tcPr>
            <w:tcW w:w="1355" w:type="dxa"/>
            <w:tcBorders>
              <w:top w:val="single" w:sz="8" w:space="0" w:color="000000"/>
              <w:left w:val="nil"/>
              <w:bottom w:val="single" w:sz="8" w:space="0" w:color="000000"/>
              <w:right w:val="single" w:sz="8" w:space="0" w:color="000000"/>
            </w:tcBorders>
            <w:shd w:val="clear" w:color="CCFFFF"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2016</w:t>
            </w:r>
          </w:p>
        </w:tc>
      </w:tr>
      <w:tr w:rsidR="00943A2A" w:rsidRPr="00943A2A" w:rsidTr="004D096F">
        <w:trPr>
          <w:trHeight w:val="319"/>
          <w:jc w:val="center"/>
        </w:trPr>
        <w:tc>
          <w:tcPr>
            <w:tcW w:w="2278" w:type="dxa"/>
            <w:tcBorders>
              <w:top w:val="single" w:sz="8" w:space="0" w:color="000000"/>
              <w:left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rPr>
                <w:rFonts w:eastAsia="Times New Roman" w:cs="Arial"/>
                <w:b/>
                <w:bCs/>
                <w:sz w:val="18"/>
                <w:szCs w:val="18"/>
              </w:rPr>
            </w:pPr>
            <w:r w:rsidRPr="00943A2A">
              <w:rPr>
                <w:rFonts w:eastAsia="Times New Roman" w:cs="Arial"/>
                <w:b/>
                <w:bCs/>
                <w:sz w:val="18"/>
                <w:szCs w:val="18"/>
              </w:rPr>
              <w:t>VÝDAJE</w:t>
            </w:r>
          </w:p>
        </w:tc>
        <w:tc>
          <w:tcPr>
            <w:tcW w:w="1301" w:type="dxa"/>
            <w:tcBorders>
              <w:top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276" w:type="dxa"/>
            <w:tcBorders>
              <w:top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276" w:type="dxa"/>
            <w:tcBorders>
              <w:top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275" w:type="dxa"/>
            <w:tcBorders>
              <w:top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322" w:type="dxa"/>
            <w:tcBorders>
              <w:top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355" w:type="dxa"/>
            <w:tcBorders>
              <w:top w:val="single" w:sz="8" w:space="0" w:color="000000"/>
              <w:bottom w:val="single" w:sz="8" w:space="0" w:color="000000"/>
              <w:right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r>
      <w:tr w:rsidR="00943A2A" w:rsidRPr="00943A2A" w:rsidTr="004D096F">
        <w:trPr>
          <w:trHeight w:val="300"/>
          <w:jc w:val="center"/>
        </w:trPr>
        <w:tc>
          <w:tcPr>
            <w:tcW w:w="2278" w:type="dxa"/>
            <w:tcBorders>
              <w:top w:val="single" w:sz="8" w:space="0" w:color="000000"/>
              <w:left w:val="single" w:sz="8" w:space="0" w:color="000000"/>
              <w:bottom w:val="single" w:sz="4" w:space="0" w:color="000000"/>
              <w:right w:val="nil"/>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501 Spotřeba materiálu</w:t>
            </w:r>
          </w:p>
        </w:tc>
        <w:tc>
          <w:tcPr>
            <w:tcW w:w="1301" w:type="dxa"/>
            <w:tcBorders>
              <w:top w:val="single" w:sz="8" w:space="0" w:color="000000"/>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2 125.07</w:t>
            </w:r>
          </w:p>
        </w:tc>
        <w:tc>
          <w:tcPr>
            <w:tcW w:w="1276" w:type="dxa"/>
            <w:tcBorders>
              <w:top w:val="single" w:sz="8" w:space="0" w:color="000000"/>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1 432.43</w:t>
            </w:r>
          </w:p>
        </w:tc>
        <w:tc>
          <w:tcPr>
            <w:tcW w:w="1276" w:type="dxa"/>
            <w:tcBorders>
              <w:top w:val="single" w:sz="8" w:space="0" w:color="000000"/>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1 566.17</w:t>
            </w:r>
          </w:p>
        </w:tc>
        <w:tc>
          <w:tcPr>
            <w:tcW w:w="1275" w:type="dxa"/>
            <w:tcBorders>
              <w:top w:val="single" w:sz="8" w:space="0" w:color="000000"/>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1 643.41</w:t>
            </w:r>
          </w:p>
        </w:tc>
        <w:tc>
          <w:tcPr>
            <w:tcW w:w="1322" w:type="dxa"/>
            <w:tcBorders>
              <w:top w:val="single" w:sz="8" w:space="0" w:color="000000"/>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1 604.46</w:t>
            </w:r>
          </w:p>
        </w:tc>
        <w:tc>
          <w:tcPr>
            <w:tcW w:w="1355" w:type="dxa"/>
            <w:tcBorders>
              <w:top w:val="single" w:sz="8" w:space="0" w:color="000000"/>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1 625.03</w:t>
            </w:r>
          </w:p>
        </w:tc>
      </w:tr>
      <w:tr w:rsidR="00943A2A" w:rsidRPr="00943A2A" w:rsidTr="004D096F">
        <w:trPr>
          <w:trHeight w:val="300"/>
          <w:jc w:val="center"/>
        </w:trPr>
        <w:tc>
          <w:tcPr>
            <w:tcW w:w="2278" w:type="dxa"/>
            <w:tcBorders>
              <w:top w:val="nil"/>
              <w:left w:val="single" w:sz="8" w:space="0" w:color="000000"/>
              <w:bottom w:val="single" w:sz="4" w:space="0" w:color="000000"/>
              <w:right w:val="nil"/>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502 Spotřeba energií</w:t>
            </w:r>
          </w:p>
        </w:tc>
        <w:tc>
          <w:tcPr>
            <w:tcW w:w="1301"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1 541.18</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1 584.21</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1 472.96</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1 299.20</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1 351.00</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1 359.60</w:t>
            </w:r>
          </w:p>
        </w:tc>
      </w:tr>
      <w:tr w:rsidR="00943A2A" w:rsidRPr="00943A2A" w:rsidTr="004D096F">
        <w:trPr>
          <w:trHeight w:val="300"/>
          <w:jc w:val="center"/>
        </w:trPr>
        <w:tc>
          <w:tcPr>
            <w:tcW w:w="2278" w:type="dxa"/>
            <w:tcBorders>
              <w:top w:val="nil"/>
              <w:left w:val="single" w:sz="8" w:space="0" w:color="000000"/>
              <w:bottom w:val="single" w:sz="4" w:space="0" w:color="000000"/>
              <w:right w:val="nil"/>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511 Opravy a udržování</w:t>
            </w:r>
          </w:p>
        </w:tc>
        <w:tc>
          <w:tcPr>
            <w:tcW w:w="1301"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282.97</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69.38</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690.84</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450.19</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401.09</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565.69</w:t>
            </w:r>
          </w:p>
        </w:tc>
      </w:tr>
      <w:tr w:rsidR="00943A2A" w:rsidRPr="00943A2A" w:rsidTr="004D096F">
        <w:trPr>
          <w:trHeight w:val="300"/>
          <w:jc w:val="center"/>
        </w:trPr>
        <w:tc>
          <w:tcPr>
            <w:tcW w:w="2278" w:type="dxa"/>
            <w:tcBorders>
              <w:top w:val="nil"/>
              <w:left w:val="single" w:sz="8" w:space="0" w:color="000000"/>
              <w:bottom w:val="single" w:sz="4" w:space="0" w:color="000000"/>
              <w:right w:val="nil"/>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512 Cestovné</w:t>
            </w:r>
          </w:p>
        </w:tc>
        <w:tc>
          <w:tcPr>
            <w:tcW w:w="1301"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4.81</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4.65</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7.72</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6.19</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29.35</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15.46</w:t>
            </w:r>
          </w:p>
        </w:tc>
      </w:tr>
      <w:tr w:rsidR="00943A2A" w:rsidRPr="00943A2A" w:rsidTr="004D096F">
        <w:trPr>
          <w:trHeight w:val="300"/>
          <w:jc w:val="center"/>
        </w:trPr>
        <w:tc>
          <w:tcPr>
            <w:tcW w:w="2278" w:type="dxa"/>
            <w:tcBorders>
              <w:top w:val="nil"/>
              <w:left w:val="single" w:sz="8" w:space="0" w:color="000000"/>
              <w:bottom w:val="single" w:sz="4" w:space="0" w:color="000000"/>
              <w:right w:val="nil"/>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513 Náklady na reprezentaci</w:t>
            </w:r>
          </w:p>
        </w:tc>
        <w:tc>
          <w:tcPr>
            <w:tcW w:w="1301"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0.35</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1.75</w:t>
            </w:r>
          </w:p>
        </w:tc>
      </w:tr>
      <w:tr w:rsidR="00943A2A" w:rsidRPr="00943A2A" w:rsidTr="004D096F">
        <w:trPr>
          <w:trHeight w:val="300"/>
          <w:jc w:val="center"/>
        </w:trPr>
        <w:tc>
          <w:tcPr>
            <w:tcW w:w="2278" w:type="dxa"/>
            <w:tcBorders>
              <w:top w:val="nil"/>
              <w:left w:val="single" w:sz="8" w:space="0" w:color="000000"/>
              <w:bottom w:val="single" w:sz="4" w:space="0" w:color="000000"/>
              <w:right w:val="nil"/>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518 Služby</w:t>
            </w:r>
          </w:p>
        </w:tc>
        <w:tc>
          <w:tcPr>
            <w:tcW w:w="1301"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422.53</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596.26</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567.94</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487.21</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1 265.16</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771.27</w:t>
            </w:r>
          </w:p>
        </w:tc>
      </w:tr>
      <w:tr w:rsidR="00943A2A" w:rsidRPr="00943A2A" w:rsidTr="004D096F">
        <w:trPr>
          <w:trHeight w:val="300"/>
          <w:jc w:val="center"/>
        </w:trPr>
        <w:tc>
          <w:tcPr>
            <w:tcW w:w="2278" w:type="dxa"/>
            <w:tcBorders>
              <w:top w:val="nil"/>
              <w:left w:val="single" w:sz="8" w:space="0" w:color="000000"/>
              <w:bottom w:val="single" w:sz="4" w:space="0" w:color="000000"/>
              <w:right w:val="nil"/>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521 Mzdové náklady</w:t>
            </w:r>
          </w:p>
        </w:tc>
        <w:tc>
          <w:tcPr>
            <w:tcW w:w="1301"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11 880.10</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11 863.99</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11 543.63</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11 451.05</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12 282.19</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12 796.58</w:t>
            </w:r>
          </w:p>
        </w:tc>
      </w:tr>
      <w:tr w:rsidR="00943A2A" w:rsidRPr="00943A2A" w:rsidTr="004D096F">
        <w:trPr>
          <w:trHeight w:val="300"/>
          <w:jc w:val="center"/>
        </w:trPr>
        <w:tc>
          <w:tcPr>
            <w:tcW w:w="2278" w:type="dxa"/>
            <w:tcBorders>
              <w:top w:val="nil"/>
              <w:left w:val="single" w:sz="8" w:space="0" w:color="000000"/>
              <w:bottom w:val="single" w:sz="4" w:space="0" w:color="000000"/>
              <w:right w:val="nil"/>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524 Zákonné pojištění</w:t>
            </w:r>
          </w:p>
        </w:tc>
        <w:tc>
          <w:tcPr>
            <w:tcW w:w="1301"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3 971.23</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3 938.76</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3 870.91</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3 858.45</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4 126.22</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4 282.45</w:t>
            </w:r>
          </w:p>
        </w:tc>
      </w:tr>
      <w:tr w:rsidR="00943A2A" w:rsidRPr="00943A2A" w:rsidTr="004D096F">
        <w:trPr>
          <w:trHeight w:val="300"/>
          <w:jc w:val="center"/>
        </w:trPr>
        <w:tc>
          <w:tcPr>
            <w:tcW w:w="2278" w:type="dxa"/>
            <w:tcBorders>
              <w:top w:val="nil"/>
              <w:left w:val="single" w:sz="8" w:space="0" w:color="000000"/>
              <w:bottom w:val="single" w:sz="4" w:space="0" w:color="000000"/>
              <w:right w:val="nil"/>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525 Ostatní sociální pojištění</w:t>
            </w:r>
          </w:p>
        </w:tc>
        <w:tc>
          <w:tcPr>
            <w:tcW w:w="1301"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47.68</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47.65</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50.97</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52.90</w:t>
            </w:r>
          </w:p>
        </w:tc>
      </w:tr>
      <w:tr w:rsidR="00943A2A" w:rsidRPr="00943A2A" w:rsidTr="004D096F">
        <w:trPr>
          <w:trHeight w:val="300"/>
          <w:jc w:val="center"/>
        </w:trPr>
        <w:tc>
          <w:tcPr>
            <w:tcW w:w="2278" w:type="dxa"/>
            <w:tcBorders>
              <w:top w:val="nil"/>
              <w:left w:val="single" w:sz="8" w:space="0" w:color="000000"/>
              <w:bottom w:val="single" w:sz="4" w:space="0" w:color="000000"/>
              <w:right w:val="nil"/>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527 Zákonné sociální náklady</w:t>
            </w:r>
          </w:p>
        </w:tc>
        <w:tc>
          <w:tcPr>
            <w:tcW w:w="1301"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116.47</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114.91</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113.86</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113.78</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121.92</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189.31</w:t>
            </w:r>
          </w:p>
        </w:tc>
      </w:tr>
      <w:tr w:rsidR="00943A2A" w:rsidRPr="00943A2A" w:rsidTr="004D096F">
        <w:trPr>
          <w:trHeight w:val="300"/>
          <w:jc w:val="center"/>
        </w:trPr>
        <w:tc>
          <w:tcPr>
            <w:tcW w:w="2278" w:type="dxa"/>
            <w:tcBorders>
              <w:top w:val="nil"/>
              <w:left w:val="single" w:sz="8" w:space="0" w:color="000000"/>
              <w:bottom w:val="single" w:sz="4" w:space="0" w:color="000000"/>
              <w:right w:val="nil"/>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528 Ostatní sociální náklady</w:t>
            </w:r>
          </w:p>
        </w:tc>
        <w:tc>
          <w:tcPr>
            <w:tcW w:w="1301"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101.34</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r>
      <w:tr w:rsidR="00943A2A" w:rsidRPr="00943A2A" w:rsidTr="004D096F">
        <w:trPr>
          <w:trHeight w:val="300"/>
          <w:jc w:val="center"/>
        </w:trPr>
        <w:tc>
          <w:tcPr>
            <w:tcW w:w="2278" w:type="dxa"/>
            <w:tcBorders>
              <w:top w:val="nil"/>
              <w:left w:val="single" w:sz="8" w:space="0" w:color="000000"/>
              <w:bottom w:val="single" w:sz="4" w:space="0" w:color="000000"/>
              <w:right w:val="nil"/>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542 Pokuty a penále</w:t>
            </w:r>
          </w:p>
        </w:tc>
        <w:tc>
          <w:tcPr>
            <w:tcW w:w="1301"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r>
      <w:tr w:rsidR="00943A2A" w:rsidRPr="00943A2A" w:rsidTr="004D096F">
        <w:trPr>
          <w:trHeight w:val="300"/>
          <w:jc w:val="center"/>
        </w:trPr>
        <w:tc>
          <w:tcPr>
            <w:tcW w:w="2278" w:type="dxa"/>
            <w:tcBorders>
              <w:top w:val="nil"/>
              <w:left w:val="single" w:sz="8" w:space="0" w:color="000000"/>
              <w:bottom w:val="single" w:sz="4" w:space="0" w:color="000000"/>
              <w:right w:val="nil"/>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543 Náklady z vyřazených pohledávek</w:t>
            </w:r>
          </w:p>
        </w:tc>
        <w:tc>
          <w:tcPr>
            <w:tcW w:w="1301"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0.31</w:t>
            </w:r>
          </w:p>
        </w:tc>
      </w:tr>
      <w:tr w:rsidR="00943A2A" w:rsidRPr="00943A2A" w:rsidTr="004D096F">
        <w:trPr>
          <w:trHeight w:val="300"/>
          <w:jc w:val="center"/>
        </w:trPr>
        <w:tc>
          <w:tcPr>
            <w:tcW w:w="2278" w:type="dxa"/>
            <w:tcBorders>
              <w:top w:val="nil"/>
              <w:left w:val="single" w:sz="8" w:space="0" w:color="000000"/>
              <w:bottom w:val="single" w:sz="4" w:space="0" w:color="000000"/>
              <w:right w:val="nil"/>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548 Manka a škody</w:t>
            </w:r>
          </w:p>
        </w:tc>
        <w:tc>
          <w:tcPr>
            <w:tcW w:w="1301"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1.25</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r>
      <w:tr w:rsidR="00943A2A" w:rsidRPr="00943A2A" w:rsidTr="004D096F">
        <w:trPr>
          <w:trHeight w:val="300"/>
          <w:jc w:val="center"/>
        </w:trPr>
        <w:tc>
          <w:tcPr>
            <w:tcW w:w="2278" w:type="dxa"/>
            <w:tcBorders>
              <w:top w:val="nil"/>
              <w:left w:val="single" w:sz="8" w:space="0" w:color="000000"/>
              <w:bottom w:val="single" w:sz="4" w:space="0" w:color="000000"/>
              <w:right w:val="nil"/>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549 Jiné ostatní náklady</w:t>
            </w:r>
          </w:p>
        </w:tc>
        <w:tc>
          <w:tcPr>
            <w:tcW w:w="1301"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187.71</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366.33</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84.01</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241.73</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42.56</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63.46</w:t>
            </w:r>
          </w:p>
        </w:tc>
      </w:tr>
      <w:tr w:rsidR="00943A2A" w:rsidRPr="00943A2A" w:rsidTr="004D096F">
        <w:trPr>
          <w:trHeight w:val="300"/>
          <w:jc w:val="center"/>
        </w:trPr>
        <w:tc>
          <w:tcPr>
            <w:tcW w:w="2278" w:type="dxa"/>
            <w:tcBorders>
              <w:top w:val="nil"/>
              <w:left w:val="single" w:sz="8" w:space="0" w:color="000000"/>
              <w:bottom w:val="single" w:sz="4" w:space="0" w:color="000000"/>
              <w:right w:val="nil"/>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551 Odpisy</w:t>
            </w:r>
          </w:p>
        </w:tc>
        <w:tc>
          <w:tcPr>
            <w:tcW w:w="1301"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135.77</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121.67</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83.69</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60.57</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33.77</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32.32</w:t>
            </w:r>
          </w:p>
        </w:tc>
      </w:tr>
      <w:tr w:rsidR="00943A2A" w:rsidRPr="00943A2A" w:rsidTr="004D096F">
        <w:trPr>
          <w:trHeight w:val="300"/>
          <w:jc w:val="center"/>
        </w:trPr>
        <w:tc>
          <w:tcPr>
            <w:tcW w:w="2278" w:type="dxa"/>
            <w:tcBorders>
              <w:top w:val="nil"/>
              <w:left w:val="single" w:sz="8" w:space="0" w:color="000000"/>
              <w:bottom w:val="single" w:sz="4" w:space="0" w:color="000000"/>
              <w:right w:val="nil"/>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558 Nákup DHIM</w:t>
            </w:r>
          </w:p>
        </w:tc>
        <w:tc>
          <w:tcPr>
            <w:tcW w:w="1301"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619.04</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681.00</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796.58</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591.91</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631.07</w:t>
            </w:r>
          </w:p>
        </w:tc>
      </w:tr>
      <w:tr w:rsidR="00943A2A" w:rsidRPr="00943A2A" w:rsidTr="004D096F">
        <w:trPr>
          <w:trHeight w:val="300"/>
          <w:jc w:val="center"/>
        </w:trPr>
        <w:tc>
          <w:tcPr>
            <w:tcW w:w="2278" w:type="dxa"/>
            <w:tcBorders>
              <w:top w:val="nil"/>
              <w:left w:val="single" w:sz="8" w:space="0" w:color="000000"/>
              <w:bottom w:val="single" w:sz="4" w:space="0" w:color="000000"/>
              <w:right w:val="nil"/>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569 Poplatky bance</w:t>
            </w:r>
          </w:p>
        </w:tc>
        <w:tc>
          <w:tcPr>
            <w:tcW w:w="1301"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19.24</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r>
      <w:tr w:rsidR="00943A2A" w:rsidRPr="00943A2A" w:rsidTr="004D096F">
        <w:trPr>
          <w:trHeight w:val="300"/>
          <w:jc w:val="center"/>
        </w:trPr>
        <w:tc>
          <w:tcPr>
            <w:tcW w:w="2278" w:type="dxa"/>
            <w:tcBorders>
              <w:top w:val="nil"/>
              <w:left w:val="single" w:sz="8" w:space="0" w:color="000000"/>
              <w:bottom w:val="single" w:sz="8" w:space="0" w:color="000000"/>
              <w:right w:val="nil"/>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591 Daň z příjmu</w:t>
            </w:r>
          </w:p>
        </w:tc>
        <w:tc>
          <w:tcPr>
            <w:tcW w:w="1301" w:type="dxa"/>
            <w:tcBorders>
              <w:top w:val="nil"/>
              <w:left w:val="single" w:sz="8" w:space="0" w:color="000000"/>
              <w:bottom w:val="single" w:sz="8"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nil"/>
              <w:bottom w:val="single" w:sz="8"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nil"/>
              <w:bottom w:val="single" w:sz="8"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5" w:type="dxa"/>
            <w:tcBorders>
              <w:top w:val="nil"/>
              <w:left w:val="nil"/>
              <w:bottom w:val="single" w:sz="8"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22" w:type="dxa"/>
            <w:tcBorders>
              <w:top w:val="nil"/>
              <w:left w:val="nil"/>
              <w:bottom w:val="single" w:sz="8"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0.49</w:t>
            </w:r>
          </w:p>
        </w:tc>
        <w:tc>
          <w:tcPr>
            <w:tcW w:w="1355" w:type="dxa"/>
            <w:tcBorders>
              <w:top w:val="nil"/>
              <w:left w:val="nil"/>
              <w:bottom w:val="single" w:sz="8"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0.34</w:t>
            </w:r>
          </w:p>
        </w:tc>
      </w:tr>
      <w:tr w:rsidR="00943A2A" w:rsidRPr="00943A2A" w:rsidTr="004D096F">
        <w:trPr>
          <w:trHeight w:val="402"/>
          <w:jc w:val="center"/>
        </w:trPr>
        <w:tc>
          <w:tcPr>
            <w:tcW w:w="2278"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rPr>
                <w:rFonts w:eastAsia="Times New Roman" w:cs="Arial"/>
                <w:b/>
                <w:bCs/>
                <w:sz w:val="18"/>
                <w:szCs w:val="18"/>
              </w:rPr>
            </w:pPr>
            <w:r w:rsidRPr="00943A2A">
              <w:rPr>
                <w:rFonts w:eastAsia="Times New Roman" w:cs="Arial"/>
                <w:b/>
                <w:bCs/>
                <w:sz w:val="18"/>
                <w:szCs w:val="18"/>
              </w:rPr>
              <w:t>Výdaje celkem</w:t>
            </w:r>
          </w:p>
        </w:tc>
        <w:tc>
          <w:tcPr>
            <w:tcW w:w="1301" w:type="dxa"/>
            <w:tcBorders>
              <w:top w:val="single" w:sz="8" w:space="0" w:color="000000"/>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20 788.42</w:t>
            </w:r>
          </w:p>
        </w:tc>
        <w:tc>
          <w:tcPr>
            <w:tcW w:w="1276" w:type="dxa"/>
            <w:tcBorders>
              <w:top w:val="single" w:sz="8" w:space="0" w:color="000000"/>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20 711.61</w:t>
            </w:r>
          </w:p>
        </w:tc>
        <w:tc>
          <w:tcPr>
            <w:tcW w:w="1276" w:type="dxa"/>
            <w:tcBorders>
              <w:top w:val="single" w:sz="8" w:space="0" w:color="000000"/>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20 731.65</w:t>
            </w:r>
          </w:p>
        </w:tc>
        <w:tc>
          <w:tcPr>
            <w:tcW w:w="1275" w:type="dxa"/>
            <w:tcBorders>
              <w:top w:val="single" w:sz="8" w:space="0" w:color="000000"/>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20 456.37</w:t>
            </w:r>
          </w:p>
        </w:tc>
        <w:tc>
          <w:tcPr>
            <w:tcW w:w="1322" w:type="dxa"/>
            <w:tcBorders>
              <w:top w:val="single" w:sz="8" w:space="0" w:color="000000"/>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21 901.09</w:t>
            </w:r>
          </w:p>
        </w:tc>
        <w:tc>
          <w:tcPr>
            <w:tcW w:w="1355" w:type="dxa"/>
            <w:tcBorders>
              <w:top w:val="single" w:sz="8" w:space="0" w:color="000000"/>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22 387.54</w:t>
            </w:r>
          </w:p>
        </w:tc>
      </w:tr>
      <w:tr w:rsidR="00943A2A" w:rsidRPr="00943A2A" w:rsidTr="004D096F">
        <w:trPr>
          <w:trHeight w:val="319"/>
          <w:jc w:val="center"/>
        </w:trPr>
        <w:tc>
          <w:tcPr>
            <w:tcW w:w="2278" w:type="dxa"/>
            <w:tcBorders>
              <w:top w:val="single" w:sz="8" w:space="0" w:color="000000"/>
              <w:left w:val="single" w:sz="8" w:space="0" w:color="000000"/>
              <w:bottom w:val="single" w:sz="8" w:space="0" w:color="000000"/>
            </w:tcBorders>
            <w:shd w:val="clear" w:color="auto" w:fill="C6D9F1" w:themeFill="text2" w:themeFillTint="33"/>
            <w:noWrap/>
            <w:vAlign w:val="center"/>
            <w:hideMark/>
          </w:tcPr>
          <w:p w:rsidR="00943A2A" w:rsidRPr="00943A2A" w:rsidRDefault="00943A2A" w:rsidP="004D096F">
            <w:pPr>
              <w:spacing w:line="240" w:lineRule="auto"/>
              <w:rPr>
                <w:rFonts w:eastAsia="Times New Roman" w:cs="Arial"/>
                <w:b/>
                <w:bCs/>
                <w:sz w:val="18"/>
                <w:szCs w:val="18"/>
              </w:rPr>
            </w:pPr>
            <w:r w:rsidRPr="00943A2A">
              <w:rPr>
                <w:rFonts w:eastAsia="Times New Roman" w:cs="Arial"/>
                <w:b/>
                <w:bCs/>
                <w:sz w:val="18"/>
                <w:szCs w:val="18"/>
              </w:rPr>
              <w:t>PŘÍJMY</w:t>
            </w:r>
          </w:p>
        </w:tc>
        <w:tc>
          <w:tcPr>
            <w:tcW w:w="1301" w:type="dxa"/>
            <w:tcBorders>
              <w:top w:val="single" w:sz="8" w:space="0" w:color="000000"/>
              <w:bottom w:val="single" w:sz="8" w:space="0" w:color="000000"/>
            </w:tcBorders>
            <w:shd w:val="clear" w:color="auto"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276" w:type="dxa"/>
            <w:tcBorders>
              <w:top w:val="single" w:sz="8" w:space="0" w:color="000000"/>
              <w:bottom w:val="single" w:sz="8" w:space="0" w:color="000000"/>
            </w:tcBorders>
            <w:shd w:val="clear" w:color="auto"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276" w:type="dxa"/>
            <w:tcBorders>
              <w:top w:val="single" w:sz="8" w:space="0" w:color="000000"/>
              <w:bottom w:val="single" w:sz="8" w:space="0" w:color="000000"/>
            </w:tcBorders>
            <w:shd w:val="clear" w:color="auto"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275" w:type="dxa"/>
            <w:tcBorders>
              <w:top w:val="single" w:sz="8" w:space="0" w:color="000000"/>
              <w:bottom w:val="single" w:sz="8" w:space="0" w:color="000000"/>
            </w:tcBorders>
            <w:shd w:val="clear" w:color="auto"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322" w:type="dxa"/>
            <w:tcBorders>
              <w:top w:val="single" w:sz="8" w:space="0" w:color="000000"/>
              <w:bottom w:val="single" w:sz="8" w:space="0" w:color="000000"/>
            </w:tcBorders>
            <w:shd w:val="clear" w:color="auto"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355" w:type="dxa"/>
            <w:tcBorders>
              <w:top w:val="single" w:sz="8" w:space="0" w:color="000000"/>
              <w:bottom w:val="single" w:sz="8" w:space="0" w:color="000000"/>
              <w:right w:val="single" w:sz="8" w:space="0" w:color="000000"/>
            </w:tcBorders>
            <w:shd w:val="clear" w:color="auto"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602 Tržby z prodeje služeb</w:t>
            </w:r>
          </w:p>
        </w:tc>
        <w:tc>
          <w:tcPr>
            <w:tcW w:w="1301"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1 101.60</w:t>
            </w:r>
          </w:p>
        </w:tc>
        <w:tc>
          <w:tcPr>
            <w:tcW w:w="1276"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1 017.00</w:t>
            </w:r>
          </w:p>
        </w:tc>
        <w:tc>
          <w:tcPr>
            <w:tcW w:w="1276"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1 031.48</w:t>
            </w:r>
          </w:p>
        </w:tc>
        <w:tc>
          <w:tcPr>
            <w:tcW w:w="1275"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945.66</w:t>
            </w:r>
          </w:p>
        </w:tc>
        <w:tc>
          <w:tcPr>
            <w:tcW w:w="1322"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907.65</w:t>
            </w:r>
          </w:p>
        </w:tc>
        <w:tc>
          <w:tcPr>
            <w:tcW w:w="1355"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978.08</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603 Výnosy z pronájmu</w:t>
            </w:r>
          </w:p>
        </w:tc>
        <w:tc>
          <w:tcPr>
            <w:tcW w:w="1301"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321.85</w:t>
            </w:r>
          </w:p>
        </w:tc>
        <w:tc>
          <w:tcPr>
            <w:tcW w:w="1276"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286.69</w:t>
            </w:r>
          </w:p>
        </w:tc>
        <w:tc>
          <w:tcPr>
            <w:tcW w:w="1275"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206.09</w:t>
            </w:r>
          </w:p>
        </w:tc>
        <w:tc>
          <w:tcPr>
            <w:tcW w:w="1322"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64.24</w:t>
            </w:r>
          </w:p>
        </w:tc>
        <w:tc>
          <w:tcPr>
            <w:tcW w:w="1355"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314.49</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604 Výnosy z prodaného zboží</w:t>
            </w:r>
          </w:p>
        </w:tc>
        <w:tc>
          <w:tcPr>
            <w:tcW w:w="1301"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5"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22"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2.50</w:t>
            </w:r>
          </w:p>
        </w:tc>
        <w:tc>
          <w:tcPr>
            <w:tcW w:w="1355"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644 Úroky</w:t>
            </w:r>
          </w:p>
        </w:tc>
        <w:tc>
          <w:tcPr>
            <w:tcW w:w="1301"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22.98</w:t>
            </w:r>
          </w:p>
        </w:tc>
        <w:tc>
          <w:tcPr>
            <w:tcW w:w="1276"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41.86</w:t>
            </w:r>
          </w:p>
        </w:tc>
        <w:tc>
          <w:tcPr>
            <w:tcW w:w="1276"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11.72</w:t>
            </w:r>
          </w:p>
        </w:tc>
        <w:tc>
          <w:tcPr>
            <w:tcW w:w="1275"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4.92</w:t>
            </w:r>
          </w:p>
        </w:tc>
        <w:tc>
          <w:tcPr>
            <w:tcW w:w="1322"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2.79</w:t>
            </w:r>
          </w:p>
        </w:tc>
        <w:tc>
          <w:tcPr>
            <w:tcW w:w="1355"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1.79</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648 Zúčtování fondů</w:t>
            </w:r>
          </w:p>
        </w:tc>
        <w:tc>
          <w:tcPr>
            <w:tcW w:w="1301"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298.65</w:t>
            </w:r>
          </w:p>
        </w:tc>
        <w:tc>
          <w:tcPr>
            <w:tcW w:w="1276"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258.15</w:t>
            </w:r>
          </w:p>
        </w:tc>
        <w:tc>
          <w:tcPr>
            <w:tcW w:w="1276"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33.34</w:t>
            </w:r>
          </w:p>
        </w:tc>
        <w:tc>
          <w:tcPr>
            <w:tcW w:w="1275"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190.78</w:t>
            </w:r>
          </w:p>
        </w:tc>
        <w:tc>
          <w:tcPr>
            <w:tcW w:w="1322"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10.90</w:t>
            </w:r>
          </w:p>
        </w:tc>
        <w:tc>
          <w:tcPr>
            <w:tcW w:w="1355"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31.21</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649 Jiné ostatní výnosy</w:t>
            </w:r>
          </w:p>
        </w:tc>
        <w:tc>
          <w:tcPr>
            <w:tcW w:w="1301"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208.85</w:t>
            </w:r>
          </w:p>
        </w:tc>
        <w:tc>
          <w:tcPr>
            <w:tcW w:w="1276"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306.36</w:t>
            </w:r>
          </w:p>
        </w:tc>
        <w:tc>
          <w:tcPr>
            <w:tcW w:w="1276"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104.63</w:t>
            </w:r>
          </w:p>
        </w:tc>
        <w:tc>
          <w:tcPr>
            <w:tcW w:w="1275"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248.20</w:t>
            </w:r>
          </w:p>
        </w:tc>
        <w:tc>
          <w:tcPr>
            <w:tcW w:w="1322"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13.10</w:t>
            </w:r>
          </w:p>
        </w:tc>
        <w:tc>
          <w:tcPr>
            <w:tcW w:w="1355"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88.05</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669 Ostatní finanční výnosy</w:t>
            </w:r>
          </w:p>
        </w:tc>
        <w:tc>
          <w:tcPr>
            <w:tcW w:w="1301"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10.50</w:t>
            </w:r>
          </w:p>
        </w:tc>
        <w:tc>
          <w:tcPr>
            <w:tcW w:w="1276"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14.60</w:t>
            </w:r>
          </w:p>
        </w:tc>
        <w:tc>
          <w:tcPr>
            <w:tcW w:w="1275"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9.80</w:t>
            </w:r>
          </w:p>
        </w:tc>
        <w:tc>
          <w:tcPr>
            <w:tcW w:w="1322"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55"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691 Dotace</w:t>
            </w:r>
          </w:p>
        </w:tc>
        <w:tc>
          <w:tcPr>
            <w:tcW w:w="1301"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19 607.21</w:t>
            </w:r>
          </w:p>
        </w:tc>
        <w:tc>
          <w:tcPr>
            <w:tcW w:w="1276"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18 757.29</w:t>
            </w:r>
          </w:p>
        </w:tc>
        <w:tc>
          <w:tcPr>
            <w:tcW w:w="1276"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19 507.39</w:t>
            </w:r>
          </w:p>
        </w:tc>
        <w:tc>
          <w:tcPr>
            <w:tcW w:w="1275"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19 168.77</w:t>
            </w:r>
          </w:p>
        </w:tc>
        <w:tc>
          <w:tcPr>
            <w:tcW w:w="1322"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21 041.11</w:t>
            </w:r>
          </w:p>
        </w:tc>
        <w:tc>
          <w:tcPr>
            <w:tcW w:w="1355"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21 014.16</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rPr>
                <w:rFonts w:eastAsia="Times New Roman" w:cs="Arial"/>
                <w:bCs/>
                <w:sz w:val="18"/>
                <w:szCs w:val="18"/>
              </w:rPr>
            </w:pPr>
            <w:r w:rsidRPr="00943A2A">
              <w:rPr>
                <w:rFonts w:eastAsia="Times New Roman" w:cs="Arial"/>
                <w:bCs/>
                <w:sz w:val="18"/>
                <w:szCs w:val="18"/>
              </w:rPr>
              <w:t>z toho dotace EU</w:t>
            </w:r>
          </w:p>
        </w:tc>
        <w:tc>
          <w:tcPr>
            <w:tcW w:w="1301" w:type="dxa"/>
            <w:tcBorders>
              <w:top w:val="nil"/>
              <w:left w:val="nil"/>
              <w:bottom w:val="nil"/>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839.40</w:t>
            </w:r>
          </w:p>
        </w:tc>
        <w:tc>
          <w:tcPr>
            <w:tcW w:w="1276" w:type="dxa"/>
            <w:tcBorders>
              <w:top w:val="nil"/>
              <w:left w:val="nil"/>
              <w:bottom w:val="nil"/>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628.02</w:t>
            </w:r>
          </w:p>
        </w:tc>
        <w:tc>
          <w:tcPr>
            <w:tcW w:w="1276" w:type="dxa"/>
            <w:tcBorders>
              <w:top w:val="nil"/>
              <w:left w:val="nil"/>
              <w:bottom w:val="nil"/>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311.23</w:t>
            </w:r>
          </w:p>
        </w:tc>
        <w:tc>
          <w:tcPr>
            <w:tcW w:w="1275" w:type="dxa"/>
            <w:tcBorders>
              <w:top w:val="nil"/>
              <w:left w:val="nil"/>
              <w:bottom w:val="nil"/>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0.00</w:t>
            </w:r>
          </w:p>
        </w:tc>
        <w:tc>
          <w:tcPr>
            <w:tcW w:w="1322" w:type="dxa"/>
            <w:tcBorders>
              <w:top w:val="nil"/>
              <w:left w:val="nil"/>
              <w:bottom w:val="nil"/>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708.00</w:t>
            </w:r>
          </w:p>
        </w:tc>
        <w:tc>
          <w:tcPr>
            <w:tcW w:w="1355" w:type="dxa"/>
            <w:tcBorders>
              <w:top w:val="nil"/>
              <w:left w:val="nil"/>
              <w:bottom w:val="nil"/>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0.00</w:t>
            </w:r>
          </w:p>
        </w:tc>
      </w:tr>
      <w:tr w:rsidR="00943A2A" w:rsidRPr="00943A2A" w:rsidTr="004D096F">
        <w:trPr>
          <w:trHeight w:val="300"/>
          <w:jc w:val="center"/>
        </w:trPr>
        <w:tc>
          <w:tcPr>
            <w:tcW w:w="2278" w:type="dxa"/>
            <w:tcBorders>
              <w:top w:val="nil"/>
              <w:left w:val="single" w:sz="8" w:space="0" w:color="000000"/>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rPr>
                <w:rFonts w:eastAsia="Times New Roman" w:cs="Arial"/>
                <w:bCs/>
                <w:color w:val="000000"/>
                <w:sz w:val="18"/>
                <w:szCs w:val="18"/>
              </w:rPr>
            </w:pPr>
            <w:r w:rsidRPr="00943A2A">
              <w:rPr>
                <w:rFonts w:eastAsia="Times New Roman" w:cs="Arial"/>
                <w:bCs/>
                <w:color w:val="000000"/>
                <w:sz w:val="18"/>
                <w:szCs w:val="18"/>
              </w:rPr>
              <w:t>z toho příspěvek města</w:t>
            </w:r>
          </w:p>
        </w:tc>
        <w:tc>
          <w:tcPr>
            <w:tcW w:w="1301" w:type="dxa"/>
            <w:tcBorders>
              <w:top w:val="single" w:sz="4" w:space="0" w:color="000000"/>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2 533.99</w:t>
            </w:r>
          </w:p>
        </w:tc>
        <w:tc>
          <w:tcPr>
            <w:tcW w:w="1276" w:type="dxa"/>
            <w:tcBorders>
              <w:top w:val="single" w:sz="4" w:space="0" w:color="000000"/>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2 644.06</w:t>
            </w:r>
          </w:p>
        </w:tc>
        <w:tc>
          <w:tcPr>
            <w:tcW w:w="1276" w:type="dxa"/>
            <w:tcBorders>
              <w:top w:val="single" w:sz="4" w:space="0" w:color="000000"/>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3 425.30</w:t>
            </w:r>
          </w:p>
        </w:tc>
        <w:tc>
          <w:tcPr>
            <w:tcW w:w="1275" w:type="dxa"/>
            <w:tcBorders>
              <w:top w:val="single" w:sz="4" w:space="0" w:color="000000"/>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3 394.54</w:t>
            </w:r>
          </w:p>
        </w:tc>
        <w:tc>
          <w:tcPr>
            <w:tcW w:w="1322" w:type="dxa"/>
            <w:tcBorders>
              <w:top w:val="single" w:sz="4" w:space="0" w:color="000000"/>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3 496.75</w:t>
            </w:r>
          </w:p>
        </w:tc>
        <w:tc>
          <w:tcPr>
            <w:tcW w:w="1355" w:type="dxa"/>
            <w:tcBorders>
              <w:top w:val="single" w:sz="4" w:space="0" w:color="000000"/>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3 194.10</w:t>
            </w:r>
          </w:p>
        </w:tc>
      </w:tr>
      <w:tr w:rsidR="00943A2A" w:rsidRPr="00943A2A" w:rsidTr="004D096F">
        <w:trPr>
          <w:trHeight w:val="402"/>
          <w:jc w:val="center"/>
        </w:trPr>
        <w:tc>
          <w:tcPr>
            <w:tcW w:w="2278" w:type="dxa"/>
            <w:tcBorders>
              <w:top w:val="nil"/>
              <w:left w:val="single" w:sz="8" w:space="0" w:color="000000"/>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rPr>
                <w:rFonts w:eastAsia="Times New Roman" w:cs="Arial"/>
                <w:b/>
                <w:bCs/>
                <w:sz w:val="18"/>
                <w:szCs w:val="18"/>
              </w:rPr>
            </w:pPr>
            <w:r w:rsidRPr="00943A2A">
              <w:rPr>
                <w:rFonts w:eastAsia="Times New Roman" w:cs="Arial"/>
                <w:b/>
                <w:bCs/>
                <w:sz w:val="18"/>
                <w:szCs w:val="18"/>
              </w:rPr>
              <w:t>Příjmy celkem</w:t>
            </w:r>
          </w:p>
        </w:tc>
        <w:tc>
          <w:tcPr>
            <w:tcW w:w="1301"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21 239.29</w:t>
            </w:r>
          </w:p>
        </w:tc>
        <w:tc>
          <w:tcPr>
            <w:tcW w:w="1276"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20 713.00</w:t>
            </w:r>
          </w:p>
        </w:tc>
        <w:tc>
          <w:tcPr>
            <w:tcW w:w="1276"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20 989.85</w:t>
            </w:r>
          </w:p>
        </w:tc>
        <w:tc>
          <w:tcPr>
            <w:tcW w:w="1275"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20 774.22</w:t>
            </w:r>
          </w:p>
        </w:tc>
        <w:tc>
          <w:tcPr>
            <w:tcW w:w="1322"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22 042.28</w:t>
            </w:r>
          </w:p>
        </w:tc>
        <w:tc>
          <w:tcPr>
            <w:tcW w:w="1355"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22 427.78</w:t>
            </w:r>
          </w:p>
        </w:tc>
      </w:tr>
      <w:tr w:rsidR="00943A2A" w:rsidRPr="00943A2A" w:rsidTr="004D096F">
        <w:trPr>
          <w:trHeight w:val="402"/>
          <w:jc w:val="center"/>
        </w:trPr>
        <w:tc>
          <w:tcPr>
            <w:tcW w:w="2278" w:type="dxa"/>
            <w:tcBorders>
              <w:top w:val="nil"/>
              <w:left w:val="single" w:sz="8" w:space="0" w:color="000000"/>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rPr>
                <w:rFonts w:eastAsia="Times New Roman" w:cs="Arial"/>
                <w:b/>
                <w:bCs/>
                <w:sz w:val="18"/>
                <w:szCs w:val="18"/>
              </w:rPr>
            </w:pPr>
            <w:r w:rsidRPr="00943A2A">
              <w:rPr>
                <w:rFonts w:eastAsia="Times New Roman" w:cs="Arial"/>
                <w:b/>
                <w:bCs/>
                <w:sz w:val="18"/>
                <w:szCs w:val="18"/>
              </w:rPr>
              <w:t>Hospodářský výsledek</w:t>
            </w:r>
          </w:p>
        </w:tc>
        <w:tc>
          <w:tcPr>
            <w:tcW w:w="1301"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450.87</w:t>
            </w:r>
          </w:p>
        </w:tc>
        <w:tc>
          <w:tcPr>
            <w:tcW w:w="1276"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1.38</w:t>
            </w:r>
          </w:p>
        </w:tc>
        <w:tc>
          <w:tcPr>
            <w:tcW w:w="1276"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258.20</w:t>
            </w:r>
          </w:p>
        </w:tc>
        <w:tc>
          <w:tcPr>
            <w:tcW w:w="1275"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317.85</w:t>
            </w:r>
          </w:p>
        </w:tc>
        <w:tc>
          <w:tcPr>
            <w:tcW w:w="1322"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141.19</w:t>
            </w:r>
          </w:p>
        </w:tc>
        <w:tc>
          <w:tcPr>
            <w:tcW w:w="1355"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40.24</w:t>
            </w:r>
          </w:p>
        </w:tc>
      </w:tr>
      <w:tr w:rsidR="00943A2A" w:rsidRPr="00943A2A" w:rsidTr="004D096F">
        <w:trPr>
          <w:trHeight w:val="195"/>
          <w:jc w:val="center"/>
        </w:trPr>
        <w:tc>
          <w:tcPr>
            <w:tcW w:w="2278" w:type="dxa"/>
            <w:tcBorders>
              <w:top w:val="nil"/>
              <w:left w:val="nil"/>
              <w:bottom w:val="single" w:sz="8" w:space="0" w:color="000000"/>
              <w:right w:val="nil"/>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p>
        </w:tc>
        <w:tc>
          <w:tcPr>
            <w:tcW w:w="1301" w:type="dxa"/>
            <w:tcBorders>
              <w:top w:val="nil"/>
              <w:left w:val="nil"/>
              <w:bottom w:val="single" w:sz="8"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p>
        </w:tc>
        <w:tc>
          <w:tcPr>
            <w:tcW w:w="1276" w:type="dxa"/>
            <w:tcBorders>
              <w:top w:val="nil"/>
              <w:left w:val="nil"/>
              <w:bottom w:val="single" w:sz="8"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p>
        </w:tc>
        <w:tc>
          <w:tcPr>
            <w:tcW w:w="1276" w:type="dxa"/>
            <w:tcBorders>
              <w:top w:val="nil"/>
              <w:left w:val="nil"/>
              <w:bottom w:val="single" w:sz="8"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p>
        </w:tc>
        <w:tc>
          <w:tcPr>
            <w:tcW w:w="1275" w:type="dxa"/>
            <w:tcBorders>
              <w:top w:val="nil"/>
              <w:left w:val="nil"/>
              <w:bottom w:val="single" w:sz="8"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p>
        </w:tc>
        <w:tc>
          <w:tcPr>
            <w:tcW w:w="1322" w:type="dxa"/>
            <w:tcBorders>
              <w:top w:val="nil"/>
              <w:left w:val="nil"/>
              <w:bottom w:val="single" w:sz="8"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p>
        </w:tc>
        <w:tc>
          <w:tcPr>
            <w:tcW w:w="1355" w:type="dxa"/>
            <w:tcBorders>
              <w:top w:val="nil"/>
              <w:left w:val="nil"/>
              <w:bottom w:val="single" w:sz="8"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p>
        </w:tc>
      </w:tr>
      <w:tr w:rsidR="00943A2A" w:rsidRPr="00943A2A" w:rsidTr="004D096F">
        <w:trPr>
          <w:trHeight w:val="810"/>
          <w:jc w:val="center"/>
        </w:trPr>
        <w:tc>
          <w:tcPr>
            <w:tcW w:w="2278" w:type="dxa"/>
            <w:tcBorders>
              <w:top w:val="single" w:sz="8" w:space="0" w:color="000000"/>
              <w:left w:val="single" w:sz="8" w:space="0" w:color="000000"/>
              <w:bottom w:val="single" w:sz="8" w:space="0" w:color="000000"/>
              <w:right w:val="single" w:sz="8" w:space="0" w:color="000000"/>
            </w:tcBorders>
            <w:shd w:val="clear" w:color="CCFFFF" w:fill="C6D9F1" w:themeFill="text2" w:themeFillTint="33"/>
            <w:noWrap/>
            <w:vAlign w:val="center"/>
            <w:hideMark/>
          </w:tcPr>
          <w:p w:rsidR="00943A2A" w:rsidRPr="00943A2A" w:rsidRDefault="00943A2A" w:rsidP="004D096F">
            <w:pPr>
              <w:spacing w:line="240" w:lineRule="auto"/>
              <w:rPr>
                <w:rFonts w:eastAsia="Times New Roman" w:cs="Arial"/>
                <w:b/>
                <w:bCs/>
                <w:sz w:val="18"/>
                <w:szCs w:val="18"/>
              </w:rPr>
            </w:pPr>
            <w:r w:rsidRPr="00943A2A">
              <w:rPr>
                <w:rFonts w:eastAsia="Times New Roman" w:cs="Arial"/>
                <w:b/>
                <w:bCs/>
                <w:sz w:val="18"/>
                <w:szCs w:val="18"/>
              </w:rPr>
              <w:t>Základní škola Louny, P. Holého 2632</w:t>
            </w:r>
          </w:p>
        </w:tc>
        <w:tc>
          <w:tcPr>
            <w:tcW w:w="1301" w:type="dxa"/>
            <w:tcBorders>
              <w:top w:val="single" w:sz="8" w:space="0" w:color="000000"/>
              <w:left w:val="nil"/>
              <w:bottom w:val="single" w:sz="8" w:space="0" w:color="000000"/>
              <w:right w:val="single" w:sz="8" w:space="0" w:color="000000"/>
            </w:tcBorders>
            <w:shd w:val="clear" w:color="CCFFFF" w:fill="C6D9F1" w:themeFill="text2" w:themeFillTint="33"/>
            <w:noWrap/>
            <w:vAlign w:val="center"/>
            <w:hideMark/>
          </w:tcPr>
          <w:p w:rsidR="00943A2A" w:rsidRPr="00943A2A" w:rsidRDefault="00943A2A" w:rsidP="004D096F">
            <w:pPr>
              <w:spacing w:line="240" w:lineRule="auto"/>
              <w:jc w:val="center"/>
              <w:rPr>
                <w:rFonts w:eastAsia="Times New Roman" w:cs="Arial"/>
                <w:b/>
                <w:bCs/>
                <w:sz w:val="18"/>
                <w:szCs w:val="18"/>
              </w:rPr>
            </w:pPr>
            <w:r w:rsidRPr="00943A2A">
              <w:rPr>
                <w:rFonts w:eastAsia="Times New Roman" w:cs="Arial"/>
                <w:b/>
                <w:bCs/>
                <w:sz w:val="18"/>
                <w:szCs w:val="18"/>
              </w:rPr>
              <w:t>2011</w:t>
            </w:r>
          </w:p>
        </w:tc>
        <w:tc>
          <w:tcPr>
            <w:tcW w:w="1276" w:type="dxa"/>
            <w:tcBorders>
              <w:top w:val="single" w:sz="8" w:space="0" w:color="000000"/>
              <w:left w:val="nil"/>
              <w:bottom w:val="single" w:sz="8" w:space="0" w:color="000000"/>
              <w:right w:val="single" w:sz="8" w:space="0" w:color="000000"/>
            </w:tcBorders>
            <w:shd w:val="clear" w:color="CCFFFF" w:fill="C6D9F1" w:themeFill="text2" w:themeFillTint="33"/>
            <w:noWrap/>
            <w:vAlign w:val="center"/>
            <w:hideMark/>
          </w:tcPr>
          <w:p w:rsidR="00943A2A" w:rsidRPr="00943A2A" w:rsidRDefault="00943A2A" w:rsidP="004D096F">
            <w:pPr>
              <w:spacing w:line="240" w:lineRule="auto"/>
              <w:jc w:val="center"/>
              <w:rPr>
                <w:rFonts w:eastAsia="Times New Roman" w:cs="Arial"/>
                <w:b/>
                <w:bCs/>
                <w:sz w:val="18"/>
                <w:szCs w:val="18"/>
              </w:rPr>
            </w:pPr>
            <w:r w:rsidRPr="00943A2A">
              <w:rPr>
                <w:rFonts w:eastAsia="Times New Roman" w:cs="Arial"/>
                <w:b/>
                <w:bCs/>
                <w:sz w:val="18"/>
                <w:szCs w:val="18"/>
              </w:rPr>
              <w:t>2012</w:t>
            </w:r>
          </w:p>
        </w:tc>
        <w:tc>
          <w:tcPr>
            <w:tcW w:w="1276" w:type="dxa"/>
            <w:tcBorders>
              <w:top w:val="single" w:sz="8" w:space="0" w:color="000000"/>
              <w:left w:val="nil"/>
              <w:bottom w:val="single" w:sz="8" w:space="0" w:color="000000"/>
              <w:right w:val="single" w:sz="8" w:space="0" w:color="000000"/>
            </w:tcBorders>
            <w:shd w:val="clear" w:color="CCFFFF" w:fill="C6D9F1" w:themeFill="text2" w:themeFillTint="33"/>
            <w:noWrap/>
            <w:vAlign w:val="center"/>
            <w:hideMark/>
          </w:tcPr>
          <w:p w:rsidR="00943A2A" w:rsidRPr="00943A2A" w:rsidRDefault="00943A2A" w:rsidP="004D096F">
            <w:pPr>
              <w:spacing w:line="240" w:lineRule="auto"/>
              <w:jc w:val="center"/>
              <w:rPr>
                <w:rFonts w:eastAsia="Times New Roman" w:cs="Arial"/>
                <w:b/>
                <w:bCs/>
                <w:sz w:val="18"/>
                <w:szCs w:val="18"/>
              </w:rPr>
            </w:pPr>
            <w:r w:rsidRPr="00943A2A">
              <w:rPr>
                <w:rFonts w:eastAsia="Times New Roman" w:cs="Arial"/>
                <w:b/>
                <w:bCs/>
                <w:sz w:val="18"/>
                <w:szCs w:val="18"/>
              </w:rPr>
              <w:t>2013</w:t>
            </w:r>
          </w:p>
        </w:tc>
        <w:tc>
          <w:tcPr>
            <w:tcW w:w="1275" w:type="dxa"/>
            <w:tcBorders>
              <w:top w:val="single" w:sz="8" w:space="0" w:color="000000"/>
              <w:left w:val="nil"/>
              <w:bottom w:val="single" w:sz="8" w:space="0" w:color="000000"/>
              <w:right w:val="single" w:sz="8" w:space="0" w:color="000000"/>
            </w:tcBorders>
            <w:shd w:val="clear" w:color="CCFFFF" w:fill="C6D9F1" w:themeFill="text2" w:themeFillTint="33"/>
            <w:noWrap/>
            <w:vAlign w:val="center"/>
            <w:hideMark/>
          </w:tcPr>
          <w:p w:rsidR="00943A2A" w:rsidRPr="00943A2A" w:rsidRDefault="00943A2A" w:rsidP="004D096F">
            <w:pPr>
              <w:spacing w:line="240" w:lineRule="auto"/>
              <w:jc w:val="center"/>
              <w:rPr>
                <w:rFonts w:eastAsia="Times New Roman" w:cs="Arial"/>
                <w:b/>
                <w:bCs/>
                <w:sz w:val="18"/>
                <w:szCs w:val="18"/>
              </w:rPr>
            </w:pPr>
            <w:r w:rsidRPr="00943A2A">
              <w:rPr>
                <w:rFonts w:eastAsia="Times New Roman" w:cs="Arial"/>
                <w:b/>
                <w:bCs/>
                <w:sz w:val="18"/>
                <w:szCs w:val="18"/>
              </w:rPr>
              <w:t>2014</w:t>
            </w:r>
          </w:p>
        </w:tc>
        <w:tc>
          <w:tcPr>
            <w:tcW w:w="1322" w:type="dxa"/>
            <w:tcBorders>
              <w:top w:val="single" w:sz="8" w:space="0" w:color="000000"/>
              <w:left w:val="nil"/>
              <w:bottom w:val="single" w:sz="8" w:space="0" w:color="000000"/>
              <w:right w:val="single" w:sz="8" w:space="0" w:color="000000"/>
            </w:tcBorders>
            <w:shd w:val="clear" w:color="CCFFFF" w:fill="C6D9F1" w:themeFill="text2" w:themeFillTint="33"/>
            <w:noWrap/>
            <w:vAlign w:val="center"/>
            <w:hideMark/>
          </w:tcPr>
          <w:p w:rsidR="00943A2A" w:rsidRPr="00943A2A" w:rsidRDefault="00943A2A" w:rsidP="004D096F">
            <w:pPr>
              <w:spacing w:line="240" w:lineRule="auto"/>
              <w:jc w:val="center"/>
              <w:rPr>
                <w:rFonts w:eastAsia="Times New Roman" w:cs="Arial"/>
                <w:b/>
                <w:bCs/>
                <w:sz w:val="18"/>
                <w:szCs w:val="18"/>
              </w:rPr>
            </w:pPr>
            <w:r w:rsidRPr="00943A2A">
              <w:rPr>
                <w:rFonts w:eastAsia="Times New Roman" w:cs="Arial"/>
                <w:b/>
                <w:bCs/>
                <w:sz w:val="18"/>
                <w:szCs w:val="18"/>
              </w:rPr>
              <w:t>2015</w:t>
            </w:r>
          </w:p>
        </w:tc>
        <w:tc>
          <w:tcPr>
            <w:tcW w:w="1355" w:type="dxa"/>
            <w:tcBorders>
              <w:top w:val="single" w:sz="8" w:space="0" w:color="000000"/>
              <w:left w:val="nil"/>
              <w:bottom w:val="single" w:sz="8" w:space="0" w:color="000000"/>
              <w:right w:val="single" w:sz="8" w:space="0" w:color="000000"/>
            </w:tcBorders>
            <w:shd w:val="clear" w:color="CCFFFF" w:fill="C6D9F1" w:themeFill="text2" w:themeFillTint="33"/>
            <w:noWrap/>
            <w:vAlign w:val="center"/>
            <w:hideMark/>
          </w:tcPr>
          <w:p w:rsidR="00943A2A" w:rsidRPr="00943A2A" w:rsidRDefault="00943A2A" w:rsidP="004D096F">
            <w:pPr>
              <w:spacing w:line="240" w:lineRule="auto"/>
              <w:jc w:val="center"/>
              <w:rPr>
                <w:rFonts w:eastAsia="Times New Roman" w:cs="Arial"/>
                <w:b/>
                <w:bCs/>
                <w:sz w:val="18"/>
                <w:szCs w:val="18"/>
              </w:rPr>
            </w:pPr>
            <w:r w:rsidRPr="00943A2A">
              <w:rPr>
                <w:rFonts w:eastAsia="Times New Roman" w:cs="Arial"/>
                <w:b/>
                <w:bCs/>
                <w:sz w:val="18"/>
                <w:szCs w:val="18"/>
              </w:rPr>
              <w:t>2016</w:t>
            </w:r>
          </w:p>
        </w:tc>
      </w:tr>
      <w:tr w:rsidR="00943A2A" w:rsidRPr="00943A2A" w:rsidTr="004D096F">
        <w:trPr>
          <w:trHeight w:val="319"/>
          <w:jc w:val="center"/>
        </w:trPr>
        <w:tc>
          <w:tcPr>
            <w:tcW w:w="2278" w:type="dxa"/>
            <w:tcBorders>
              <w:top w:val="single" w:sz="8" w:space="0" w:color="000000"/>
              <w:left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rPr>
                <w:rFonts w:eastAsia="Times New Roman" w:cs="Arial"/>
                <w:b/>
                <w:bCs/>
                <w:sz w:val="18"/>
                <w:szCs w:val="18"/>
              </w:rPr>
            </w:pPr>
            <w:r w:rsidRPr="00943A2A">
              <w:rPr>
                <w:rFonts w:eastAsia="Times New Roman" w:cs="Arial"/>
                <w:b/>
                <w:bCs/>
                <w:sz w:val="18"/>
                <w:szCs w:val="18"/>
              </w:rPr>
              <w:t>VÝDAJE</w:t>
            </w:r>
          </w:p>
        </w:tc>
        <w:tc>
          <w:tcPr>
            <w:tcW w:w="1301" w:type="dxa"/>
            <w:tcBorders>
              <w:top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276" w:type="dxa"/>
            <w:tcBorders>
              <w:top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276" w:type="dxa"/>
            <w:tcBorders>
              <w:top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275" w:type="dxa"/>
            <w:tcBorders>
              <w:top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322" w:type="dxa"/>
            <w:tcBorders>
              <w:top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355" w:type="dxa"/>
            <w:tcBorders>
              <w:top w:val="single" w:sz="8" w:space="0" w:color="000000"/>
              <w:bottom w:val="single" w:sz="8" w:space="0" w:color="000000"/>
              <w:right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r>
      <w:tr w:rsidR="00943A2A" w:rsidRPr="00943A2A" w:rsidTr="004D096F">
        <w:trPr>
          <w:trHeight w:val="300"/>
          <w:jc w:val="center"/>
        </w:trPr>
        <w:tc>
          <w:tcPr>
            <w:tcW w:w="2278" w:type="dxa"/>
            <w:tcBorders>
              <w:top w:val="single" w:sz="8" w:space="0" w:color="000000"/>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501 Spotřeba materiálu</w:t>
            </w:r>
          </w:p>
        </w:tc>
        <w:tc>
          <w:tcPr>
            <w:tcW w:w="1301" w:type="dxa"/>
            <w:tcBorders>
              <w:top w:val="single" w:sz="8" w:space="0" w:color="000000"/>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3 328.83</w:t>
            </w:r>
          </w:p>
        </w:tc>
        <w:tc>
          <w:tcPr>
            <w:tcW w:w="1276" w:type="dxa"/>
            <w:tcBorders>
              <w:top w:val="single" w:sz="8" w:space="0" w:color="000000"/>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3 350.09</w:t>
            </w:r>
          </w:p>
        </w:tc>
        <w:tc>
          <w:tcPr>
            <w:tcW w:w="1276" w:type="dxa"/>
            <w:tcBorders>
              <w:top w:val="single" w:sz="8" w:space="0" w:color="000000"/>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3 861.28</w:t>
            </w:r>
          </w:p>
        </w:tc>
        <w:tc>
          <w:tcPr>
            <w:tcW w:w="1275" w:type="dxa"/>
            <w:tcBorders>
              <w:top w:val="single" w:sz="8" w:space="0" w:color="000000"/>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3 696.19</w:t>
            </w:r>
          </w:p>
        </w:tc>
        <w:tc>
          <w:tcPr>
            <w:tcW w:w="1322" w:type="dxa"/>
            <w:tcBorders>
              <w:top w:val="single" w:sz="8" w:space="0" w:color="000000"/>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3 429.95</w:t>
            </w:r>
          </w:p>
        </w:tc>
        <w:tc>
          <w:tcPr>
            <w:tcW w:w="1355" w:type="dxa"/>
            <w:tcBorders>
              <w:top w:val="single" w:sz="8" w:space="0" w:color="000000"/>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3 863.54</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502 Spotřeba energií</w:t>
            </w:r>
          </w:p>
        </w:tc>
        <w:tc>
          <w:tcPr>
            <w:tcW w:w="1301"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3 283.07</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3 257.46</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3 005.55</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2 891.30</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3 036.46</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2 909.43</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511 Opravy a udržování</w:t>
            </w:r>
          </w:p>
        </w:tc>
        <w:tc>
          <w:tcPr>
            <w:tcW w:w="1301"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115.96</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239.43</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944.01</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876.64</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998.04</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291.29</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512 Cestovné</w:t>
            </w:r>
          </w:p>
        </w:tc>
        <w:tc>
          <w:tcPr>
            <w:tcW w:w="1301"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15.95</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15.79</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11.19</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21.07</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37.12</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51.60</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513 Náklady na reprezentaci</w:t>
            </w:r>
          </w:p>
        </w:tc>
        <w:tc>
          <w:tcPr>
            <w:tcW w:w="1301"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5.00</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5.00</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4.69</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0.94</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518 Služby</w:t>
            </w:r>
          </w:p>
        </w:tc>
        <w:tc>
          <w:tcPr>
            <w:tcW w:w="1301"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1 624.96</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1 054.51</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1 035.75</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1 079.11</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1 041.76</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1 228.65</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521 Mzdové náklady</w:t>
            </w:r>
          </w:p>
        </w:tc>
        <w:tc>
          <w:tcPr>
            <w:tcW w:w="1301"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18 403.91</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19 048.34</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19 680.29</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20 377.26</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21 602.73</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22 453.95</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524 Zákonné pojištění</w:t>
            </w:r>
          </w:p>
        </w:tc>
        <w:tc>
          <w:tcPr>
            <w:tcW w:w="1301"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6 127.27</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6 274.74</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6 487.92</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6 805.95</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7 184.01</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7 504.71</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525 Ostatní sociální pojištění</w:t>
            </w:r>
          </w:p>
        </w:tc>
        <w:tc>
          <w:tcPr>
            <w:tcW w:w="1301"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77.53</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80.15</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83.97</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94.81</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92.70</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527 Zákonné sociální náklady</w:t>
            </w:r>
          </w:p>
        </w:tc>
        <w:tc>
          <w:tcPr>
            <w:tcW w:w="1301"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179.61</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183.11</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190.42</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200.39</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204.89</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385.75</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528 ostatní sociální náklady</w:t>
            </w:r>
          </w:p>
        </w:tc>
        <w:tc>
          <w:tcPr>
            <w:tcW w:w="1301"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89.67</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538 Ostatní daně a poplatky</w:t>
            </w:r>
          </w:p>
        </w:tc>
        <w:tc>
          <w:tcPr>
            <w:tcW w:w="1301"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0.10</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0.10</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542 Ostatní pokuty a penále</w:t>
            </w:r>
          </w:p>
        </w:tc>
        <w:tc>
          <w:tcPr>
            <w:tcW w:w="1301"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1.73</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548 Tvorba fondů</w:t>
            </w:r>
          </w:p>
        </w:tc>
        <w:tc>
          <w:tcPr>
            <w:tcW w:w="1301"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40.00</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751.34</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549 Jiné ostatní náklady</w:t>
            </w:r>
          </w:p>
        </w:tc>
        <w:tc>
          <w:tcPr>
            <w:tcW w:w="1301"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1 075.61</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880.69</w:t>
            </w:r>
          </w:p>
        </w:tc>
        <w:tc>
          <w:tcPr>
            <w:tcW w:w="1276"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150.15</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1 549.56</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1 565.33</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152.28</w:t>
            </w:r>
          </w:p>
        </w:tc>
      </w:tr>
      <w:tr w:rsidR="00943A2A" w:rsidRPr="00943A2A" w:rsidTr="004D096F">
        <w:trPr>
          <w:trHeight w:val="300"/>
          <w:jc w:val="center"/>
        </w:trPr>
        <w:tc>
          <w:tcPr>
            <w:tcW w:w="2278" w:type="dxa"/>
            <w:tcBorders>
              <w:top w:val="nil"/>
              <w:left w:val="single" w:sz="8" w:space="0" w:color="000000"/>
              <w:bottom w:val="nil"/>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551 Odpisy</w:t>
            </w:r>
          </w:p>
        </w:tc>
        <w:tc>
          <w:tcPr>
            <w:tcW w:w="1301" w:type="dxa"/>
            <w:tcBorders>
              <w:top w:val="nil"/>
              <w:left w:val="nil"/>
              <w:bottom w:val="nil"/>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201.58</w:t>
            </w:r>
          </w:p>
        </w:tc>
        <w:tc>
          <w:tcPr>
            <w:tcW w:w="1276" w:type="dxa"/>
            <w:tcBorders>
              <w:top w:val="nil"/>
              <w:left w:val="nil"/>
              <w:bottom w:val="nil"/>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162.24</w:t>
            </w:r>
          </w:p>
        </w:tc>
        <w:tc>
          <w:tcPr>
            <w:tcW w:w="1276" w:type="dxa"/>
            <w:tcBorders>
              <w:top w:val="nil"/>
              <w:left w:val="nil"/>
              <w:bottom w:val="nil"/>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1 640.77</w:t>
            </w:r>
          </w:p>
        </w:tc>
        <w:tc>
          <w:tcPr>
            <w:tcW w:w="1275" w:type="dxa"/>
            <w:tcBorders>
              <w:top w:val="nil"/>
              <w:left w:val="nil"/>
              <w:bottom w:val="nil"/>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306.07</w:t>
            </w:r>
          </w:p>
        </w:tc>
        <w:tc>
          <w:tcPr>
            <w:tcW w:w="1322" w:type="dxa"/>
            <w:tcBorders>
              <w:top w:val="nil"/>
              <w:left w:val="nil"/>
              <w:bottom w:val="nil"/>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214.85</w:t>
            </w:r>
          </w:p>
        </w:tc>
        <w:tc>
          <w:tcPr>
            <w:tcW w:w="1355" w:type="dxa"/>
            <w:tcBorders>
              <w:top w:val="nil"/>
              <w:left w:val="nil"/>
              <w:bottom w:val="nil"/>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77.28</w:t>
            </w:r>
          </w:p>
        </w:tc>
      </w:tr>
      <w:tr w:rsidR="00943A2A" w:rsidRPr="00943A2A" w:rsidTr="004D096F">
        <w:trPr>
          <w:trHeight w:val="300"/>
          <w:jc w:val="center"/>
        </w:trPr>
        <w:tc>
          <w:tcPr>
            <w:tcW w:w="2278" w:type="dxa"/>
            <w:tcBorders>
              <w:top w:val="single" w:sz="4" w:space="0" w:color="000000"/>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558 nákup DHIM</w:t>
            </w:r>
          </w:p>
        </w:tc>
        <w:tc>
          <w:tcPr>
            <w:tcW w:w="1301" w:type="dxa"/>
            <w:tcBorders>
              <w:top w:val="single" w:sz="4" w:space="0" w:color="000000"/>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single" w:sz="4" w:space="0" w:color="000000"/>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single" w:sz="4" w:space="0" w:color="000000"/>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5" w:type="dxa"/>
            <w:tcBorders>
              <w:top w:val="single" w:sz="4" w:space="0" w:color="000000"/>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941.90</w:t>
            </w:r>
          </w:p>
        </w:tc>
        <w:tc>
          <w:tcPr>
            <w:tcW w:w="1322" w:type="dxa"/>
            <w:tcBorders>
              <w:top w:val="single" w:sz="4" w:space="0" w:color="000000"/>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1 454.25</w:t>
            </w:r>
          </w:p>
        </w:tc>
        <w:tc>
          <w:tcPr>
            <w:tcW w:w="1355" w:type="dxa"/>
            <w:tcBorders>
              <w:top w:val="single" w:sz="4" w:space="0" w:color="000000"/>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1 128.77</w:t>
            </w:r>
          </w:p>
        </w:tc>
      </w:tr>
      <w:tr w:rsidR="00943A2A" w:rsidRPr="00943A2A" w:rsidTr="004D096F">
        <w:trPr>
          <w:trHeight w:val="300"/>
          <w:jc w:val="center"/>
        </w:trPr>
        <w:tc>
          <w:tcPr>
            <w:tcW w:w="2278" w:type="dxa"/>
            <w:tcBorders>
              <w:top w:val="nil"/>
              <w:left w:val="single" w:sz="8" w:space="0" w:color="000000"/>
              <w:bottom w:val="single" w:sz="8"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591 Daň z příjmu</w:t>
            </w:r>
          </w:p>
        </w:tc>
        <w:tc>
          <w:tcPr>
            <w:tcW w:w="1301" w:type="dxa"/>
            <w:tcBorders>
              <w:top w:val="nil"/>
              <w:left w:val="nil"/>
              <w:bottom w:val="single" w:sz="8"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nil"/>
              <w:bottom w:val="single" w:sz="8"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nil"/>
              <w:bottom w:val="single" w:sz="8"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5" w:type="dxa"/>
            <w:tcBorders>
              <w:top w:val="nil"/>
              <w:left w:val="nil"/>
              <w:bottom w:val="single" w:sz="8"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2.12</w:t>
            </w:r>
          </w:p>
        </w:tc>
        <w:tc>
          <w:tcPr>
            <w:tcW w:w="1322" w:type="dxa"/>
            <w:tcBorders>
              <w:top w:val="nil"/>
              <w:left w:val="nil"/>
              <w:bottom w:val="single" w:sz="8"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0.94</w:t>
            </w:r>
          </w:p>
        </w:tc>
        <w:tc>
          <w:tcPr>
            <w:tcW w:w="1355" w:type="dxa"/>
            <w:tcBorders>
              <w:top w:val="nil"/>
              <w:left w:val="nil"/>
              <w:bottom w:val="single" w:sz="8"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0.21</w:t>
            </w:r>
          </w:p>
        </w:tc>
      </w:tr>
      <w:tr w:rsidR="00943A2A" w:rsidRPr="00943A2A" w:rsidTr="004D096F">
        <w:trPr>
          <w:trHeight w:val="402"/>
          <w:jc w:val="center"/>
        </w:trPr>
        <w:tc>
          <w:tcPr>
            <w:tcW w:w="2278"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rPr>
                <w:rFonts w:eastAsia="Times New Roman" w:cs="Arial"/>
                <w:b/>
                <w:bCs/>
                <w:sz w:val="18"/>
                <w:szCs w:val="18"/>
              </w:rPr>
            </w:pPr>
            <w:r w:rsidRPr="00943A2A">
              <w:rPr>
                <w:rFonts w:eastAsia="Times New Roman" w:cs="Arial"/>
                <w:b/>
                <w:bCs/>
                <w:sz w:val="18"/>
                <w:szCs w:val="18"/>
              </w:rPr>
              <w:t>Výdaje celkem</w:t>
            </w:r>
          </w:p>
        </w:tc>
        <w:tc>
          <w:tcPr>
            <w:tcW w:w="1301" w:type="dxa"/>
            <w:tcBorders>
              <w:top w:val="single" w:sz="8" w:space="0" w:color="000000"/>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34 451.42</w:t>
            </w:r>
          </w:p>
        </w:tc>
        <w:tc>
          <w:tcPr>
            <w:tcW w:w="1276" w:type="dxa"/>
            <w:tcBorders>
              <w:top w:val="single" w:sz="8" w:space="0" w:color="000000"/>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34 588.93</w:t>
            </w:r>
          </w:p>
        </w:tc>
        <w:tc>
          <w:tcPr>
            <w:tcW w:w="1276" w:type="dxa"/>
            <w:tcBorders>
              <w:top w:val="single" w:sz="8" w:space="0" w:color="000000"/>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37 845.33</w:t>
            </w:r>
          </w:p>
        </w:tc>
        <w:tc>
          <w:tcPr>
            <w:tcW w:w="1275" w:type="dxa"/>
            <w:tcBorders>
              <w:top w:val="single" w:sz="8" w:space="0" w:color="000000"/>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38 831.61</w:t>
            </w:r>
          </w:p>
        </w:tc>
        <w:tc>
          <w:tcPr>
            <w:tcW w:w="1322" w:type="dxa"/>
            <w:tcBorders>
              <w:top w:val="single" w:sz="8" w:space="0" w:color="000000"/>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40 865.11</w:t>
            </w:r>
          </w:p>
        </w:tc>
        <w:tc>
          <w:tcPr>
            <w:tcW w:w="1355" w:type="dxa"/>
            <w:tcBorders>
              <w:top w:val="single" w:sz="8" w:space="0" w:color="000000"/>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40 141.10</w:t>
            </w:r>
          </w:p>
        </w:tc>
      </w:tr>
      <w:tr w:rsidR="00943A2A" w:rsidRPr="00943A2A" w:rsidTr="004D096F">
        <w:trPr>
          <w:trHeight w:val="319"/>
          <w:jc w:val="center"/>
        </w:trPr>
        <w:tc>
          <w:tcPr>
            <w:tcW w:w="2278" w:type="dxa"/>
            <w:tcBorders>
              <w:top w:val="single" w:sz="8" w:space="0" w:color="000000"/>
              <w:left w:val="single" w:sz="8" w:space="0" w:color="000000"/>
              <w:bottom w:val="single" w:sz="8" w:space="0" w:color="000000"/>
            </w:tcBorders>
            <w:shd w:val="clear" w:color="auto" w:fill="C6D9F1" w:themeFill="text2" w:themeFillTint="33"/>
            <w:noWrap/>
            <w:vAlign w:val="center"/>
            <w:hideMark/>
          </w:tcPr>
          <w:p w:rsidR="00943A2A" w:rsidRPr="00943A2A" w:rsidRDefault="00943A2A" w:rsidP="004D096F">
            <w:pPr>
              <w:spacing w:line="240" w:lineRule="auto"/>
              <w:rPr>
                <w:rFonts w:eastAsia="Times New Roman" w:cs="Arial"/>
                <w:b/>
                <w:bCs/>
                <w:sz w:val="18"/>
                <w:szCs w:val="18"/>
              </w:rPr>
            </w:pPr>
            <w:r w:rsidRPr="00943A2A">
              <w:rPr>
                <w:rFonts w:eastAsia="Times New Roman" w:cs="Arial"/>
                <w:b/>
                <w:bCs/>
                <w:sz w:val="18"/>
                <w:szCs w:val="18"/>
              </w:rPr>
              <w:t>PŘÍJMY</w:t>
            </w:r>
          </w:p>
        </w:tc>
        <w:tc>
          <w:tcPr>
            <w:tcW w:w="1301" w:type="dxa"/>
            <w:tcBorders>
              <w:top w:val="single" w:sz="8" w:space="0" w:color="000000"/>
              <w:bottom w:val="single" w:sz="8" w:space="0" w:color="000000"/>
            </w:tcBorders>
            <w:shd w:val="clear" w:color="auto"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276" w:type="dxa"/>
            <w:tcBorders>
              <w:top w:val="single" w:sz="8" w:space="0" w:color="000000"/>
              <w:bottom w:val="single" w:sz="8" w:space="0" w:color="000000"/>
            </w:tcBorders>
            <w:shd w:val="clear" w:color="auto"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276" w:type="dxa"/>
            <w:tcBorders>
              <w:top w:val="single" w:sz="8" w:space="0" w:color="000000"/>
              <w:bottom w:val="single" w:sz="8" w:space="0" w:color="000000"/>
            </w:tcBorders>
            <w:shd w:val="clear" w:color="auto"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275" w:type="dxa"/>
            <w:tcBorders>
              <w:top w:val="single" w:sz="8" w:space="0" w:color="000000"/>
              <w:bottom w:val="single" w:sz="8" w:space="0" w:color="000000"/>
            </w:tcBorders>
            <w:shd w:val="clear" w:color="auto"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322" w:type="dxa"/>
            <w:tcBorders>
              <w:top w:val="single" w:sz="8" w:space="0" w:color="000000"/>
              <w:bottom w:val="single" w:sz="8" w:space="0" w:color="000000"/>
            </w:tcBorders>
            <w:shd w:val="clear" w:color="auto"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355" w:type="dxa"/>
            <w:tcBorders>
              <w:top w:val="single" w:sz="8" w:space="0" w:color="000000"/>
              <w:bottom w:val="single" w:sz="8" w:space="0" w:color="000000"/>
              <w:right w:val="single" w:sz="8" w:space="0" w:color="000000"/>
            </w:tcBorders>
            <w:shd w:val="clear" w:color="auto"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602 Tržby z prodeje služeb</w:t>
            </w:r>
          </w:p>
        </w:tc>
        <w:tc>
          <w:tcPr>
            <w:tcW w:w="1301"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2 107.13</w:t>
            </w:r>
          </w:p>
        </w:tc>
        <w:tc>
          <w:tcPr>
            <w:tcW w:w="1276" w:type="dxa"/>
            <w:tcBorders>
              <w:top w:val="nil"/>
              <w:left w:val="nil"/>
              <w:bottom w:val="single" w:sz="4" w:space="0" w:color="000000"/>
              <w:right w:val="nil"/>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2 203.09</w:t>
            </w:r>
          </w:p>
        </w:tc>
        <w:tc>
          <w:tcPr>
            <w:tcW w:w="1276" w:type="dxa"/>
            <w:tcBorders>
              <w:top w:val="nil"/>
              <w:left w:val="single" w:sz="8" w:space="0" w:color="000000"/>
              <w:bottom w:val="nil"/>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2 600.33</w:t>
            </w:r>
          </w:p>
        </w:tc>
        <w:tc>
          <w:tcPr>
            <w:tcW w:w="1275"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2 820.95</w:t>
            </w:r>
          </w:p>
        </w:tc>
        <w:tc>
          <w:tcPr>
            <w:tcW w:w="1322"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2 918.63</w:t>
            </w:r>
          </w:p>
        </w:tc>
        <w:tc>
          <w:tcPr>
            <w:tcW w:w="1355"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2 927.66</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603 výnosy z pronájmu</w:t>
            </w:r>
          </w:p>
        </w:tc>
        <w:tc>
          <w:tcPr>
            <w:tcW w:w="1301"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174.13</w:t>
            </w:r>
          </w:p>
        </w:tc>
        <w:tc>
          <w:tcPr>
            <w:tcW w:w="1276" w:type="dxa"/>
            <w:tcBorders>
              <w:top w:val="nil"/>
              <w:left w:val="nil"/>
              <w:bottom w:val="single" w:sz="4" w:space="0" w:color="000000"/>
              <w:right w:val="nil"/>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170.84</w:t>
            </w:r>
          </w:p>
        </w:tc>
        <w:tc>
          <w:tcPr>
            <w:tcW w:w="1276" w:type="dxa"/>
            <w:tcBorders>
              <w:top w:val="single" w:sz="4" w:space="0" w:color="000000"/>
              <w:left w:val="single" w:sz="8" w:space="0" w:color="000000"/>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184.95</w:t>
            </w:r>
          </w:p>
        </w:tc>
        <w:tc>
          <w:tcPr>
            <w:tcW w:w="1275"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296.14</w:t>
            </w:r>
          </w:p>
        </w:tc>
        <w:tc>
          <w:tcPr>
            <w:tcW w:w="1322"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314.23</w:t>
            </w:r>
          </w:p>
        </w:tc>
        <w:tc>
          <w:tcPr>
            <w:tcW w:w="1355"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297.45</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644 Úroky</w:t>
            </w:r>
          </w:p>
        </w:tc>
        <w:tc>
          <w:tcPr>
            <w:tcW w:w="1301"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44.34</w:t>
            </w:r>
          </w:p>
        </w:tc>
        <w:tc>
          <w:tcPr>
            <w:tcW w:w="1276" w:type="dxa"/>
            <w:tcBorders>
              <w:top w:val="nil"/>
              <w:left w:val="nil"/>
              <w:bottom w:val="single" w:sz="4" w:space="0" w:color="000000"/>
              <w:right w:val="nil"/>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72.22</w:t>
            </w:r>
          </w:p>
        </w:tc>
        <w:tc>
          <w:tcPr>
            <w:tcW w:w="1276" w:type="dxa"/>
            <w:tcBorders>
              <w:top w:val="nil"/>
              <w:left w:val="single" w:sz="8" w:space="0" w:color="000000"/>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25.22</w:t>
            </w:r>
          </w:p>
        </w:tc>
        <w:tc>
          <w:tcPr>
            <w:tcW w:w="1275"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11.14</w:t>
            </w:r>
          </w:p>
        </w:tc>
        <w:tc>
          <w:tcPr>
            <w:tcW w:w="1322"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4.95</w:t>
            </w:r>
          </w:p>
        </w:tc>
        <w:tc>
          <w:tcPr>
            <w:tcW w:w="1355"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1.08</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648 Zúčtování fondů</w:t>
            </w:r>
          </w:p>
        </w:tc>
        <w:tc>
          <w:tcPr>
            <w:tcW w:w="1301"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158.54</w:t>
            </w:r>
          </w:p>
        </w:tc>
        <w:tc>
          <w:tcPr>
            <w:tcW w:w="1276" w:type="dxa"/>
            <w:tcBorders>
              <w:top w:val="nil"/>
              <w:left w:val="nil"/>
              <w:bottom w:val="single" w:sz="4" w:space="0" w:color="000000"/>
              <w:right w:val="nil"/>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299.15</w:t>
            </w:r>
          </w:p>
        </w:tc>
        <w:tc>
          <w:tcPr>
            <w:tcW w:w="1276" w:type="dxa"/>
            <w:tcBorders>
              <w:top w:val="nil"/>
              <w:left w:val="single" w:sz="8" w:space="0" w:color="000000"/>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579.74</w:t>
            </w:r>
          </w:p>
        </w:tc>
        <w:tc>
          <w:tcPr>
            <w:tcW w:w="1275"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107.13</w:t>
            </w:r>
          </w:p>
        </w:tc>
        <w:tc>
          <w:tcPr>
            <w:tcW w:w="1322"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26.17</w:t>
            </w:r>
          </w:p>
        </w:tc>
        <w:tc>
          <w:tcPr>
            <w:tcW w:w="1355"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1.86</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649 Jiné ostatní výnosy</w:t>
            </w:r>
          </w:p>
        </w:tc>
        <w:tc>
          <w:tcPr>
            <w:tcW w:w="1301"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966.71</w:t>
            </w:r>
          </w:p>
        </w:tc>
        <w:tc>
          <w:tcPr>
            <w:tcW w:w="1276" w:type="dxa"/>
            <w:tcBorders>
              <w:top w:val="nil"/>
              <w:left w:val="nil"/>
              <w:bottom w:val="single" w:sz="4" w:space="0" w:color="000000"/>
              <w:right w:val="nil"/>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939.01</w:t>
            </w:r>
          </w:p>
        </w:tc>
        <w:tc>
          <w:tcPr>
            <w:tcW w:w="1276" w:type="dxa"/>
            <w:tcBorders>
              <w:top w:val="nil"/>
              <w:left w:val="single" w:sz="8" w:space="0" w:color="000000"/>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847.87</w:t>
            </w:r>
          </w:p>
        </w:tc>
        <w:tc>
          <w:tcPr>
            <w:tcW w:w="1275"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1 526.99</w:t>
            </w:r>
          </w:p>
        </w:tc>
        <w:tc>
          <w:tcPr>
            <w:tcW w:w="1322"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1 534.05</w:t>
            </w:r>
          </w:p>
        </w:tc>
        <w:tc>
          <w:tcPr>
            <w:tcW w:w="1355"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33.84</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691 Dotace</w:t>
            </w:r>
          </w:p>
        </w:tc>
        <w:tc>
          <w:tcPr>
            <w:tcW w:w="1301"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31 261.25</w:t>
            </w:r>
          </w:p>
        </w:tc>
        <w:tc>
          <w:tcPr>
            <w:tcW w:w="1276" w:type="dxa"/>
            <w:tcBorders>
              <w:top w:val="nil"/>
              <w:left w:val="nil"/>
              <w:bottom w:val="single" w:sz="4" w:space="0" w:color="000000"/>
              <w:right w:val="nil"/>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31 243.56</w:t>
            </w:r>
          </w:p>
        </w:tc>
        <w:tc>
          <w:tcPr>
            <w:tcW w:w="1276" w:type="dxa"/>
            <w:tcBorders>
              <w:top w:val="nil"/>
              <w:left w:val="single" w:sz="8" w:space="0" w:color="000000"/>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34 247.20</w:t>
            </w:r>
          </w:p>
        </w:tc>
        <w:tc>
          <w:tcPr>
            <w:tcW w:w="1275"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34 305.23</w:t>
            </w:r>
          </w:p>
        </w:tc>
        <w:tc>
          <w:tcPr>
            <w:tcW w:w="1322"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36 531.94</w:t>
            </w:r>
          </w:p>
        </w:tc>
        <w:tc>
          <w:tcPr>
            <w:tcW w:w="1355"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36 947.54</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rPr>
                <w:rFonts w:eastAsia="Times New Roman" w:cs="Arial"/>
                <w:bCs/>
                <w:sz w:val="18"/>
                <w:szCs w:val="18"/>
              </w:rPr>
            </w:pPr>
            <w:r w:rsidRPr="00943A2A">
              <w:rPr>
                <w:rFonts w:eastAsia="Times New Roman" w:cs="Arial"/>
                <w:bCs/>
                <w:sz w:val="18"/>
                <w:szCs w:val="18"/>
              </w:rPr>
              <w:t>z toho dotace EU</w:t>
            </w:r>
          </w:p>
        </w:tc>
        <w:tc>
          <w:tcPr>
            <w:tcW w:w="1301"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311.65</w:t>
            </w:r>
          </w:p>
        </w:tc>
        <w:tc>
          <w:tcPr>
            <w:tcW w:w="1276" w:type="dxa"/>
            <w:tcBorders>
              <w:top w:val="nil"/>
              <w:left w:val="nil"/>
              <w:bottom w:val="single" w:sz="4" w:space="0" w:color="000000"/>
              <w:right w:val="nil"/>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910.47</w:t>
            </w:r>
          </w:p>
        </w:tc>
        <w:tc>
          <w:tcPr>
            <w:tcW w:w="1276" w:type="dxa"/>
            <w:tcBorders>
              <w:top w:val="nil"/>
              <w:left w:val="single" w:sz="8" w:space="0" w:color="000000"/>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1 979.22</w:t>
            </w:r>
          </w:p>
        </w:tc>
        <w:tc>
          <w:tcPr>
            <w:tcW w:w="1275"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0.00</w:t>
            </w:r>
          </w:p>
        </w:tc>
        <w:tc>
          <w:tcPr>
            <w:tcW w:w="1322"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227.02</w:t>
            </w:r>
          </w:p>
        </w:tc>
        <w:tc>
          <w:tcPr>
            <w:tcW w:w="1355"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0.00</w:t>
            </w:r>
          </w:p>
        </w:tc>
      </w:tr>
      <w:tr w:rsidR="00943A2A" w:rsidRPr="00943A2A" w:rsidTr="004D096F">
        <w:trPr>
          <w:trHeight w:val="300"/>
          <w:jc w:val="center"/>
        </w:trPr>
        <w:tc>
          <w:tcPr>
            <w:tcW w:w="2278" w:type="dxa"/>
            <w:tcBorders>
              <w:top w:val="nil"/>
              <w:left w:val="single" w:sz="8" w:space="0" w:color="000000"/>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rPr>
                <w:rFonts w:eastAsia="Times New Roman" w:cs="Arial"/>
                <w:bCs/>
                <w:color w:val="000000"/>
                <w:sz w:val="18"/>
                <w:szCs w:val="18"/>
              </w:rPr>
            </w:pPr>
            <w:r w:rsidRPr="00943A2A">
              <w:rPr>
                <w:rFonts w:eastAsia="Times New Roman" w:cs="Arial"/>
                <w:bCs/>
                <w:color w:val="000000"/>
                <w:sz w:val="18"/>
                <w:szCs w:val="18"/>
              </w:rPr>
              <w:t>z toho příspěvek města</w:t>
            </w:r>
          </w:p>
        </w:tc>
        <w:tc>
          <w:tcPr>
            <w:tcW w:w="1301"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5 319.25</w:t>
            </w:r>
          </w:p>
        </w:tc>
        <w:tc>
          <w:tcPr>
            <w:tcW w:w="1276" w:type="dxa"/>
            <w:tcBorders>
              <w:top w:val="nil"/>
              <w:left w:val="nil"/>
              <w:bottom w:val="single" w:sz="8" w:space="0" w:color="000000"/>
              <w:right w:val="nil"/>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5 434.56</w:t>
            </w:r>
          </w:p>
        </w:tc>
        <w:tc>
          <w:tcPr>
            <w:tcW w:w="1276" w:type="dxa"/>
            <w:tcBorders>
              <w:top w:val="nil"/>
              <w:left w:val="single" w:sz="8" w:space="0" w:color="000000"/>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5 970.80</w:t>
            </w:r>
          </w:p>
        </w:tc>
        <w:tc>
          <w:tcPr>
            <w:tcW w:w="1275"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6 493.32</w:t>
            </w:r>
          </w:p>
        </w:tc>
        <w:tc>
          <w:tcPr>
            <w:tcW w:w="1322"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6 793.96</w:t>
            </w:r>
          </w:p>
        </w:tc>
        <w:tc>
          <w:tcPr>
            <w:tcW w:w="1355"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6 105.30</w:t>
            </w:r>
          </w:p>
        </w:tc>
      </w:tr>
      <w:tr w:rsidR="00943A2A" w:rsidRPr="00943A2A" w:rsidTr="004D096F">
        <w:trPr>
          <w:trHeight w:val="402"/>
          <w:jc w:val="center"/>
        </w:trPr>
        <w:tc>
          <w:tcPr>
            <w:tcW w:w="2278" w:type="dxa"/>
            <w:tcBorders>
              <w:top w:val="nil"/>
              <w:left w:val="single" w:sz="8" w:space="0" w:color="000000"/>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rPr>
                <w:rFonts w:eastAsia="Times New Roman" w:cs="Arial"/>
                <w:b/>
                <w:bCs/>
                <w:sz w:val="18"/>
                <w:szCs w:val="18"/>
              </w:rPr>
            </w:pPr>
            <w:r w:rsidRPr="00943A2A">
              <w:rPr>
                <w:rFonts w:eastAsia="Times New Roman" w:cs="Arial"/>
                <w:b/>
                <w:bCs/>
                <w:sz w:val="18"/>
                <w:szCs w:val="18"/>
              </w:rPr>
              <w:t>Příjmy celkem</w:t>
            </w:r>
          </w:p>
        </w:tc>
        <w:tc>
          <w:tcPr>
            <w:tcW w:w="1301"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34 712.10</w:t>
            </w:r>
          </w:p>
        </w:tc>
        <w:tc>
          <w:tcPr>
            <w:tcW w:w="1276"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34 927.87</w:t>
            </w:r>
          </w:p>
        </w:tc>
        <w:tc>
          <w:tcPr>
            <w:tcW w:w="1276"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38 485.31</w:t>
            </w:r>
          </w:p>
        </w:tc>
        <w:tc>
          <w:tcPr>
            <w:tcW w:w="1275"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39 067.57</w:t>
            </w:r>
          </w:p>
        </w:tc>
        <w:tc>
          <w:tcPr>
            <w:tcW w:w="1322"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41 329.97</w:t>
            </w:r>
          </w:p>
        </w:tc>
        <w:tc>
          <w:tcPr>
            <w:tcW w:w="1355"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40 209.43</w:t>
            </w:r>
          </w:p>
        </w:tc>
      </w:tr>
      <w:tr w:rsidR="00943A2A" w:rsidRPr="00943A2A" w:rsidTr="004D096F">
        <w:trPr>
          <w:trHeight w:val="402"/>
          <w:jc w:val="center"/>
        </w:trPr>
        <w:tc>
          <w:tcPr>
            <w:tcW w:w="2278" w:type="dxa"/>
            <w:tcBorders>
              <w:top w:val="nil"/>
              <w:left w:val="single" w:sz="8" w:space="0" w:color="000000"/>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rPr>
                <w:rFonts w:eastAsia="Times New Roman" w:cs="Arial"/>
                <w:b/>
                <w:bCs/>
                <w:sz w:val="18"/>
                <w:szCs w:val="18"/>
              </w:rPr>
            </w:pPr>
            <w:r w:rsidRPr="00943A2A">
              <w:rPr>
                <w:rFonts w:eastAsia="Times New Roman" w:cs="Arial"/>
                <w:b/>
                <w:bCs/>
                <w:sz w:val="18"/>
                <w:szCs w:val="18"/>
              </w:rPr>
              <w:t>Hospodářský výsledek</w:t>
            </w:r>
          </w:p>
        </w:tc>
        <w:tc>
          <w:tcPr>
            <w:tcW w:w="1301"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260.68</w:t>
            </w:r>
          </w:p>
        </w:tc>
        <w:tc>
          <w:tcPr>
            <w:tcW w:w="1276"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338.93</w:t>
            </w:r>
          </w:p>
        </w:tc>
        <w:tc>
          <w:tcPr>
            <w:tcW w:w="1276"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639.99</w:t>
            </w:r>
          </w:p>
        </w:tc>
        <w:tc>
          <w:tcPr>
            <w:tcW w:w="1275"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235.96</w:t>
            </w:r>
          </w:p>
        </w:tc>
        <w:tc>
          <w:tcPr>
            <w:tcW w:w="1322"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464.85</w:t>
            </w:r>
          </w:p>
        </w:tc>
        <w:tc>
          <w:tcPr>
            <w:tcW w:w="1355"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68.33</w:t>
            </w:r>
          </w:p>
        </w:tc>
      </w:tr>
      <w:tr w:rsidR="00943A2A" w:rsidRPr="00943A2A" w:rsidTr="004D096F">
        <w:trPr>
          <w:trHeight w:val="390"/>
          <w:jc w:val="center"/>
        </w:trPr>
        <w:tc>
          <w:tcPr>
            <w:tcW w:w="2278" w:type="dxa"/>
            <w:tcBorders>
              <w:top w:val="nil"/>
              <w:left w:val="nil"/>
              <w:bottom w:val="nil"/>
              <w:right w:val="nil"/>
            </w:tcBorders>
            <w:shd w:val="clear" w:color="FFFFCC" w:fill="FFFFFF"/>
            <w:noWrap/>
            <w:vAlign w:val="center"/>
            <w:hideMark/>
          </w:tcPr>
          <w:p w:rsidR="00943A2A" w:rsidRPr="00943A2A" w:rsidRDefault="00943A2A" w:rsidP="004D096F">
            <w:pPr>
              <w:spacing w:line="240" w:lineRule="auto"/>
              <w:rPr>
                <w:rFonts w:eastAsia="Times New Roman" w:cs="Arial"/>
                <w:b/>
                <w:bCs/>
                <w:sz w:val="18"/>
                <w:szCs w:val="18"/>
              </w:rPr>
            </w:pPr>
            <w:r w:rsidRPr="00943A2A">
              <w:rPr>
                <w:rFonts w:eastAsia="Times New Roman" w:cs="Arial"/>
                <w:b/>
                <w:bCs/>
                <w:sz w:val="18"/>
                <w:szCs w:val="18"/>
              </w:rPr>
              <w:t> </w:t>
            </w:r>
          </w:p>
        </w:tc>
        <w:tc>
          <w:tcPr>
            <w:tcW w:w="1301" w:type="dxa"/>
            <w:tcBorders>
              <w:top w:val="nil"/>
              <w:left w:val="nil"/>
              <w:bottom w:val="nil"/>
              <w:right w:val="nil"/>
            </w:tcBorders>
            <w:shd w:val="clear" w:color="FFFFCC" w:fill="FFFFFF"/>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276" w:type="dxa"/>
            <w:tcBorders>
              <w:top w:val="nil"/>
              <w:left w:val="nil"/>
              <w:bottom w:val="nil"/>
              <w:right w:val="nil"/>
            </w:tcBorders>
            <w:shd w:val="clear" w:color="FFFFCC" w:fill="FFFFFF"/>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276" w:type="dxa"/>
            <w:tcBorders>
              <w:top w:val="nil"/>
              <w:left w:val="nil"/>
              <w:bottom w:val="nil"/>
              <w:right w:val="nil"/>
            </w:tcBorders>
            <w:shd w:val="clear" w:color="FFFFCC" w:fill="FFFFFF"/>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275" w:type="dxa"/>
            <w:tcBorders>
              <w:top w:val="nil"/>
              <w:left w:val="nil"/>
              <w:bottom w:val="nil"/>
              <w:right w:val="nil"/>
            </w:tcBorders>
            <w:shd w:val="clear" w:color="FFFFCC" w:fill="FFFFFF"/>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322" w:type="dxa"/>
            <w:tcBorders>
              <w:top w:val="nil"/>
              <w:left w:val="nil"/>
              <w:bottom w:val="nil"/>
              <w:right w:val="nil"/>
            </w:tcBorders>
            <w:shd w:val="clear" w:color="FFFFCC" w:fill="FFFFFF"/>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355" w:type="dxa"/>
            <w:tcBorders>
              <w:top w:val="nil"/>
              <w:left w:val="nil"/>
              <w:bottom w:val="nil"/>
              <w:right w:val="nil"/>
            </w:tcBorders>
            <w:shd w:val="clear" w:color="FFFFCC" w:fill="FFFFFF"/>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r>
      <w:tr w:rsidR="00943A2A" w:rsidRPr="00943A2A" w:rsidTr="004D096F">
        <w:trPr>
          <w:trHeight w:val="240"/>
          <w:jc w:val="center"/>
        </w:trPr>
        <w:tc>
          <w:tcPr>
            <w:tcW w:w="2278" w:type="dxa"/>
            <w:tcBorders>
              <w:top w:val="nil"/>
              <w:left w:val="nil"/>
              <w:bottom w:val="single" w:sz="8" w:space="0" w:color="000000"/>
              <w:right w:val="nil"/>
            </w:tcBorders>
            <w:shd w:val="clear" w:color="FFFFCC" w:fill="FFFFFF"/>
            <w:noWrap/>
            <w:vAlign w:val="center"/>
            <w:hideMark/>
          </w:tcPr>
          <w:p w:rsidR="00943A2A" w:rsidRPr="00943A2A" w:rsidRDefault="00943A2A" w:rsidP="004D096F">
            <w:pPr>
              <w:spacing w:line="240" w:lineRule="auto"/>
              <w:rPr>
                <w:rFonts w:eastAsia="Times New Roman" w:cs="Arial"/>
                <w:b/>
                <w:bCs/>
                <w:sz w:val="18"/>
                <w:szCs w:val="18"/>
              </w:rPr>
            </w:pPr>
            <w:r w:rsidRPr="00943A2A">
              <w:rPr>
                <w:rFonts w:eastAsia="Times New Roman" w:cs="Arial"/>
                <w:b/>
                <w:bCs/>
                <w:sz w:val="18"/>
                <w:szCs w:val="18"/>
              </w:rPr>
              <w:t> </w:t>
            </w:r>
          </w:p>
        </w:tc>
        <w:tc>
          <w:tcPr>
            <w:tcW w:w="1301" w:type="dxa"/>
            <w:tcBorders>
              <w:top w:val="nil"/>
              <w:left w:val="nil"/>
              <w:bottom w:val="single" w:sz="8" w:space="0" w:color="000000"/>
              <w:right w:val="nil"/>
            </w:tcBorders>
            <w:shd w:val="clear" w:color="FFFFCC" w:fill="FFFFFF"/>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276" w:type="dxa"/>
            <w:tcBorders>
              <w:top w:val="nil"/>
              <w:left w:val="nil"/>
              <w:bottom w:val="single" w:sz="8" w:space="0" w:color="000000"/>
              <w:right w:val="nil"/>
            </w:tcBorders>
            <w:shd w:val="clear" w:color="FFFFCC" w:fill="FFFFFF"/>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276" w:type="dxa"/>
            <w:tcBorders>
              <w:top w:val="nil"/>
              <w:left w:val="nil"/>
              <w:bottom w:val="single" w:sz="8" w:space="0" w:color="000000"/>
              <w:right w:val="nil"/>
            </w:tcBorders>
            <w:shd w:val="clear" w:color="FFFFCC" w:fill="FFFFFF"/>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275" w:type="dxa"/>
            <w:tcBorders>
              <w:top w:val="nil"/>
              <w:left w:val="nil"/>
              <w:bottom w:val="single" w:sz="8" w:space="0" w:color="000000"/>
              <w:right w:val="nil"/>
            </w:tcBorders>
            <w:shd w:val="clear" w:color="FFFFCC" w:fill="FFFFFF"/>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322" w:type="dxa"/>
            <w:tcBorders>
              <w:top w:val="nil"/>
              <w:left w:val="nil"/>
              <w:bottom w:val="single" w:sz="8" w:space="0" w:color="000000"/>
              <w:right w:val="nil"/>
            </w:tcBorders>
            <w:shd w:val="clear" w:color="FFFFCC" w:fill="FFFFFF"/>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355" w:type="dxa"/>
            <w:tcBorders>
              <w:top w:val="nil"/>
              <w:left w:val="nil"/>
              <w:bottom w:val="single" w:sz="8" w:space="0" w:color="000000"/>
              <w:right w:val="nil"/>
            </w:tcBorders>
            <w:shd w:val="clear" w:color="FFFFCC" w:fill="FFFFFF"/>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r>
      <w:tr w:rsidR="00943A2A" w:rsidRPr="00943A2A" w:rsidTr="004D096F">
        <w:trPr>
          <w:trHeight w:val="870"/>
          <w:jc w:val="center"/>
        </w:trPr>
        <w:tc>
          <w:tcPr>
            <w:tcW w:w="2278" w:type="dxa"/>
            <w:tcBorders>
              <w:top w:val="single" w:sz="8" w:space="0" w:color="000000"/>
              <w:left w:val="single" w:sz="8" w:space="0" w:color="000000"/>
              <w:bottom w:val="single" w:sz="8" w:space="0" w:color="000000"/>
              <w:right w:val="single" w:sz="8" w:space="0" w:color="000000"/>
            </w:tcBorders>
            <w:shd w:val="clear" w:color="CCFFFF" w:fill="C6D9F1" w:themeFill="text2" w:themeFillTint="33"/>
            <w:noWrap/>
            <w:vAlign w:val="center"/>
            <w:hideMark/>
          </w:tcPr>
          <w:p w:rsidR="00943A2A" w:rsidRPr="00943A2A" w:rsidRDefault="00943A2A" w:rsidP="004D096F">
            <w:pPr>
              <w:spacing w:line="240" w:lineRule="auto"/>
              <w:rPr>
                <w:rFonts w:eastAsia="Times New Roman" w:cs="Arial"/>
                <w:b/>
                <w:bCs/>
                <w:sz w:val="18"/>
                <w:szCs w:val="18"/>
              </w:rPr>
            </w:pPr>
            <w:r w:rsidRPr="00943A2A">
              <w:rPr>
                <w:rFonts w:eastAsia="Times New Roman" w:cs="Arial"/>
                <w:b/>
                <w:bCs/>
                <w:sz w:val="18"/>
                <w:szCs w:val="18"/>
              </w:rPr>
              <w:lastRenderedPageBreak/>
              <w:t>Základní škola Louny, Školní 2426</w:t>
            </w:r>
          </w:p>
        </w:tc>
        <w:tc>
          <w:tcPr>
            <w:tcW w:w="1301" w:type="dxa"/>
            <w:tcBorders>
              <w:top w:val="single" w:sz="8" w:space="0" w:color="000000"/>
              <w:left w:val="nil"/>
              <w:bottom w:val="single" w:sz="8" w:space="0" w:color="000000"/>
              <w:right w:val="single" w:sz="8" w:space="0" w:color="000000"/>
            </w:tcBorders>
            <w:shd w:val="clear" w:color="CCFFFF" w:fill="C6D9F1" w:themeFill="text2" w:themeFillTint="33"/>
            <w:noWrap/>
            <w:vAlign w:val="center"/>
            <w:hideMark/>
          </w:tcPr>
          <w:p w:rsidR="00943A2A" w:rsidRPr="00943A2A" w:rsidRDefault="00943A2A" w:rsidP="004D096F">
            <w:pPr>
              <w:spacing w:line="240" w:lineRule="auto"/>
              <w:jc w:val="center"/>
              <w:rPr>
                <w:rFonts w:eastAsia="Times New Roman" w:cs="Arial"/>
                <w:b/>
                <w:bCs/>
                <w:sz w:val="18"/>
                <w:szCs w:val="18"/>
              </w:rPr>
            </w:pPr>
            <w:r w:rsidRPr="00943A2A">
              <w:rPr>
                <w:rFonts w:eastAsia="Times New Roman" w:cs="Arial"/>
                <w:b/>
                <w:bCs/>
                <w:sz w:val="18"/>
                <w:szCs w:val="18"/>
              </w:rPr>
              <w:t>2011</w:t>
            </w:r>
          </w:p>
        </w:tc>
        <w:tc>
          <w:tcPr>
            <w:tcW w:w="1276" w:type="dxa"/>
            <w:tcBorders>
              <w:top w:val="single" w:sz="8" w:space="0" w:color="000000"/>
              <w:left w:val="nil"/>
              <w:bottom w:val="single" w:sz="8" w:space="0" w:color="000000"/>
              <w:right w:val="single" w:sz="8" w:space="0" w:color="000000"/>
            </w:tcBorders>
            <w:shd w:val="clear" w:color="CCFFFF" w:fill="C6D9F1" w:themeFill="text2" w:themeFillTint="33"/>
            <w:noWrap/>
            <w:vAlign w:val="center"/>
            <w:hideMark/>
          </w:tcPr>
          <w:p w:rsidR="00943A2A" w:rsidRPr="00943A2A" w:rsidRDefault="00943A2A" w:rsidP="004D096F">
            <w:pPr>
              <w:spacing w:line="240" w:lineRule="auto"/>
              <w:jc w:val="center"/>
              <w:rPr>
                <w:rFonts w:eastAsia="Times New Roman" w:cs="Arial"/>
                <w:b/>
                <w:bCs/>
                <w:sz w:val="18"/>
                <w:szCs w:val="18"/>
              </w:rPr>
            </w:pPr>
            <w:r w:rsidRPr="00943A2A">
              <w:rPr>
                <w:rFonts w:eastAsia="Times New Roman" w:cs="Arial"/>
                <w:b/>
                <w:bCs/>
                <w:sz w:val="18"/>
                <w:szCs w:val="18"/>
              </w:rPr>
              <w:t>2012</w:t>
            </w:r>
          </w:p>
        </w:tc>
        <w:tc>
          <w:tcPr>
            <w:tcW w:w="1276" w:type="dxa"/>
            <w:tcBorders>
              <w:top w:val="single" w:sz="8" w:space="0" w:color="000000"/>
              <w:left w:val="nil"/>
              <w:bottom w:val="single" w:sz="8" w:space="0" w:color="000000"/>
              <w:right w:val="single" w:sz="8" w:space="0" w:color="000000"/>
            </w:tcBorders>
            <w:shd w:val="clear" w:color="CCFFFF" w:fill="C6D9F1" w:themeFill="text2" w:themeFillTint="33"/>
            <w:noWrap/>
            <w:vAlign w:val="center"/>
            <w:hideMark/>
          </w:tcPr>
          <w:p w:rsidR="00943A2A" w:rsidRPr="00943A2A" w:rsidRDefault="00943A2A" w:rsidP="004D096F">
            <w:pPr>
              <w:spacing w:line="240" w:lineRule="auto"/>
              <w:jc w:val="center"/>
              <w:rPr>
                <w:rFonts w:eastAsia="Times New Roman" w:cs="Arial"/>
                <w:b/>
                <w:bCs/>
                <w:sz w:val="18"/>
                <w:szCs w:val="18"/>
              </w:rPr>
            </w:pPr>
            <w:r w:rsidRPr="00943A2A">
              <w:rPr>
                <w:rFonts w:eastAsia="Times New Roman" w:cs="Arial"/>
                <w:b/>
                <w:bCs/>
                <w:sz w:val="18"/>
                <w:szCs w:val="18"/>
              </w:rPr>
              <w:t>2013</w:t>
            </w:r>
          </w:p>
        </w:tc>
        <w:tc>
          <w:tcPr>
            <w:tcW w:w="1275" w:type="dxa"/>
            <w:tcBorders>
              <w:top w:val="single" w:sz="8" w:space="0" w:color="000000"/>
              <w:left w:val="nil"/>
              <w:bottom w:val="single" w:sz="8" w:space="0" w:color="000000"/>
              <w:right w:val="single" w:sz="8" w:space="0" w:color="000000"/>
            </w:tcBorders>
            <w:shd w:val="clear" w:color="CCFFFF" w:fill="C6D9F1" w:themeFill="text2" w:themeFillTint="33"/>
            <w:noWrap/>
            <w:vAlign w:val="center"/>
            <w:hideMark/>
          </w:tcPr>
          <w:p w:rsidR="00943A2A" w:rsidRPr="00943A2A" w:rsidRDefault="00943A2A" w:rsidP="004D096F">
            <w:pPr>
              <w:spacing w:line="240" w:lineRule="auto"/>
              <w:jc w:val="center"/>
              <w:rPr>
                <w:rFonts w:eastAsia="Times New Roman" w:cs="Arial"/>
                <w:b/>
                <w:bCs/>
                <w:sz w:val="18"/>
                <w:szCs w:val="18"/>
              </w:rPr>
            </w:pPr>
            <w:r w:rsidRPr="00943A2A">
              <w:rPr>
                <w:rFonts w:eastAsia="Times New Roman" w:cs="Arial"/>
                <w:b/>
                <w:bCs/>
                <w:sz w:val="18"/>
                <w:szCs w:val="18"/>
              </w:rPr>
              <w:t>2014</w:t>
            </w:r>
          </w:p>
        </w:tc>
        <w:tc>
          <w:tcPr>
            <w:tcW w:w="1322" w:type="dxa"/>
            <w:tcBorders>
              <w:top w:val="single" w:sz="8" w:space="0" w:color="000000"/>
              <w:left w:val="nil"/>
              <w:bottom w:val="single" w:sz="8" w:space="0" w:color="000000"/>
              <w:right w:val="single" w:sz="8" w:space="0" w:color="000000"/>
            </w:tcBorders>
            <w:shd w:val="clear" w:color="CCFFFF" w:fill="C6D9F1" w:themeFill="text2" w:themeFillTint="33"/>
            <w:noWrap/>
            <w:vAlign w:val="center"/>
            <w:hideMark/>
          </w:tcPr>
          <w:p w:rsidR="00943A2A" w:rsidRPr="00943A2A" w:rsidRDefault="00943A2A" w:rsidP="004D096F">
            <w:pPr>
              <w:spacing w:line="240" w:lineRule="auto"/>
              <w:jc w:val="center"/>
              <w:rPr>
                <w:rFonts w:eastAsia="Times New Roman" w:cs="Arial"/>
                <w:b/>
                <w:bCs/>
                <w:sz w:val="18"/>
                <w:szCs w:val="18"/>
              </w:rPr>
            </w:pPr>
            <w:r w:rsidRPr="00943A2A">
              <w:rPr>
                <w:rFonts w:eastAsia="Times New Roman" w:cs="Arial"/>
                <w:b/>
                <w:bCs/>
                <w:sz w:val="18"/>
                <w:szCs w:val="18"/>
              </w:rPr>
              <w:t>2015</w:t>
            </w:r>
          </w:p>
        </w:tc>
        <w:tc>
          <w:tcPr>
            <w:tcW w:w="1355" w:type="dxa"/>
            <w:tcBorders>
              <w:top w:val="single" w:sz="8" w:space="0" w:color="000000"/>
              <w:left w:val="nil"/>
              <w:bottom w:val="single" w:sz="8" w:space="0" w:color="000000"/>
              <w:right w:val="single" w:sz="8" w:space="0" w:color="000000"/>
            </w:tcBorders>
            <w:shd w:val="clear" w:color="CCFFFF" w:fill="C6D9F1" w:themeFill="text2" w:themeFillTint="33"/>
            <w:noWrap/>
            <w:vAlign w:val="center"/>
            <w:hideMark/>
          </w:tcPr>
          <w:p w:rsidR="00943A2A" w:rsidRPr="00943A2A" w:rsidRDefault="00943A2A" w:rsidP="004D096F">
            <w:pPr>
              <w:spacing w:line="240" w:lineRule="auto"/>
              <w:jc w:val="center"/>
              <w:rPr>
                <w:rFonts w:eastAsia="Times New Roman" w:cs="Arial"/>
                <w:b/>
                <w:bCs/>
                <w:sz w:val="18"/>
                <w:szCs w:val="18"/>
              </w:rPr>
            </w:pPr>
            <w:r w:rsidRPr="00943A2A">
              <w:rPr>
                <w:rFonts w:eastAsia="Times New Roman" w:cs="Arial"/>
                <w:b/>
                <w:bCs/>
                <w:sz w:val="18"/>
                <w:szCs w:val="18"/>
              </w:rPr>
              <w:t>2016</w:t>
            </w:r>
          </w:p>
        </w:tc>
      </w:tr>
      <w:tr w:rsidR="00943A2A" w:rsidRPr="00943A2A" w:rsidTr="004D096F">
        <w:trPr>
          <w:trHeight w:val="319"/>
          <w:jc w:val="center"/>
        </w:trPr>
        <w:tc>
          <w:tcPr>
            <w:tcW w:w="2278" w:type="dxa"/>
            <w:tcBorders>
              <w:top w:val="single" w:sz="8" w:space="0" w:color="000000"/>
              <w:left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rPr>
                <w:rFonts w:eastAsia="Times New Roman" w:cs="Arial"/>
                <w:b/>
                <w:bCs/>
                <w:sz w:val="18"/>
                <w:szCs w:val="18"/>
              </w:rPr>
            </w:pPr>
            <w:r w:rsidRPr="00943A2A">
              <w:rPr>
                <w:rFonts w:eastAsia="Times New Roman" w:cs="Arial"/>
                <w:b/>
                <w:bCs/>
                <w:sz w:val="18"/>
                <w:szCs w:val="18"/>
              </w:rPr>
              <w:t>VÝDAJE</w:t>
            </w:r>
          </w:p>
        </w:tc>
        <w:tc>
          <w:tcPr>
            <w:tcW w:w="1301" w:type="dxa"/>
            <w:tcBorders>
              <w:top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276" w:type="dxa"/>
            <w:tcBorders>
              <w:top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276" w:type="dxa"/>
            <w:tcBorders>
              <w:top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275" w:type="dxa"/>
            <w:tcBorders>
              <w:top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322" w:type="dxa"/>
            <w:tcBorders>
              <w:top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355" w:type="dxa"/>
            <w:tcBorders>
              <w:top w:val="single" w:sz="8" w:space="0" w:color="000000"/>
              <w:bottom w:val="single" w:sz="8" w:space="0" w:color="000000"/>
              <w:right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r>
      <w:tr w:rsidR="00943A2A" w:rsidRPr="00943A2A" w:rsidTr="004D096F">
        <w:trPr>
          <w:trHeight w:val="300"/>
          <w:jc w:val="center"/>
        </w:trPr>
        <w:tc>
          <w:tcPr>
            <w:tcW w:w="2278" w:type="dxa"/>
            <w:tcBorders>
              <w:top w:val="single" w:sz="8" w:space="0" w:color="000000"/>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501 Spotřeba materiálu</w:t>
            </w:r>
          </w:p>
        </w:tc>
        <w:tc>
          <w:tcPr>
            <w:tcW w:w="1301" w:type="dxa"/>
            <w:tcBorders>
              <w:top w:val="single" w:sz="8" w:space="0" w:color="000000"/>
              <w:left w:val="single" w:sz="8" w:space="0" w:color="000000"/>
              <w:bottom w:val="nil"/>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1 465.44</w:t>
            </w:r>
          </w:p>
        </w:tc>
        <w:tc>
          <w:tcPr>
            <w:tcW w:w="1276" w:type="dxa"/>
            <w:tcBorders>
              <w:top w:val="single" w:sz="8" w:space="0" w:color="000000"/>
              <w:left w:val="single" w:sz="8" w:space="0" w:color="000000"/>
              <w:bottom w:val="nil"/>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1 248.94</w:t>
            </w:r>
          </w:p>
        </w:tc>
        <w:tc>
          <w:tcPr>
            <w:tcW w:w="1276" w:type="dxa"/>
            <w:tcBorders>
              <w:top w:val="single" w:sz="8" w:space="0" w:color="000000"/>
              <w:left w:val="single" w:sz="8" w:space="0" w:color="000000"/>
              <w:bottom w:val="nil"/>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1 500.01</w:t>
            </w:r>
          </w:p>
        </w:tc>
        <w:tc>
          <w:tcPr>
            <w:tcW w:w="1275" w:type="dxa"/>
            <w:tcBorders>
              <w:top w:val="single" w:sz="8" w:space="0" w:color="000000"/>
              <w:left w:val="nil"/>
              <w:bottom w:val="nil"/>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1 490.16</w:t>
            </w:r>
          </w:p>
        </w:tc>
        <w:tc>
          <w:tcPr>
            <w:tcW w:w="1322" w:type="dxa"/>
            <w:tcBorders>
              <w:top w:val="single" w:sz="8" w:space="0" w:color="000000"/>
              <w:left w:val="nil"/>
              <w:bottom w:val="nil"/>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1 497.13</w:t>
            </w:r>
          </w:p>
        </w:tc>
        <w:tc>
          <w:tcPr>
            <w:tcW w:w="1355" w:type="dxa"/>
            <w:tcBorders>
              <w:top w:val="single" w:sz="8" w:space="0" w:color="000000"/>
              <w:left w:val="nil"/>
              <w:bottom w:val="nil"/>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1 750.51</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502 Spotřeba energií</w:t>
            </w:r>
          </w:p>
        </w:tc>
        <w:tc>
          <w:tcPr>
            <w:tcW w:w="1301" w:type="dxa"/>
            <w:tcBorders>
              <w:top w:val="single" w:sz="4" w:space="0" w:color="000000"/>
              <w:left w:val="single" w:sz="8" w:space="0" w:color="000000"/>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1 529.25</w:t>
            </w:r>
          </w:p>
        </w:tc>
        <w:tc>
          <w:tcPr>
            <w:tcW w:w="1276" w:type="dxa"/>
            <w:tcBorders>
              <w:top w:val="single" w:sz="4" w:space="0" w:color="000000"/>
              <w:left w:val="single" w:sz="8" w:space="0" w:color="000000"/>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1 529.41</w:t>
            </w:r>
          </w:p>
        </w:tc>
        <w:tc>
          <w:tcPr>
            <w:tcW w:w="1276" w:type="dxa"/>
            <w:tcBorders>
              <w:top w:val="single" w:sz="4" w:space="0" w:color="000000"/>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1 549.84</w:t>
            </w:r>
          </w:p>
        </w:tc>
        <w:tc>
          <w:tcPr>
            <w:tcW w:w="1275" w:type="dxa"/>
            <w:tcBorders>
              <w:top w:val="single" w:sz="4" w:space="0" w:color="000000"/>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1 380.71</w:t>
            </w:r>
          </w:p>
        </w:tc>
        <w:tc>
          <w:tcPr>
            <w:tcW w:w="1322" w:type="dxa"/>
            <w:tcBorders>
              <w:top w:val="single" w:sz="4" w:space="0" w:color="000000"/>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1 441.04</w:t>
            </w:r>
          </w:p>
        </w:tc>
        <w:tc>
          <w:tcPr>
            <w:tcW w:w="1355" w:type="dxa"/>
            <w:tcBorders>
              <w:top w:val="single" w:sz="4" w:space="0" w:color="000000"/>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1 440.93</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511 Opravy a udržování</w:t>
            </w:r>
          </w:p>
        </w:tc>
        <w:tc>
          <w:tcPr>
            <w:tcW w:w="1301" w:type="dxa"/>
            <w:tcBorders>
              <w:top w:val="nil"/>
              <w:left w:val="single" w:sz="8" w:space="0" w:color="000000"/>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219.51</w:t>
            </w:r>
          </w:p>
        </w:tc>
        <w:tc>
          <w:tcPr>
            <w:tcW w:w="1276" w:type="dxa"/>
            <w:tcBorders>
              <w:top w:val="nil"/>
              <w:left w:val="single" w:sz="8" w:space="0" w:color="000000"/>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115.82</w:t>
            </w:r>
          </w:p>
        </w:tc>
        <w:tc>
          <w:tcPr>
            <w:tcW w:w="1276"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432.02</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715.73</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468.56</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631.65</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512 Cestovné</w:t>
            </w:r>
          </w:p>
        </w:tc>
        <w:tc>
          <w:tcPr>
            <w:tcW w:w="1301" w:type="dxa"/>
            <w:tcBorders>
              <w:top w:val="nil"/>
              <w:left w:val="single" w:sz="8" w:space="0" w:color="000000"/>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23.72</w:t>
            </w:r>
          </w:p>
        </w:tc>
        <w:tc>
          <w:tcPr>
            <w:tcW w:w="1276" w:type="dxa"/>
            <w:tcBorders>
              <w:top w:val="nil"/>
              <w:left w:val="single" w:sz="8" w:space="0" w:color="000000"/>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31.52</w:t>
            </w:r>
          </w:p>
        </w:tc>
        <w:tc>
          <w:tcPr>
            <w:tcW w:w="1276"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16.63</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23.74</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30.51</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20.66</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513 Náklady na reprezentaci</w:t>
            </w:r>
          </w:p>
        </w:tc>
        <w:tc>
          <w:tcPr>
            <w:tcW w:w="1301" w:type="dxa"/>
            <w:tcBorders>
              <w:top w:val="nil"/>
              <w:left w:val="single" w:sz="8" w:space="0" w:color="000000"/>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single" w:sz="8" w:space="0" w:color="000000"/>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1.00</w:t>
            </w:r>
          </w:p>
        </w:tc>
        <w:tc>
          <w:tcPr>
            <w:tcW w:w="1276"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2.24</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5.85</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1.62</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1.96</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518 Služby</w:t>
            </w:r>
          </w:p>
        </w:tc>
        <w:tc>
          <w:tcPr>
            <w:tcW w:w="1301" w:type="dxa"/>
            <w:tcBorders>
              <w:top w:val="nil"/>
              <w:left w:val="single" w:sz="8" w:space="0" w:color="000000"/>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746.05</w:t>
            </w:r>
          </w:p>
        </w:tc>
        <w:tc>
          <w:tcPr>
            <w:tcW w:w="1276" w:type="dxa"/>
            <w:tcBorders>
              <w:top w:val="nil"/>
              <w:left w:val="single" w:sz="8" w:space="0" w:color="000000"/>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651.62</w:t>
            </w:r>
          </w:p>
        </w:tc>
        <w:tc>
          <w:tcPr>
            <w:tcW w:w="1276"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516.58</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518.76</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493.52</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488.15</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521 Mzdové náklady</w:t>
            </w:r>
          </w:p>
        </w:tc>
        <w:tc>
          <w:tcPr>
            <w:tcW w:w="1301" w:type="dxa"/>
            <w:tcBorders>
              <w:top w:val="nil"/>
              <w:left w:val="single" w:sz="8" w:space="0" w:color="000000"/>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10 589.96</w:t>
            </w:r>
          </w:p>
        </w:tc>
        <w:tc>
          <w:tcPr>
            <w:tcW w:w="1276" w:type="dxa"/>
            <w:tcBorders>
              <w:top w:val="nil"/>
              <w:left w:val="single" w:sz="8" w:space="0" w:color="000000"/>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10 572.53</w:t>
            </w:r>
          </w:p>
        </w:tc>
        <w:tc>
          <w:tcPr>
            <w:tcW w:w="1276"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11 142.18</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10 577.96</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11 526.16</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12 276.21</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524 Zákonné pojištění</w:t>
            </w:r>
          </w:p>
        </w:tc>
        <w:tc>
          <w:tcPr>
            <w:tcW w:w="1301" w:type="dxa"/>
            <w:tcBorders>
              <w:top w:val="nil"/>
              <w:left w:val="single" w:sz="8" w:space="0" w:color="000000"/>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3 514.47</w:t>
            </w:r>
          </w:p>
        </w:tc>
        <w:tc>
          <w:tcPr>
            <w:tcW w:w="1276" w:type="dxa"/>
            <w:tcBorders>
              <w:top w:val="nil"/>
              <w:left w:val="single" w:sz="8" w:space="0" w:color="000000"/>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3 503.04</w:t>
            </w:r>
          </w:p>
        </w:tc>
        <w:tc>
          <w:tcPr>
            <w:tcW w:w="1276"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3 598.99</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3 532.23</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3 837.02</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4 094.44</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525 Ostatní sociální pojištění</w:t>
            </w:r>
          </w:p>
        </w:tc>
        <w:tc>
          <w:tcPr>
            <w:tcW w:w="1301" w:type="dxa"/>
            <w:tcBorders>
              <w:top w:val="nil"/>
              <w:left w:val="single" w:sz="8" w:space="0" w:color="000000"/>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single" w:sz="8" w:space="0" w:color="000000"/>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43.27</w:t>
            </w:r>
          </w:p>
        </w:tc>
        <w:tc>
          <w:tcPr>
            <w:tcW w:w="1276"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44.47</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43.63</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47.39</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50.58</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527 Zákonné sociální náklady</w:t>
            </w:r>
          </w:p>
        </w:tc>
        <w:tc>
          <w:tcPr>
            <w:tcW w:w="1301" w:type="dxa"/>
            <w:tcBorders>
              <w:top w:val="nil"/>
              <w:left w:val="single" w:sz="8" w:space="0" w:color="000000"/>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103.37</w:t>
            </w:r>
          </w:p>
        </w:tc>
        <w:tc>
          <w:tcPr>
            <w:tcW w:w="1276" w:type="dxa"/>
            <w:tcBorders>
              <w:top w:val="nil"/>
              <w:left w:val="single" w:sz="8" w:space="0" w:color="000000"/>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103.01</w:t>
            </w:r>
          </w:p>
        </w:tc>
        <w:tc>
          <w:tcPr>
            <w:tcW w:w="1276"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105.88</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103.88</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112.87</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226.89</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528 Ostatní sociální náklady</w:t>
            </w:r>
          </w:p>
        </w:tc>
        <w:tc>
          <w:tcPr>
            <w:tcW w:w="1301" w:type="dxa"/>
            <w:tcBorders>
              <w:top w:val="nil"/>
              <w:left w:val="single" w:sz="8" w:space="0" w:color="000000"/>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29.53</w:t>
            </w:r>
          </w:p>
        </w:tc>
        <w:tc>
          <w:tcPr>
            <w:tcW w:w="1276" w:type="dxa"/>
            <w:tcBorders>
              <w:top w:val="nil"/>
              <w:left w:val="single" w:sz="8" w:space="0" w:color="000000"/>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547 Manka a škody</w:t>
            </w:r>
          </w:p>
        </w:tc>
        <w:tc>
          <w:tcPr>
            <w:tcW w:w="1301" w:type="dxa"/>
            <w:tcBorders>
              <w:top w:val="nil"/>
              <w:left w:val="single" w:sz="8" w:space="0" w:color="000000"/>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single" w:sz="8" w:space="0" w:color="000000"/>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18.48</w:t>
            </w:r>
          </w:p>
        </w:tc>
        <w:tc>
          <w:tcPr>
            <w:tcW w:w="1276"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25.59</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549 Jiné ostatní náklady</w:t>
            </w:r>
          </w:p>
        </w:tc>
        <w:tc>
          <w:tcPr>
            <w:tcW w:w="1301" w:type="dxa"/>
            <w:tcBorders>
              <w:top w:val="nil"/>
              <w:left w:val="single" w:sz="8" w:space="0" w:color="000000"/>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111.67</w:t>
            </w:r>
          </w:p>
        </w:tc>
        <w:tc>
          <w:tcPr>
            <w:tcW w:w="1276" w:type="dxa"/>
            <w:tcBorders>
              <w:top w:val="nil"/>
              <w:left w:val="single" w:sz="8" w:space="0" w:color="000000"/>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56.05</w:t>
            </w:r>
          </w:p>
        </w:tc>
        <w:tc>
          <w:tcPr>
            <w:tcW w:w="1276"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61.47</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77.63</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59.13</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123.01</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551 Odpisy</w:t>
            </w:r>
          </w:p>
        </w:tc>
        <w:tc>
          <w:tcPr>
            <w:tcW w:w="1301" w:type="dxa"/>
            <w:tcBorders>
              <w:top w:val="nil"/>
              <w:left w:val="single" w:sz="8" w:space="0" w:color="000000"/>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single" w:sz="8" w:space="0" w:color="000000"/>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455.50</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r>
      <w:tr w:rsidR="00943A2A" w:rsidRPr="00943A2A" w:rsidTr="004D096F">
        <w:trPr>
          <w:trHeight w:val="300"/>
          <w:jc w:val="center"/>
        </w:trPr>
        <w:tc>
          <w:tcPr>
            <w:tcW w:w="2278" w:type="dxa"/>
            <w:tcBorders>
              <w:top w:val="nil"/>
              <w:left w:val="single" w:sz="8" w:space="0" w:color="000000"/>
              <w:bottom w:val="nil"/>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558 Nákup DHIM</w:t>
            </w:r>
          </w:p>
        </w:tc>
        <w:tc>
          <w:tcPr>
            <w:tcW w:w="1301" w:type="dxa"/>
            <w:tcBorders>
              <w:top w:val="nil"/>
              <w:left w:val="single" w:sz="8" w:space="0" w:color="000000"/>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single" w:sz="8" w:space="0" w:color="000000"/>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618.53</w:t>
            </w:r>
          </w:p>
        </w:tc>
        <w:tc>
          <w:tcPr>
            <w:tcW w:w="1276"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132.20</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141.75</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307.25</w:t>
            </w:r>
          </w:p>
        </w:tc>
      </w:tr>
      <w:tr w:rsidR="00943A2A" w:rsidRPr="00943A2A" w:rsidTr="004D096F">
        <w:trPr>
          <w:trHeight w:val="300"/>
          <w:jc w:val="center"/>
        </w:trPr>
        <w:tc>
          <w:tcPr>
            <w:tcW w:w="2278" w:type="dxa"/>
            <w:tcBorders>
              <w:top w:val="nil"/>
              <w:left w:val="single" w:sz="8" w:space="0" w:color="000000"/>
              <w:bottom w:val="single" w:sz="8"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591 Daň z příjmu</w:t>
            </w:r>
          </w:p>
        </w:tc>
        <w:tc>
          <w:tcPr>
            <w:tcW w:w="1301" w:type="dxa"/>
            <w:tcBorders>
              <w:top w:val="nil"/>
              <w:left w:val="single" w:sz="8" w:space="0" w:color="000000"/>
              <w:bottom w:val="single" w:sz="8"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single" w:sz="8" w:space="0" w:color="000000"/>
              <w:bottom w:val="single" w:sz="8"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single" w:sz="8" w:space="0" w:color="000000"/>
              <w:bottom w:val="single" w:sz="8"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5" w:type="dxa"/>
            <w:tcBorders>
              <w:top w:val="nil"/>
              <w:left w:val="nil"/>
              <w:bottom w:val="single" w:sz="8"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2.08</w:t>
            </w:r>
          </w:p>
        </w:tc>
        <w:tc>
          <w:tcPr>
            <w:tcW w:w="1322" w:type="dxa"/>
            <w:tcBorders>
              <w:top w:val="nil"/>
              <w:left w:val="nil"/>
              <w:bottom w:val="single" w:sz="8"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355" w:type="dxa"/>
            <w:tcBorders>
              <w:top w:val="nil"/>
              <w:left w:val="nil"/>
              <w:bottom w:val="single" w:sz="8"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0.57</w:t>
            </w:r>
          </w:p>
        </w:tc>
      </w:tr>
      <w:tr w:rsidR="00943A2A" w:rsidRPr="00943A2A" w:rsidTr="004D096F">
        <w:trPr>
          <w:trHeight w:val="402"/>
          <w:jc w:val="center"/>
        </w:trPr>
        <w:tc>
          <w:tcPr>
            <w:tcW w:w="2278" w:type="dxa"/>
            <w:tcBorders>
              <w:top w:val="single" w:sz="8" w:space="0" w:color="000000"/>
              <w:left w:val="single" w:sz="8" w:space="0" w:color="000000"/>
              <w:bottom w:val="single" w:sz="8" w:space="0" w:color="000000"/>
              <w:right w:val="single" w:sz="8" w:space="0" w:color="000000"/>
            </w:tcBorders>
            <w:shd w:val="clear" w:color="CCFFFF" w:fill="FFFFFF" w:themeFill="background1"/>
            <w:noWrap/>
            <w:vAlign w:val="center"/>
            <w:hideMark/>
          </w:tcPr>
          <w:p w:rsidR="00943A2A" w:rsidRPr="00943A2A" w:rsidRDefault="00943A2A" w:rsidP="004D096F">
            <w:pPr>
              <w:spacing w:line="240" w:lineRule="auto"/>
              <w:rPr>
                <w:rFonts w:eastAsia="Times New Roman" w:cs="Arial"/>
                <w:b/>
                <w:bCs/>
                <w:sz w:val="18"/>
                <w:szCs w:val="18"/>
              </w:rPr>
            </w:pPr>
            <w:r w:rsidRPr="00943A2A">
              <w:rPr>
                <w:rFonts w:eastAsia="Times New Roman" w:cs="Arial"/>
                <w:b/>
                <w:bCs/>
                <w:sz w:val="18"/>
                <w:szCs w:val="18"/>
              </w:rPr>
              <w:t>Výdaje celkem</w:t>
            </w:r>
          </w:p>
        </w:tc>
        <w:tc>
          <w:tcPr>
            <w:tcW w:w="1301" w:type="dxa"/>
            <w:tcBorders>
              <w:top w:val="single" w:sz="8" w:space="0" w:color="000000"/>
              <w:left w:val="single" w:sz="8" w:space="0" w:color="000000"/>
              <w:bottom w:val="single" w:sz="8" w:space="0" w:color="000000"/>
              <w:right w:val="single" w:sz="8" w:space="0" w:color="000000"/>
            </w:tcBorders>
            <w:shd w:val="clear" w:color="CCFFFF"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18 332.97</w:t>
            </w:r>
          </w:p>
        </w:tc>
        <w:tc>
          <w:tcPr>
            <w:tcW w:w="1276" w:type="dxa"/>
            <w:tcBorders>
              <w:top w:val="single" w:sz="8" w:space="0" w:color="000000"/>
              <w:left w:val="single" w:sz="8" w:space="0" w:color="000000"/>
              <w:bottom w:val="single" w:sz="8" w:space="0" w:color="000000"/>
              <w:right w:val="single" w:sz="8" w:space="0" w:color="000000"/>
            </w:tcBorders>
            <w:shd w:val="clear" w:color="CCFFFF"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18 493.21</w:t>
            </w:r>
          </w:p>
        </w:tc>
        <w:tc>
          <w:tcPr>
            <w:tcW w:w="1276" w:type="dxa"/>
            <w:tcBorders>
              <w:top w:val="single" w:sz="8" w:space="0" w:color="000000"/>
              <w:left w:val="single" w:sz="8" w:space="0" w:color="000000"/>
              <w:bottom w:val="single" w:sz="8" w:space="0" w:color="000000"/>
              <w:right w:val="single" w:sz="8" w:space="0" w:color="000000"/>
            </w:tcBorders>
            <w:shd w:val="clear" w:color="CCFFFF"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19 425.82</w:t>
            </w:r>
          </w:p>
        </w:tc>
        <w:tc>
          <w:tcPr>
            <w:tcW w:w="1275" w:type="dxa"/>
            <w:tcBorders>
              <w:top w:val="single" w:sz="8" w:space="0" w:color="000000"/>
              <w:left w:val="single" w:sz="8" w:space="0" w:color="000000"/>
              <w:bottom w:val="single" w:sz="8" w:space="0" w:color="000000"/>
              <w:right w:val="single" w:sz="8" w:space="0" w:color="000000"/>
            </w:tcBorders>
            <w:shd w:val="clear" w:color="CCFFFF"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18 630.13</w:t>
            </w:r>
          </w:p>
        </w:tc>
        <w:tc>
          <w:tcPr>
            <w:tcW w:w="1322" w:type="dxa"/>
            <w:tcBorders>
              <w:top w:val="single" w:sz="8" w:space="0" w:color="000000"/>
              <w:left w:val="single" w:sz="8" w:space="0" w:color="000000"/>
              <w:bottom w:val="single" w:sz="8" w:space="0" w:color="000000"/>
              <w:right w:val="single" w:sz="8" w:space="0" w:color="000000"/>
            </w:tcBorders>
            <w:shd w:val="clear" w:color="CCFFFF"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19 656.70</w:t>
            </w:r>
          </w:p>
        </w:tc>
        <w:tc>
          <w:tcPr>
            <w:tcW w:w="1355" w:type="dxa"/>
            <w:tcBorders>
              <w:top w:val="single" w:sz="8" w:space="0" w:color="000000"/>
              <w:left w:val="single" w:sz="8" w:space="0" w:color="000000"/>
              <w:bottom w:val="single" w:sz="8" w:space="0" w:color="000000"/>
              <w:right w:val="single" w:sz="8" w:space="0" w:color="000000"/>
            </w:tcBorders>
            <w:shd w:val="clear" w:color="CCFFFF"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21 412.24</w:t>
            </w:r>
          </w:p>
        </w:tc>
      </w:tr>
      <w:tr w:rsidR="00943A2A" w:rsidRPr="00943A2A" w:rsidTr="004D096F">
        <w:trPr>
          <w:trHeight w:val="319"/>
          <w:jc w:val="center"/>
        </w:trPr>
        <w:tc>
          <w:tcPr>
            <w:tcW w:w="2278" w:type="dxa"/>
            <w:tcBorders>
              <w:top w:val="single" w:sz="8" w:space="0" w:color="000000"/>
              <w:left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rPr>
                <w:rFonts w:eastAsia="Times New Roman" w:cs="Arial"/>
                <w:b/>
                <w:bCs/>
                <w:sz w:val="18"/>
                <w:szCs w:val="18"/>
              </w:rPr>
            </w:pPr>
            <w:r w:rsidRPr="00943A2A">
              <w:rPr>
                <w:rFonts w:eastAsia="Times New Roman" w:cs="Arial"/>
                <w:b/>
                <w:bCs/>
                <w:sz w:val="18"/>
                <w:szCs w:val="18"/>
              </w:rPr>
              <w:t>PŘÍJMY</w:t>
            </w:r>
          </w:p>
        </w:tc>
        <w:tc>
          <w:tcPr>
            <w:tcW w:w="1301" w:type="dxa"/>
            <w:tcBorders>
              <w:top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276" w:type="dxa"/>
            <w:tcBorders>
              <w:top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276" w:type="dxa"/>
            <w:tcBorders>
              <w:top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275" w:type="dxa"/>
            <w:tcBorders>
              <w:top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322" w:type="dxa"/>
            <w:tcBorders>
              <w:top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355" w:type="dxa"/>
            <w:tcBorders>
              <w:top w:val="single" w:sz="8" w:space="0" w:color="000000"/>
              <w:bottom w:val="single" w:sz="8" w:space="0" w:color="000000"/>
              <w:right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602 Tržby z prodeje služeb</w:t>
            </w:r>
          </w:p>
        </w:tc>
        <w:tc>
          <w:tcPr>
            <w:tcW w:w="1301"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972.48</w:t>
            </w:r>
          </w:p>
        </w:tc>
        <w:tc>
          <w:tcPr>
            <w:tcW w:w="1276" w:type="dxa"/>
            <w:tcBorders>
              <w:top w:val="nil"/>
              <w:left w:val="nil"/>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866.01</w:t>
            </w:r>
          </w:p>
        </w:tc>
        <w:tc>
          <w:tcPr>
            <w:tcW w:w="1276"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1071.46</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1 084.16</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1 139.71</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1 215.43</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603 Výnosy z pronájmu</w:t>
            </w:r>
          </w:p>
        </w:tc>
        <w:tc>
          <w:tcPr>
            <w:tcW w:w="1301"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nil"/>
              <w:bottom w:val="single" w:sz="4" w:space="0" w:color="000000"/>
              <w:right w:val="nil"/>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196.47</w:t>
            </w:r>
          </w:p>
        </w:tc>
        <w:tc>
          <w:tcPr>
            <w:tcW w:w="1276" w:type="dxa"/>
            <w:tcBorders>
              <w:top w:val="nil"/>
              <w:left w:val="single" w:sz="8" w:space="0" w:color="000000"/>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210.65</w:t>
            </w:r>
          </w:p>
        </w:tc>
        <w:tc>
          <w:tcPr>
            <w:tcW w:w="127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219.77</w:t>
            </w:r>
          </w:p>
        </w:tc>
        <w:tc>
          <w:tcPr>
            <w:tcW w:w="1322"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221.17</w:t>
            </w:r>
          </w:p>
        </w:tc>
        <w:tc>
          <w:tcPr>
            <w:tcW w:w="1355" w:type="dxa"/>
            <w:tcBorders>
              <w:top w:val="nil"/>
              <w:left w:val="nil"/>
              <w:bottom w:val="single" w:sz="4" w:space="0" w:color="000000"/>
              <w:right w:val="single" w:sz="8" w:space="0" w:color="000000"/>
            </w:tcBorders>
            <w:shd w:val="clear" w:color="auto" w:fill="auto"/>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153.17</w:t>
            </w:r>
          </w:p>
        </w:tc>
      </w:tr>
      <w:tr w:rsidR="00943A2A" w:rsidRPr="00943A2A" w:rsidTr="004D096F">
        <w:trPr>
          <w:trHeight w:val="300"/>
          <w:jc w:val="center"/>
        </w:trPr>
        <w:tc>
          <w:tcPr>
            <w:tcW w:w="2278" w:type="dxa"/>
            <w:tcBorders>
              <w:top w:val="single" w:sz="4" w:space="0" w:color="000000"/>
              <w:left w:val="single" w:sz="8" w:space="0" w:color="000000"/>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644 Úroky</w:t>
            </w:r>
          </w:p>
        </w:tc>
        <w:tc>
          <w:tcPr>
            <w:tcW w:w="1301" w:type="dxa"/>
            <w:tcBorders>
              <w:top w:val="single" w:sz="4" w:space="0" w:color="000000"/>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0.42</w:t>
            </w:r>
          </w:p>
        </w:tc>
        <w:tc>
          <w:tcPr>
            <w:tcW w:w="1276" w:type="dxa"/>
            <w:tcBorders>
              <w:top w:val="single" w:sz="4" w:space="0" w:color="000000"/>
              <w:left w:val="nil"/>
              <w:bottom w:val="single" w:sz="4" w:space="0" w:color="000000"/>
              <w:right w:val="nil"/>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17.47</w:t>
            </w:r>
          </w:p>
        </w:tc>
        <w:tc>
          <w:tcPr>
            <w:tcW w:w="1276" w:type="dxa"/>
            <w:tcBorders>
              <w:top w:val="single" w:sz="4" w:space="0" w:color="000000"/>
              <w:left w:val="single" w:sz="8" w:space="0" w:color="000000"/>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20.10</w:t>
            </w:r>
          </w:p>
        </w:tc>
        <w:tc>
          <w:tcPr>
            <w:tcW w:w="1275" w:type="dxa"/>
            <w:tcBorders>
              <w:top w:val="single" w:sz="4" w:space="0" w:color="000000"/>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12.74</w:t>
            </w:r>
          </w:p>
        </w:tc>
        <w:tc>
          <w:tcPr>
            <w:tcW w:w="1322" w:type="dxa"/>
            <w:tcBorders>
              <w:top w:val="single" w:sz="4" w:space="0" w:color="000000"/>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6.67</w:t>
            </w:r>
          </w:p>
        </w:tc>
        <w:tc>
          <w:tcPr>
            <w:tcW w:w="1355" w:type="dxa"/>
            <w:tcBorders>
              <w:top w:val="single" w:sz="4" w:space="0" w:color="000000"/>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3.34</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648 Zúčtování fondů</w:t>
            </w:r>
          </w:p>
        </w:tc>
        <w:tc>
          <w:tcPr>
            <w:tcW w:w="1301"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10.50</w:t>
            </w:r>
          </w:p>
        </w:tc>
        <w:tc>
          <w:tcPr>
            <w:tcW w:w="1276" w:type="dxa"/>
            <w:tcBorders>
              <w:top w:val="nil"/>
              <w:left w:val="nil"/>
              <w:bottom w:val="single" w:sz="4" w:space="0" w:color="000000"/>
              <w:right w:val="nil"/>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single" w:sz="8" w:space="0" w:color="000000"/>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5"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214.17</w:t>
            </w:r>
          </w:p>
        </w:tc>
        <w:tc>
          <w:tcPr>
            <w:tcW w:w="1322"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66.16</w:t>
            </w:r>
          </w:p>
        </w:tc>
        <w:tc>
          <w:tcPr>
            <w:tcW w:w="1355"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649 Jiné ostatní výnosy</w:t>
            </w:r>
          </w:p>
        </w:tc>
        <w:tc>
          <w:tcPr>
            <w:tcW w:w="1301"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8.44</w:t>
            </w:r>
          </w:p>
        </w:tc>
        <w:tc>
          <w:tcPr>
            <w:tcW w:w="1276" w:type="dxa"/>
            <w:tcBorders>
              <w:top w:val="nil"/>
              <w:left w:val="nil"/>
              <w:bottom w:val="single" w:sz="4" w:space="0" w:color="000000"/>
              <w:right w:val="nil"/>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9.97</w:t>
            </w:r>
          </w:p>
        </w:tc>
        <w:tc>
          <w:tcPr>
            <w:tcW w:w="1276" w:type="dxa"/>
            <w:tcBorders>
              <w:top w:val="nil"/>
              <w:left w:val="single" w:sz="8" w:space="0" w:color="000000"/>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9.41</w:t>
            </w:r>
          </w:p>
        </w:tc>
        <w:tc>
          <w:tcPr>
            <w:tcW w:w="1275"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19.93</w:t>
            </w:r>
          </w:p>
        </w:tc>
        <w:tc>
          <w:tcPr>
            <w:tcW w:w="1322"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7.50</w:t>
            </w:r>
          </w:p>
        </w:tc>
        <w:tc>
          <w:tcPr>
            <w:tcW w:w="1355"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278.88</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669 Ostatní finanční výnosy</w:t>
            </w:r>
          </w:p>
        </w:tc>
        <w:tc>
          <w:tcPr>
            <w:tcW w:w="1301"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0.00</w:t>
            </w:r>
          </w:p>
        </w:tc>
        <w:tc>
          <w:tcPr>
            <w:tcW w:w="1276" w:type="dxa"/>
            <w:tcBorders>
              <w:top w:val="nil"/>
              <w:left w:val="nil"/>
              <w:bottom w:val="single" w:sz="4" w:space="0" w:color="000000"/>
              <w:right w:val="nil"/>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27.58</w:t>
            </w:r>
          </w:p>
        </w:tc>
        <w:tc>
          <w:tcPr>
            <w:tcW w:w="1276" w:type="dxa"/>
            <w:tcBorders>
              <w:top w:val="nil"/>
              <w:left w:val="single" w:sz="8" w:space="0" w:color="000000"/>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6.40</w:t>
            </w:r>
          </w:p>
        </w:tc>
        <w:tc>
          <w:tcPr>
            <w:tcW w:w="1275"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26.45</w:t>
            </w:r>
          </w:p>
        </w:tc>
        <w:tc>
          <w:tcPr>
            <w:tcW w:w="1322"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15.71</w:t>
            </w:r>
          </w:p>
        </w:tc>
        <w:tc>
          <w:tcPr>
            <w:tcW w:w="1355"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6.68</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691 Dotace</w:t>
            </w:r>
          </w:p>
        </w:tc>
        <w:tc>
          <w:tcPr>
            <w:tcW w:w="1301"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17 158.94</w:t>
            </w:r>
          </w:p>
        </w:tc>
        <w:tc>
          <w:tcPr>
            <w:tcW w:w="1276" w:type="dxa"/>
            <w:tcBorders>
              <w:top w:val="nil"/>
              <w:left w:val="nil"/>
              <w:bottom w:val="single" w:sz="4" w:space="0" w:color="000000"/>
              <w:right w:val="nil"/>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17 379.34</w:t>
            </w:r>
          </w:p>
        </w:tc>
        <w:tc>
          <w:tcPr>
            <w:tcW w:w="1276" w:type="dxa"/>
            <w:tcBorders>
              <w:top w:val="nil"/>
              <w:left w:val="single" w:sz="8" w:space="0" w:color="000000"/>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18 469.46</w:t>
            </w:r>
          </w:p>
        </w:tc>
        <w:tc>
          <w:tcPr>
            <w:tcW w:w="1275"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17 341.28</w:t>
            </w:r>
          </w:p>
        </w:tc>
        <w:tc>
          <w:tcPr>
            <w:tcW w:w="1322"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18 580.41</w:t>
            </w:r>
          </w:p>
        </w:tc>
        <w:tc>
          <w:tcPr>
            <w:tcW w:w="1355"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20 091.90</w:t>
            </w:r>
          </w:p>
        </w:tc>
      </w:tr>
      <w:tr w:rsidR="00943A2A" w:rsidRPr="00943A2A" w:rsidTr="004D096F">
        <w:trPr>
          <w:trHeight w:val="300"/>
          <w:jc w:val="center"/>
        </w:trPr>
        <w:tc>
          <w:tcPr>
            <w:tcW w:w="2278" w:type="dxa"/>
            <w:tcBorders>
              <w:top w:val="nil"/>
              <w:left w:val="single" w:sz="8" w:space="0" w:color="000000"/>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rPr>
                <w:rFonts w:eastAsia="Times New Roman" w:cs="Arial"/>
                <w:bCs/>
                <w:sz w:val="18"/>
                <w:szCs w:val="18"/>
              </w:rPr>
            </w:pPr>
            <w:r w:rsidRPr="00943A2A">
              <w:rPr>
                <w:rFonts w:eastAsia="Times New Roman" w:cs="Arial"/>
                <w:bCs/>
                <w:sz w:val="18"/>
                <w:szCs w:val="18"/>
              </w:rPr>
              <w:t>z toho dotace EU</w:t>
            </w:r>
          </w:p>
        </w:tc>
        <w:tc>
          <w:tcPr>
            <w:tcW w:w="1301"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12.20</w:t>
            </w:r>
          </w:p>
        </w:tc>
        <w:tc>
          <w:tcPr>
            <w:tcW w:w="1276" w:type="dxa"/>
            <w:tcBorders>
              <w:top w:val="nil"/>
              <w:left w:val="nil"/>
              <w:bottom w:val="single" w:sz="4" w:space="0" w:color="000000"/>
              <w:right w:val="nil"/>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814.40</w:t>
            </w:r>
          </w:p>
        </w:tc>
        <w:tc>
          <w:tcPr>
            <w:tcW w:w="1276" w:type="dxa"/>
            <w:tcBorders>
              <w:top w:val="nil"/>
              <w:left w:val="single" w:sz="8" w:space="0" w:color="000000"/>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1 133.75</w:t>
            </w:r>
          </w:p>
        </w:tc>
        <w:tc>
          <w:tcPr>
            <w:tcW w:w="1275"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61.72</w:t>
            </w:r>
          </w:p>
        </w:tc>
        <w:tc>
          <w:tcPr>
            <w:tcW w:w="1322"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0.00</w:t>
            </w:r>
          </w:p>
        </w:tc>
        <w:tc>
          <w:tcPr>
            <w:tcW w:w="1355" w:type="dxa"/>
            <w:tcBorders>
              <w:top w:val="nil"/>
              <w:left w:val="nil"/>
              <w:bottom w:val="single" w:sz="4"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0.00</w:t>
            </w:r>
          </w:p>
        </w:tc>
      </w:tr>
      <w:tr w:rsidR="00943A2A" w:rsidRPr="00943A2A" w:rsidTr="004D096F">
        <w:trPr>
          <w:trHeight w:val="300"/>
          <w:jc w:val="center"/>
        </w:trPr>
        <w:tc>
          <w:tcPr>
            <w:tcW w:w="2278" w:type="dxa"/>
            <w:tcBorders>
              <w:top w:val="nil"/>
              <w:left w:val="single" w:sz="8" w:space="0" w:color="000000"/>
              <w:bottom w:val="nil"/>
              <w:right w:val="single" w:sz="8" w:space="0" w:color="000000"/>
            </w:tcBorders>
            <w:shd w:val="clear" w:color="auto" w:fill="FFFFFF" w:themeFill="background1"/>
            <w:noWrap/>
            <w:vAlign w:val="center"/>
            <w:hideMark/>
          </w:tcPr>
          <w:p w:rsidR="00943A2A" w:rsidRPr="00943A2A" w:rsidRDefault="00943A2A" w:rsidP="004D096F">
            <w:pPr>
              <w:spacing w:line="240" w:lineRule="auto"/>
              <w:rPr>
                <w:rFonts w:eastAsia="Times New Roman" w:cs="Arial"/>
                <w:bCs/>
                <w:sz w:val="18"/>
                <w:szCs w:val="18"/>
              </w:rPr>
            </w:pPr>
            <w:r w:rsidRPr="00943A2A">
              <w:rPr>
                <w:rFonts w:eastAsia="Times New Roman" w:cs="Arial"/>
                <w:bCs/>
                <w:sz w:val="18"/>
                <w:szCs w:val="18"/>
              </w:rPr>
              <w:t>z toho provozní příspěvek MÚ</w:t>
            </w:r>
          </w:p>
        </w:tc>
        <w:tc>
          <w:tcPr>
            <w:tcW w:w="1301" w:type="dxa"/>
            <w:tcBorders>
              <w:top w:val="nil"/>
              <w:left w:val="nil"/>
              <w:bottom w:val="nil"/>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2 325.71</w:t>
            </w:r>
          </w:p>
        </w:tc>
        <w:tc>
          <w:tcPr>
            <w:tcW w:w="1276" w:type="dxa"/>
            <w:tcBorders>
              <w:top w:val="nil"/>
              <w:left w:val="nil"/>
              <w:bottom w:val="nil"/>
              <w:right w:val="nil"/>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2 458.18</w:t>
            </w:r>
          </w:p>
        </w:tc>
        <w:tc>
          <w:tcPr>
            <w:tcW w:w="1276" w:type="dxa"/>
            <w:tcBorders>
              <w:top w:val="nil"/>
              <w:left w:val="single" w:sz="8" w:space="0" w:color="000000"/>
              <w:bottom w:val="nil"/>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2 932.71</w:t>
            </w:r>
          </w:p>
        </w:tc>
        <w:tc>
          <w:tcPr>
            <w:tcW w:w="1275" w:type="dxa"/>
            <w:tcBorders>
              <w:top w:val="nil"/>
              <w:left w:val="nil"/>
              <w:bottom w:val="nil"/>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2 918.45</w:t>
            </w:r>
          </w:p>
        </w:tc>
        <w:tc>
          <w:tcPr>
            <w:tcW w:w="1322" w:type="dxa"/>
            <w:tcBorders>
              <w:top w:val="nil"/>
              <w:left w:val="nil"/>
              <w:bottom w:val="nil"/>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2 923.63</w:t>
            </w:r>
          </w:p>
        </w:tc>
        <w:tc>
          <w:tcPr>
            <w:tcW w:w="1355" w:type="dxa"/>
            <w:tcBorders>
              <w:top w:val="nil"/>
              <w:left w:val="nil"/>
              <w:bottom w:val="nil"/>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3 238.38</w:t>
            </w:r>
          </w:p>
        </w:tc>
      </w:tr>
      <w:tr w:rsidR="00943A2A" w:rsidRPr="00943A2A" w:rsidTr="004D096F">
        <w:trPr>
          <w:trHeight w:val="402"/>
          <w:jc w:val="center"/>
        </w:trPr>
        <w:tc>
          <w:tcPr>
            <w:tcW w:w="2278"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rPr>
                <w:rFonts w:eastAsia="Times New Roman" w:cs="Arial"/>
                <w:b/>
                <w:bCs/>
                <w:sz w:val="18"/>
                <w:szCs w:val="18"/>
              </w:rPr>
            </w:pPr>
            <w:r w:rsidRPr="00943A2A">
              <w:rPr>
                <w:rFonts w:eastAsia="Times New Roman" w:cs="Arial"/>
                <w:b/>
                <w:bCs/>
                <w:sz w:val="18"/>
                <w:szCs w:val="18"/>
              </w:rPr>
              <w:t>Příjmy celkem</w:t>
            </w:r>
          </w:p>
        </w:tc>
        <w:tc>
          <w:tcPr>
            <w:tcW w:w="1301" w:type="dxa"/>
            <w:tcBorders>
              <w:top w:val="single" w:sz="8" w:space="0" w:color="000000"/>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18 150.78</w:t>
            </w:r>
          </w:p>
        </w:tc>
        <w:tc>
          <w:tcPr>
            <w:tcW w:w="1276" w:type="dxa"/>
            <w:tcBorders>
              <w:top w:val="single" w:sz="8" w:space="0" w:color="000000"/>
              <w:left w:val="nil"/>
              <w:bottom w:val="single" w:sz="8" w:space="0" w:color="000000"/>
              <w:right w:val="nil"/>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18 496.85</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19 787.49</w:t>
            </w:r>
          </w:p>
        </w:tc>
        <w:tc>
          <w:tcPr>
            <w:tcW w:w="1275" w:type="dxa"/>
            <w:tcBorders>
              <w:top w:val="single" w:sz="8" w:space="0" w:color="000000"/>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18 918.50</w:t>
            </w:r>
          </w:p>
        </w:tc>
        <w:tc>
          <w:tcPr>
            <w:tcW w:w="1322" w:type="dxa"/>
            <w:tcBorders>
              <w:top w:val="single" w:sz="8" w:space="0" w:color="000000"/>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20 037.32</w:t>
            </w:r>
          </w:p>
        </w:tc>
        <w:tc>
          <w:tcPr>
            <w:tcW w:w="1355" w:type="dxa"/>
            <w:tcBorders>
              <w:top w:val="single" w:sz="8" w:space="0" w:color="000000"/>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21 749.40</w:t>
            </w:r>
          </w:p>
        </w:tc>
      </w:tr>
      <w:tr w:rsidR="00943A2A" w:rsidRPr="00943A2A" w:rsidTr="004D096F">
        <w:trPr>
          <w:trHeight w:val="402"/>
          <w:jc w:val="center"/>
        </w:trPr>
        <w:tc>
          <w:tcPr>
            <w:tcW w:w="2278" w:type="dxa"/>
            <w:tcBorders>
              <w:top w:val="nil"/>
              <w:left w:val="single" w:sz="8" w:space="0" w:color="000000"/>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rPr>
                <w:rFonts w:eastAsia="Times New Roman" w:cs="Arial"/>
                <w:b/>
                <w:bCs/>
                <w:sz w:val="18"/>
                <w:szCs w:val="18"/>
              </w:rPr>
            </w:pPr>
            <w:r w:rsidRPr="00943A2A">
              <w:rPr>
                <w:rFonts w:eastAsia="Times New Roman" w:cs="Arial"/>
                <w:b/>
                <w:bCs/>
                <w:sz w:val="18"/>
                <w:szCs w:val="18"/>
              </w:rPr>
              <w:t>Hospodářský výsledek</w:t>
            </w:r>
          </w:p>
        </w:tc>
        <w:tc>
          <w:tcPr>
            <w:tcW w:w="1301"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color w:val="000000"/>
                <w:sz w:val="18"/>
                <w:szCs w:val="18"/>
              </w:rPr>
            </w:pPr>
            <w:r w:rsidRPr="00943A2A">
              <w:rPr>
                <w:rFonts w:eastAsia="Times New Roman" w:cs="Arial"/>
                <w:b/>
                <w:bCs/>
                <w:color w:val="000000"/>
                <w:sz w:val="18"/>
                <w:szCs w:val="18"/>
              </w:rPr>
              <w:t>-182.19</w:t>
            </w:r>
          </w:p>
        </w:tc>
        <w:tc>
          <w:tcPr>
            <w:tcW w:w="1276" w:type="dxa"/>
            <w:tcBorders>
              <w:top w:val="nil"/>
              <w:left w:val="nil"/>
              <w:bottom w:val="single" w:sz="8" w:space="0" w:color="000000"/>
              <w:right w:val="nil"/>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color w:val="000000"/>
                <w:sz w:val="18"/>
                <w:szCs w:val="18"/>
              </w:rPr>
            </w:pPr>
            <w:r w:rsidRPr="00943A2A">
              <w:rPr>
                <w:rFonts w:eastAsia="Times New Roman" w:cs="Arial"/>
                <w:b/>
                <w:bCs/>
                <w:color w:val="000000"/>
                <w:sz w:val="18"/>
                <w:szCs w:val="18"/>
              </w:rPr>
              <w:t>3.64</w:t>
            </w:r>
          </w:p>
        </w:tc>
        <w:tc>
          <w:tcPr>
            <w:tcW w:w="1276" w:type="dxa"/>
            <w:tcBorders>
              <w:top w:val="nil"/>
              <w:left w:val="single" w:sz="8" w:space="0" w:color="000000"/>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color w:val="000000"/>
                <w:sz w:val="18"/>
                <w:szCs w:val="18"/>
              </w:rPr>
            </w:pPr>
            <w:r w:rsidRPr="00943A2A">
              <w:rPr>
                <w:rFonts w:eastAsia="Times New Roman" w:cs="Arial"/>
                <w:b/>
                <w:bCs/>
                <w:color w:val="000000"/>
                <w:sz w:val="18"/>
                <w:szCs w:val="18"/>
              </w:rPr>
              <w:t>361.67</w:t>
            </w:r>
          </w:p>
        </w:tc>
        <w:tc>
          <w:tcPr>
            <w:tcW w:w="1275"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color w:val="000000"/>
                <w:sz w:val="18"/>
                <w:szCs w:val="18"/>
              </w:rPr>
            </w:pPr>
            <w:r w:rsidRPr="00943A2A">
              <w:rPr>
                <w:rFonts w:eastAsia="Times New Roman" w:cs="Arial"/>
                <w:b/>
                <w:bCs/>
                <w:color w:val="000000"/>
                <w:sz w:val="18"/>
                <w:szCs w:val="18"/>
              </w:rPr>
              <w:t>288.36</w:t>
            </w:r>
          </w:p>
        </w:tc>
        <w:tc>
          <w:tcPr>
            <w:tcW w:w="1322"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color w:val="000000"/>
                <w:sz w:val="18"/>
                <w:szCs w:val="18"/>
              </w:rPr>
            </w:pPr>
            <w:r w:rsidRPr="00943A2A">
              <w:rPr>
                <w:rFonts w:eastAsia="Times New Roman" w:cs="Arial"/>
                <w:b/>
                <w:bCs/>
                <w:color w:val="000000"/>
                <w:sz w:val="18"/>
                <w:szCs w:val="18"/>
              </w:rPr>
              <w:t>380.63</w:t>
            </w:r>
          </w:p>
        </w:tc>
        <w:tc>
          <w:tcPr>
            <w:tcW w:w="1355" w:type="dxa"/>
            <w:tcBorders>
              <w:top w:val="nil"/>
              <w:left w:val="nil"/>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jc w:val="right"/>
              <w:rPr>
                <w:rFonts w:eastAsia="Times New Roman" w:cs="Arial"/>
                <w:b/>
                <w:bCs/>
                <w:color w:val="000000"/>
                <w:sz w:val="18"/>
                <w:szCs w:val="18"/>
              </w:rPr>
            </w:pPr>
            <w:r w:rsidRPr="00943A2A">
              <w:rPr>
                <w:rFonts w:eastAsia="Times New Roman" w:cs="Arial"/>
                <w:b/>
                <w:bCs/>
                <w:color w:val="000000"/>
                <w:sz w:val="18"/>
                <w:szCs w:val="18"/>
              </w:rPr>
              <w:t>337.16</w:t>
            </w:r>
          </w:p>
        </w:tc>
      </w:tr>
    </w:tbl>
    <w:p w:rsidR="00943A2A" w:rsidRPr="00943A2A" w:rsidRDefault="00943A2A" w:rsidP="00943A2A">
      <w:pPr>
        <w:spacing w:before="120" w:after="200"/>
        <w:jc w:val="center"/>
        <w:rPr>
          <w:i/>
          <w:sz w:val="22"/>
        </w:rPr>
      </w:pPr>
      <w:r w:rsidRPr="00943A2A">
        <w:rPr>
          <w:i/>
          <w:sz w:val="22"/>
        </w:rPr>
        <w:t>Zdroj: Městský úřad Louny</w:t>
      </w:r>
    </w:p>
    <w:p w:rsidR="00943A2A" w:rsidRDefault="00943A2A" w:rsidP="00943A2A">
      <w:pPr>
        <w:spacing w:after="200" w:line="276" w:lineRule="auto"/>
        <w:jc w:val="both"/>
        <w:rPr>
          <w:rFonts w:asciiTheme="minorHAnsi" w:hAnsiTheme="minorHAnsi" w:cstheme="minorHAnsi"/>
        </w:rPr>
      </w:pPr>
      <w:r w:rsidRPr="00943A2A">
        <w:rPr>
          <w:rFonts w:asciiTheme="minorHAnsi" w:hAnsiTheme="minorHAnsi" w:cstheme="minorHAnsi"/>
        </w:rPr>
        <w:t>Údaje o hospodaření ZŠ jiných zřizovatelů v ORP Louny nejsou u všech subjektů veřejně dostupné, proto v této kapitole nejsou uvedena data všech ZŠ.</w:t>
      </w:r>
    </w:p>
    <w:p w:rsidR="004D096F" w:rsidRDefault="004D096F" w:rsidP="00943A2A">
      <w:pPr>
        <w:spacing w:after="200" w:line="276" w:lineRule="auto"/>
        <w:jc w:val="both"/>
        <w:rPr>
          <w:rFonts w:asciiTheme="minorHAnsi" w:hAnsiTheme="minorHAnsi" w:cstheme="minorHAnsi"/>
          <w:i/>
          <w:sz w:val="22"/>
        </w:rPr>
      </w:pPr>
    </w:p>
    <w:p w:rsidR="00943A2A" w:rsidRDefault="00943A2A" w:rsidP="00943A2A">
      <w:pPr>
        <w:spacing w:after="200" w:line="276" w:lineRule="auto"/>
        <w:jc w:val="both"/>
        <w:rPr>
          <w:rFonts w:asciiTheme="minorHAnsi" w:hAnsiTheme="minorHAnsi" w:cstheme="minorHAnsi"/>
          <w:i/>
          <w:sz w:val="22"/>
        </w:rPr>
      </w:pPr>
      <w:r w:rsidRPr="00943A2A">
        <w:rPr>
          <w:rFonts w:asciiTheme="minorHAnsi" w:hAnsiTheme="minorHAnsi" w:cstheme="minorHAnsi"/>
          <w:i/>
          <w:sz w:val="22"/>
        </w:rPr>
        <w:t>Tabulka: Hospodaření jednotlivých ZŠ zřizovaných dalšími městy a obcemi v ORP Louny v letech 2011 – 2016</w:t>
      </w:r>
    </w:p>
    <w:tbl>
      <w:tblPr>
        <w:tblW w:w="8956" w:type="dxa"/>
        <w:jc w:val="center"/>
        <w:tblInd w:w="256" w:type="dxa"/>
        <w:tblCellMar>
          <w:left w:w="70" w:type="dxa"/>
          <w:right w:w="70" w:type="dxa"/>
        </w:tblCellMar>
        <w:tblLook w:val="04A0" w:firstRow="1" w:lastRow="0" w:firstColumn="1" w:lastColumn="0" w:noHBand="0" w:noVBand="1"/>
      </w:tblPr>
      <w:tblGrid>
        <w:gridCol w:w="2624"/>
        <w:gridCol w:w="1301"/>
        <w:gridCol w:w="1157"/>
        <w:gridCol w:w="1276"/>
        <w:gridCol w:w="1276"/>
        <w:gridCol w:w="1322"/>
      </w:tblGrid>
      <w:tr w:rsidR="00943A2A" w:rsidRPr="00943A2A" w:rsidTr="004D096F">
        <w:trPr>
          <w:trHeight w:val="870"/>
          <w:jc w:val="center"/>
        </w:trPr>
        <w:tc>
          <w:tcPr>
            <w:tcW w:w="2624" w:type="dxa"/>
            <w:tcBorders>
              <w:top w:val="single" w:sz="8" w:space="0" w:color="000000"/>
              <w:left w:val="single" w:sz="8" w:space="0" w:color="000000"/>
              <w:bottom w:val="single" w:sz="8" w:space="0" w:color="000000"/>
              <w:right w:val="single" w:sz="8" w:space="0" w:color="000000"/>
            </w:tcBorders>
            <w:shd w:val="clear" w:color="CCFFFF" w:fill="C6D9F1" w:themeFill="text2" w:themeFillTint="33"/>
            <w:noWrap/>
            <w:vAlign w:val="center"/>
            <w:hideMark/>
          </w:tcPr>
          <w:p w:rsidR="00943A2A" w:rsidRPr="00943A2A" w:rsidRDefault="00943A2A" w:rsidP="004D096F">
            <w:pPr>
              <w:spacing w:line="240" w:lineRule="auto"/>
              <w:rPr>
                <w:rFonts w:eastAsia="Times New Roman" w:cs="Arial"/>
                <w:b/>
                <w:bCs/>
                <w:sz w:val="18"/>
                <w:szCs w:val="18"/>
              </w:rPr>
            </w:pPr>
            <w:r w:rsidRPr="00943A2A">
              <w:rPr>
                <w:rFonts w:eastAsia="Times New Roman" w:cs="Arial"/>
                <w:b/>
                <w:bCs/>
                <w:sz w:val="18"/>
                <w:szCs w:val="18"/>
              </w:rPr>
              <w:t>Základní škola Lenešice</w:t>
            </w:r>
            <w:r w:rsidRPr="00943A2A">
              <w:rPr>
                <w:rStyle w:val="Znakapoznpodarou"/>
                <w:rFonts w:cs="Arial"/>
                <w:b/>
                <w:bCs/>
                <w:sz w:val="18"/>
                <w:szCs w:val="18"/>
              </w:rPr>
              <w:footnoteReference w:id="220"/>
            </w:r>
          </w:p>
        </w:tc>
        <w:tc>
          <w:tcPr>
            <w:tcW w:w="1301" w:type="dxa"/>
            <w:tcBorders>
              <w:top w:val="single" w:sz="8" w:space="0" w:color="000000"/>
              <w:left w:val="nil"/>
              <w:bottom w:val="single" w:sz="8" w:space="0" w:color="000000"/>
              <w:right w:val="single" w:sz="8" w:space="0" w:color="000000"/>
            </w:tcBorders>
            <w:shd w:val="clear" w:color="CCFFFF" w:fill="C6D9F1" w:themeFill="text2" w:themeFillTint="33"/>
            <w:noWrap/>
            <w:vAlign w:val="center"/>
            <w:hideMark/>
          </w:tcPr>
          <w:p w:rsidR="00943A2A" w:rsidRPr="00943A2A" w:rsidRDefault="00943A2A" w:rsidP="004D096F">
            <w:pPr>
              <w:spacing w:line="240" w:lineRule="auto"/>
              <w:jc w:val="center"/>
              <w:rPr>
                <w:rFonts w:eastAsia="Times New Roman" w:cs="Arial"/>
                <w:b/>
                <w:bCs/>
                <w:sz w:val="18"/>
                <w:szCs w:val="18"/>
              </w:rPr>
            </w:pPr>
            <w:r w:rsidRPr="00943A2A">
              <w:rPr>
                <w:rFonts w:eastAsia="Times New Roman" w:cs="Arial"/>
                <w:b/>
                <w:bCs/>
                <w:sz w:val="18"/>
                <w:szCs w:val="18"/>
              </w:rPr>
              <w:t>2011</w:t>
            </w:r>
          </w:p>
        </w:tc>
        <w:tc>
          <w:tcPr>
            <w:tcW w:w="1157" w:type="dxa"/>
            <w:tcBorders>
              <w:top w:val="single" w:sz="8" w:space="0" w:color="000000"/>
              <w:left w:val="nil"/>
              <w:bottom w:val="single" w:sz="8" w:space="0" w:color="000000"/>
              <w:right w:val="single" w:sz="8" w:space="0" w:color="000000"/>
            </w:tcBorders>
            <w:shd w:val="clear" w:color="CCFFFF" w:fill="C6D9F1" w:themeFill="text2" w:themeFillTint="33"/>
            <w:vAlign w:val="center"/>
          </w:tcPr>
          <w:p w:rsidR="00943A2A" w:rsidRPr="00943A2A" w:rsidRDefault="00943A2A" w:rsidP="004D096F">
            <w:pPr>
              <w:spacing w:line="240" w:lineRule="auto"/>
              <w:jc w:val="center"/>
              <w:rPr>
                <w:rFonts w:eastAsia="Times New Roman" w:cs="Arial"/>
                <w:b/>
                <w:bCs/>
                <w:sz w:val="18"/>
                <w:szCs w:val="18"/>
              </w:rPr>
            </w:pPr>
            <w:r w:rsidRPr="00943A2A">
              <w:rPr>
                <w:rFonts w:eastAsia="Times New Roman" w:cs="Arial"/>
                <w:b/>
                <w:bCs/>
                <w:sz w:val="18"/>
                <w:szCs w:val="18"/>
              </w:rPr>
              <w:t>2012</w:t>
            </w:r>
          </w:p>
        </w:tc>
        <w:tc>
          <w:tcPr>
            <w:tcW w:w="1276" w:type="dxa"/>
            <w:tcBorders>
              <w:top w:val="single" w:sz="8" w:space="0" w:color="000000"/>
              <w:left w:val="single" w:sz="8" w:space="0" w:color="000000"/>
              <w:bottom w:val="single" w:sz="8" w:space="0" w:color="000000"/>
              <w:right w:val="single" w:sz="8" w:space="0" w:color="000000"/>
            </w:tcBorders>
            <w:shd w:val="clear" w:color="CCFFFF" w:fill="C6D9F1" w:themeFill="text2" w:themeFillTint="33"/>
            <w:noWrap/>
            <w:vAlign w:val="center"/>
            <w:hideMark/>
          </w:tcPr>
          <w:p w:rsidR="00943A2A" w:rsidRPr="00943A2A" w:rsidRDefault="00943A2A" w:rsidP="004D096F">
            <w:pPr>
              <w:spacing w:line="240" w:lineRule="auto"/>
              <w:jc w:val="center"/>
              <w:rPr>
                <w:rFonts w:eastAsia="Times New Roman" w:cs="Arial"/>
                <w:b/>
                <w:bCs/>
                <w:sz w:val="18"/>
                <w:szCs w:val="18"/>
              </w:rPr>
            </w:pPr>
            <w:r w:rsidRPr="00943A2A">
              <w:rPr>
                <w:rFonts w:eastAsia="Times New Roman" w:cs="Arial"/>
                <w:b/>
                <w:bCs/>
                <w:sz w:val="18"/>
                <w:szCs w:val="18"/>
              </w:rPr>
              <w:t>2013</w:t>
            </w:r>
          </w:p>
        </w:tc>
        <w:tc>
          <w:tcPr>
            <w:tcW w:w="1276" w:type="dxa"/>
            <w:tcBorders>
              <w:top w:val="single" w:sz="8" w:space="0" w:color="000000"/>
              <w:left w:val="nil"/>
              <w:bottom w:val="single" w:sz="8" w:space="0" w:color="000000"/>
              <w:right w:val="single" w:sz="8" w:space="0" w:color="000000"/>
            </w:tcBorders>
            <w:shd w:val="clear" w:color="CCFFFF" w:fill="C6D9F1" w:themeFill="text2" w:themeFillTint="33"/>
            <w:noWrap/>
            <w:vAlign w:val="center"/>
            <w:hideMark/>
          </w:tcPr>
          <w:p w:rsidR="00943A2A" w:rsidRPr="00943A2A" w:rsidRDefault="00943A2A" w:rsidP="004D096F">
            <w:pPr>
              <w:spacing w:line="240" w:lineRule="auto"/>
              <w:jc w:val="center"/>
              <w:rPr>
                <w:rFonts w:eastAsia="Times New Roman" w:cs="Arial"/>
                <w:b/>
                <w:bCs/>
                <w:sz w:val="18"/>
                <w:szCs w:val="18"/>
              </w:rPr>
            </w:pPr>
            <w:r w:rsidRPr="00943A2A">
              <w:rPr>
                <w:rFonts w:eastAsia="Times New Roman" w:cs="Arial"/>
                <w:b/>
                <w:bCs/>
                <w:sz w:val="18"/>
                <w:szCs w:val="18"/>
              </w:rPr>
              <w:t>2014</w:t>
            </w:r>
          </w:p>
        </w:tc>
        <w:tc>
          <w:tcPr>
            <w:tcW w:w="1322" w:type="dxa"/>
            <w:tcBorders>
              <w:top w:val="single" w:sz="8" w:space="0" w:color="000000"/>
              <w:left w:val="nil"/>
              <w:bottom w:val="single" w:sz="8" w:space="0" w:color="000000"/>
              <w:right w:val="single" w:sz="8" w:space="0" w:color="000000"/>
            </w:tcBorders>
            <w:shd w:val="clear" w:color="CCFFFF" w:fill="C6D9F1" w:themeFill="text2" w:themeFillTint="33"/>
            <w:noWrap/>
            <w:vAlign w:val="center"/>
            <w:hideMark/>
          </w:tcPr>
          <w:p w:rsidR="00943A2A" w:rsidRPr="00943A2A" w:rsidRDefault="00943A2A" w:rsidP="004D096F">
            <w:pPr>
              <w:spacing w:line="240" w:lineRule="auto"/>
              <w:jc w:val="center"/>
              <w:rPr>
                <w:rFonts w:eastAsia="Times New Roman" w:cs="Arial"/>
                <w:b/>
                <w:bCs/>
                <w:sz w:val="18"/>
                <w:szCs w:val="18"/>
              </w:rPr>
            </w:pPr>
            <w:r w:rsidRPr="00943A2A">
              <w:rPr>
                <w:rFonts w:eastAsia="Times New Roman" w:cs="Arial"/>
                <w:b/>
                <w:bCs/>
                <w:sz w:val="18"/>
                <w:szCs w:val="18"/>
              </w:rPr>
              <w:t>2016</w:t>
            </w:r>
          </w:p>
        </w:tc>
      </w:tr>
      <w:tr w:rsidR="00943A2A" w:rsidRPr="00943A2A" w:rsidTr="004D096F">
        <w:trPr>
          <w:trHeight w:val="319"/>
          <w:jc w:val="center"/>
        </w:trPr>
        <w:tc>
          <w:tcPr>
            <w:tcW w:w="2624" w:type="dxa"/>
            <w:tcBorders>
              <w:top w:val="single" w:sz="8" w:space="0" w:color="000000"/>
              <w:left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rPr>
                <w:rFonts w:eastAsia="Times New Roman" w:cs="Arial"/>
                <w:b/>
                <w:bCs/>
                <w:sz w:val="18"/>
                <w:szCs w:val="18"/>
              </w:rPr>
            </w:pPr>
            <w:r w:rsidRPr="00943A2A">
              <w:rPr>
                <w:rFonts w:eastAsia="Times New Roman" w:cs="Arial"/>
                <w:b/>
                <w:bCs/>
                <w:sz w:val="18"/>
                <w:szCs w:val="18"/>
              </w:rPr>
              <w:t>VÝDAJE</w:t>
            </w:r>
          </w:p>
        </w:tc>
        <w:tc>
          <w:tcPr>
            <w:tcW w:w="1301" w:type="dxa"/>
            <w:tcBorders>
              <w:top w:val="single" w:sz="8" w:space="0" w:color="000000"/>
              <w:bottom w:val="single" w:sz="8" w:space="0" w:color="000000"/>
              <w:right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157" w:type="dxa"/>
            <w:tcBorders>
              <w:top w:val="single" w:sz="8" w:space="0" w:color="000000"/>
              <w:left w:val="single" w:sz="8" w:space="0" w:color="000000"/>
              <w:bottom w:val="single" w:sz="8" w:space="0" w:color="000000"/>
              <w:right w:val="single" w:sz="8" w:space="0" w:color="000000"/>
            </w:tcBorders>
            <w:shd w:val="clear" w:color="FFFFCC" w:fill="C6D9F1" w:themeFill="text2" w:themeFillTint="33"/>
          </w:tcPr>
          <w:p w:rsidR="00943A2A" w:rsidRPr="00943A2A" w:rsidRDefault="00943A2A" w:rsidP="004D096F">
            <w:pPr>
              <w:spacing w:line="240" w:lineRule="auto"/>
              <w:jc w:val="right"/>
              <w:rPr>
                <w:rFonts w:eastAsia="Times New Roman" w:cs="Arial"/>
                <w:b/>
                <w:bCs/>
                <w:sz w:val="18"/>
                <w:szCs w:val="18"/>
              </w:rPr>
            </w:pPr>
          </w:p>
        </w:tc>
        <w:tc>
          <w:tcPr>
            <w:tcW w:w="1276" w:type="dxa"/>
            <w:tcBorders>
              <w:top w:val="single" w:sz="8" w:space="0" w:color="000000"/>
              <w:left w:val="single" w:sz="8" w:space="0" w:color="000000"/>
              <w:bottom w:val="single" w:sz="8" w:space="0" w:color="000000"/>
              <w:right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276" w:type="dxa"/>
            <w:tcBorders>
              <w:top w:val="single" w:sz="8" w:space="0" w:color="000000"/>
              <w:left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1322" w:type="dxa"/>
            <w:tcBorders>
              <w:top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r>
      <w:tr w:rsidR="00943A2A" w:rsidRPr="00943A2A" w:rsidTr="004D096F">
        <w:trPr>
          <w:trHeight w:val="300"/>
          <w:jc w:val="center"/>
        </w:trPr>
        <w:tc>
          <w:tcPr>
            <w:tcW w:w="2624" w:type="dxa"/>
            <w:tcBorders>
              <w:top w:val="nil"/>
              <w:left w:val="single" w:sz="8" w:space="0" w:color="000000"/>
              <w:bottom w:val="single" w:sz="4" w:space="0" w:color="000000"/>
              <w:right w:val="single" w:sz="8" w:space="0" w:color="000000"/>
            </w:tcBorders>
            <w:shd w:val="clear" w:color="auto" w:fill="auto"/>
            <w:noWrap/>
            <w:vAlign w:val="center"/>
          </w:tcPr>
          <w:p w:rsidR="00943A2A" w:rsidRPr="00943A2A" w:rsidRDefault="00943A2A" w:rsidP="004D096F">
            <w:pPr>
              <w:spacing w:line="240" w:lineRule="auto"/>
              <w:rPr>
                <w:rFonts w:eastAsiaTheme="minorHAnsi" w:cs="Arial"/>
                <w:noProof w:val="0"/>
                <w:sz w:val="18"/>
                <w:szCs w:val="18"/>
                <w:lang w:eastAsia="en-US"/>
              </w:rPr>
            </w:pPr>
            <w:r w:rsidRPr="00943A2A">
              <w:rPr>
                <w:rFonts w:eastAsiaTheme="minorHAnsi" w:cs="Arial"/>
                <w:noProof w:val="0"/>
                <w:sz w:val="18"/>
                <w:szCs w:val="18"/>
                <w:lang w:eastAsia="en-US"/>
              </w:rPr>
              <w:t>Potraviny ŠJ</w:t>
            </w:r>
          </w:p>
        </w:tc>
        <w:tc>
          <w:tcPr>
            <w:tcW w:w="1301" w:type="dxa"/>
            <w:tcBorders>
              <w:top w:val="single" w:sz="4" w:space="0" w:color="000000"/>
              <w:left w:val="nil"/>
              <w:bottom w:val="single" w:sz="4" w:space="0" w:color="000000"/>
              <w:right w:val="single" w:sz="8" w:space="0" w:color="000000"/>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406 670</w:t>
            </w:r>
          </w:p>
        </w:tc>
        <w:tc>
          <w:tcPr>
            <w:tcW w:w="1157" w:type="dxa"/>
            <w:tcBorders>
              <w:top w:val="single" w:sz="8" w:space="0" w:color="000000"/>
              <w:left w:val="nil"/>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443 159</w:t>
            </w:r>
          </w:p>
        </w:tc>
        <w:tc>
          <w:tcPr>
            <w:tcW w:w="1276"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377 135</w:t>
            </w:r>
          </w:p>
        </w:tc>
        <w:tc>
          <w:tcPr>
            <w:tcW w:w="1276" w:type="dxa"/>
            <w:tcBorders>
              <w:top w:val="single" w:sz="4" w:space="0" w:color="000000"/>
              <w:left w:val="nil"/>
              <w:bottom w:val="single" w:sz="4" w:space="0" w:color="000000"/>
              <w:right w:val="single" w:sz="8" w:space="0" w:color="000000"/>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408 554</w:t>
            </w:r>
          </w:p>
        </w:tc>
        <w:tc>
          <w:tcPr>
            <w:tcW w:w="1322" w:type="dxa"/>
            <w:tcBorders>
              <w:top w:val="single" w:sz="4" w:space="0" w:color="000000"/>
              <w:left w:val="nil"/>
              <w:bottom w:val="single" w:sz="4" w:space="0" w:color="000000"/>
              <w:right w:val="single" w:sz="8" w:space="0" w:color="000000"/>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r w:rsidRPr="00943A2A">
              <w:rPr>
                <w:rFonts w:eastAsiaTheme="minorHAnsi" w:cs="Arial"/>
                <w:noProof w:val="0"/>
                <w:sz w:val="18"/>
                <w:szCs w:val="18"/>
                <w:lang w:eastAsia="en-US"/>
              </w:rPr>
              <w:t>492 453</w:t>
            </w:r>
          </w:p>
        </w:tc>
      </w:tr>
      <w:tr w:rsidR="00943A2A" w:rsidRPr="00943A2A" w:rsidTr="004D096F">
        <w:trPr>
          <w:trHeight w:val="300"/>
          <w:jc w:val="center"/>
        </w:trPr>
        <w:tc>
          <w:tcPr>
            <w:tcW w:w="2624" w:type="dxa"/>
            <w:tcBorders>
              <w:top w:val="nil"/>
              <w:left w:val="single" w:sz="8" w:space="0" w:color="000000"/>
              <w:bottom w:val="single" w:sz="4" w:space="0" w:color="000000"/>
              <w:right w:val="single" w:sz="8" w:space="0" w:color="000000"/>
            </w:tcBorders>
            <w:shd w:val="clear" w:color="auto" w:fill="auto"/>
            <w:noWrap/>
            <w:vAlign w:val="center"/>
          </w:tcPr>
          <w:p w:rsidR="00943A2A" w:rsidRPr="00943A2A" w:rsidRDefault="00943A2A" w:rsidP="004D096F">
            <w:pPr>
              <w:spacing w:line="240" w:lineRule="auto"/>
              <w:rPr>
                <w:rFonts w:eastAsia="Times New Roman" w:cs="Arial"/>
                <w:sz w:val="18"/>
                <w:szCs w:val="18"/>
              </w:rPr>
            </w:pPr>
            <w:r w:rsidRPr="00943A2A">
              <w:rPr>
                <w:rFonts w:eastAsiaTheme="minorHAnsi" w:cs="Arial"/>
                <w:noProof w:val="0"/>
                <w:sz w:val="18"/>
                <w:szCs w:val="18"/>
                <w:lang w:eastAsia="en-US"/>
              </w:rPr>
              <w:t>Drobný hmotný majetek</w:t>
            </w:r>
          </w:p>
        </w:tc>
        <w:tc>
          <w:tcPr>
            <w:tcW w:w="1301" w:type="dxa"/>
            <w:tcBorders>
              <w:top w:val="single" w:sz="4" w:space="0" w:color="000000"/>
              <w:left w:val="nil"/>
              <w:bottom w:val="single" w:sz="4" w:space="0" w:color="000000"/>
              <w:right w:val="single" w:sz="8" w:space="0" w:color="000000"/>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59 838</w:t>
            </w:r>
          </w:p>
        </w:tc>
        <w:tc>
          <w:tcPr>
            <w:tcW w:w="1157" w:type="dxa"/>
            <w:tcBorders>
              <w:top w:val="single" w:sz="8" w:space="0" w:color="000000"/>
              <w:left w:val="nil"/>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eastAsiaTheme="minorHAnsi" w:cs="Arial"/>
                <w:noProof w:val="0"/>
                <w:sz w:val="18"/>
                <w:szCs w:val="18"/>
                <w:lang w:eastAsia="en-US"/>
              </w:rPr>
              <w:t>103 986</w:t>
            </w:r>
          </w:p>
        </w:tc>
        <w:tc>
          <w:tcPr>
            <w:tcW w:w="1276"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103 241</w:t>
            </w:r>
          </w:p>
        </w:tc>
        <w:tc>
          <w:tcPr>
            <w:tcW w:w="1276" w:type="dxa"/>
            <w:tcBorders>
              <w:top w:val="single" w:sz="4" w:space="0" w:color="000000"/>
              <w:left w:val="nil"/>
              <w:bottom w:val="single" w:sz="4" w:space="0" w:color="000000"/>
              <w:right w:val="single" w:sz="8" w:space="0" w:color="000000"/>
            </w:tcBorders>
            <w:shd w:val="clear" w:color="auto" w:fill="auto"/>
            <w:noWrap/>
            <w:vAlign w:val="center"/>
          </w:tcPr>
          <w:p w:rsidR="00943A2A" w:rsidRPr="00943A2A" w:rsidRDefault="00943A2A" w:rsidP="004D096F">
            <w:pPr>
              <w:pStyle w:val="Default"/>
              <w:jc w:val="right"/>
              <w:rPr>
                <w:rFonts w:ascii="Arial" w:hAnsi="Arial" w:cs="Arial"/>
                <w:sz w:val="18"/>
                <w:szCs w:val="18"/>
              </w:rPr>
            </w:pPr>
            <w:r w:rsidRPr="00943A2A">
              <w:rPr>
                <w:rFonts w:ascii="Arial" w:hAnsi="Arial" w:cs="Arial"/>
                <w:sz w:val="18"/>
                <w:szCs w:val="18"/>
              </w:rPr>
              <w:t>277 825</w:t>
            </w:r>
          </w:p>
        </w:tc>
        <w:tc>
          <w:tcPr>
            <w:tcW w:w="1322" w:type="dxa"/>
            <w:tcBorders>
              <w:top w:val="single" w:sz="4" w:space="0" w:color="000000"/>
              <w:left w:val="nil"/>
              <w:bottom w:val="single" w:sz="4" w:space="0" w:color="000000"/>
              <w:right w:val="single" w:sz="8" w:space="0" w:color="000000"/>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487 000</w:t>
            </w:r>
          </w:p>
        </w:tc>
      </w:tr>
      <w:tr w:rsidR="00943A2A" w:rsidRPr="00943A2A" w:rsidTr="004D096F">
        <w:trPr>
          <w:trHeight w:val="300"/>
          <w:jc w:val="center"/>
        </w:trPr>
        <w:tc>
          <w:tcPr>
            <w:tcW w:w="2624" w:type="dxa"/>
            <w:tcBorders>
              <w:top w:val="nil"/>
              <w:left w:val="single" w:sz="8" w:space="0" w:color="000000"/>
              <w:bottom w:val="single" w:sz="4" w:space="0" w:color="000000"/>
              <w:right w:val="single" w:sz="8" w:space="0" w:color="000000"/>
            </w:tcBorders>
            <w:shd w:val="clear" w:color="auto" w:fill="auto"/>
            <w:noWrap/>
            <w:vAlign w:val="center"/>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El.energie, teplo, vodné</w:t>
            </w:r>
          </w:p>
        </w:tc>
        <w:tc>
          <w:tcPr>
            <w:tcW w:w="1301" w:type="dxa"/>
            <w:tcBorders>
              <w:top w:val="nil"/>
              <w:left w:val="nil"/>
              <w:bottom w:val="single" w:sz="4" w:space="0" w:color="000000"/>
              <w:right w:val="single" w:sz="8" w:space="0" w:color="000000"/>
            </w:tcBorders>
            <w:shd w:val="clear" w:color="auto" w:fill="auto"/>
            <w:noWrap/>
            <w:vAlign w:val="center"/>
          </w:tcPr>
          <w:p w:rsidR="00943A2A" w:rsidRPr="00943A2A" w:rsidRDefault="00943A2A" w:rsidP="004D096F">
            <w:pPr>
              <w:pStyle w:val="Default"/>
              <w:jc w:val="right"/>
              <w:rPr>
                <w:rFonts w:ascii="Arial" w:hAnsi="Arial" w:cs="Arial"/>
                <w:sz w:val="18"/>
                <w:szCs w:val="18"/>
              </w:rPr>
            </w:pPr>
            <w:r w:rsidRPr="00943A2A">
              <w:rPr>
                <w:rFonts w:ascii="Arial" w:hAnsi="Arial" w:cs="Arial"/>
                <w:sz w:val="18"/>
                <w:szCs w:val="18"/>
              </w:rPr>
              <w:t>1 056 304</w:t>
            </w:r>
          </w:p>
        </w:tc>
        <w:tc>
          <w:tcPr>
            <w:tcW w:w="1157" w:type="dxa"/>
            <w:tcBorders>
              <w:top w:val="single" w:sz="8" w:space="0" w:color="000000"/>
              <w:left w:val="nil"/>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eastAsiaTheme="minorHAnsi" w:cs="Arial"/>
                <w:noProof w:val="0"/>
                <w:sz w:val="18"/>
                <w:szCs w:val="18"/>
                <w:lang w:eastAsia="en-US"/>
              </w:rPr>
              <w:t>955 748</w:t>
            </w:r>
          </w:p>
        </w:tc>
        <w:tc>
          <w:tcPr>
            <w:tcW w:w="1276"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1 191 889</w:t>
            </w:r>
          </w:p>
        </w:tc>
        <w:tc>
          <w:tcPr>
            <w:tcW w:w="1276" w:type="dxa"/>
            <w:tcBorders>
              <w:top w:val="nil"/>
              <w:left w:val="nil"/>
              <w:bottom w:val="single" w:sz="4" w:space="0" w:color="000000"/>
              <w:right w:val="single" w:sz="8" w:space="0" w:color="000000"/>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830 272</w:t>
            </w:r>
          </w:p>
        </w:tc>
        <w:tc>
          <w:tcPr>
            <w:tcW w:w="1322" w:type="dxa"/>
            <w:tcBorders>
              <w:top w:val="nil"/>
              <w:left w:val="nil"/>
              <w:bottom w:val="single" w:sz="4" w:space="0" w:color="000000"/>
              <w:right w:val="single" w:sz="8" w:space="0" w:color="000000"/>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780 922</w:t>
            </w:r>
          </w:p>
        </w:tc>
      </w:tr>
      <w:tr w:rsidR="00943A2A" w:rsidRPr="00943A2A" w:rsidTr="004D096F">
        <w:trPr>
          <w:trHeight w:val="300"/>
          <w:jc w:val="center"/>
        </w:trPr>
        <w:tc>
          <w:tcPr>
            <w:tcW w:w="2624" w:type="dxa"/>
            <w:tcBorders>
              <w:top w:val="nil"/>
              <w:left w:val="single" w:sz="8" w:space="0" w:color="000000"/>
              <w:bottom w:val="single" w:sz="4" w:space="0" w:color="000000"/>
              <w:right w:val="single" w:sz="8" w:space="0" w:color="000000"/>
            </w:tcBorders>
            <w:shd w:val="clear" w:color="auto" w:fill="auto"/>
            <w:noWrap/>
            <w:vAlign w:val="center"/>
          </w:tcPr>
          <w:p w:rsidR="00943A2A" w:rsidRPr="00943A2A" w:rsidRDefault="00943A2A" w:rsidP="004D096F">
            <w:pPr>
              <w:spacing w:line="240" w:lineRule="auto"/>
              <w:rPr>
                <w:rFonts w:eastAsia="Times New Roman" w:cs="Arial"/>
                <w:sz w:val="18"/>
                <w:szCs w:val="18"/>
              </w:rPr>
            </w:pPr>
            <w:r w:rsidRPr="00943A2A">
              <w:rPr>
                <w:rFonts w:eastAsiaTheme="minorHAnsi" w:cs="Arial"/>
                <w:noProof w:val="0"/>
                <w:sz w:val="18"/>
                <w:szCs w:val="18"/>
                <w:lang w:eastAsia="en-US"/>
              </w:rPr>
              <w:t>Opravy</w:t>
            </w:r>
          </w:p>
        </w:tc>
        <w:tc>
          <w:tcPr>
            <w:tcW w:w="1301" w:type="dxa"/>
            <w:tcBorders>
              <w:top w:val="nil"/>
              <w:left w:val="nil"/>
              <w:bottom w:val="single" w:sz="4" w:space="0" w:color="000000"/>
              <w:right w:val="single" w:sz="8" w:space="0" w:color="000000"/>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41 350</w:t>
            </w:r>
          </w:p>
        </w:tc>
        <w:tc>
          <w:tcPr>
            <w:tcW w:w="1157" w:type="dxa"/>
            <w:tcBorders>
              <w:top w:val="single" w:sz="8" w:space="0" w:color="000000"/>
              <w:left w:val="nil"/>
              <w:bottom w:val="single" w:sz="8" w:space="0" w:color="000000"/>
              <w:right w:val="single" w:sz="8" w:space="0" w:color="000000"/>
            </w:tcBorders>
            <w:vAlign w:val="center"/>
          </w:tcPr>
          <w:p w:rsidR="00943A2A" w:rsidRPr="00943A2A" w:rsidRDefault="00943A2A" w:rsidP="004D096F">
            <w:pPr>
              <w:pStyle w:val="Default"/>
              <w:jc w:val="right"/>
              <w:rPr>
                <w:rFonts w:ascii="Arial" w:hAnsi="Arial" w:cs="Arial"/>
                <w:sz w:val="18"/>
                <w:szCs w:val="18"/>
              </w:rPr>
            </w:pPr>
            <w:r w:rsidRPr="00943A2A">
              <w:rPr>
                <w:rFonts w:ascii="Arial" w:hAnsi="Arial" w:cs="Arial"/>
                <w:sz w:val="18"/>
                <w:szCs w:val="18"/>
              </w:rPr>
              <w:t>64 303</w:t>
            </w:r>
          </w:p>
        </w:tc>
        <w:tc>
          <w:tcPr>
            <w:tcW w:w="1276"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943A2A" w:rsidRPr="00943A2A" w:rsidRDefault="00943A2A" w:rsidP="004D096F">
            <w:pPr>
              <w:pStyle w:val="Default"/>
              <w:jc w:val="right"/>
              <w:rPr>
                <w:rFonts w:ascii="Arial" w:hAnsi="Arial" w:cs="Arial"/>
                <w:sz w:val="18"/>
                <w:szCs w:val="18"/>
              </w:rPr>
            </w:pPr>
            <w:r w:rsidRPr="00943A2A">
              <w:rPr>
                <w:rFonts w:ascii="Arial" w:hAnsi="Arial" w:cs="Arial"/>
                <w:sz w:val="18"/>
                <w:szCs w:val="18"/>
              </w:rPr>
              <w:t>109 133</w:t>
            </w:r>
          </w:p>
        </w:tc>
        <w:tc>
          <w:tcPr>
            <w:tcW w:w="1276" w:type="dxa"/>
            <w:tcBorders>
              <w:top w:val="nil"/>
              <w:left w:val="nil"/>
              <w:bottom w:val="single" w:sz="4" w:space="0" w:color="000000"/>
              <w:right w:val="single" w:sz="8" w:space="0" w:color="000000"/>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136 410</w:t>
            </w:r>
          </w:p>
        </w:tc>
        <w:tc>
          <w:tcPr>
            <w:tcW w:w="1322" w:type="dxa"/>
            <w:tcBorders>
              <w:top w:val="nil"/>
              <w:left w:val="nil"/>
              <w:bottom w:val="single" w:sz="4" w:space="0" w:color="000000"/>
              <w:right w:val="single" w:sz="8" w:space="0" w:color="000000"/>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42 201</w:t>
            </w:r>
          </w:p>
        </w:tc>
      </w:tr>
      <w:tr w:rsidR="00943A2A" w:rsidRPr="00943A2A" w:rsidTr="004D096F">
        <w:trPr>
          <w:trHeight w:val="300"/>
          <w:jc w:val="center"/>
        </w:trPr>
        <w:tc>
          <w:tcPr>
            <w:tcW w:w="2624" w:type="dxa"/>
            <w:tcBorders>
              <w:top w:val="nil"/>
              <w:left w:val="single" w:sz="8" w:space="0" w:color="000000"/>
              <w:bottom w:val="single" w:sz="4" w:space="0" w:color="000000"/>
              <w:right w:val="single" w:sz="8" w:space="0" w:color="000000"/>
            </w:tcBorders>
            <w:shd w:val="clear" w:color="auto" w:fill="auto"/>
            <w:noWrap/>
            <w:vAlign w:val="center"/>
          </w:tcPr>
          <w:p w:rsidR="00943A2A" w:rsidRPr="00943A2A" w:rsidRDefault="00943A2A" w:rsidP="004D096F">
            <w:pPr>
              <w:spacing w:line="240" w:lineRule="auto"/>
              <w:rPr>
                <w:rFonts w:eastAsia="Times New Roman" w:cs="Arial"/>
                <w:sz w:val="18"/>
                <w:szCs w:val="18"/>
              </w:rPr>
            </w:pPr>
            <w:r w:rsidRPr="00943A2A">
              <w:rPr>
                <w:rFonts w:eastAsiaTheme="minorHAnsi" w:cs="Arial"/>
                <w:noProof w:val="0"/>
                <w:sz w:val="18"/>
                <w:szCs w:val="18"/>
                <w:lang w:eastAsia="en-US"/>
              </w:rPr>
              <w:t>Mzdové náklady</w:t>
            </w:r>
          </w:p>
        </w:tc>
        <w:tc>
          <w:tcPr>
            <w:tcW w:w="1301" w:type="dxa"/>
            <w:tcBorders>
              <w:top w:val="nil"/>
              <w:left w:val="nil"/>
              <w:bottom w:val="single" w:sz="4" w:space="0" w:color="000000"/>
              <w:right w:val="single" w:sz="8" w:space="0" w:color="000000"/>
            </w:tcBorders>
            <w:shd w:val="clear" w:color="auto" w:fill="auto"/>
            <w:noWrap/>
            <w:vAlign w:val="center"/>
          </w:tcPr>
          <w:p w:rsidR="00943A2A" w:rsidRPr="00943A2A" w:rsidRDefault="00943A2A" w:rsidP="004D096F">
            <w:pPr>
              <w:pStyle w:val="Default"/>
              <w:jc w:val="right"/>
              <w:rPr>
                <w:rFonts w:ascii="Arial" w:hAnsi="Arial" w:cs="Arial"/>
                <w:sz w:val="18"/>
                <w:szCs w:val="18"/>
              </w:rPr>
            </w:pPr>
            <w:r w:rsidRPr="00943A2A">
              <w:rPr>
                <w:rFonts w:ascii="Arial" w:hAnsi="Arial" w:cs="Arial"/>
                <w:sz w:val="18"/>
                <w:szCs w:val="18"/>
              </w:rPr>
              <w:t>7 630 994</w:t>
            </w:r>
          </w:p>
        </w:tc>
        <w:tc>
          <w:tcPr>
            <w:tcW w:w="1157" w:type="dxa"/>
            <w:tcBorders>
              <w:top w:val="single" w:sz="8" w:space="0" w:color="000000"/>
              <w:left w:val="nil"/>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eastAsiaTheme="minorHAnsi" w:cs="Arial"/>
                <w:noProof w:val="0"/>
                <w:sz w:val="18"/>
                <w:szCs w:val="18"/>
                <w:lang w:eastAsia="en-US"/>
              </w:rPr>
              <w:t>7 962 810</w:t>
            </w:r>
          </w:p>
        </w:tc>
        <w:tc>
          <w:tcPr>
            <w:tcW w:w="1276"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7 295 419</w:t>
            </w:r>
          </w:p>
        </w:tc>
        <w:tc>
          <w:tcPr>
            <w:tcW w:w="1276" w:type="dxa"/>
            <w:tcBorders>
              <w:top w:val="nil"/>
              <w:left w:val="nil"/>
              <w:bottom w:val="single" w:sz="4" w:space="0" w:color="000000"/>
              <w:right w:val="single" w:sz="8" w:space="0" w:color="000000"/>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7 741 035</w:t>
            </w:r>
          </w:p>
        </w:tc>
        <w:tc>
          <w:tcPr>
            <w:tcW w:w="1322" w:type="dxa"/>
            <w:tcBorders>
              <w:top w:val="nil"/>
              <w:left w:val="nil"/>
              <w:bottom w:val="single" w:sz="4" w:space="0" w:color="000000"/>
              <w:right w:val="single" w:sz="8" w:space="0" w:color="000000"/>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8 967 258</w:t>
            </w:r>
          </w:p>
        </w:tc>
      </w:tr>
      <w:tr w:rsidR="00943A2A" w:rsidRPr="00943A2A" w:rsidTr="004D096F">
        <w:trPr>
          <w:trHeight w:val="300"/>
          <w:jc w:val="center"/>
        </w:trPr>
        <w:tc>
          <w:tcPr>
            <w:tcW w:w="2624" w:type="dxa"/>
            <w:tcBorders>
              <w:top w:val="nil"/>
              <w:left w:val="single" w:sz="8" w:space="0" w:color="000000"/>
              <w:bottom w:val="single" w:sz="4" w:space="0" w:color="000000"/>
              <w:right w:val="single" w:sz="8" w:space="0" w:color="000000"/>
            </w:tcBorders>
            <w:shd w:val="clear" w:color="auto" w:fill="auto"/>
            <w:noWrap/>
            <w:vAlign w:val="center"/>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Odpisy HM</w:t>
            </w:r>
          </w:p>
        </w:tc>
        <w:tc>
          <w:tcPr>
            <w:tcW w:w="1301" w:type="dxa"/>
            <w:tcBorders>
              <w:top w:val="nil"/>
              <w:left w:val="nil"/>
              <w:bottom w:val="single" w:sz="4" w:space="0" w:color="000000"/>
              <w:right w:val="single" w:sz="8" w:space="0" w:color="000000"/>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58 157</w:t>
            </w:r>
          </w:p>
        </w:tc>
        <w:tc>
          <w:tcPr>
            <w:tcW w:w="1157" w:type="dxa"/>
            <w:tcBorders>
              <w:top w:val="single" w:sz="8" w:space="0" w:color="000000"/>
              <w:left w:val="nil"/>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eastAsiaTheme="minorHAnsi" w:cs="Arial"/>
                <w:noProof w:val="0"/>
                <w:sz w:val="18"/>
                <w:szCs w:val="18"/>
                <w:lang w:eastAsia="en-US"/>
              </w:rPr>
              <w:t>47 844</w:t>
            </w:r>
          </w:p>
        </w:tc>
        <w:tc>
          <w:tcPr>
            <w:tcW w:w="1276"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47 844</w:t>
            </w:r>
          </w:p>
        </w:tc>
        <w:tc>
          <w:tcPr>
            <w:tcW w:w="1276" w:type="dxa"/>
            <w:tcBorders>
              <w:top w:val="nil"/>
              <w:left w:val="nil"/>
              <w:bottom w:val="single" w:sz="4" w:space="0" w:color="000000"/>
              <w:right w:val="single" w:sz="8" w:space="0" w:color="000000"/>
            </w:tcBorders>
            <w:shd w:val="clear" w:color="auto" w:fill="auto"/>
            <w:noWrap/>
            <w:vAlign w:val="center"/>
          </w:tcPr>
          <w:p w:rsidR="00943A2A" w:rsidRPr="00943A2A" w:rsidRDefault="00943A2A" w:rsidP="004D096F">
            <w:pPr>
              <w:pStyle w:val="Default"/>
              <w:jc w:val="right"/>
              <w:rPr>
                <w:rFonts w:ascii="Arial" w:hAnsi="Arial" w:cs="Arial"/>
                <w:sz w:val="18"/>
                <w:szCs w:val="18"/>
              </w:rPr>
            </w:pPr>
            <w:r w:rsidRPr="00943A2A">
              <w:rPr>
                <w:rFonts w:ascii="Arial" w:hAnsi="Arial" w:cs="Arial"/>
                <w:sz w:val="18"/>
                <w:szCs w:val="18"/>
              </w:rPr>
              <w:t>38 340</w:t>
            </w:r>
          </w:p>
        </w:tc>
        <w:tc>
          <w:tcPr>
            <w:tcW w:w="1322" w:type="dxa"/>
            <w:tcBorders>
              <w:top w:val="nil"/>
              <w:left w:val="nil"/>
              <w:bottom w:val="single" w:sz="4" w:space="0" w:color="000000"/>
              <w:right w:val="single" w:sz="8" w:space="0" w:color="000000"/>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32 985</w:t>
            </w:r>
          </w:p>
        </w:tc>
      </w:tr>
      <w:tr w:rsidR="00943A2A" w:rsidRPr="00943A2A" w:rsidTr="004D096F">
        <w:trPr>
          <w:trHeight w:val="300"/>
          <w:jc w:val="center"/>
        </w:trPr>
        <w:tc>
          <w:tcPr>
            <w:tcW w:w="2624" w:type="dxa"/>
            <w:tcBorders>
              <w:top w:val="nil"/>
              <w:left w:val="single" w:sz="8" w:space="0" w:color="000000"/>
              <w:bottom w:val="single" w:sz="4" w:space="0" w:color="000000"/>
              <w:right w:val="single" w:sz="8" w:space="0" w:color="000000"/>
            </w:tcBorders>
            <w:shd w:val="clear" w:color="auto" w:fill="auto"/>
            <w:noWrap/>
            <w:vAlign w:val="center"/>
          </w:tcPr>
          <w:p w:rsidR="00943A2A" w:rsidRPr="00943A2A" w:rsidRDefault="00943A2A" w:rsidP="004D096F">
            <w:pPr>
              <w:spacing w:line="240" w:lineRule="auto"/>
              <w:rPr>
                <w:rFonts w:eastAsia="Times New Roman" w:cs="Arial"/>
                <w:sz w:val="18"/>
                <w:szCs w:val="18"/>
              </w:rPr>
            </w:pPr>
            <w:r w:rsidRPr="00943A2A">
              <w:rPr>
                <w:rFonts w:eastAsiaTheme="minorHAnsi" w:cs="Arial"/>
                <w:noProof w:val="0"/>
                <w:sz w:val="18"/>
                <w:szCs w:val="18"/>
                <w:lang w:eastAsia="en-US"/>
              </w:rPr>
              <w:t>Ostatní spotřeba materiálu</w:t>
            </w:r>
          </w:p>
        </w:tc>
        <w:tc>
          <w:tcPr>
            <w:tcW w:w="1301" w:type="dxa"/>
            <w:tcBorders>
              <w:top w:val="nil"/>
              <w:left w:val="nil"/>
              <w:bottom w:val="single" w:sz="4" w:space="0" w:color="000000"/>
              <w:right w:val="single" w:sz="8" w:space="0" w:color="000000"/>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229 435</w:t>
            </w:r>
          </w:p>
        </w:tc>
        <w:tc>
          <w:tcPr>
            <w:tcW w:w="1157" w:type="dxa"/>
            <w:tcBorders>
              <w:top w:val="single" w:sz="8" w:space="0" w:color="000000"/>
              <w:left w:val="nil"/>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eastAsiaTheme="minorHAnsi" w:cs="Arial"/>
                <w:noProof w:val="0"/>
                <w:sz w:val="18"/>
                <w:szCs w:val="18"/>
                <w:lang w:eastAsia="en-US"/>
              </w:rPr>
              <w:t>246 307</w:t>
            </w:r>
          </w:p>
        </w:tc>
        <w:tc>
          <w:tcPr>
            <w:tcW w:w="1276"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405 077</w:t>
            </w:r>
          </w:p>
        </w:tc>
        <w:tc>
          <w:tcPr>
            <w:tcW w:w="1276" w:type="dxa"/>
            <w:tcBorders>
              <w:top w:val="nil"/>
              <w:left w:val="nil"/>
              <w:bottom w:val="single" w:sz="4" w:space="0" w:color="000000"/>
              <w:right w:val="single" w:sz="8" w:space="0" w:color="000000"/>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398 052</w:t>
            </w:r>
          </w:p>
        </w:tc>
        <w:tc>
          <w:tcPr>
            <w:tcW w:w="1322" w:type="dxa"/>
            <w:tcBorders>
              <w:top w:val="nil"/>
              <w:left w:val="nil"/>
              <w:bottom w:val="single" w:sz="4" w:space="0" w:color="000000"/>
              <w:right w:val="single" w:sz="8" w:space="0" w:color="000000"/>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500 720</w:t>
            </w:r>
          </w:p>
        </w:tc>
      </w:tr>
      <w:tr w:rsidR="00943A2A" w:rsidRPr="00943A2A" w:rsidTr="004D096F">
        <w:trPr>
          <w:trHeight w:val="300"/>
          <w:jc w:val="center"/>
        </w:trPr>
        <w:tc>
          <w:tcPr>
            <w:tcW w:w="2624" w:type="dxa"/>
            <w:tcBorders>
              <w:top w:val="nil"/>
              <w:left w:val="single" w:sz="8" w:space="0" w:color="000000"/>
              <w:bottom w:val="single" w:sz="4" w:space="0" w:color="000000"/>
              <w:right w:val="single" w:sz="8" w:space="0" w:color="000000"/>
            </w:tcBorders>
            <w:shd w:val="clear" w:color="auto" w:fill="auto"/>
            <w:noWrap/>
            <w:vAlign w:val="center"/>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Cestovné</w:t>
            </w:r>
          </w:p>
        </w:tc>
        <w:tc>
          <w:tcPr>
            <w:tcW w:w="1301" w:type="dxa"/>
            <w:tcBorders>
              <w:top w:val="nil"/>
              <w:left w:val="nil"/>
              <w:bottom w:val="single" w:sz="4" w:space="0" w:color="000000"/>
              <w:right w:val="single" w:sz="8" w:space="0" w:color="000000"/>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15 943</w:t>
            </w:r>
          </w:p>
        </w:tc>
        <w:tc>
          <w:tcPr>
            <w:tcW w:w="1157" w:type="dxa"/>
            <w:tcBorders>
              <w:top w:val="single" w:sz="8" w:space="0" w:color="000000"/>
              <w:left w:val="nil"/>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eastAsiaTheme="minorHAnsi" w:cs="Arial"/>
                <w:noProof w:val="0"/>
                <w:sz w:val="18"/>
                <w:szCs w:val="18"/>
                <w:lang w:eastAsia="en-US"/>
              </w:rPr>
              <w:t>24 126</w:t>
            </w:r>
          </w:p>
        </w:tc>
        <w:tc>
          <w:tcPr>
            <w:tcW w:w="1276"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13 880</w:t>
            </w:r>
          </w:p>
        </w:tc>
        <w:tc>
          <w:tcPr>
            <w:tcW w:w="1276" w:type="dxa"/>
            <w:tcBorders>
              <w:top w:val="nil"/>
              <w:left w:val="nil"/>
              <w:bottom w:val="single" w:sz="4" w:space="0" w:color="000000"/>
              <w:right w:val="single" w:sz="8" w:space="0" w:color="000000"/>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12 688</w:t>
            </w:r>
          </w:p>
        </w:tc>
        <w:tc>
          <w:tcPr>
            <w:tcW w:w="1322" w:type="dxa"/>
            <w:tcBorders>
              <w:top w:val="nil"/>
              <w:left w:val="nil"/>
              <w:bottom w:val="single" w:sz="4" w:space="0" w:color="000000"/>
              <w:right w:val="single" w:sz="8" w:space="0" w:color="000000"/>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10 429</w:t>
            </w:r>
          </w:p>
        </w:tc>
      </w:tr>
      <w:tr w:rsidR="00943A2A" w:rsidRPr="00943A2A" w:rsidTr="004D096F">
        <w:trPr>
          <w:trHeight w:val="300"/>
          <w:jc w:val="center"/>
        </w:trPr>
        <w:tc>
          <w:tcPr>
            <w:tcW w:w="2624" w:type="dxa"/>
            <w:tcBorders>
              <w:top w:val="nil"/>
              <w:left w:val="single" w:sz="8" w:space="0" w:color="000000"/>
              <w:bottom w:val="single" w:sz="8" w:space="0" w:color="000000"/>
              <w:right w:val="single" w:sz="8" w:space="0" w:color="000000"/>
            </w:tcBorders>
            <w:shd w:val="clear" w:color="auto" w:fill="auto"/>
            <w:noWrap/>
            <w:vAlign w:val="center"/>
          </w:tcPr>
          <w:p w:rsidR="00943A2A" w:rsidRPr="00943A2A" w:rsidRDefault="00943A2A" w:rsidP="004D096F">
            <w:pPr>
              <w:spacing w:line="240" w:lineRule="auto"/>
              <w:rPr>
                <w:rFonts w:eastAsia="Times New Roman" w:cs="Arial"/>
                <w:sz w:val="18"/>
                <w:szCs w:val="18"/>
              </w:rPr>
            </w:pPr>
            <w:r w:rsidRPr="00943A2A">
              <w:rPr>
                <w:rFonts w:eastAsiaTheme="minorHAnsi" w:cs="Arial"/>
                <w:noProof w:val="0"/>
                <w:sz w:val="18"/>
                <w:szCs w:val="18"/>
                <w:lang w:eastAsia="en-US"/>
              </w:rPr>
              <w:t>Služby</w:t>
            </w:r>
          </w:p>
        </w:tc>
        <w:tc>
          <w:tcPr>
            <w:tcW w:w="1301" w:type="dxa"/>
            <w:tcBorders>
              <w:top w:val="nil"/>
              <w:left w:val="nil"/>
              <w:bottom w:val="single" w:sz="8" w:space="0" w:color="000000"/>
              <w:right w:val="single" w:sz="8" w:space="0" w:color="000000"/>
            </w:tcBorders>
            <w:shd w:val="clear" w:color="auto" w:fill="auto"/>
            <w:noWrap/>
            <w:vAlign w:val="center"/>
          </w:tcPr>
          <w:p w:rsidR="00943A2A" w:rsidRPr="00943A2A" w:rsidRDefault="00943A2A" w:rsidP="004D096F">
            <w:pPr>
              <w:pStyle w:val="Default"/>
              <w:jc w:val="right"/>
              <w:rPr>
                <w:rFonts w:ascii="Arial" w:hAnsi="Arial" w:cs="Arial"/>
                <w:sz w:val="18"/>
                <w:szCs w:val="18"/>
              </w:rPr>
            </w:pPr>
            <w:r w:rsidRPr="00943A2A">
              <w:rPr>
                <w:rFonts w:ascii="Arial" w:hAnsi="Arial" w:cs="Arial"/>
                <w:sz w:val="18"/>
                <w:szCs w:val="18"/>
              </w:rPr>
              <w:t>402 839</w:t>
            </w:r>
          </w:p>
        </w:tc>
        <w:tc>
          <w:tcPr>
            <w:tcW w:w="1157" w:type="dxa"/>
            <w:tcBorders>
              <w:top w:val="single" w:sz="8" w:space="0" w:color="000000"/>
              <w:left w:val="nil"/>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333 980</w:t>
            </w:r>
          </w:p>
        </w:tc>
        <w:tc>
          <w:tcPr>
            <w:tcW w:w="1276"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391 755</w:t>
            </w:r>
          </w:p>
        </w:tc>
        <w:tc>
          <w:tcPr>
            <w:tcW w:w="1276" w:type="dxa"/>
            <w:tcBorders>
              <w:top w:val="nil"/>
              <w:left w:val="nil"/>
              <w:bottom w:val="single" w:sz="8" w:space="0" w:color="000000"/>
              <w:right w:val="single" w:sz="8" w:space="0" w:color="000000"/>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663 233</w:t>
            </w:r>
          </w:p>
        </w:tc>
        <w:tc>
          <w:tcPr>
            <w:tcW w:w="1322" w:type="dxa"/>
            <w:tcBorders>
              <w:top w:val="nil"/>
              <w:left w:val="nil"/>
              <w:bottom w:val="single" w:sz="8" w:space="0" w:color="000000"/>
              <w:right w:val="single" w:sz="8" w:space="0" w:color="000000"/>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620 314</w:t>
            </w:r>
          </w:p>
        </w:tc>
      </w:tr>
      <w:tr w:rsidR="00943A2A" w:rsidRPr="00943A2A" w:rsidTr="004D096F">
        <w:trPr>
          <w:trHeight w:val="402"/>
          <w:jc w:val="center"/>
        </w:trPr>
        <w:tc>
          <w:tcPr>
            <w:tcW w:w="2624" w:type="dxa"/>
            <w:tcBorders>
              <w:top w:val="single" w:sz="8" w:space="0" w:color="000000"/>
              <w:left w:val="single" w:sz="8" w:space="0" w:color="000000"/>
              <w:bottom w:val="single" w:sz="8" w:space="0" w:color="000000"/>
              <w:right w:val="single" w:sz="8" w:space="0" w:color="000000"/>
            </w:tcBorders>
            <w:shd w:val="clear" w:color="CCFFFF" w:fill="FFFFFF" w:themeFill="background1"/>
            <w:noWrap/>
            <w:vAlign w:val="center"/>
          </w:tcPr>
          <w:p w:rsidR="00943A2A" w:rsidRPr="00943A2A" w:rsidRDefault="00943A2A" w:rsidP="004D096F">
            <w:pPr>
              <w:spacing w:line="240" w:lineRule="auto"/>
              <w:rPr>
                <w:rFonts w:eastAsia="Times New Roman" w:cs="Arial"/>
                <w:b/>
                <w:bCs/>
                <w:sz w:val="18"/>
                <w:szCs w:val="18"/>
              </w:rPr>
            </w:pPr>
            <w:r w:rsidRPr="00943A2A">
              <w:rPr>
                <w:rFonts w:eastAsiaTheme="minorHAnsi" w:cs="Arial"/>
                <w:noProof w:val="0"/>
                <w:sz w:val="18"/>
                <w:szCs w:val="18"/>
                <w:lang w:eastAsia="en-US"/>
              </w:rPr>
              <w:t>Jiné ostatní náklady</w:t>
            </w:r>
          </w:p>
        </w:tc>
        <w:tc>
          <w:tcPr>
            <w:tcW w:w="1301" w:type="dxa"/>
            <w:tcBorders>
              <w:top w:val="single" w:sz="8" w:space="0" w:color="000000"/>
              <w:left w:val="nil"/>
              <w:bottom w:val="single" w:sz="8" w:space="0" w:color="000000"/>
              <w:right w:val="single" w:sz="8" w:space="0" w:color="000000"/>
            </w:tcBorders>
            <w:shd w:val="clear" w:color="CCFFFF" w:fill="FFFFFF" w:themeFill="background1"/>
            <w:noWrap/>
            <w:vAlign w:val="center"/>
          </w:tcPr>
          <w:p w:rsidR="00943A2A" w:rsidRPr="00943A2A" w:rsidRDefault="00943A2A" w:rsidP="004D096F">
            <w:pPr>
              <w:pStyle w:val="Default"/>
              <w:jc w:val="right"/>
              <w:rPr>
                <w:rFonts w:ascii="Arial" w:hAnsi="Arial" w:cs="Arial"/>
                <w:sz w:val="18"/>
                <w:szCs w:val="18"/>
              </w:rPr>
            </w:pPr>
            <w:r w:rsidRPr="00943A2A">
              <w:rPr>
                <w:rFonts w:ascii="Arial" w:hAnsi="Arial" w:cs="Arial"/>
                <w:sz w:val="18"/>
                <w:szCs w:val="18"/>
              </w:rPr>
              <w:t>175 362</w:t>
            </w:r>
          </w:p>
        </w:tc>
        <w:tc>
          <w:tcPr>
            <w:tcW w:w="1157" w:type="dxa"/>
            <w:tcBorders>
              <w:top w:val="single" w:sz="8" w:space="0" w:color="000000"/>
              <w:left w:val="nil"/>
              <w:bottom w:val="single" w:sz="8" w:space="0" w:color="000000"/>
              <w:right w:val="single" w:sz="8" w:space="0" w:color="000000"/>
            </w:tcBorders>
            <w:shd w:val="clear" w:color="CCFFFF" w:fill="FFFFFF" w:themeFill="background1"/>
            <w:vAlign w:val="center"/>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154 142</w:t>
            </w:r>
          </w:p>
        </w:tc>
        <w:tc>
          <w:tcPr>
            <w:tcW w:w="1276" w:type="dxa"/>
            <w:tcBorders>
              <w:top w:val="single" w:sz="8" w:space="0" w:color="000000"/>
              <w:left w:val="single" w:sz="8" w:space="0" w:color="000000"/>
              <w:bottom w:val="single" w:sz="8" w:space="0" w:color="000000"/>
              <w:right w:val="single" w:sz="8" w:space="0" w:color="000000"/>
            </w:tcBorders>
            <w:shd w:val="clear" w:color="CCFFFF" w:fill="FFFFFF" w:themeFill="background1"/>
            <w:noWrap/>
            <w:vAlign w:val="center"/>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147 853</w:t>
            </w:r>
          </w:p>
        </w:tc>
        <w:tc>
          <w:tcPr>
            <w:tcW w:w="1276" w:type="dxa"/>
            <w:tcBorders>
              <w:top w:val="single" w:sz="8" w:space="0" w:color="000000"/>
              <w:left w:val="nil"/>
              <w:bottom w:val="single" w:sz="8" w:space="0" w:color="000000"/>
              <w:right w:val="single" w:sz="8" w:space="0" w:color="000000"/>
            </w:tcBorders>
            <w:shd w:val="clear" w:color="CCFFFF" w:fill="FFFFFF" w:themeFill="background1"/>
            <w:noWrap/>
            <w:vAlign w:val="center"/>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106 939</w:t>
            </w:r>
          </w:p>
        </w:tc>
        <w:tc>
          <w:tcPr>
            <w:tcW w:w="1322" w:type="dxa"/>
            <w:tcBorders>
              <w:top w:val="single" w:sz="8" w:space="0" w:color="000000"/>
              <w:left w:val="nil"/>
              <w:bottom w:val="single" w:sz="8" w:space="0" w:color="000000"/>
              <w:right w:val="single" w:sz="8" w:space="0" w:color="000000"/>
            </w:tcBorders>
            <w:shd w:val="clear" w:color="CCFFFF" w:fill="FFFFFF" w:themeFill="background1"/>
            <w:noWrap/>
            <w:vAlign w:val="center"/>
          </w:tcPr>
          <w:p w:rsidR="00943A2A" w:rsidRPr="00943A2A" w:rsidRDefault="00943A2A" w:rsidP="004D096F">
            <w:pPr>
              <w:spacing w:line="240" w:lineRule="auto"/>
              <w:jc w:val="right"/>
              <w:rPr>
                <w:rFonts w:eastAsia="Times New Roman" w:cs="Arial"/>
                <w:bCs/>
                <w:sz w:val="18"/>
                <w:szCs w:val="18"/>
              </w:rPr>
            </w:pPr>
            <w:r w:rsidRPr="00943A2A">
              <w:rPr>
                <w:rFonts w:eastAsiaTheme="minorHAnsi" w:cs="Arial"/>
                <w:noProof w:val="0"/>
                <w:sz w:val="18"/>
                <w:szCs w:val="18"/>
                <w:lang w:eastAsia="en-US"/>
              </w:rPr>
              <w:t>30 277</w:t>
            </w:r>
          </w:p>
        </w:tc>
      </w:tr>
      <w:tr w:rsidR="00943A2A" w:rsidRPr="00943A2A" w:rsidTr="004D096F">
        <w:trPr>
          <w:trHeight w:val="402"/>
          <w:jc w:val="center"/>
        </w:trPr>
        <w:tc>
          <w:tcPr>
            <w:tcW w:w="2624" w:type="dxa"/>
            <w:tcBorders>
              <w:top w:val="single" w:sz="8" w:space="0" w:color="000000"/>
              <w:left w:val="single" w:sz="8" w:space="0" w:color="000000"/>
              <w:bottom w:val="single" w:sz="8" w:space="0" w:color="000000"/>
              <w:right w:val="single" w:sz="8" w:space="0" w:color="000000"/>
            </w:tcBorders>
            <w:shd w:val="clear" w:color="CCFFFF" w:fill="FFFFFF" w:themeFill="background1"/>
            <w:noWrap/>
            <w:vAlign w:val="center"/>
            <w:hideMark/>
          </w:tcPr>
          <w:p w:rsidR="00943A2A" w:rsidRPr="00943A2A" w:rsidRDefault="00943A2A" w:rsidP="004D096F">
            <w:pPr>
              <w:spacing w:line="240" w:lineRule="auto"/>
              <w:rPr>
                <w:rFonts w:eastAsia="Times New Roman" w:cs="Arial"/>
                <w:b/>
                <w:bCs/>
                <w:sz w:val="18"/>
                <w:szCs w:val="18"/>
              </w:rPr>
            </w:pPr>
            <w:r w:rsidRPr="00943A2A">
              <w:rPr>
                <w:rFonts w:eastAsia="Times New Roman" w:cs="Arial"/>
                <w:b/>
                <w:bCs/>
                <w:sz w:val="18"/>
                <w:szCs w:val="18"/>
              </w:rPr>
              <w:t>Výdaje celkem</w:t>
            </w:r>
          </w:p>
        </w:tc>
        <w:tc>
          <w:tcPr>
            <w:tcW w:w="1301" w:type="dxa"/>
            <w:tcBorders>
              <w:top w:val="single" w:sz="8" w:space="0" w:color="000000"/>
              <w:left w:val="nil"/>
              <w:bottom w:val="single" w:sz="8" w:space="0" w:color="000000"/>
              <w:right w:val="single" w:sz="8" w:space="0" w:color="000000"/>
            </w:tcBorders>
            <w:shd w:val="clear" w:color="CCFFFF" w:fill="FFFFFF" w:themeFill="background1"/>
            <w:noWrap/>
            <w:vAlign w:val="center"/>
          </w:tcPr>
          <w:p w:rsidR="00943A2A" w:rsidRPr="00943A2A" w:rsidRDefault="00943A2A" w:rsidP="004D096F">
            <w:pPr>
              <w:pStyle w:val="Default"/>
              <w:jc w:val="right"/>
              <w:rPr>
                <w:rFonts w:ascii="Arial" w:hAnsi="Arial" w:cs="Arial"/>
                <w:b/>
                <w:sz w:val="18"/>
                <w:szCs w:val="18"/>
              </w:rPr>
            </w:pPr>
            <w:r w:rsidRPr="00943A2A">
              <w:rPr>
                <w:rFonts w:ascii="Arial" w:hAnsi="Arial" w:cs="Arial"/>
                <w:b/>
                <w:sz w:val="18"/>
                <w:szCs w:val="18"/>
              </w:rPr>
              <w:t>10 076 892</w:t>
            </w:r>
          </w:p>
        </w:tc>
        <w:tc>
          <w:tcPr>
            <w:tcW w:w="1157" w:type="dxa"/>
            <w:tcBorders>
              <w:top w:val="single" w:sz="8" w:space="0" w:color="000000"/>
              <w:left w:val="nil"/>
              <w:bottom w:val="single" w:sz="8" w:space="0" w:color="000000"/>
              <w:right w:val="single" w:sz="8" w:space="0" w:color="000000"/>
            </w:tcBorders>
            <w:shd w:val="clear" w:color="CCFFFF" w:fill="FFFFFF" w:themeFill="background1"/>
            <w:vAlign w:val="center"/>
          </w:tcPr>
          <w:p w:rsidR="00943A2A" w:rsidRPr="00943A2A" w:rsidRDefault="00943A2A" w:rsidP="004D096F">
            <w:pPr>
              <w:spacing w:line="240" w:lineRule="auto"/>
              <w:jc w:val="right"/>
              <w:rPr>
                <w:rFonts w:eastAsia="Times New Roman" w:cs="Arial"/>
                <w:b/>
                <w:bCs/>
                <w:sz w:val="18"/>
                <w:szCs w:val="18"/>
              </w:rPr>
            </w:pPr>
            <w:r w:rsidRPr="00943A2A">
              <w:rPr>
                <w:rFonts w:eastAsiaTheme="minorHAnsi" w:cs="Arial"/>
                <w:b/>
                <w:noProof w:val="0"/>
                <w:sz w:val="18"/>
                <w:szCs w:val="18"/>
                <w:lang w:eastAsia="en-US"/>
              </w:rPr>
              <w:t>10 336 405</w:t>
            </w:r>
          </w:p>
        </w:tc>
        <w:tc>
          <w:tcPr>
            <w:tcW w:w="1276" w:type="dxa"/>
            <w:tcBorders>
              <w:top w:val="single" w:sz="8" w:space="0" w:color="000000"/>
              <w:left w:val="single" w:sz="8" w:space="0" w:color="000000"/>
              <w:bottom w:val="single" w:sz="8" w:space="0" w:color="000000"/>
              <w:right w:val="single" w:sz="8" w:space="0" w:color="000000"/>
            </w:tcBorders>
            <w:shd w:val="clear" w:color="CCFFFF" w:fill="FFFFFF" w:themeFill="background1"/>
            <w:noWrap/>
            <w:vAlign w:val="center"/>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10 083 226</w:t>
            </w:r>
          </w:p>
        </w:tc>
        <w:tc>
          <w:tcPr>
            <w:tcW w:w="1276" w:type="dxa"/>
            <w:tcBorders>
              <w:top w:val="single" w:sz="8" w:space="0" w:color="000000"/>
              <w:left w:val="nil"/>
              <w:bottom w:val="single" w:sz="8" w:space="0" w:color="000000"/>
              <w:right w:val="single" w:sz="8" w:space="0" w:color="000000"/>
            </w:tcBorders>
            <w:shd w:val="clear" w:color="CCFFFF" w:fill="FFFFFF" w:themeFill="background1"/>
            <w:noWrap/>
            <w:vAlign w:val="center"/>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10 613 348</w:t>
            </w:r>
          </w:p>
        </w:tc>
        <w:tc>
          <w:tcPr>
            <w:tcW w:w="1322" w:type="dxa"/>
            <w:tcBorders>
              <w:top w:val="single" w:sz="8" w:space="0" w:color="000000"/>
              <w:left w:val="nil"/>
              <w:bottom w:val="single" w:sz="8" w:space="0" w:color="000000"/>
              <w:right w:val="single" w:sz="8" w:space="0" w:color="000000"/>
            </w:tcBorders>
            <w:shd w:val="clear" w:color="CCFFFF" w:fill="FFFFFF" w:themeFill="background1"/>
            <w:noWrap/>
            <w:vAlign w:val="center"/>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11 964 559</w:t>
            </w:r>
          </w:p>
        </w:tc>
      </w:tr>
      <w:tr w:rsidR="00943A2A" w:rsidRPr="00943A2A" w:rsidTr="004D096F">
        <w:trPr>
          <w:trHeight w:val="319"/>
          <w:jc w:val="center"/>
        </w:trPr>
        <w:tc>
          <w:tcPr>
            <w:tcW w:w="2624" w:type="dxa"/>
            <w:tcBorders>
              <w:top w:val="single" w:sz="8" w:space="0" w:color="000000"/>
              <w:left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rPr>
                <w:rFonts w:eastAsia="Times New Roman" w:cs="Arial"/>
                <w:b/>
                <w:bCs/>
                <w:sz w:val="18"/>
                <w:szCs w:val="18"/>
              </w:rPr>
            </w:pPr>
            <w:r w:rsidRPr="00943A2A">
              <w:rPr>
                <w:rFonts w:eastAsia="Times New Roman" w:cs="Arial"/>
                <w:b/>
                <w:bCs/>
                <w:sz w:val="18"/>
                <w:szCs w:val="18"/>
              </w:rPr>
              <w:t>PŘÍJMY</w:t>
            </w:r>
          </w:p>
        </w:tc>
        <w:tc>
          <w:tcPr>
            <w:tcW w:w="1301" w:type="dxa"/>
            <w:tcBorders>
              <w:top w:val="single" w:sz="8" w:space="0" w:color="000000"/>
              <w:bottom w:val="single" w:sz="8" w:space="0" w:color="000000"/>
              <w:right w:val="single" w:sz="8" w:space="0" w:color="000000"/>
            </w:tcBorders>
            <w:shd w:val="clear" w:color="FFFFCC" w:fill="C6D9F1" w:themeFill="text2" w:themeFillTint="33"/>
            <w:noWrap/>
            <w:vAlign w:val="center"/>
          </w:tcPr>
          <w:p w:rsidR="00943A2A" w:rsidRPr="00943A2A" w:rsidRDefault="00943A2A" w:rsidP="004D096F">
            <w:pPr>
              <w:spacing w:line="240" w:lineRule="auto"/>
              <w:jc w:val="right"/>
              <w:rPr>
                <w:rFonts w:eastAsia="Times New Roman" w:cs="Arial"/>
                <w:b/>
                <w:bCs/>
                <w:sz w:val="18"/>
                <w:szCs w:val="18"/>
              </w:rPr>
            </w:pPr>
          </w:p>
        </w:tc>
        <w:tc>
          <w:tcPr>
            <w:tcW w:w="1157" w:type="dxa"/>
            <w:tcBorders>
              <w:top w:val="single" w:sz="8" w:space="0" w:color="000000"/>
              <w:left w:val="single" w:sz="8" w:space="0" w:color="000000"/>
              <w:bottom w:val="single" w:sz="8" w:space="0" w:color="000000"/>
              <w:right w:val="single" w:sz="8" w:space="0" w:color="000000"/>
            </w:tcBorders>
            <w:shd w:val="clear" w:color="FFFFCC" w:fill="C6D9F1" w:themeFill="text2" w:themeFillTint="33"/>
          </w:tcPr>
          <w:p w:rsidR="00943A2A" w:rsidRPr="00943A2A" w:rsidRDefault="00943A2A" w:rsidP="004D096F">
            <w:pPr>
              <w:spacing w:line="240" w:lineRule="auto"/>
              <w:jc w:val="right"/>
              <w:rPr>
                <w:rFonts w:eastAsia="Times New Roman" w:cs="Arial"/>
                <w:b/>
                <w:bCs/>
                <w:sz w:val="18"/>
                <w:szCs w:val="18"/>
              </w:rPr>
            </w:pPr>
          </w:p>
        </w:tc>
        <w:tc>
          <w:tcPr>
            <w:tcW w:w="1276" w:type="dxa"/>
            <w:tcBorders>
              <w:top w:val="single" w:sz="8" w:space="0" w:color="000000"/>
              <w:left w:val="single" w:sz="8" w:space="0" w:color="000000"/>
              <w:bottom w:val="single" w:sz="8" w:space="0" w:color="000000"/>
              <w:right w:val="single" w:sz="8" w:space="0" w:color="000000"/>
            </w:tcBorders>
            <w:shd w:val="clear" w:color="FFFFCC" w:fill="C6D9F1" w:themeFill="text2" w:themeFillTint="33"/>
            <w:noWrap/>
            <w:vAlign w:val="center"/>
          </w:tcPr>
          <w:p w:rsidR="00943A2A" w:rsidRPr="00943A2A" w:rsidRDefault="00943A2A" w:rsidP="004D096F">
            <w:pPr>
              <w:spacing w:line="240" w:lineRule="auto"/>
              <w:jc w:val="right"/>
              <w:rPr>
                <w:rFonts w:eastAsia="Times New Roman" w:cs="Arial"/>
                <w:b/>
                <w:bCs/>
                <w:sz w:val="18"/>
                <w:szCs w:val="18"/>
              </w:rPr>
            </w:pPr>
          </w:p>
        </w:tc>
        <w:tc>
          <w:tcPr>
            <w:tcW w:w="1276" w:type="dxa"/>
            <w:tcBorders>
              <w:top w:val="single" w:sz="8" w:space="0" w:color="000000"/>
              <w:left w:val="single" w:sz="8" w:space="0" w:color="000000"/>
              <w:bottom w:val="single" w:sz="4" w:space="0" w:color="000000"/>
            </w:tcBorders>
            <w:shd w:val="clear" w:color="FFFFCC" w:fill="C6D9F1" w:themeFill="text2" w:themeFillTint="33"/>
            <w:noWrap/>
            <w:vAlign w:val="center"/>
          </w:tcPr>
          <w:p w:rsidR="00943A2A" w:rsidRPr="00943A2A" w:rsidRDefault="00943A2A" w:rsidP="004D096F">
            <w:pPr>
              <w:spacing w:line="240" w:lineRule="auto"/>
              <w:jc w:val="right"/>
              <w:rPr>
                <w:rFonts w:eastAsia="Times New Roman" w:cs="Arial"/>
                <w:b/>
                <w:bCs/>
                <w:sz w:val="18"/>
                <w:szCs w:val="18"/>
              </w:rPr>
            </w:pPr>
          </w:p>
        </w:tc>
        <w:tc>
          <w:tcPr>
            <w:tcW w:w="1322" w:type="dxa"/>
            <w:tcBorders>
              <w:top w:val="single" w:sz="8" w:space="0" w:color="000000"/>
              <w:bottom w:val="single" w:sz="8" w:space="0" w:color="000000"/>
            </w:tcBorders>
            <w:shd w:val="clear" w:color="FFFFCC" w:fill="C6D9F1" w:themeFill="text2" w:themeFillTint="33"/>
            <w:noWrap/>
            <w:vAlign w:val="center"/>
          </w:tcPr>
          <w:p w:rsidR="00943A2A" w:rsidRPr="00943A2A" w:rsidRDefault="00943A2A" w:rsidP="004D096F">
            <w:pPr>
              <w:spacing w:line="240" w:lineRule="auto"/>
              <w:jc w:val="right"/>
              <w:rPr>
                <w:rFonts w:eastAsia="Times New Roman" w:cs="Arial"/>
                <w:b/>
                <w:bCs/>
                <w:sz w:val="18"/>
                <w:szCs w:val="18"/>
              </w:rPr>
            </w:pPr>
          </w:p>
        </w:tc>
      </w:tr>
      <w:tr w:rsidR="00943A2A" w:rsidRPr="00943A2A" w:rsidTr="004D096F">
        <w:trPr>
          <w:trHeight w:val="300"/>
          <w:jc w:val="center"/>
        </w:trPr>
        <w:tc>
          <w:tcPr>
            <w:tcW w:w="2624" w:type="dxa"/>
            <w:tcBorders>
              <w:top w:val="nil"/>
              <w:left w:val="single" w:sz="8" w:space="0" w:color="000000"/>
              <w:bottom w:val="single" w:sz="4" w:space="0" w:color="000000"/>
              <w:right w:val="single" w:sz="8" w:space="0" w:color="000000"/>
            </w:tcBorders>
            <w:shd w:val="clear" w:color="auto" w:fill="auto"/>
            <w:noWrap/>
            <w:vAlign w:val="center"/>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Dotace školství</w:t>
            </w:r>
          </w:p>
        </w:tc>
        <w:tc>
          <w:tcPr>
            <w:tcW w:w="1301" w:type="dxa"/>
            <w:tcBorders>
              <w:top w:val="nil"/>
              <w:left w:val="nil"/>
              <w:bottom w:val="nil"/>
              <w:right w:val="nil"/>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7 828 790</w:t>
            </w:r>
          </w:p>
        </w:tc>
        <w:tc>
          <w:tcPr>
            <w:tcW w:w="1157"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eastAsiaTheme="minorHAnsi" w:cs="Arial"/>
                <w:noProof w:val="0"/>
                <w:sz w:val="18"/>
                <w:szCs w:val="18"/>
                <w:lang w:eastAsia="en-US"/>
              </w:rPr>
              <w:t>8 102 303</w:t>
            </w:r>
          </w:p>
        </w:tc>
        <w:tc>
          <w:tcPr>
            <w:tcW w:w="1276" w:type="dxa"/>
            <w:tcBorders>
              <w:top w:val="single" w:sz="8" w:space="0" w:color="000000"/>
              <w:left w:val="single" w:sz="8" w:space="0" w:color="000000"/>
              <w:bottom w:val="single" w:sz="8" w:space="0" w:color="000000"/>
              <w:right w:val="single" w:sz="4" w:space="0" w:color="000000"/>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7 548 594</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8 014 698</w:t>
            </w:r>
          </w:p>
        </w:tc>
        <w:tc>
          <w:tcPr>
            <w:tcW w:w="1322" w:type="dxa"/>
            <w:tcBorders>
              <w:top w:val="nil"/>
              <w:left w:val="single" w:sz="4" w:space="0" w:color="000000"/>
              <w:bottom w:val="nil"/>
              <w:right w:val="single" w:sz="8" w:space="0" w:color="000000"/>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r w:rsidRPr="00943A2A">
              <w:rPr>
                <w:rFonts w:eastAsiaTheme="minorHAnsi" w:cs="Arial"/>
                <w:noProof w:val="0"/>
                <w:sz w:val="18"/>
                <w:szCs w:val="18"/>
                <w:lang w:eastAsia="en-US"/>
              </w:rPr>
              <w:t>9 177 433</w:t>
            </w:r>
          </w:p>
        </w:tc>
      </w:tr>
      <w:tr w:rsidR="00943A2A" w:rsidRPr="00943A2A" w:rsidTr="004D096F">
        <w:trPr>
          <w:trHeight w:val="300"/>
          <w:jc w:val="center"/>
        </w:trPr>
        <w:tc>
          <w:tcPr>
            <w:tcW w:w="2624" w:type="dxa"/>
            <w:tcBorders>
              <w:top w:val="nil"/>
              <w:left w:val="single" w:sz="8" w:space="0" w:color="000000"/>
              <w:bottom w:val="single" w:sz="4" w:space="0" w:color="000000"/>
              <w:right w:val="single" w:sz="8" w:space="0" w:color="000000"/>
            </w:tcBorders>
            <w:shd w:val="clear" w:color="auto" w:fill="auto"/>
            <w:noWrap/>
            <w:vAlign w:val="center"/>
          </w:tcPr>
          <w:p w:rsidR="00943A2A" w:rsidRPr="00943A2A" w:rsidRDefault="00943A2A" w:rsidP="004D096F">
            <w:pPr>
              <w:spacing w:line="240" w:lineRule="auto"/>
              <w:rPr>
                <w:rFonts w:eastAsia="Times New Roman" w:cs="Arial"/>
                <w:sz w:val="18"/>
                <w:szCs w:val="18"/>
              </w:rPr>
            </w:pPr>
            <w:r w:rsidRPr="00943A2A">
              <w:rPr>
                <w:rFonts w:eastAsiaTheme="minorHAnsi" w:cs="Arial"/>
                <w:noProof w:val="0"/>
                <w:sz w:val="18"/>
                <w:szCs w:val="18"/>
                <w:lang w:eastAsia="en-US"/>
              </w:rPr>
              <w:t>Provozní dotace OÚ</w:t>
            </w:r>
          </w:p>
        </w:tc>
        <w:tc>
          <w:tcPr>
            <w:tcW w:w="1301" w:type="dxa"/>
            <w:tcBorders>
              <w:top w:val="single" w:sz="4" w:space="0" w:color="000000"/>
              <w:left w:val="nil"/>
              <w:bottom w:val="single" w:sz="4" w:space="0" w:color="000000"/>
              <w:right w:val="nil"/>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1 620 000</w:t>
            </w:r>
          </w:p>
        </w:tc>
        <w:tc>
          <w:tcPr>
            <w:tcW w:w="1157"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pStyle w:val="Default"/>
              <w:jc w:val="right"/>
              <w:rPr>
                <w:rFonts w:ascii="Arial" w:hAnsi="Arial" w:cs="Arial"/>
                <w:sz w:val="18"/>
                <w:szCs w:val="18"/>
              </w:rPr>
            </w:pPr>
            <w:r w:rsidRPr="00943A2A">
              <w:rPr>
                <w:rFonts w:ascii="Arial" w:hAnsi="Arial" w:cs="Arial"/>
                <w:sz w:val="18"/>
                <w:szCs w:val="18"/>
              </w:rPr>
              <w:t>1 620 000</w:t>
            </w:r>
          </w:p>
        </w:tc>
        <w:tc>
          <w:tcPr>
            <w:tcW w:w="1276" w:type="dxa"/>
            <w:tcBorders>
              <w:top w:val="single" w:sz="8" w:space="0" w:color="000000"/>
              <w:left w:val="single" w:sz="8" w:space="0" w:color="000000"/>
              <w:bottom w:val="single" w:sz="8" w:space="0" w:color="000000"/>
              <w:right w:val="single" w:sz="4" w:space="0" w:color="000000"/>
            </w:tcBorders>
            <w:shd w:val="clear" w:color="auto" w:fill="auto"/>
            <w:noWrap/>
            <w:vAlign w:val="center"/>
          </w:tcPr>
          <w:p w:rsidR="00943A2A" w:rsidRPr="00943A2A" w:rsidRDefault="00943A2A" w:rsidP="004D096F">
            <w:pPr>
              <w:pStyle w:val="Default"/>
              <w:jc w:val="right"/>
              <w:rPr>
                <w:rFonts w:ascii="Arial" w:hAnsi="Arial" w:cs="Arial"/>
                <w:sz w:val="18"/>
                <w:szCs w:val="18"/>
              </w:rPr>
            </w:pPr>
            <w:r w:rsidRPr="00943A2A">
              <w:rPr>
                <w:rFonts w:ascii="Arial" w:hAnsi="Arial" w:cs="Arial"/>
                <w:sz w:val="18"/>
                <w:szCs w:val="18"/>
              </w:rPr>
              <w:t>1 890 000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3A2A" w:rsidRPr="00943A2A" w:rsidRDefault="00943A2A" w:rsidP="004D096F">
            <w:pPr>
              <w:pStyle w:val="Default"/>
              <w:jc w:val="right"/>
              <w:rPr>
                <w:rFonts w:ascii="Arial" w:hAnsi="Arial" w:cs="Arial"/>
                <w:sz w:val="18"/>
                <w:szCs w:val="18"/>
              </w:rPr>
            </w:pPr>
            <w:r w:rsidRPr="00943A2A">
              <w:rPr>
                <w:rFonts w:ascii="Arial" w:hAnsi="Arial" w:cs="Arial"/>
                <w:sz w:val="18"/>
                <w:szCs w:val="18"/>
              </w:rPr>
              <w:t>1 980 000</w:t>
            </w:r>
          </w:p>
        </w:tc>
        <w:tc>
          <w:tcPr>
            <w:tcW w:w="1322" w:type="dxa"/>
            <w:tcBorders>
              <w:top w:val="single" w:sz="4" w:space="0" w:color="000000"/>
              <w:left w:val="single" w:sz="4" w:space="0" w:color="000000"/>
              <w:bottom w:val="single" w:sz="4" w:space="0" w:color="000000"/>
              <w:right w:val="single" w:sz="8" w:space="0" w:color="000000"/>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1 980 000</w:t>
            </w:r>
          </w:p>
        </w:tc>
      </w:tr>
      <w:tr w:rsidR="00943A2A" w:rsidRPr="00943A2A" w:rsidTr="004D096F">
        <w:trPr>
          <w:trHeight w:val="300"/>
          <w:jc w:val="center"/>
        </w:trPr>
        <w:tc>
          <w:tcPr>
            <w:tcW w:w="2624" w:type="dxa"/>
            <w:tcBorders>
              <w:top w:val="nil"/>
              <w:left w:val="single" w:sz="8" w:space="0" w:color="000000"/>
              <w:bottom w:val="single" w:sz="4" w:space="0" w:color="000000"/>
              <w:right w:val="single" w:sz="8" w:space="0" w:color="000000"/>
            </w:tcBorders>
            <w:shd w:val="clear" w:color="auto" w:fill="auto"/>
            <w:noWrap/>
            <w:vAlign w:val="center"/>
          </w:tcPr>
          <w:p w:rsidR="00943A2A" w:rsidRPr="00943A2A" w:rsidRDefault="00943A2A" w:rsidP="004D096F">
            <w:pPr>
              <w:spacing w:line="240" w:lineRule="auto"/>
              <w:rPr>
                <w:rFonts w:eastAsia="Times New Roman" w:cs="Arial"/>
                <w:sz w:val="18"/>
                <w:szCs w:val="18"/>
              </w:rPr>
            </w:pPr>
            <w:r w:rsidRPr="00943A2A">
              <w:rPr>
                <w:rFonts w:eastAsiaTheme="minorHAnsi" w:cs="Arial"/>
                <w:noProof w:val="0"/>
                <w:sz w:val="18"/>
                <w:szCs w:val="18"/>
                <w:lang w:eastAsia="en-US"/>
              </w:rPr>
              <w:t>Účelové dotace-škol. vybavení</w:t>
            </w:r>
          </w:p>
        </w:tc>
        <w:tc>
          <w:tcPr>
            <w:tcW w:w="1301" w:type="dxa"/>
            <w:tcBorders>
              <w:top w:val="nil"/>
              <w:left w:val="nil"/>
              <w:bottom w:val="nil"/>
              <w:right w:val="nil"/>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13 000</w:t>
            </w:r>
          </w:p>
        </w:tc>
        <w:tc>
          <w:tcPr>
            <w:tcW w:w="1157"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p>
        </w:tc>
        <w:tc>
          <w:tcPr>
            <w:tcW w:w="1276" w:type="dxa"/>
            <w:tcBorders>
              <w:top w:val="single" w:sz="8" w:space="0" w:color="000000"/>
              <w:left w:val="single" w:sz="8" w:space="0" w:color="000000"/>
              <w:bottom w:val="single" w:sz="8" w:space="0" w:color="000000"/>
              <w:right w:val="single" w:sz="4" w:space="0" w:color="000000"/>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p>
        </w:tc>
        <w:tc>
          <w:tcPr>
            <w:tcW w:w="1322" w:type="dxa"/>
            <w:tcBorders>
              <w:top w:val="nil"/>
              <w:left w:val="single" w:sz="4" w:space="0" w:color="000000"/>
              <w:bottom w:val="nil"/>
              <w:right w:val="single" w:sz="8" w:space="0" w:color="000000"/>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p>
        </w:tc>
      </w:tr>
      <w:tr w:rsidR="00943A2A" w:rsidRPr="00943A2A" w:rsidTr="004D096F">
        <w:trPr>
          <w:trHeight w:val="300"/>
          <w:jc w:val="center"/>
        </w:trPr>
        <w:tc>
          <w:tcPr>
            <w:tcW w:w="2624" w:type="dxa"/>
            <w:tcBorders>
              <w:top w:val="nil"/>
              <w:left w:val="single" w:sz="8" w:space="0" w:color="000000"/>
              <w:bottom w:val="single" w:sz="4" w:space="0" w:color="000000"/>
              <w:right w:val="single" w:sz="8" w:space="0" w:color="000000"/>
            </w:tcBorders>
            <w:shd w:val="clear" w:color="auto" w:fill="auto"/>
            <w:noWrap/>
            <w:vAlign w:val="center"/>
          </w:tcPr>
          <w:p w:rsidR="00943A2A" w:rsidRPr="00943A2A" w:rsidRDefault="00943A2A" w:rsidP="004D096F">
            <w:pPr>
              <w:spacing w:line="240" w:lineRule="auto"/>
              <w:rPr>
                <w:rFonts w:eastAsia="Times New Roman" w:cs="Arial"/>
                <w:sz w:val="18"/>
                <w:szCs w:val="18"/>
              </w:rPr>
            </w:pPr>
            <w:r w:rsidRPr="00943A2A">
              <w:rPr>
                <w:rFonts w:eastAsiaTheme="minorHAnsi" w:cs="Arial"/>
                <w:noProof w:val="0"/>
                <w:sz w:val="18"/>
                <w:szCs w:val="18"/>
                <w:lang w:eastAsia="en-US"/>
              </w:rPr>
              <w:t>Neinvestiční dotace na žáka</w:t>
            </w:r>
          </w:p>
        </w:tc>
        <w:tc>
          <w:tcPr>
            <w:tcW w:w="1301" w:type="dxa"/>
            <w:tcBorders>
              <w:top w:val="single" w:sz="4" w:space="0" w:color="000000"/>
              <w:left w:val="nil"/>
              <w:bottom w:val="single" w:sz="4" w:space="0" w:color="000000"/>
              <w:right w:val="nil"/>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219 130</w:t>
            </w:r>
          </w:p>
        </w:tc>
        <w:tc>
          <w:tcPr>
            <w:tcW w:w="1157"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eastAsiaTheme="minorHAnsi" w:cs="Arial"/>
                <w:noProof w:val="0"/>
                <w:sz w:val="18"/>
                <w:szCs w:val="18"/>
                <w:lang w:eastAsia="en-US"/>
              </w:rPr>
              <w:t>221 395</w:t>
            </w:r>
          </w:p>
        </w:tc>
        <w:tc>
          <w:tcPr>
            <w:tcW w:w="1276" w:type="dxa"/>
            <w:tcBorders>
              <w:top w:val="single" w:sz="8" w:space="0" w:color="000000"/>
              <w:left w:val="single" w:sz="8" w:space="0" w:color="000000"/>
              <w:bottom w:val="single" w:sz="8" w:space="0" w:color="000000"/>
              <w:right w:val="single" w:sz="4" w:space="0" w:color="000000"/>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p>
        </w:tc>
        <w:tc>
          <w:tcPr>
            <w:tcW w:w="1322" w:type="dxa"/>
            <w:tcBorders>
              <w:top w:val="single" w:sz="4" w:space="0" w:color="000000"/>
              <w:left w:val="single" w:sz="4" w:space="0" w:color="000000"/>
              <w:bottom w:val="single" w:sz="4" w:space="0" w:color="000000"/>
              <w:right w:val="single" w:sz="8" w:space="0" w:color="000000"/>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p>
        </w:tc>
      </w:tr>
      <w:tr w:rsidR="00943A2A" w:rsidRPr="00943A2A" w:rsidTr="004D096F">
        <w:trPr>
          <w:trHeight w:val="402"/>
          <w:jc w:val="center"/>
        </w:trPr>
        <w:tc>
          <w:tcPr>
            <w:tcW w:w="2624" w:type="dxa"/>
            <w:tcBorders>
              <w:top w:val="nil"/>
              <w:left w:val="single" w:sz="8" w:space="0" w:color="000000"/>
              <w:bottom w:val="single" w:sz="8" w:space="0" w:color="000000"/>
              <w:right w:val="single" w:sz="8" w:space="0" w:color="000000"/>
            </w:tcBorders>
            <w:shd w:val="clear" w:color="auto" w:fill="FFFFFF" w:themeFill="background1"/>
            <w:noWrap/>
            <w:vAlign w:val="center"/>
          </w:tcPr>
          <w:p w:rsidR="00943A2A" w:rsidRPr="00943A2A" w:rsidRDefault="00943A2A" w:rsidP="004D096F">
            <w:pPr>
              <w:spacing w:line="240" w:lineRule="auto"/>
              <w:rPr>
                <w:rFonts w:eastAsia="Times New Roman" w:cs="Arial"/>
                <w:bCs/>
                <w:sz w:val="18"/>
                <w:szCs w:val="18"/>
              </w:rPr>
            </w:pPr>
            <w:r w:rsidRPr="00943A2A">
              <w:rPr>
                <w:rFonts w:eastAsia="Times New Roman" w:cs="Arial"/>
                <w:bCs/>
                <w:sz w:val="18"/>
                <w:szCs w:val="18"/>
              </w:rPr>
              <w:t>Stravné ŠJ</w:t>
            </w:r>
          </w:p>
        </w:tc>
        <w:tc>
          <w:tcPr>
            <w:tcW w:w="1301" w:type="dxa"/>
            <w:tcBorders>
              <w:top w:val="nil"/>
              <w:left w:val="nil"/>
              <w:bottom w:val="single" w:sz="8" w:space="0" w:color="000000"/>
              <w:right w:val="single" w:sz="8" w:space="0" w:color="000000"/>
            </w:tcBorders>
            <w:shd w:val="clear" w:color="auto" w:fill="FFFFFF" w:themeFill="background1"/>
            <w:noWrap/>
            <w:vAlign w:val="center"/>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406 668</w:t>
            </w:r>
          </w:p>
        </w:tc>
        <w:tc>
          <w:tcPr>
            <w:tcW w:w="1157" w:type="dxa"/>
            <w:tcBorders>
              <w:top w:val="single" w:sz="8" w:space="0" w:color="000000"/>
              <w:left w:val="nil"/>
              <w:bottom w:val="single" w:sz="8" w:space="0" w:color="000000"/>
              <w:right w:val="single" w:sz="8" w:space="0" w:color="000000"/>
            </w:tcBorders>
            <w:shd w:val="clear" w:color="auto" w:fill="FFFFFF" w:themeFill="background1"/>
            <w:vAlign w:val="center"/>
          </w:tcPr>
          <w:p w:rsidR="00943A2A" w:rsidRPr="00943A2A" w:rsidRDefault="00943A2A" w:rsidP="004D096F">
            <w:pPr>
              <w:pStyle w:val="Default"/>
              <w:jc w:val="right"/>
              <w:rPr>
                <w:rFonts w:ascii="Arial" w:hAnsi="Arial" w:cs="Arial"/>
                <w:sz w:val="18"/>
                <w:szCs w:val="18"/>
              </w:rPr>
            </w:pPr>
            <w:r w:rsidRPr="00943A2A">
              <w:rPr>
                <w:rFonts w:ascii="Arial" w:hAnsi="Arial" w:cs="Arial"/>
                <w:sz w:val="18"/>
                <w:szCs w:val="18"/>
              </w:rPr>
              <w:t>443 158</w:t>
            </w:r>
          </w:p>
        </w:tc>
        <w:tc>
          <w:tcPr>
            <w:tcW w:w="1276" w:type="dxa"/>
            <w:tcBorders>
              <w:top w:val="single" w:sz="8" w:space="0" w:color="000000"/>
              <w:left w:val="single" w:sz="8" w:space="0" w:color="000000"/>
              <w:bottom w:val="single" w:sz="8" w:space="0" w:color="000000"/>
              <w:right w:val="single" w:sz="4" w:space="0" w:color="000000"/>
            </w:tcBorders>
            <w:shd w:val="clear" w:color="auto" w:fill="FFFFFF" w:themeFill="background1"/>
            <w:noWrap/>
            <w:vAlign w:val="center"/>
          </w:tcPr>
          <w:p w:rsidR="00943A2A" w:rsidRPr="00943A2A" w:rsidRDefault="00943A2A" w:rsidP="004D096F">
            <w:pPr>
              <w:pStyle w:val="Default"/>
              <w:jc w:val="right"/>
              <w:rPr>
                <w:rFonts w:ascii="Arial" w:hAnsi="Arial" w:cs="Arial"/>
                <w:sz w:val="18"/>
                <w:szCs w:val="18"/>
              </w:rPr>
            </w:pPr>
            <w:r w:rsidRPr="00943A2A">
              <w:rPr>
                <w:rFonts w:ascii="Arial" w:hAnsi="Arial" w:cs="Arial"/>
                <w:sz w:val="18"/>
                <w:szCs w:val="18"/>
              </w:rPr>
              <w:t>397 133</w:t>
            </w:r>
          </w:p>
          <w:p w:rsidR="00943A2A" w:rsidRPr="00943A2A" w:rsidRDefault="00943A2A" w:rsidP="004D096F">
            <w:pPr>
              <w:spacing w:line="240" w:lineRule="auto"/>
              <w:jc w:val="right"/>
              <w:rPr>
                <w:rFonts w:eastAsia="Times New Roman" w:cs="Arial"/>
                <w:bCs/>
                <w:sz w:val="18"/>
                <w:szCs w:val="18"/>
              </w:rPr>
            </w:pPr>
          </w:p>
        </w:tc>
        <w:tc>
          <w:tcPr>
            <w:tcW w:w="1276" w:type="dxa"/>
            <w:tcBorders>
              <w:top w:val="single" w:sz="4" w:space="0" w:color="000000"/>
              <w:left w:val="single" w:sz="4" w:space="0" w:color="000000"/>
              <w:bottom w:val="single" w:sz="8" w:space="0" w:color="000000"/>
              <w:right w:val="single" w:sz="4" w:space="0" w:color="000000"/>
            </w:tcBorders>
            <w:shd w:val="clear" w:color="auto" w:fill="FFFFFF" w:themeFill="background1"/>
            <w:noWrap/>
            <w:vAlign w:val="center"/>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418 826</w:t>
            </w:r>
          </w:p>
        </w:tc>
        <w:tc>
          <w:tcPr>
            <w:tcW w:w="1322" w:type="dxa"/>
            <w:tcBorders>
              <w:top w:val="single" w:sz="8" w:space="0" w:color="000000"/>
              <w:left w:val="single" w:sz="4" w:space="0" w:color="000000"/>
              <w:bottom w:val="single" w:sz="8" w:space="0" w:color="000000"/>
              <w:right w:val="single" w:sz="8" w:space="0" w:color="000000"/>
            </w:tcBorders>
            <w:shd w:val="clear" w:color="auto" w:fill="FFFFFF" w:themeFill="background1"/>
            <w:noWrap/>
            <w:vAlign w:val="center"/>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490 004</w:t>
            </w:r>
          </w:p>
        </w:tc>
      </w:tr>
      <w:tr w:rsidR="00943A2A" w:rsidRPr="00943A2A" w:rsidTr="004D096F">
        <w:trPr>
          <w:trHeight w:val="402"/>
          <w:jc w:val="center"/>
        </w:trPr>
        <w:tc>
          <w:tcPr>
            <w:tcW w:w="2624" w:type="dxa"/>
            <w:tcBorders>
              <w:top w:val="nil"/>
              <w:left w:val="single" w:sz="8" w:space="0" w:color="000000"/>
              <w:bottom w:val="single" w:sz="8" w:space="0" w:color="000000"/>
              <w:right w:val="single" w:sz="8" w:space="0" w:color="000000"/>
            </w:tcBorders>
            <w:shd w:val="clear" w:color="auto" w:fill="FFFFFF" w:themeFill="background1"/>
            <w:noWrap/>
            <w:vAlign w:val="center"/>
          </w:tcPr>
          <w:p w:rsidR="00943A2A" w:rsidRPr="00943A2A" w:rsidRDefault="00943A2A" w:rsidP="004D096F">
            <w:pPr>
              <w:spacing w:line="240" w:lineRule="auto"/>
              <w:rPr>
                <w:rFonts w:eastAsia="Times New Roman" w:cs="Arial"/>
                <w:bCs/>
                <w:sz w:val="18"/>
                <w:szCs w:val="18"/>
              </w:rPr>
            </w:pPr>
            <w:r w:rsidRPr="00943A2A">
              <w:rPr>
                <w:rFonts w:eastAsiaTheme="minorHAnsi" w:cs="Arial"/>
                <w:noProof w:val="0"/>
                <w:sz w:val="18"/>
                <w:szCs w:val="18"/>
                <w:lang w:eastAsia="en-US"/>
              </w:rPr>
              <w:t>Ostatní příjmy</w:t>
            </w:r>
          </w:p>
        </w:tc>
        <w:tc>
          <w:tcPr>
            <w:tcW w:w="1301" w:type="dxa"/>
            <w:tcBorders>
              <w:top w:val="nil"/>
              <w:left w:val="nil"/>
              <w:bottom w:val="single" w:sz="8" w:space="0" w:color="000000"/>
              <w:right w:val="single" w:sz="8" w:space="0" w:color="000000"/>
            </w:tcBorders>
            <w:shd w:val="clear" w:color="auto" w:fill="FFFFFF" w:themeFill="background1"/>
            <w:noWrap/>
            <w:vAlign w:val="center"/>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157 686</w:t>
            </w:r>
          </w:p>
        </w:tc>
        <w:tc>
          <w:tcPr>
            <w:tcW w:w="1157" w:type="dxa"/>
            <w:tcBorders>
              <w:top w:val="single" w:sz="8" w:space="0" w:color="000000"/>
              <w:left w:val="nil"/>
              <w:bottom w:val="single" w:sz="8" w:space="0" w:color="000000"/>
              <w:right w:val="single" w:sz="8" w:space="0" w:color="000000"/>
            </w:tcBorders>
            <w:shd w:val="clear" w:color="auto" w:fill="FFFFFF" w:themeFill="background1"/>
            <w:vAlign w:val="center"/>
          </w:tcPr>
          <w:p w:rsidR="00943A2A" w:rsidRPr="00943A2A" w:rsidRDefault="00943A2A" w:rsidP="004D096F">
            <w:pPr>
              <w:spacing w:line="240" w:lineRule="auto"/>
              <w:jc w:val="right"/>
              <w:rPr>
                <w:rFonts w:eastAsia="Times New Roman" w:cs="Arial"/>
                <w:bCs/>
                <w:sz w:val="18"/>
                <w:szCs w:val="18"/>
              </w:rPr>
            </w:pPr>
            <w:r w:rsidRPr="00943A2A">
              <w:rPr>
                <w:rFonts w:eastAsiaTheme="minorHAnsi" w:cs="Arial"/>
                <w:noProof w:val="0"/>
                <w:sz w:val="18"/>
                <w:szCs w:val="18"/>
                <w:lang w:eastAsia="en-US"/>
              </w:rPr>
              <w:t>44 336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330 275</w:t>
            </w:r>
          </w:p>
        </w:tc>
        <w:tc>
          <w:tcPr>
            <w:tcW w:w="1276" w:type="dxa"/>
            <w:tcBorders>
              <w:top w:val="nil"/>
              <w:left w:val="nil"/>
              <w:bottom w:val="single" w:sz="8" w:space="0" w:color="000000"/>
              <w:right w:val="single" w:sz="8" w:space="0" w:color="000000"/>
            </w:tcBorders>
            <w:shd w:val="clear" w:color="auto" w:fill="FFFFFF" w:themeFill="background1"/>
            <w:noWrap/>
            <w:vAlign w:val="center"/>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415 499</w:t>
            </w:r>
          </w:p>
        </w:tc>
        <w:tc>
          <w:tcPr>
            <w:tcW w:w="1322" w:type="dxa"/>
            <w:tcBorders>
              <w:top w:val="single" w:sz="8" w:space="0" w:color="000000"/>
              <w:left w:val="nil"/>
              <w:bottom w:val="single" w:sz="8" w:space="0" w:color="000000"/>
              <w:right w:val="single" w:sz="8" w:space="0" w:color="000000"/>
            </w:tcBorders>
            <w:shd w:val="clear" w:color="auto" w:fill="FFFFFF" w:themeFill="background1"/>
            <w:noWrap/>
            <w:vAlign w:val="center"/>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386 388</w:t>
            </w:r>
          </w:p>
        </w:tc>
      </w:tr>
      <w:tr w:rsidR="00943A2A" w:rsidRPr="00943A2A" w:rsidTr="004D096F">
        <w:trPr>
          <w:trHeight w:val="402"/>
          <w:jc w:val="center"/>
        </w:trPr>
        <w:tc>
          <w:tcPr>
            <w:tcW w:w="2624" w:type="dxa"/>
            <w:tcBorders>
              <w:top w:val="nil"/>
              <w:left w:val="single" w:sz="8" w:space="0" w:color="000000"/>
              <w:bottom w:val="single" w:sz="8" w:space="0" w:color="000000"/>
              <w:right w:val="single" w:sz="8" w:space="0" w:color="000000"/>
            </w:tcBorders>
            <w:shd w:val="clear" w:color="auto" w:fill="FFFFFF" w:themeFill="background1"/>
            <w:noWrap/>
            <w:vAlign w:val="center"/>
          </w:tcPr>
          <w:p w:rsidR="00943A2A" w:rsidRPr="00943A2A" w:rsidRDefault="00943A2A" w:rsidP="004D096F">
            <w:pPr>
              <w:spacing w:line="240" w:lineRule="auto"/>
              <w:rPr>
                <w:rFonts w:eastAsia="Times New Roman" w:cs="Arial"/>
                <w:bCs/>
                <w:sz w:val="18"/>
                <w:szCs w:val="18"/>
              </w:rPr>
            </w:pPr>
            <w:r w:rsidRPr="00943A2A">
              <w:rPr>
                <w:rFonts w:eastAsia="Times New Roman" w:cs="Arial"/>
                <w:bCs/>
                <w:sz w:val="18"/>
                <w:szCs w:val="18"/>
              </w:rPr>
              <w:t>Úroky</w:t>
            </w:r>
          </w:p>
        </w:tc>
        <w:tc>
          <w:tcPr>
            <w:tcW w:w="1301" w:type="dxa"/>
            <w:tcBorders>
              <w:top w:val="nil"/>
              <w:left w:val="nil"/>
              <w:bottom w:val="single" w:sz="8" w:space="0" w:color="000000"/>
              <w:right w:val="single" w:sz="8" w:space="0" w:color="000000"/>
            </w:tcBorders>
            <w:shd w:val="clear" w:color="auto" w:fill="FFFFFF" w:themeFill="background1"/>
            <w:noWrap/>
            <w:vAlign w:val="center"/>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13 739</w:t>
            </w:r>
          </w:p>
        </w:tc>
        <w:tc>
          <w:tcPr>
            <w:tcW w:w="1157" w:type="dxa"/>
            <w:tcBorders>
              <w:top w:val="single" w:sz="8" w:space="0" w:color="000000"/>
              <w:left w:val="nil"/>
              <w:bottom w:val="single" w:sz="8" w:space="0" w:color="000000"/>
              <w:right w:val="single" w:sz="8" w:space="0" w:color="000000"/>
            </w:tcBorders>
            <w:shd w:val="clear" w:color="auto" w:fill="FFFFFF" w:themeFill="background1"/>
            <w:vAlign w:val="center"/>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20 307</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12 945</w:t>
            </w:r>
          </w:p>
        </w:tc>
        <w:tc>
          <w:tcPr>
            <w:tcW w:w="1276" w:type="dxa"/>
            <w:tcBorders>
              <w:top w:val="nil"/>
              <w:left w:val="nil"/>
              <w:bottom w:val="single" w:sz="8" w:space="0" w:color="000000"/>
              <w:right w:val="single" w:sz="8" w:space="0" w:color="000000"/>
            </w:tcBorders>
            <w:shd w:val="clear" w:color="auto" w:fill="FFFFFF" w:themeFill="background1"/>
            <w:noWrap/>
            <w:vAlign w:val="center"/>
          </w:tcPr>
          <w:p w:rsidR="00943A2A" w:rsidRPr="00943A2A" w:rsidRDefault="00943A2A" w:rsidP="004D096F">
            <w:pPr>
              <w:pStyle w:val="Default"/>
              <w:jc w:val="right"/>
              <w:rPr>
                <w:rFonts w:ascii="Arial" w:hAnsi="Arial" w:cs="Arial"/>
                <w:sz w:val="18"/>
                <w:szCs w:val="18"/>
              </w:rPr>
            </w:pPr>
            <w:r w:rsidRPr="00943A2A">
              <w:rPr>
                <w:rFonts w:ascii="Arial" w:hAnsi="Arial" w:cs="Arial"/>
                <w:sz w:val="18"/>
                <w:szCs w:val="18"/>
              </w:rPr>
              <w:t>8 088</w:t>
            </w:r>
          </w:p>
        </w:tc>
        <w:tc>
          <w:tcPr>
            <w:tcW w:w="1322" w:type="dxa"/>
            <w:tcBorders>
              <w:top w:val="single" w:sz="8" w:space="0" w:color="000000"/>
              <w:left w:val="nil"/>
              <w:bottom w:val="single" w:sz="8" w:space="0" w:color="000000"/>
              <w:right w:val="single" w:sz="8" w:space="0" w:color="000000"/>
            </w:tcBorders>
            <w:shd w:val="clear" w:color="auto" w:fill="FFFFFF" w:themeFill="background1"/>
            <w:noWrap/>
            <w:vAlign w:val="center"/>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527</w:t>
            </w:r>
          </w:p>
        </w:tc>
      </w:tr>
      <w:tr w:rsidR="00943A2A" w:rsidRPr="00943A2A" w:rsidTr="004D096F">
        <w:trPr>
          <w:trHeight w:val="402"/>
          <w:jc w:val="center"/>
        </w:trPr>
        <w:tc>
          <w:tcPr>
            <w:tcW w:w="2624" w:type="dxa"/>
            <w:tcBorders>
              <w:top w:val="nil"/>
              <w:left w:val="single" w:sz="8" w:space="0" w:color="000000"/>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rPr>
                <w:rFonts w:eastAsia="Times New Roman" w:cs="Arial"/>
                <w:b/>
                <w:bCs/>
                <w:sz w:val="18"/>
                <w:szCs w:val="18"/>
              </w:rPr>
            </w:pPr>
            <w:r w:rsidRPr="00943A2A">
              <w:rPr>
                <w:rFonts w:eastAsia="Times New Roman" w:cs="Arial"/>
                <w:b/>
                <w:bCs/>
                <w:sz w:val="18"/>
                <w:szCs w:val="18"/>
              </w:rPr>
              <w:t>Příjmy celkem</w:t>
            </w:r>
          </w:p>
        </w:tc>
        <w:tc>
          <w:tcPr>
            <w:tcW w:w="1301" w:type="dxa"/>
            <w:tcBorders>
              <w:top w:val="nil"/>
              <w:left w:val="nil"/>
              <w:bottom w:val="single" w:sz="8" w:space="0" w:color="000000"/>
              <w:right w:val="single" w:sz="8" w:space="0" w:color="000000"/>
            </w:tcBorders>
            <w:shd w:val="clear" w:color="auto" w:fill="FFFFFF" w:themeFill="background1"/>
            <w:noWrap/>
            <w:vAlign w:val="center"/>
          </w:tcPr>
          <w:p w:rsidR="00943A2A" w:rsidRPr="00943A2A" w:rsidRDefault="00943A2A" w:rsidP="004D096F">
            <w:pPr>
              <w:pStyle w:val="Default"/>
              <w:jc w:val="right"/>
              <w:rPr>
                <w:rFonts w:ascii="Arial" w:hAnsi="Arial" w:cs="Arial"/>
                <w:b/>
                <w:sz w:val="18"/>
                <w:szCs w:val="18"/>
              </w:rPr>
            </w:pPr>
            <w:r w:rsidRPr="00943A2A">
              <w:rPr>
                <w:rFonts w:ascii="Arial" w:hAnsi="Arial" w:cs="Arial"/>
                <w:b/>
                <w:i/>
                <w:iCs/>
                <w:sz w:val="18"/>
                <w:szCs w:val="18"/>
              </w:rPr>
              <w:t>10 259 013</w:t>
            </w:r>
          </w:p>
        </w:tc>
        <w:tc>
          <w:tcPr>
            <w:tcW w:w="1157" w:type="dxa"/>
            <w:tcBorders>
              <w:top w:val="single" w:sz="8" w:space="0" w:color="000000"/>
              <w:left w:val="nil"/>
              <w:bottom w:val="single" w:sz="8" w:space="0" w:color="000000"/>
              <w:right w:val="single" w:sz="8" w:space="0" w:color="000000"/>
            </w:tcBorders>
            <w:shd w:val="clear" w:color="auto" w:fill="FFFFFF" w:themeFill="background1"/>
            <w:vAlign w:val="center"/>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10 451 499</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10 178 947</w:t>
            </w:r>
          </w:p>
        </w:tc>
        <w:tc>
          <w:tcPr>
            <w:tcW w:w="1276" w:type="dxa"/>
            <w:tcBorders>
              <w:top w:val="nil"/>
              <w:left w:val="nil"/>
              <w:bottom w:val="single" w:sz="8" w:space="0" w:color="000000"/>
              <w:right w:val="single" w:sz="8" w:space="0" w:color="000000"/>
            </w:tcBorders>
            <w:shd w:val="clear" w:color="auto" w:fill="FFFFFF" w:themeFill="background1"/>
            <w:noWrap/>
            <w:vAlign w:val="center"/>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10 837 111</w:t>
            </w:r>
          </w:p>
        </w:tc>
        <w:tc>
          <w:tcPr>
            <w:tcW w:w="1322" w:type="dxa"/>
            <w:tcBorders>
              <w:top w:val="single" w:sz="8" w:space="0" w:color="000000"/>
              <w:left w:val="nil"/>
              <w:bottom w:val="single" w:sz="8" w:space="0" w:color="000000"/>
              <w:right w:val="single" w:sz="8" w:space="0" w:color="000000"/>
            </w:tcBorders>
            <w:shd w:val="clear" w:color="auto" w:fill="FFFFFF" w:themeFill="background1"/>
            <w:noWrap/>
            <w:vAlign w:val="center"/>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12 034 352</w:t>
            </w:r>
          </w:p>
        </w:tc>
      </w:tr>
      <w:tr w:rsidR="00943A2A" w:rsidRPr="00943A2A" w:rsidTr="004D096F">
        <w:trPr>
          <w:trHeight w:val="402"/>
          <w:jc w:val="center"/>
        </w:trPr>
        <w:tc>
          <w:tcPr>
            <w:tcW w:w="2624" w:type="dxa"/>
            <w:tcBorders>
              <w:top w:val="nil"/>
              <w:left w:val="single" w:sz="8" w:space="0" w:color="000000"/>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rPr>
                <w:rFonts w:eastAsia="Times New Roman" w:cs="Arial"/>
                <w:b/>
                <w:bCs/>
                <w:sz w:val="18"/>
                <w:szCs w:val="18"/>
              </w:rPr>
            </w:pPr>
            <w:r w:rsidRPr="00943A2A">
              <w:rPr>
                <w:rFonts w:eastAsia="Times New Roman" w:cs="Arial"/>
                <w:b/>
                <w:bCs/>
                <w:sz w:val="18"/>
                <w:szCs w:val="18"/>
              </w:rPr>
              <w:t>Hospodářský výsledek</w:t>
            </w:r>
          </w:p>
        </w:tc>
        <w:tc>
          <w:tcPr>
            <w:tcW w:w="1301" w:type="dxa"/>
            <w:tcBorders>
              <w:top w:val="nil"/>
              <w:left w:val="nil"/>
              <w:bottom w:val="single" w:sz="8" w:space="0" w:color="000000"/>
              <w:right w:val="single" w:sz="8" w:space="0" w:color="000000"/>
            </w:tcBorders>
            <w:shd w:val="clear" w:color="auto" w:fill="FFFFFF" w:themeFill="background1"/>
            <w:noWrap/>
            <w:vAlign w:val="center"/>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182 121</w:t>
            </w:r>
          </w:p>
        </w:tc>
        <w:tc>
          <w:tcPr>
            <w:tcW w:w="1157" w:type="dxa"/>
            <w:tcBorders>
              <w:top w:val="single" w:sz="8" w:space="0" w:color="000000"/>
              <w:left w:val="nil"/>
              <w:bottom w:val="single" w:sz="8" w:space="0" w:color="000000"/>
              <w:right w:val="single" w:sz="8" w:space="0" w:color="000000"/>
            </w:tcBorders>
            <w:shd w:val="clear" w:color="auto" w:fill="FFFFFF" w:themeFill="background1"/>
            <w:vAlign w:val="center"/>
          </w:tcPr>
          <w:p w:rsidR="00943A2A" w:rsidRPr="00943A2A" w:rsidRDefault="00943A2A" w:rsidP="004D096F">
            <w:pPr>
              <w:pStyle w:val="Default"/>
              <w:jc w:val="right"/>
              <w:rPr>
                <w:rFonts w:ascii="Arial" w:hAnsi="Arial" w:cs="Arial"/>
                <w:b/>
                <w:sz w:val="18"/>
                <w:szCs w:val="18"/>
              </w:rPr>
            </w:pPr>
            <w:r w:rsidRPr="00943A2A">
              <w:rPr>
                <w:rFonts w:ascii="Arial" w:hAnsi="Arial" w:cs="Arial"/>
                <w:b/>
                <w:sz w:val="18"/>
                <w:szCs w:val="18"/>
              </w:rPr>
              <w:t>115 094</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noWrap/>
            <w:vAlign w:val="center"/>
          </w:tcPr>
          <w:p w:rsidR="00943A2A" w:rsidRPr="00943A2A" w:rsidRDefault="00943A2A" w:rsidP="004D096F">
            <w:pPr>
              <w:pStyle w:val="Default"/>
              <w:jc w:val="right"/>
              <w:rPr>
                <w:rFonts w:ascii="Arial" w:hAnsi="Arial" w:cs="Arial"/>
                <w:b/>
                <w:sz w:val="18"/>
                <w:szCs w:val="18"/>
              </w:rPr>
            </w:pPr>
            <w:r w:rsidRPr="00943A2A">
              <w:rPr>
                <w:rFonts w:ascii="Arial" w:hAnsi="Arial" w:cs="Arial"/>
                <w:b/>
                <w:sz w:val="18"/>
                <w:szCs w:val="18"/>
              </w:rPr>
              <w:t>95 721</w:t>
            </w:r>
          </w:p>
        </w:tc>
        <w:tc>
          <w:tcPr>
            <w:tcW w:w="1276" w:type="dxa"/>
            <w:tcBorders>
              <w:top w:val="nil"/>
              <w:left w:val="nil"/>
              <w:bottom w:val="single" w:sz="8" w:space="0" w:color="000000"/>
              <w:right w:val="single" w:sz="8" w:space="0" w:color="000000"/>
            </w:tcBorders>
            <w:shd w:val="clear" w:color="auto" w:fill="FFFFFF" w:themeFill="background1"/>
            <w:noWrap/>
            <w:vAlign w:val="center"/>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223 763</w:t>
            </w:r>
          </w:p>
        </w:tc>
        <w:tc>
          <w:tcPr>
            <w:tcW w:w="1322" w:type="dxa"/>
            <w:tcBorders>
              <w:top w:val="nil"/>
              <w:left w:val="nil"/>
              <w:bottom w:val="single" w:sz="8" w:space="0" w:color="000000"/>
              <w:right w:val="single" w:sz="8" w:space="0" w:color="000000"/>
            </w:tcBorders>
            <w:shd w:val="clear" w:color="auto" w:fill="FFFFFF" w:themeFill="background1"/>
            <w:noWrap/>
            <w:vAlign w:val="center"/>
          </w:tcPr>
          <w:p w:rsidR="00943A2A" w:rsidRPr="00943A2A" w:rsidRDefault="00943A2A" w:rsidP="004D096F">
            <w:pPr>
              <w:spacing w:line="240" w:lineRule="auto"/>
              <w:jc w:val="right"/>
              <w:rPr>
                <w:rFonts w:eastAsia="Times New Roman" w:cs="Arial"/>
                <w:b/>
                <w:bCs/>
                <w:sz w:val="18"/>
                <w:szCs w:val="18"/>
              </w:rPr>
            </w:pPr>
            <w:r w:rsidRPr="00943A2A">
              <w:rPr>
                <w:rFonts w:eastAsiaTheme="minorHAnsi" w:cs="Arial"/>
                <w:b/>
                <w:noProof w:val="0"/>
                <w:sz w:val="18"/>
                <w:szCs w:val="18"/>
                <w:lang w:eastAsia="en-US"/>
              </w:rPr>
              <w:t>69 793</w:t>
            </w:r>
          </w:p>
        </w:tc>
      </w:tr>
    </w:tbl>
    <w:p w:rsidR="004D096F" w:rsidRDefault="00943A2A" w:rsidP="00943A2A">
      <w:pPr>
        <w:spacing w:after="200" w:line="276" w:lineRule="auto"/>
        <w:jc w:val="both"/>
        <w:rPr>
          <w:rFonts w:asciiTheme="minorHAnsi" w:hAnsiTheme="minorHAnsi" w:cstheme="minorHAnsi"/>
          <w:i/>
          <w:sz w:val="22"/>
        </w:rPr>
      </w:pPr>
      <w:r w:rsidRPr="00943A2A">
        <w:rPr>
          <w:rFonts w:asciiTheme="minorHAnsi" w:hAnsiTheme="minorHAnsi" w:cstheme="minorHAnsi"/>
          <w:i/>
          <w:sz w:val="22"/>
        </w:rPr>
        <w:t xml:space="preserve"> </w:t>
      </w:r>
    </w:p>
    <w:p w:rsidR="004D096F" w:rsidRDefault="004D096F">
      <w:pPr>
        <w:widowControl/>
        <w:spacing w:after="200" w:line="276" w:lineRule="auto"/>
        <w:rPr>
          <w:rFonts w:asciiTheme="minorHAnsi" w:hAnsiTheme="minorHAnsi" w:cstheme="minorHAnsi"/>
          <w:i/>
          <w:sz w:val="22"/>
        </w:rPr>
      </w:pPr>
      <w:r>
        <w:rPr>
          <w:rFonts w:asciiTheme="minorHAnsi" w:hAnsiTheme="minorHAnsi" w:cstheme="minorHAnsi"/>
          <w:i/>
          <w:sz w:val="22"/>
        </w:rPr>
        <w:br w:type="page"/>
      </w:r>
    </w:p>
    <w:p w:rsidR="00943A2A" w:rsidRDefault="00943A2A" w:rsidP="00943A2A">
      <w:pPr>
        <w:spacing w:after="200" w:line="276" w:lineRule="auto"/>
        <w:jc w:val="both"/>
        <w:rPr>
          <w:rFonts w:asciiTheme="minorHAnsi" w:hAnsiTheme="minorHAnsi" w:cstheme="minorHAnsi"/>
          <w:i/>
          <w:sz w:val="22"/>
        </w:rPr>
      </w:pPr>
    </w:p>
    <w:tbl>
      <w:tblPr>
        <w:tblW w:w="8974" w:type="dxa"/>
        <w:jc w:val="center"/>
        <w:tblInd w:w="602" w:type="dxa"/>
        <w:tblCellMar>
          <w:left w:w="70" w:type="dxa"/>
          <w:right w:w="70" w:type="dxa"/>
        </w:tblCellMar>
        <w:tblLook w:val="04A0" w:firstRow="1" w:lastRow="0" w:firstColumn="1" w:lastColumn="0" w:noHBand="0" w:noVBand="1"/>
      </w:tblPr>
      <w:tblGrid>
        <w:gridCol w:w="2279"/>
        <w:gridCol w:w="887"/>
        <w:gridCol w:w="887"/>
        <w:gridCol w:w="834"/>
        <w:gridCol w:w="839"/>
        <w:gridCol w:w="850"/>
        <w:gridCol w:w="850"/>
        <w:gridCol w:w="749"/>
        <w:gridCol w:w="799"/>
      </w:tblGrid>
      <w:tr w:rsidR="00943A2A" w:rsidRPr="00943A2A" w:rsidTr="004D096F">
        <w:trPr>
          <w:trHeight w:val="870"/>
          <w:jc w:val="center"/>
        </w:trPr>
        <w:tc>
          <w:tcPr>
            <w:tcW w:w="2279" w:type="dxa"/>
            <w:tcBorders>
              <w:top w:val="single" w:sz="8" w:space="0" w:color="000000"/>
              <w:left w:val="single" w:sz="8" w:space="0" w:color="000000"/>
              <w:bottom w:val="single" w:sz="8" w:space="0" w:color="000000"/>
              <w:right w:val="single" w:sz="8" w:space="0" w:color="000000"/>
            </w:tcBorders>
            <w:shd w:val="clear" w:color="CCFFFF" w:fill="C6D9F1" w:themeFill="text2" w:themeFillTint="33"/>
            <w:noWrap/>
            <w:vAlign w:val="center"/>
            <w:hideMark/>
          </w:tcPr>
          <w:p w:rsidR="00943A2A" w:rsidRPr="00943A2A" w:rsidRDefault="00943A2A" w:rsidP="004D096F">
            <w:pPr>
              <w:spacing w:line="240" w:lineRule="auto"/>
              <w:rPr>
                <w:rFonts w:eastAsia="Times New Roman" w:cs="Arial"/>
                <w:b/>
                <w:bCs/>
                <w:sz w:val="18"/>
                <w:szCs w:val="18"/>
              </w:rPr>
            </w:pPr>
            <w:r w:rsidRPr="00943A2A">
              <w:rPr>
                <w:rFonts w:eastAsia="Times New Roman" w:cs="Arial"/>
                <w:b/>
                <w:bCs/>
                <w:sz w:val="18"/>
                <w:szCs w:val="18"/>
              </w:rPr>
              <w:t>Základní škola Panenský Týnec</w:t>
            </w:r>
            <w:r w:rsidRPr="00943A2A">
              <w:rPr>
                <w:rStyle w:val="Znakapoznpodarou"/>
                <w:rFonts w:cs="Arial"/>
                <w:b/>
                <w:bCs/>
                <w:sz w:val="18"/>
                <w:szCs w:val="18"/>
              </w:rPr>
              <w:footnoteReference w:id="221"/>
            </w:r>
          </w:p>
        </w:tc>
        <w:tc>
          <w:tcPr>
            <w:tcW w:w="3447" w:type="dxa"/>
            <w:gridSpan w:val="4"/>
            <w:tcBorders>
              <w:top w:val="single" w:sz="8" w:space="0" w:color="000000"/>
              <w:left w:val="nil"/>
              <w:bottom w:val="single" w:sz="8" w:space="0" w:color="000000"/>
              <w:right w:val="single" w:sz="8" w:space="0" w:color="000000"/>
            </w:tcBorders>
            <w:shd w:val="clear" w:color="CCFFFF" w:fill="C6D9F1" w:themeFill="text2" w:themeFillTint="33"/>
            <w:noWrap/>
            <w:vAlign w:val="center"/>
            <w:hideMark/>
          </w:tcPr>
          <w:p w:rsidR="00943A2A" w:rsidRPr="00943A2A" w:rsidRDefault="00943A2A" w:rsidP="004D096F">
            <w:pPr>
              <w:spacing w:line="240" w:lineRule="auto"/>
              <w:jc w:val="center"/>
              <w:rPr>
                <w:rFonts w:eastAsia="Times New Roman" w:cs="Arial"/>
                <w:b/>
                <w:bCs/>
                <w:sz w:val="18"/>
                <w:szCs w:val="18"/>
              </w:rPr>
            </w:pPr>
            <w:r w:rsidRPr="00943A2A">
              <w:rPr>
                <w:rFonts w:eastAsia="Times New Roman" w:cs="Arial"/>
                <w:b/>
                <w:bCs/>
                <w:sz w:val="18"/>
                <w:szCs w:val="18"/>
              </w:rPr>
              <w:t>2011</w:t>
            </w:r>
          </w:p>
        </w:tc>
        <w:tc>
          <w:tcPr>
            <w:tcW w:w="3248" w:type="dxa"/>
            <w:gridSpan w:val="4"/>
            <w:tcBorders>
              <w:top w:val="single" w:sz="8" w:space="0" w:color="000000"/>
              <w:left w:val="single" w:sz="8" w:space="0" w:color="000000"/>
              <w:bottom w:val="single" w:sz="8" w:space="0" w:color="000000"/>
              <w:right w:val="single" w:sz="8" w:space="0" w:color="000000"/>
            </w:tcBorders>
            <w:shd w:val="clear" w:color="CCFFFF" w:fill="C6D9F1" w:themeFill="text2" w:themeFillTint="33"/>
            <w:vAlign w:val="center"/>
          </w:tcPr>
          <w:p w:rsidR="00943A2A" w:rsidRPr="00943A2A" w:rsidRDefault="00943A2A" w:rsidP="004D096F">
            <w:pPr>
              <w:spacing w:line="240" w:lineRule="auto"/>
              <w:jc w:val="center"/>
              <w:rPr>
                <w:rFonts w:eastAsia="Times New Roman" w:cs="Arial"/>
                <w:b/>
                <w:bCs/>
                <w:sz w:val="18"/>
                <w:szCs w:val="18"/>
              </w:rPr>
            </w:pPr>
            <w:r w:rsidRPr="00943A2A">
              <w:rPr>
                <w:rFonts w:eastAsia="Times New Roman" w:cs="Arial"/>
                <w:b/>
                <w:bCs/>
                <w:sz w:val="18"/>
                <w:szCs w:val="18"/>
              </w:rPr>
              <w:t>2012</w:t>
            </w:r>
          </w:p>
        </w:tc>
      </w:tr>
      <w:tr w:rsidR="00943A2A" w:rsidRPr="00943A2A" w:rsidTr="004D096F">
        <w:trPr>
          <w:trHeight w:val="319"/>
          <w:jc w:val="center"/>
        </w:trPr>
        <w:tc>
          <w:tcPr>
            <w:tcW w:w="2279" w:type="dxa"/>
            <w:tcBorders>
              <w:top w:val="single" w:sz="8" w:space="0" w:color="000000"/>
              <w:left w:val="single" w:sz="8" w:space="0" w:color="000000"/>
              <w:bottom w:val="single" w:sz="8" w:space="0" w:color="000000"/>
              <w:right w:val="single" w:sz="8" w:space="0" w:color="000000"/>
            </w:tcBorders>
            <w:shd w:val="clear" w:color="FFFFCC" w:fill="C6D9F1" w:themeFill="text2" w:themeFillTint="33"/>
            <w:noWrap/>
            <w:vAlign w:val="center"/>
          </w:tcPr>
          <w:p w:rsidR="00943A2A" w:rsidRPr="00943A2A" w:rsidRDefault="00943A2A" w:rsidP="004D096F">
            <w:pPr>
              <w:spacing w:line="240" w:lineRule="auto"/>
              <w:rPr>
                <w:rFonts w:eastAsia="Times New Roman" w:cs="Arial"/>
                <w:b/>
                <w:bCs/>
                <w:sz w:val="18"/>
                <w:szCs w:val="18"/>
              </w:rPr>
            </w:pPr>
          </w:p>
        </w:tc>
        <w:tc>
          <w:tcPr>
            <w:tcW w:w="887" w:type="dxa"/>
            <w:tcBorders>
              <w:top w:val="single" w:sz="8" w:space="0" w:color="000000"/>
              <w:left w:val="single" w:sz="8" w:space="0" w:color="000000"/>
              <w:bottom w:val="single" w:sz="8" w:space="0" w:color="000000"/>
              <w:right w:val="single" w:sz="8" w:space="0" w:color="000000"/>
            </w:tcBorders>
            <w:shd w:val="clear" w:color="FFFFCC" w:fill="C6D9F1" w:themeFill="text2" w:themeFillTint="33"/>
            <w:noWrap/>
            <w:vAlign w:val="center"/>
          </w:tcPr>
          <w:p w:rsidR="00943A2A" w:rsidRPr="00943A2A" w:rsidRDefault="00943A2A" w:rsidP="004D096F">
            <w:pPr>
              <w:spacing w:line="240" w:lineRule="auto"/>
              <w:jc w:val="center"/>
              <w:rPr>
                <w:rFonts w:eastAsia="Times New Roman" w:cs="Arial"/>
                <w:b/>
                <w:bCs/>
                <w:sz w:val="18"/>
                <w:szCs w:val="18"/>
              </w:rPr>
            </w:pPr>
            <w:r w:rsidRPr="00943A2A">
              <w:rPr>
                <w:rFonts w:eastAsia="Times New Roman" w:cs="Arial"/>
                <w:b/>
                <w:bCs/>
                <w:sz w:val="18"/>
                <w:szCs w:val="18"/>
              </w:rPr>
              <w:t>Kraj</w:t>
            </w:r>
          </w:p>
        </w:tc>
        <w:tc>
          <w:tcPr>
            <w:tcW w:w="887" w:type="dxa"/>
            <w:tcBorders>
              <w:top w:val="single" w:sz="8" w:space="0" w:color="000000"/>
              <w:left w:val="single" w:sz="8" w:space="0" w:color="000000"/>
              <w:bottom w:val="single" w:sz="8" w:space="0" w:color="000000"/>
              <w:right w:val="single" w:sz="8" w:space="0" w:color="000000"/>
            </w:tcBorders>
            <w:shd w:val="clear" w:color="FFFFCC" w:fill="C6D9F1" w:themeFill="text2" w:themeFillTint="33"/>
            <w:vAlign w:val="center"/>
          </w:tcPr>
          <w:p w:rsidR="00943A2A" w:rsidRPr="00943A2A" w:rsidRDefault="00943A2A" w:rsidP="004D096F">
            <w:pPr>
              <w:spacing w:line="240" w:lineRule="auto"/>
              <w:jc w:val="center"/>
              <w:rPr>
                <w:rFonts w:eastAsia="Times New Roman" w:cs="Arial"/>
                <w:b/>
                <w:bCs/>
                <w:sz w:val="18"/>
                <w:szCs w:val="18"/>
              </w:rPr>
            </w:pPr>
            <w:r w:rsidRPr="00943A2A">
              <w:rPr>
                <w:rFonts w:eastAsia="Times New Roman" w:cs="Arial"/>
                <w:b/>
                <w:bCs/>
                <w:sz w:val="18"/>
                <w:szCs w:val="18"/>
              </w:rPr>
              <w:t>Obec</w:t>
            </w:r>
          </w:p>
        </w:tc>
        <w:tc>
          <w:tcPr>
            <w:tcW w:w="834" w:type="dxa"/>
            <w:tcBorders>
              <w:top w:val="single" w:sz="8" w:space="0" w:color="000000"/>
              <w:left w:val="single" w:sz="8" w:space="0" w:color="000000"/>
              <w:bottom w:val="single" w:sz="8" w:space="0" w:color="000000"/>
              <w:right w:val="single" w:sz="8" w:space="0" w:color="000000"/>
            </w:tcBorders>
            <w:shd w:val="clear" w:color="FFFFCC" w:fill="C6D9F1" w:themeFill="text2" w:themeFillTint="33"/>
            <w:vAlign w:val="center"/>
          </w:tcPr>
          <w:p w:rsidR="00943A2A" w:rsidRPr="00943A2A" w:rsidRDefault="00943A2A" w:rsidP="004D096F">
            <w:pPr>
              <w:spacing w:line="240" w:lineRule="auto"/>
              <w:jc w:val="center"/>
              <w:rPr>
                <w:rFonts w:eastAsia="Times New Roman" w:cs="Arial"/>
                <w:b/>
                <w:bCs/>
                <w:sz w:val="18"/>
                <w:szCs w:val="18"/>
              </w:rPr>
            </w:pPr>
            <w:r w:rsidRPr="00943A2A">
              <w:rPr>
                <w:rFonts w:eastAsia="Times New Roman" w:cs="Arial"/>
                <w:b/>
                <w:bCs/>
                <w:sz w:val="18"/>
                <w:szCs w:val="18"/>
              </w:rPr>
              <w:t>EU</w:t>
            </w:r>
          </w:p>
        </w:tc>
        <w:tc>
          <w:tcPr>
            <w:tcW w:w="839" w:type="dxa"/>
            <w:tcBorders>
              <w:top w:val="single" w:sz="8" w:space="0" w:color="000000"/>
              <w:left w:val="single" w:sz="8" w:space="0" w:color="000000"/>
              <w:bottom w:val="single" w:sz="8" w:space="0" w:color="000000"/>
              <w:right w:val="single" w:sz="8" w:space="0" w:color="000000"/>
            </w:tcBorders>
            <w:shd w:val="clear" w:color="FFFFCC" w:fill="C6D9F1" w:themeFill="text2" w:themeFillTint="33"/>
            <w:vAlign w:val="center"/>
          </w:tcPr>
          <w:p w:rsidR="00943A2A" w:rsidRPr="00943A2A" w:rsidRDefault="00943A2A" w:rsidP="004D096F">
            <w:pPr>
              <w:spacing w:line="240" w:lineRule="auto"/>
              <w:jc w:val="center"/>
              <w:rPr>
                <w:rFonts w:eastAsia="Times New Roman" w:cs="Arial"/>
                <w:b/>
                <w:bCs/>
                <w:sz w:val="18"/>
                <w:szCs w:val="18"/>
              </w:rPr>
            </w:pPr>
            <w:r w:rsidRPr="00943A2A">
              <w:rPr>
                <w:rFonts w:eastAsia="Times New Roman" w:cs="Arial"/>
                <w:b/>
                <w:bCs/>
                <w:sz w:val="18"/>
                <w:szCs w:val="18"/>
              </w:rPr>
              <w:t>Vlastní</w:t>
            </w:r>
          </w:p>
        </w:tc>
        <w:tc>
          <w:tcPr>
            <w:tcW w:w="850" w:type="dxa"/>
            <w:tcBorders>
              <w:top w:val="single" w:sz="8" w:space="0" w:color="000000"/>
              <w:left w:val="single" w:sz="8" w:space="0" w:color="000000"/>
              <w:bottom w:val="single" w:sz="8" w:space="0" w:color="000000"/>
              <w:right w:val="single" w:sz="8" w:space="0" w:color="000000"/>
            </w:tcBorders>
            <w:shd w:val="clear" w:color="FFFFCC" w:fill="C6D9F1" w:themeFill="text2" w:themeFillTint="33"/>
            <w:vAlign w:val="center"/>
          </w:tcPr>
          <w:p w:rsidR="00943A2A" w:rsidRPr="00943A2A" w:rsidRDefault="00943A2A" w:rsidP="004D096F">
            <w:pPr>
              <w:spacing w:line="240" w:lineRule="auto"/>
              <w:jc w:val="center"/>
              <w:rPr>
                <w:rFonts w:eastAsia="Times New Roman" w:cs="Arial"/>
                <w:b/>
                <w:bCs/>
                <w:sz w:val="18"/>
                <w:szCs w:val="18"/>
              </w:rPr>
            </w:pPr>
            <w:r w:rsidRPr="00943A2A">
              <w:rPr>
                <w:rFonts w:eastAsia="Times New Roman" w:cs="Arial"/>
                <w:b/>
                <w:bCs/>
                <w:sz w:val="18"/>
                <w:szCs w:val="18"/>
              </w:rPr>
              <w:t>Kraj</w:t>
            </w:r>
          </w:p>
        </w:tc>
        <w:tc>
          <w:tcPr>
            <w:tcW w:w="850" w:type="dxa"/>
            <w:tcBorders>
              <w:top w:val="single" w:sz="8" w:space="0" w:color="000000"/>
              <w:left w:val="single" w:sz="8" w:space="0" w:color="000000"/>
              <w:bottom w:val="single" w:sz="8" w:space="0" w:color="000000"/>
              <w:right w:val="single" w:sz="8" w:space="0" w:color="000000"/>
            </w:tcBorders>
            <w:shd w:val="clear" w:color="FFFFCC" w:fill="C6D9F1" w:themeFill="text2" w:themeFillTint="33"/>
            <w:vAlign w:val="center"/>
          </w:tcPr>
          <w:p w:rsidR="00943A2A" w:rsidRPr="00943A2A" w:rsidRDefault="00943A2A" w:rsidP="004D096F">
            <w:pPr>
              <w:spacing w:line="240" w:lineRule="auto"/>
              <w:jc w:val="center"/>
              <w:rPr>
                <w:rFonts w:eastAsia="Times New Roman" w:cs="Arial"/>
                <w:b/>
                <w:bCs/>
                <w:sz w:val="18"/>
                <w:szCs w:val="18"/>
              </w:rPr>
            </w:pPr>
            <w:r w:rsidRPr="00943A2A">
              <w:rPr>
                <w:rFonts w:eastAsia="Times New Roman" w:cs="Arial"/>
                <w:b/>
                <w:bCs/>
                <w:sz w:val="18"/>
                <w:szCs w:val="18"/>
              </w:rPr>
              <w:t>Obec</w:t>
            </w:r>
          </w:p>
        </w:tc>
        <w:tc>
          <w:tcPr>
            <w:tcW w:w="749" w:type="dxa"/>
            <w:tcBorders>
              <w:top w:val="single" w:sz="8" w:space="0" w:color="000000"/>
              <w:left w:val="single" w:sz="8" w:space="0" w:color="000000"/>
              <w:bottom w:val="single" w:sz="8" w:space="0" w:color="000000"/>
              <w:right w:val="single" w:sz="8" w:space="0" w:color="000000"/>
            </w:tcBorders>
            <w:shd w:val="clear" w:color="FFFFCC" w:fill="C6D9F1" w:themeFill="text2" w:themeFillTint="33"/>
            <w:vAlign w:val="center"/>
          </w:tcPr>
          <w:p w:rsidR="00943A2A" w:rsidRPr="00943A2A" w:rsidRDefault="00943A2A" w:rsidP="004D096F">
            <w:pPr>
              <w:spacing w:line="240" w:lineRule="auto"/>
              <w:jc w:val="center"/>
              <w:rPr>
                <w:rFonts w:eastAsia="Times New Roman" w:cs="Arial"/>
                <w:b/>
                <w:bCs/>
                <w:sz w:val="18"/>
                <w:szCs w:val="18"/>
              </w:rPr>
            </w:pPr>
            <w:r w:rsidRPr="00943A2A">
              <w:rPr>
                <w:rFonts w:eastAsia="Times New Roman" w:cs="Arial"/>
                <w:b/>
                <w:bCs/>
                <w:sz w:val="18"/>
                <w:szCs w:val="18"/>
              </w:rPr>
              <w:t>EU</w:t>
            </w:r>
          </w:p>
        </w:tc>
        <w:tc>
          <w:tcPr>
            <w:tcW w:w="799" w:type="dxa"/>
            <w:tcBorders>
              <w:top w:val="single" w:sz="8" w:space="0" w:color="000000"/>
              <w:left w:val="single" w:sz="8" w:space="0" w:color="000000"/>
              <w:bottom w:val="single" w:sz="8" w:space="0" w:color="000000"/>
              <w:right w:val="single" w:sz="8" w:space="0" w:color="000000"/>
            </w:tcBorders>
            <w:shd w:val="clear" w:color="FFFFCC" w:fill="C6D9F1" w:themeFill="text2" w:themeFillTint="33"/>
            <w:vAlign w:val="center"/>
          </w:tcPr>
          <w:p w:rsidR="00943A2A" w:rsidRPr="00943A2A" w:rsidRDefault="00943A2A" w:rsidP="004D096F">
            <w:pPr>
              <w:spacing w:line="240" w:lineRule="auto"/>
              <w:jc w:val="center"/>
              <w:rPr>
                <w:rFonts w:eastAsia="Times New Roman" w:cs="Arial"/>
                <w:b/>
                <w:bCs/>
                <w:sz w:val="18"/>
                <w:szCs w:val="18"/>
              </w:rPr>
            </w:pPr>
            <w:r w:rsidRPr="00943A2A">
              <w:rPr>
                <w:rFonts w:eastAsia="Times New Roman" w:cs="Arial"/>
                <w:b/>
                <w:bCs/>
                <w:sz w:val="18"/>
                <w:szCs w:val="18"/>
              </w:rPr>
              <w:t>Vlastní</w:t>
            </w:r>
          </w:p>
        </w:tc>
      </w:tr>
      <w:tr w:rsidR="00943A2A" w:rsidRPr="00943A2A" w:rsidTr="004D096F">
        <w:trPr>
          <w:trHeight w:val="319"/>
          <w:jc w:val="center"/>
        </w:trPr>
        <w:tc>
          <w:tcPr>
            <w:tcW w:w="2279" w:type="dxa"/>
            <w:tcBorders>
              <w:top w:val="single" w:sz="8" w:space="0" w:color="000000"/>
              <w:left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rPr>
                <w:rFonts w:eastAsia="Times New Roman" w:cs="Arial"/>
                <w:b/>
                <w:bCs/>
                <w:sz w:val="18"/>
                <w:szCs w:val="18"/>
              </w:rPr>
            </w:pPr>
            <w:r w:rsidRPr="00943A2A">
              <w:rPr>
                <w:rFonts w:eastAsia="Times New Roman" w:cs="Arial"/>
                <w:b/>
                <w:bCs/>
                <w:sz w:val="18"/>
                <w:szCs w:val="18"/>
              </w:rPr>
              <w:t>VÝDAJE</w:t>
            </w:r>
          </w:p>
        </w:tc>
        <w:tc>
          <w:tcPr>
            <w:tcW w:w="887" w:type="dxa"/>
            <w:tcBorders>
              <w:top w:val="single" w:sz="8" w:space="0" w:color="000000"/>
              <w:bottom w:val="single" w:sz="8" w:space="0" w:color="000000"/>
            </w:tcBorders>
            <w:shd w:val="clear" w:color="FFFFCC" w:fill="C6D9F1" w:themeFill="text2" w:themeFillTint="33"/>
            <w:noWrap/>
            <w:vAlign w:val="center"/>
            <w:hideMark/>
          </w:tcPr>
          <w:p w:rsidR="00943A2A" w:rsidRPr="00943A2A" w:rsidRDefault="00943A2A" w:rsidP="004D096F">
            <w:pPr>
              <w:spacing w:line="240" w:lineRule="auto"/>
              <w:jc w:val="right"/>
              <w:rPr>
                <w:rFonts w:eastAsia="Times New Roman" w:cs="Arial"/>
                <w:b/>
                <w:bCs/>
                <w:sz w:val="18"/>
                <w:szCs w:val="18"/>
              </w:rPr>
            </w:pPr>
            <w:r w:rsidRPr="00943A2A">
              <w:rPr>
                <w:rFonts w:eastAsia="Times New Roman" w:cs="Arial"/>
                <w:b/>
                <w:bCs/>
                <w:sz w:val="18"/>
                <w:szCs w:val="18"/>
              </w:rPr>
              <w:t> </w:t>
            </w:r>
          </w:p>
        </w:tc>
        <w:tc>
          <w:tcPr>
            <w:tcW w:w="887" w:type="dxa"/>
            <w:tcBorders>
              <w:top w:val="single" w:sz="8" w:space="0" w:color="000000"/>
              <w:bottom w:val="single" w:sz="8" w:space="0" w:color="000000"/>
            </w:tcBorders>
            <w:shd w:val="clear" w:color="FFFFCC" w:fill="C6D9F1" w:themeFill="text2" w:themeFillTint="33"/>
          </w:tcPr>
          <w:p w:rsidR="00943A2A" w:rsidRPr="00943A2A" w:rsidRDefault="00943A2A" w:rsidP="004D096F">
            <w:pPr>
              <w:spacing w:line="240" w:lineRule="auto"/>
              <w:jc w:val="right"/>
              <w:rPr>
                <w:rFonts w:eastAsia="Times New Roman" w:cs="Arial"/>
                <w:b/>
                <w:bCs/>
                <w:sz w:val="18"/>
                <w:szCs w:val="18"/>
              </w:rPr>
            </w:pPr>
          </w:p>
        </w:tc>
        <w:tc>
          <w:tcPr>
            <w:tcW w:w="834" w:type="dxa"/>
            <w:tcBorders>
              <w:top w:val="single" w:sz="8" w:space="0" w:color="000000"/>
              <w:bottom w:val="single" w:sz="8" w:space="0" w:color="000000"/>
            </w:tcBorders>
            <w:shd w:val="clear" w:color="FFFFCC" w:fill="C6D9F1" w:themeFill="text2" w:themeFillTint="33"/>
          </w:tcPr>
          <w:p w:rsidR="00943A2A" w:rsidRPr="00943A2A" w:rsidRDefault="00943A2A" w:rsidP="004D096F">
            <w:pPr>
              <w:spacing w:line="240" w:lineRule="auto"/>
              <w:jc w:val="right"/>
              <w:rPr>
                <w:rFonts w:eastAsia="Times New Roman" w:cs="Arial"/>
                <w:b/>
                <w:bCs/>
                <w:sz w:val="18"/>
                <w:szCs w:val="18"/>
              </w:rPr>
            </w:pPr>
          </w:p>
        </w:tc>
        <w:tc>
          <w:tcPr>
            <w:tcW w:w="839" w:type="dxa"/>
            <w:tcBorders>
              <w:top w:val="single" w:sz="8" w:space="0" w:color="000000"/>
              <w:bottom w:val="single" w:sz="8" w:space="0" w:color="000000"/>
            </w:tcBorders>
            <w:shd w:val="clear" w:color="FFFFCC" w:fill="C6D9F1" w:themeFill="text2" w:themeFillTint="33"/>
          </w:tcPr>
          <w:p w:rsidR="00943A2A" w:rsidRPr="00943A2A" w:rsidRDefault="00943A2A" w:rsidP="004D096F">
            <w:pPr>
              <w:spacing w:line="240" w:lineRule="auto"/>
              <w:jc w:val="right"/>
              <w:rPr>
                <w:rFonts w:eastAsia="Times New Roman" w:cs="Arial"/>
                <w:b/>
                <w:bCs/>
                <w:sz w:val="18"/>
                <w:szCs w:val="18"/>
              </w:rPr>
            </w:pPr>
          </w:p>
        </w:tc>
        <w:tc>
          <w:tcPr>
            <w:tcW w:w="850" w:type="dxa"/>
            <w:tcBorders>
              <w:top w:val="single" w:sz="8" w:space="0" w:color="000000"/>
              <w:bottom w:val="single" w:sz="8" w:space="0" w:color="000000"/>
            </w:tcBorders>
            <w:shd w:val="clear" w:color="FFFFCC" w:fill="C6D9F1" w:themeFill="text2" w:themeFillTint="33"/>
          </w:tcPr>
          <w:p w:rsidR="00943A2A" w:rsidRPr="00943A2A" w:rsidRDefault="00943A2A" w:rsidP="004D096F">
            <w:pPr>
              <w:spacing w:line="240" w:lineRule="auto"/>
              <w:jc w:val="right"/>
              <w:rPr>
                <w:rFonts w:eastAsia="Times New Roman" w:cs="Arial"/>
                <w:b/>
                <w:bCs/>
                <w:sz w:val="18"/>
                <w:szCs w:val="18"/>
              </w:rPr>
            </w:pPr>
          </w:p>
        </w:tc>
        <w:tc>
          <w:tcPr>
            <w:tcW w:w="850" w:type="dxa"/>
            <w:tcBorders>
              <w:top w:val="single" w:sz="8" w:space="0" w:color="000000"/>
              <w:bottom w:val="single" w:sz="8" w:space="0" w:color="000000"/>
            </w:tcBorders>
            <w:shd w:val="clear" w:color="FFFFCC" w:fill="C6D9F1" w:themeFill="text2" w:themeFillTint="33"/>
          </w:tcPr>
          <w:p w:rsidR="00943A2A" w:rsidRPr="00943A2A" w:rsidRDefault="00943A2A" w:rsidP="004D096F">
            <w:pPr>
              <w:spacing w:line="240" w:lineRule="auto"/>
              <w:jc w:val="right"/>
              <w:rPr>
                <w:rFonts w:eastAsia="Times New Roman" w:cs="Arial"/>
                <w:b/>
                <w:bCs/>
                <w:sz w:val="18"/>
                <w:szCs w:val="18"/>
              </w:rPr>
            </w:pPr>
          </w:p>
        </w:tc>
        <w:tc>
          <w:tcPr>
            <w:tcW w:w="749" w:type="dxa"/>
            <w:tcBorders>
              <w:top w:val="single" w:sz="8" w:space="0" w:color="000000"/>
              <w:bottom w:val="single" w:sz="8" w:space="0" w:color="000000"/>
            </w:tcBorders>
            <w:shd w:val="clear" w:color="FFFFCC" w:fill="C6D9F1" w:themeFill="text2" w:themeFillTint="33"/>
          </w:tcPr>
          <w:p w:rsidR="00943A2A" w:rsidRPr="00943A2A" w:rsidRDefault="00943A2A" w:rsidP="004D096F">
            <w:pPr>
              <w:spacing w:line="240" w:lineRule="auto"/>
              <w:jc w:val="right"/>
              <w:rPr>
                <w:rFonts w:eastAsia="Times New Roman" w:cs="Arial"/>
                <w:b/>
                <w:bCs/>
                <w:sz w:val="18"/>
                <w:szCs w:val="18"/>
              </w:rPr>
            </w:pPr>
          </w:p>
        </w:tc>
        <w:tc>
          <w:tcPr>
            <w:tcW w:w="799" w:type="dxa"/>
            <w:tcBorders>
              <w:top w:val="single" w:sz="8" w:space="0" w:color="000000"/>
              <w:bottom w:val="single" w:sz="8" w:space="0" w:color="000000"/>
              <w:right w:val="single" w:sz="8" w:space="0" w:color="000000"/>
            </w:tcBorders>
            <w:shd w:val="clear" w:color="FFFFCC" w:fill="C6D9F1" w:themeFill="text2" w:themeFillTint="33"/>
          </w:tcPr>
          <w:p w:rsidR="00943A2A" w:rsidRPr="00943A2A" w:rsidRDefault="00943A2A" w:rsidP="004D096F">
            <w:pPr>
              <w:spacing w:line="240" w:lineRule="auto"/>
              <w:jc w:val="right"/>
              <w:rPr>
                <w:rFonts w:eastAsia="Times New Roman" w:cs="Arial"/>
                <w:b/>
                <w:bCs/>
                <w:sz w:val="18"/>
                <w:szCs w:val="18"/>
              </w:rPr>
            </w:pPr>
          </w:p>
        </w:tc>
      </w:tr>
      <w:tr w:rsidR="00943A2A" w:rsidRPr="00943A2A" w:rsidTr="004D096F">
        <w:trPr>
          <w:trHeight w:val="300"/>
          <w:jc w:val="center"/>
        </w:trPr>
        <w:tc>
          <w:tcPr>
            <w:tcW w:w="2279" w:type="dxa"/>
            <w:tcBorders>
              <w:top w:val="nil"/>
              <w:left w:val="single" w:sz="8" w:space="0" w:color="000000"/>
              <w:bottom w:val="single" w:sz="4" w:space="0" w:color="000000"/>
              <w:right w:val="single" w:sz="8" w:space="0" w:color="000000"/>
            </w:tcBorders>
            <w:shd w:val="clear" w:color="auto" w:fill="auto"/>
            <w:noWrap/>
            <w:vAlign w:val="center"/>
          </w:tcPr>
          <w:p w:rsidR="00943A2A" w:rsidRPr="00943A2A" w:rsidRDefault="00943A2A" w:rsidP="004D096F">
            <w:pPr>
              <w:pStyle w:val="Default"/>
              <w:rPr>
                <w:rFonts w:ascii="Arial" w:hAnsi="Arial" w:cs="Arial"/>
                <w:sz w:val="18"/>
                <w:szCs w:val="18"/>
              </w:rPr>
            </w:pPr>
            <w:r w:rsidRPr="00943A2A">
              <w:rPr>
                <w:rFonts w:ascii="Arial" w:hAnsi="Arial" w:cs="Arial"/>
                <w:sz w:val="18"/>
                <w:szCs w:val="18"/>
              </w:rPr>
              <w:t xml:space="preserve">Spotřeba materiálu </w:t>
            </w:r>
          </w:p>
        </w:tc>
        <w:tc>
          <w:tcPr>
            <w:tcW w:w="887" w:type="dxa"/>
            <w:tcBorders>
              <w:top w:val="single" w:sz="8" w:space="0" w:color="000000"/>
              <w:left w:val="nil"/>
              <w:bottom w:val="single" w:sz="8" w:space="0" w:color="000000"/>
              <w:right w:val="single" w:sz="8" w:space="0" w:color="000000"/>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46042</w:t>
            </w:r>
          </w:p>
        </w:tc>
        <w:tc>
          <w:tcPr>
            <w:tcW w:w="887"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165202</w:t>
            </w:r>
          </w:p>
        </w:tc>
        <w:tc>
          <w:tcPr>
            <w:tcW w:w="834"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193346</w:t>
            </w:r>
          </w:p>
        </w:tc>
        <w:tc>
          <w:tcPr>
            <w:tcW w:w="839"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92603,1</w:t>
            </w:r>
          </w:p>
        </w:tc>
        <w:tc>
          <w:tcPr>
            <w:tcW w:w="850"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cs="Arial"/>
                <w:sz w:val="18"/>
                <w:szCs w:val="18"/>
              </w:rPr>
              <w:t xml:space="preserve">73896,1 </w:t>
            </w:r>
          </w:p>
        </w:tc>
        <w:tc>
          <w:tcPr>
            <w:tcW w:w="850"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cs="Arial"/>
                <w:sz w:val="18"/>
                <w:szCs w:val="18"/>
              </w:rPr>
              <w:t>272130</w:t>
            </w:r>
          </w:p>
        </w:tc>
        <w:tc>
          <w:tcPr>
            <w:tcW w:w="749"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cs="Arial"/>
                <w:sz w:val="18"/>
                <w:szCs w:val="18"/>
              </w:rPr>
              <w:t>13196</w:t>
            </w:r>
          </w:p>
        </w:tc>
        <w:tc>
          <w:tcPr>
            <w:tcW w:w="799"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cs="Arial"/>
                <w:sz w:val="18"/>
                <w:szCs w:val="18"/>
              </w:rPr>
              <w:t>13622,5</w:t>
            </w:r>
          </w:p>
        </w:tc>
      </w:tr>
      <w:tr w:rsidR="00943A2A" w:rsidRPr="00943A2A" w:rsidTr="004D096F">
        <w:trPr>
          <w:trHeight w:val="300"/>
          <w:jc w:val="center"/>
        </w:trPr>
        <w:tc>
          <w:tcPr>
            <w:tcW w:w="2279" w:type="dxa"/>
            <w:tcBorders>
              <w:top w:val="nil"/>
              <w:left w:val="single" w:sz="8" w:space="0" w:color="000000"/>
              <w:bottom w:val="single" w:sz="4" w:space="0" w:color="000000"/>
              <w:right w:val="single" w:sz="8" w:space="0" w:color="000000"/>
            </w:tcBorders>
            <w:shd w:val="clear" w:color="auto" w:fill="auto"/>
            <w:noWrap/>
            <w:vAlign w:val="center"/>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Spotřeba potravin</w:t>
            </w:r>
          </w:p>
        </w:tc>
        <w:tc>
          <w:tcPr>
            <w:tcW w:w="887" w:type="dxa"/>
            <w:tcBorders>
              <w:top w:val="single" w:sz="8" w:space="0" w:color="000000"/>
              <w:left w:val="nil"/>
              <w:bottom w:val="single" w:sz="8" w:space="0" w:color="000000"/>
              <w:right w:val="single" w:sz="8" w:space="0" w:color="000000"/>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p>
        </w:tc>
        <w:tc>
          <w:tcPr>
            <w:tcW w:w="887"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313454</w:t>
            </w:r>
          </w:p>
        </w:tc>
        <w:tc>
          <w:tcPr>
            <w:tcW w:w="834"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p>
        </w:tc>
        <w:tc>
          <w:tcPr>
            <w:tcW w:w="839"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204993</w:t>
            </w:r>
          </w:p>
        </w:tc>
        <w:tc>
          <w:tcPr>
            <w:tcW w:w="850"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cs="Arial"/>
                <w:sz w:val="18"/>
                <w:szCs w:val="18"/>
              </w:rPr>
              <w:t>335846</w:t>
            </w:r>
          </w:p>
        </w:tc>
        <w:tc>
          <w:tcPr>
            <w:tcW w:w="749"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p>
        </w:tc>
        <w:tc>
          <w:tcPr>
            <w:tcW w:w="799"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cs="Arial"/>
                <w:sz w:val="18"/>
                <w:szCs w:val="18"/>
              </w:rPr>
              <w:t>248207</w:t>
            </w:r>
          </w:p>
        </w:tc>
      </w:tr>
      <w:tr w:rsidR="00943A2A" w:rsidRPr="00943A2A" w:rsidTr="004D096F">
        <w:trPr>
          <w:trHeight w:val="300"/>
          <w:jc w:val="center"/>
        </w:trPr>
        <w:tc>
          <w:tcPr>
            <w:tcW w:w="2279" w:type="dxa"/>
            <w:tcBorders>
              <w:top w:val="nil"/>
              <w:left w:val="single" w:sz="8" w:space="0" w:color="000000"/>
              <w:bottom w:val="single" w:sz="4" w:space="0" w:color="000000"/>
              <w:right w:val="single" w:sz="8" w:space="0" w:color="000000"/>
            </w:tcBorders>
            <w:shd w:val="clear" w:color="auto" w:fill="auto"/>
            <w:noWrap/>
            <w:vAlign w:val="center"/>
          </w:tcPr>
          <w:p w:rsidR="00943A2A" w:rsidRPr="00943A2A" w:rsidRDefault="00943A2A" w:rsidP="004D096F">
            <w:pPr>
              <w:pStyle w:val="Default"/>
              <w:rPr>
                <w:rFonts w:ascii="Arial" w:hAnsi="Arial" w:cs="Arial"/>
                <w:sz w:val="18"/>
                <w:szCs w:val="18"/>
              </w:rPr>
            </w:pPr>
            <w:r w:rsidRPr="00943A2A">
              <w:rPr>
                <w:rFonts w:ascii="Arial" w:hAnsi="Arial" w:cs="Arial"/>
                <w:sz w:val="18"/>
                <w:szCs w:val="18"/>
              </w:rPr>
              <w:t xml:space="preserve">Spotřeba energie </w:t>
            </w:r>
          </w:p>
        </w:tc>
        <w:tc>
          <w:tcPr>
            <w:tcW w:w="887" w:type="dxa"/>
            <w:tcBorders>
              <w:top w:val="single" w:sz="8" w:space="0" w:color="000000"/>
              <w:left w:val="nil"/>
              <w:bottom w:val="single" w:sz="8" w:space="0" w:color="000000"/>
              <w:right w:val="single" w:sz="8" w:space="0" w:color="000000"/>
            </w:tcBorders>
            <w:shd w:val="clear" w:color="auto" w:fill="auto"/>
            <w:noWrap/>
            <w:vAlign w:val="center"/>
          </w:tcPr>
          <w:p w:rsidR="00943A2A" w:rsidRPr="00943A2A" w:rsidRDefault="00943A2A" w:rsidP="004D096F">
            <w:pPr>
              <w:pStyle w:val="Default"/>
              <w:jc w:val="right"/>
              <w:rPr>
                <w:rFonts w:ascii="Arial" w:hAnsi="Arial" w:cs="Arial"/>
                <w:sz w:val="18"/>
                <w:szCs w:val="18"/>
              </w:rPr>
            </w:pPr>
          </w:p>
        </w:tc>
        <w:tc>
          <w:tcPr>
            <w:tcW w:w="887"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470728</w:t>
            </w:r>
          </w:p>
        </w:tc>
        <w:tc>
          <w:tcPr>
            <w:tcW w:w="834"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p>
        </w:tc>
        <w:tc>
          <w:tcPr>
            <w:tcW w:w="839"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128633</w:t>
            </w:r>
          </w:p>
        </w:tc>
        <w:tc>
          <w:tcPr>
            <w:tcW w:w="850"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cs="Arial"/>
                <w:sz w:val="18"/>
                <w:szCs w:val="18"/>
              </w:rPr>
              <w:t xml:space="preserve">554412 </w:t>
            </w:r>
          </w:p>
        </w:tc>
        <w:tc>
          <w:tcPr>
            <w:tcW w:w="749"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p>
        </w:tc>
        <w:tc>
          <w:tcPr>
            <w:tcW w:w="799"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cs="Arial"/>
                <w:sz w:val="18"/>
                <w:szCs w:val="18"/>
              </w:rPr>
              <w:t>43856,4</w:t>
            </w:r>
          </w:p>
        </w:tc>
      </w:tr>
      <w:tr w:rsidR="00943A2A" w:rsidRPr="00943A2A" w:rsidTr="004D096F">
        <w:trPr>
          <w:trHeight w:val="300"/>
          <w:jc w:val="center"/>
        </w:trPr>
        <w:tc>
          <w:tcPr>
            <w:tcW w:w="2279" w:type="dxa"/>
            <w:tcBorders>
              <w:top w:val="nil"/>
              <w:left w:val="single" w:sz="8" w:space="0" w:color="000000"/>
              <w:bottom w:val="single" w:sz="4" w:space="0" w:color="000000"/>
              <w:right w:val="single" w:sz="8" w:space="0" w:color="000000"/>
            </w:tcBorders>
            <w:shd w:val="clear" w:color="auto" w:fill="auto"/>
            <w:noWrap/>
            <w:vAlign w:val="center"/>
          </w:tcPr>
          <w:p w:rsidR="00943A2A" w:rsidRPr="00943A2A" w:rsidRDefault="00943A2A" w:rsidP="004D096F">
            <w:pPr>
              <w:pStyle w:val="Default"/>
              <w:rPr>
                <w:rFonts w:ascii="Arial" w:hAnsi="Arial" w:cs="Arial"/>
                <w:sz w:val="18"/>
                <w:szCs w:val="18"/>
              </w:rPr>
            </w:pPr>
            <w:r w:rsidRPr="00943A2A">
              <w:rPr>
                <w:rFonts w:ascii="Arial" w:hAnsi="Arial" w:cs="Arial"/>
                <w:sz w:val="18"/>
                <w:szCs w:val="18"/>
              </w:rPr>
              <w:t xml:space="preserve">Opravy a udržování </w:t>
            </w:r>
          </w:p>
        </w:tc>
        <w:tc>
          <w:tcPr>
            <w:tcW w:w="887" w:type="dxa"/>
            <w:tcBorders>
              <w:top w:val="single" w:sz="8" w:space="0" w:color="000000"/>
              <w:left w:val="nil"/>
              <w:bottom w:val="single" w:sz="8" w:space="0" w:color="000000"/>
              <w:right w:val="single" w:sz="8" w:space="0" w:color="000000"/>
            </w:tcBorders>
            <w:shd w:val="clear" w:color="auto" w:fill="auto"/>
            <w:noWrap/>
            <w:vAlign w:val="center"/>
          </w:tcPr>
          <w:p w:rsidR="00943A2A" w:rsidRPr="00943A2A" w:rsidRDefault="00943A2A" w:rsidP="004D096F">
            <w:pPr>
              <w:pStyle w:val="Default"/>
              <w:jc w:val="right"/>
              <w:rPr>
                <w:rFonts w:ascii="Arial" w:hAnsi="Arial" w:cs="Arial"/>
                <w:sz w:val="18"/>
                <w:szCs w:val="18"/>
              </w:rPr>
            </w:pPr>
          </w:p>
        </w:tc>
        <w:tc>
          <w:tcPr>
            <w:tcW w:w="887"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pStyle w:val="Default"/>
              <w:jc w:val="right"/>
              <w:rPr>
                <w:rFonts w:ascii="Arial" w:hAnsi="Arial" w:cs="Arial"/>
                <w:sz w:val="18"/>
                <w:szCs w:val="18"/>
              </w:rPr>
            </w:pPr>
            <w:r w:rsidRPr="00943A2A">
              <w:rPr>
                <w:rFonts w:ascii="Arial" w:hAnsi="Arial" w:cs="Arial"/>
                <w:sz w:val="18"/>
                <w:szCs w:val="18"/>
              </w:rPr>
              <w:t>28490</w:t>
            </w:r>
          </w:p>
        </w:tc>
        <w:tc>
          <w:tcPr>
            <w:tcW w:w="834"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pStyle w:val="Default"/>
              <w:jc w:val="right"/>
              <w:rPr>
                <w:rFonts w:ascii="Arial" w:hAnsi="Arial" w:cs="Arial"/>
                <w:sz w:val="18"/>
                <w:szCs w:val="18"/>
              </w:rPr>
            </w:pPr>
          </w:p>
        </w:tc>
        <w:tc>
          <w:tcPr>
            <w:tcW w:w="839"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pStyle w:val="Default"/>
              <w:jc w:val="right"/>
              <w:rPr>
                <w:rFonts w:ascii="Arial" w:hAnsi="Arial" w:cs="Arial"/>
                <w:sz w:val="18"/>
                <w:szCs w:val="18"/>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pStyle w:val="Default"/>
              <w:jc w:val="right"/>
              <w:rPr>
                <w:rFonts w:ascii="Arial" w:hAnsi="Arial" w:cs="Arial"/>
                <w:sz w:val="18"/>
                <w:szCs w:val="18"/>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jc w:val="right"/>
              <w:rPr>
                <w:rFonts w:cs="Arial"/>
                <w:sz w:val="18"/>
                <w:szCs w:val="18"/>
              </w:rPr>
            </w:pPr>
            <w:r w:rsidRPr="00943A2A">
              <w:rPr>
                <w:rFonts w:cs="Arial"/>
                <w:sz w:val="18"/>
                <w:szCs w:val="18"/>
              </w:rPr>
              <w:t>227638</w:t>
            </w:r>
          </w:p>
        </w:tc>
        <w:tc>
          <w:tcPr>
            <w:tcW w:w="749"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pStyle w:val="Default"/>
              <w:jc w:val="right"/>
              <w:rPr>
                <w:rFonts w:ascii="Arial" w:hAnsi="Arial" w:cs="Arial"/>
                <w:sz w:val="18"/>
                <w:szCs w:val="18"/>
              </w:rPr>
            </w:pPr>
          </w:p>
        </w:tc>
        <w:tc>
          <w:tcPr>
            <w:tcW w:w="799"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pStyle w:val="Default"/>
              <w:jc w:val="right"/>
              <w:rPr>
                <w:rFonts w:ascii="Arial" w:hAnsi="Arial" w:cs="Arial"/>
                <w:sz w:val="18"/>
                <w:szCs w:val="18"/>
              </w:rPr>
            </w:pPr>
          </w:p>
        </w:tc>
      </w:tr>
      <w:tr w:rsidR="00943A2A" w:rsidRPr="00943A2A" w:rsidTr="004D096F">
        <w:trPr>
          <w:trHeight w:val="300"/>
          <w:jc w:val="center"/>
        </w:trPr>
        <w:tc>
          <w:tcPr>
            <w:tcW w:w="2279" w:type="dxa"/>
            <w:tcBorders>
              <w:top w:val="nil"/>
              <w:left w:val="single" w:sz="8" w:space="0" w:color="000000"/>
              <w:bottom w:val="single" w:sz="4" w:space="0" w:color="000000"/>
              <w:right w:val="single" w:sz="8" w:space="0" w:color="000000"/>
            </w:tcBorders>
            <w:shd w:val="clear" w:color="auto" w:fill="auto"/>
            <w:noWrap/>
            <w:vAlign w:val="center"/>
          </w:tcPr>
          <w:p w:rsidR="00943A2A" w:rsidRPr="00943A2A" w:rsidRDefault="00943A2A" w:rsidP="004D096F">
            <w:pPr>
              <w:pStyle w:val="Default"/>
              <w:rPr>
                <w:rFonts w:ascii="Arial" w:hAnsi="Arial" w:cs="Arial"/>
                <w:sz w:val="18"/>
                <w:szCs w:val="18"/>
              </w:rPr>
            </w:pPr>
            <w:r w:rsidRPr="00943A2A">
              <w:rPr>
                <w:rFonts w:ascii="Arial" w:hAnsi="Arial" w:cs="Arial"/>
                <w:sz w:val="18"/>
                <w:szCs w:val="18"/>
              </w:rPr>
              <w:t xml:space="preserve">Cestovné </w:t>
            </w:r>
          </w:p>
        </w:tc>
        <w:tc>
          <w:tcPr>
            <w:tcW w:w="887" w:type="dxa"/>
            <w:tcBorders>
              <w:top w:val="single" w:sz="8" w:space="0" w:color="000000"/>
              <w:left w:val="nil"/>
              <w:bottom w:val="single" w:sz="8" w:space="0" w:color="000000"/>
              <w:right w:val="single" w:sz="8" w:space="0" w:color="000000"/>
            </w:tcBorders>
            <w:shd w:val="clear" w:color="auto" w:fill="auto"/>
            <w:noWrap/>
            <w:vAlign w:val="center"/>
          </w:tcPr>
          <w:p w:rsidR="00943A2A" w:rsidRPr="00943A2A" w:rsidRDefault="00943A2A" w:rsidP="004D096F">
            <w:pPr>
              <w:pStyle w:val="Default"/>
              <w:jc w:val="right"/>
              <w:rPr>
                <w:rFonts w:ascii="Arial" w:hAnsi="Arial" w:cs="Arial"/>
                <w:sz w:val="18"/>
                <w:szCs w:val="18"/>
              </w:rPr>
            </w:pPr>
          </w:p>
        </w:tc>
        <w:tc>
          <w:tcPr>
            <w:tcW w:w="887"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285</w:t>
            </w:r>
          </w:p>
        </w:tc>
        <w:tc>
          <w:tcPr>
            <w:tcW w:w="834"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p>
        </w:tc>
        <w:tc>
          <w:tcPr>
            <w:tcW w:w="839"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jc w:val="right"/>
              <w:rPr>
                <w:rFonts w:cs="Arial"/>
                <w:sz w:val="18"/>
                <w:szCs w:val="18"/>
              </w:rPr>
            </w:pPr>
            <w:r w:rsidRPr="00943A2A">
              <w:rPr>
                <w:rFonts w:cs="Arial"/>
                <w:sz w:val="18"/>
                <w:szCs w:val="18"/>
              </w:rPr>
              <w:t>10921</w:t>
            </w:r>
          </w:p>
        </w:tc>
        <w:tc>
          <w:tcPr>
            <w:tcW w:w="749"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p>
        </w:tc>
        <w:tc>
          <w:tcPr>
            <w:tcW w:w="799"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p>
        </w:tc>
      </w:tr>
      <w:tr w:rsidR="00943A2A" w:rsidRPr="00943A2A" w:rsidTr="004D096F">
        <w:trPr>
          <w:trHeight w:val="300"/>
          <w:jc w:val="center"/>
        </w:trPr>
        <w:tc>
          <w:tcPr>
            <w:tcW w:w="2279" w:type="dxa"/>
            <w:tcBorders>
              <w:top w:val="nil"/>
              <w:left w:val="single" w:sz="8" w:space="0" w:color="000000"/>
              <w:bottom w:val="single" w:sz="4" w:space="0" w:color="000000"/>
              <w:right w:val="single" w:sz="8" w:space="0" w:color="000000"/>
            </w:tcBorders>
            <w:shd w:val="clear" w:color="auto" w:fill="auto"/>
            <w:noWrap/>
            <w:vAlign w:val="center"/>
          </w:tcPr>
          <w:p w:rsidR="00943A2A" w:rsidRPr="00943A2A" w:rsidRDefault="00943A2A" w:rsidP="004D096F">
            <w:pPr>
              <w:pStyle w:val="Default"/>
              <w:rPr>
                <w:rFonts w:ascii="Arial" w:hAnsi="Arial" w:cs="Arial"/>
                <w:sz w:val="18"/>
                <w:szCs w:val="18"/>
              </w:rPr>
            </w:pPr>
            <w:r w:rsidRPr="00943A2A">
              <w:rPr>
                <w:rFonts w:ascii="Arial" w:hAnsi="Arial" w:cs="Arial"/>
                <w:sz w:val="18"/>
                <w:szCs w:val="18"/>
              </w:rPr>
              <w:t xml:space="preserve">Ostatní služby </w:t>
            </w:r>
          </w:p>
        </w:tc>
        <w:tc>
          <w:tcPr>
            <w:tcW w:w="887" w:type="dxa"/>
            <w:tcBorders>
              <w:top w:val="single" w:sz="8" w:space="0" w:color="000000"/>
              <w:left w:val="nil"/>
              <w:bottom w:val="single" w:sz="8" w:space="0" w:color="000000"/>
              <w:right w:val="single" w:sz="8" w:space="0" w:color="000000"/>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p>
        </w:tc>
        <w:tc>
          <w:tcPr>
            <w:tcW w:w="887"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181859</w:t>
            </w:r>
          </w:p>
        </w:tc>
        <w:tc>
          <w:tcPr>
            <w:tcW w:w="834"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45963</w:t>
            </w:r>
          </w:p>
        </w:tc>
        <w:tc>
          <w:tcPr>
            <w:tcW w:w="839"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cs="Arial"/>
                <w:sz w:val="18"/>
                <w:szCs w:val="18"/>
              </w:rPr>
              <w:t xml:space="preserve">119477 </w:t>
            </w:r>
          </w:p>
        </w:tc>
        <w:tc>
          <w:tcPr>
            <w:tcW w:w="749"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cs="Arial"/>
                <w:sz w:val="18"/>
                <w:szCs w:val="18"/>
              </w:rPr>
              <w:t>590</w:t>
            </w:r>
          </w:p>
        </w:tc>
        <w:tc>
          <w:tcPr>
            <w:tcW w:w="799"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p>
        </w:tc>
      </w:tr>
      <w:tr w:rsidR="00943A2A" w:rsidRPr="00943A2A" w:rsidTr="004D096F">
        <w:trPr>
          <w:trHeight w:val="300"/>
          <w:jc w:val="center"/>
        </w:trPr>
        <w:tc>
          <w:tcPr>
            <w:tcW w:w="2279" w:type="dxa"/>
            <w:tcBorders>
              <w:top w:val="nil"/>
              <w:left w:val="single" w:sz="8" w:space="0" w:color="000000"/>
              <w:bottom w:val="single" w:sz="4" w:space="0" w:color="000000"/>
              <w:right w:val="single" w:sz="8" w:space="0" w:color="000000"/>
            </w:tcBorders>
            <w:shd w:val="clear" w:color="auto" w:fill="auto"/>
            <w:noWrap/>
            <w:vAlign w:val="center"/>
          </w:tcPr>
          <w:p w:rsidR="00943A2A" w:rsidRPr="00943A2A" w:rsidRDefault="00943A2A" w:rsidP="004D096F">
            <w:pPr>
              <w:pStyle w:val="Default"/>
              <w:rPr>
                <w:rFonts w:ascii="Arial" w:hAnsi="Arial" w:cs="Arial"/>
                <w:sz w:val="18"/>
                <w:szCs w:val="18"/>
              </w:rPr>
            </w:pPr>
            <w:r w:rsidRPr="00943A2A">
              <w:rPr>
                <w:rFonts w:ascii="Arial" w:hAnsi="Arial" w:cs="Arial"/>
                <w:sz w:val="18"/>
                <w:szCs w:val="18"/>
              </w:rPr>
              <w:t xml:space="preserve">Mzdové náklady </w:t>
            </w:r>
          </w:p>
        </w:tc>
        <w:tc>
          <w:tcPr>
            <w:tcW w:w="887" w:type="dxa"/>
            <w:tcBorders>
              <w:top w:val="single" w:sz="8" w:space="0" w:color="000000"/>
              <w:left w:val="nil"/>
              <w:bottom w:val="single" w:sz="8" w:space="0" w:color="000000"/>
              <w:right w:val="single" w:sz="8" w:space="0" w:color="000000"/>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3833321</w:t>
            </w:r>
          </w:p>
        </w:tc>
        <w:tc>
          <w:tcPr>
            <w:tcW w:w="887"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353020</w:t>
            </w:r>
          </w:p>
        </w:tc>
        <w:tc>
          <w:tcPr>
            <w:tcW w:w="834"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41619</w:t>
            </w:r>
          </w:p>
        </w:tc>
        <w:tc>
          <w:tcPr>
            <w:tcW w:w="839"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116772</w:t>
            </w:r>
          </w:p>
        </w:tc>
        <w:tc>
          <w:tcPr>
            <w:tcW w:w="850"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cs="Arial"/>
                <w:sz w:val="18"/>
                <w:szCs w:val="18"/>
              </w:rPr>
              <w:t xml:space="preserve">4202566 </w:t>
            </w:r>
          </w:p>
        </w:tc>
        <w:tc>
          <w:tcPr>
            <w:tcW w:w="850"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cs="Arial"/>
                <w:sz w:val="18"/>
                <w:szCs w:val="18"/>
              </w:rPr>
              <w:t>198449</w:t>
            </w:r>
          </w:p>
        </w:tc>
        <w:tc>
          <w:tcPr>
            <w:tcW w:w="749"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cs="Arial"/>
                <w:sz w:val="18"/>
                <w:szCs w:val="18"/>
              </w:rPr>
              <w:t>123056</w:t>
            </w:r>
          </w:p>
        </w:tc>
        <w:tc>
          <w:tcPr>
            <w:tcW w:w="799"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cs="Arial"/>
                <w:sz w:val="18"/>
                <w:szCs w:val="18"/>
              </w:rPr>
              <w:t>95606,4</w:t>
            </w:r>
          </w:p>
        </w:tc>
      </w:tr>
      <w:tr w:rsidR="00943A2A" w:rsidRPr="00943A2A" w:rsidTr="004D096F">
        <w:trPr>
          <w:trHeight w:val="300"/>
          <w:jc w:val="center"/>
        </w:trPr>
        <w:tc>
          <w:tcPr>
            <w:tcW w:w="2279" w:type="dxa"/>
            <w:tcBorders>
              <w:top w:val="nil"/>
              <w:left w:val="single" w:sz="8" w:space="0" w:color="000000"/>
              <w:bottom w:val="single" w:sz="4" w:space="0" w:color="000000"/>
              <w:right w:val="single" w:sz="8" w:space="0" w:color="000000"/>
            </w:tcBorders>
            <w:shd w:val="clear" w:color="auto" w:fill="auto"/>
            <w:noWrap/>
            <w:vAlign w:val="center"/>
          </w:tcPr>
          <w:p w:rsidR="00943A2A" w:rsidRPr="00943A2A" w:rsidRDefault="00943A2A" w:rsidP="004D096F">
            <w:pPr>
              <w:pStyle w:val="Default"/>
              <w:rPr>
                <w:rFonts w:ascii="Arial" w:hAnsi="Arial" w:cs="Arial"/>
                <w:sz w:val="18"/>
                <w:szCs w:val="18"/>
              </w:rPr>
            </w:pPr>
            <w:r w:rsidRPr="00943A2A">
              <w:rPr>
                <w:rFonts w:ascii="Arial" w:hAnsi="Arial" w:cs="Arial"/>
                <w:sz w:val="18"/>
                <w:szCs w:val="18"/>
              </w:rPr>
              <w:t xml:space="preserve">Daně a poplatky </w:t>
            </w:r>
          </w:p>
        </w:tc>
        <w:tc>
          <w:tcPr>
            <w:tcW w:w="887" w:type="dxa"/>
            <w:tcBorders>
              <w:top w:val="single" w:sz="8" w:space="0" w:color="000000"/>
              <w:left w:val="nil"/>
              <w:bottom w:val="single" w:sz="8" w:space="0" w:color="000000"/>
              <w:right w:val="single" w:sz="8" w:space="0" w:color="000000"/>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p>
        </w:tc>
        <w:tc>
          <w:tcPr>
            <w:tcW w:w="887"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p>
        </w:tc>
        <w:tc>
          <w:tcPr>
            <w:tcW w:w="834"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p>
        </w:tc>
        <w:tc>
          <w:tcPr>
            <w:tcW w:w="839"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p>
        </w:tc>
        <w:tc>
          <w:tcPr>
            <w:tcW w:w="749"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p>
        </w:tc>
        <w:tc>
          <w:tcPr>
            <w:tcW w:w="799"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p>
        </w:tc>
      </w:tr>
      <w:tr w:rsidR="00943A2A" w:rsidRPr="00943A2A" w:rsidTr="004D096F">
        <w:trPr>
          <w:trHeight w:val="300"/>
          <w:jc w:val="center"/>
        </w:trPr>
        <w:tc>
          <w:tcPr>
            <w:tcW w:w="2279" w:type="dxa"/>
            <w:tcBorders>
              <w:top w:val="nil"/>
              <w:left w:val="single" w:sz="8" w:space="0" w:color="000000"/>
              <w:bottom w:val="single" w:sz="8" w:space="0" w:color="000000"/>
              <w:right w:val="single" w:sz="8" w:space="0" w:color="000000"/>
            </w:tcBorders>
            <w:shd w:val="clear" w:color="auto" w:fill="auto"/>
            <w:noWrap/>
            <w:vAlign w:val="center"/>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Jiné ostatní náklady</w:t>
            </w:r>
          </w:p>
        </w:tc>
        <w:tc>
          <w:tcPr>
            <w:tcW w:w="887" w:type="dxa"/>
            <w:tcBorders>
              <w:top w:val="single" w:sz="8" w:space="0" w:color="000000"/>
              <w:left w:val="nil"/>
              <w:bottom w:val="single" w:sz="8" w:space="0" w:color="000000"/>
              <w:right w:val="single" w:sz="8" w:space="0" w:color="000000"/>
            </w:tcBorders>
            <w:shd w:val="clear" w:color="auto" w:fill="auto"/>
            <w:noWrap/>
            <w:vAlign w:val="center"/>
          </w:tcPr>
          <w:p w:rsidR="00943A2A" w:rsidRPr="00943A2A" w:rsidRDefault="00943A2A" w:rsidP="004D096F">
            <w:pPr>
              <w:pStyle w:val="Default"/>
              <w:jc w:val="right"/>
              <w:rPr>
                <w:rFonts w:ascii="Arial" w:hAnsi="Arial" w:cs="Arial"/>
                <w:sz w:val="18"/>
                <w:szCs w:val="18"/>
              </w:rPr>
            </w:pPr>
            <w:r w:rsidRPr="00943A2A">
              <w:rPr>
                <w:rFonts w:ascii="Arial" w:hAnsi="Arial" w:cs="Arial"/>
                <w:sz w:val="18"/>
                <w:szCs w:val="18"/>
              </w:rPr>
              <w:t>13788</w:t>
            </w:r>
          </w:p>
        </w:tc>
        <w:tc>
          <w:tcPr>
            <w:tcW w:w="887"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cs="Arial"/>
                <w:sz w:val="18"/>
                <w:szCs w:val="18"/>
              </w:rPr>
              <w:t>13881</w:t>
            </w:r>
          </w:p>
        </w:tc>
        <w:tc>
          <w:tcPr>
            <w:tcW w:w="834"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p>
        </w:tc>
        <w:tc>
          <w:tcPr>
            <w:tcW w:w="839"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cs="Arial"/>
                <w:sz w:val="18"/>
                <w:szCs w:val="18"/>
              </w:rPr>
              <w:t>4002</w:t>
            </w:r>
          </w:p>
        </w:tc>
        <w:tc>
          <w:tcPr>
            <w:tcW w:w="749"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p>
        </w:tc>
        <w:tc>
          <w:tcPr>
            <w:tcW w:w="799"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p>
        </w:tc>
      </w:tr>
      <w:tr w:rsidR="00943A2A" w:rsidRPr="00943A2A" w:rsidTr="004D096F">
        <w:trPr>
          <w:trHeight w:val="402"/>
          <w:jc w:val="center"/>
        </w:trPr>
        <w:tc>
          <w:tcPr>
            <w:tcW w:w="2279" w:type="dxa"/>
            <w:tcBorders>
              <w:top w:val="single" w:sz="8" w:space="0" w:color="000000"/>
              <w:left w:val="single" w:sz="8" w:space="0" w:color="000000"/>
              <w:bottom w:val="single" w:sz="8" w:space="0" w:color="000000"/>
              <w:right w:val="single" w:sz="8" w:space="0" w:color="000000"/>
            </w:tcBorders>
            <w:shd w:val="clear" w:color="CCFFFF" w:fill="FFFFFF" w:themeFill="background1"/>
            <w:noWrap/>
            <w:vAlign w:val="center"/>
          </w:tcPr>
          <w:p w:rsidR="00943A2A" w:rsidRPr="00943A2A" w:rsidRDefault="00943A2A" w:rsidP="004D096F">
            <w:pPr>
              <w:pStyle w:val="Default"/>
              <w:rPr>
                <w:rFonts w:ascii="Arial" w:hAnsi="Arial" w:cs="Arial"/>
                <w:sz w:val="18"/>
                <w:szCs w:val="18"/>
              </w:rPr>
            </w:pPr>
            <w:r w:rsidRPr="00943A2A">
              <w:rPr>
                <w:rFonts w:ascii="Arial" w:hAnsi="Arial" w:cs="Arial"/>
                <w:sz w:val="18"/>
                <w:szCs w:val="18"/>
              </w:rPr>
              <w:t xml:space="preserve">Odpisy </w:t>
            </w:r>
          </w:p>
        </w:tc>
        <w:tc>
          <w:tcPr>
            <w:tcW w:w="887" w:type="dxa"/>
            <w:tcBorders>
              <w:top w:val="single" w:sz="8" w:space="0" w:color="000000"/>
              <w:left w:val="nil"/>
              <w:bottom w:val="single" w:sz="8" w:space="0" w:color="000000"/>
              <w:right w:val="single" w:sz="8" w:space="0" w:color="000000"/>
            </w:tcBorders>
            <w:shd w:val="clear" w:color="CCFFFF" w:fill="FFFFFF" w:themeFill="background1"/>
            <w:noWrap/>
            <w:vAlign w:val="center"/>
          </w:tcPr>
          <w:p w:rsidR="00943A2A" w:rsidRPr="00943A2A" w:rsidRDefault="00943A2A" w:rsidP="004D096F">
            <w:pPr>
              <w:pStyle w:val="Default"/>
              <w:jc w:val="right"/>
              <w:rPr>
                <w:rFonts w:ascii="Arial" w:hAnsi="Arial" w:cs="Arial"/>
                <w:sz w:val="18"/>
                <w:szCs w:val="18"/>
              </w:rPr>
            </w:pPr>
          </w:p>
        </w:tc>
        <w:tc>
          <w:tcPr>
            <w:tcW w:w="887" w:type="dxa"/>
            <w:tcBorders>
              <w:top w:val="single" w:sz="8" w:space="0" w:color="000000"/>
              <w:left w:val="single" w:sz="8" w:space="0" w:color="000000"/>
              <w:bottom w:val="single" w:sz="8" w:space="0" w:color="000000"/>
              <w:right w:val="single" w:sz="8" w:space="0" w:color="000000"/>
            </w:tcBorders>
            <w:shd w:val="clear" w:color="CCFFFF" w:fill="FFFFFF" w:themeFill="background1"/>
            <w:vAlign w:val="center"/>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316,3</w:t>
            </w:r>
          </w:p>
        </w:tc>
        <w:tc>
          <w:tcPr>
            <w:tcW w:w="834" w:type="dxa"/>
            <w:tcBorders>
              <w:top w:val="single" w:sz="8" w:space="0" w:color="000000"/>
              <w:left w:val="single" w:sz="8" w:space="0" w:color="000000"/>
              <w:bottom w:val="single" w:sz="8" w:space="0" w:color="000000"/>
              <w:right w:val="single" w:sz="8" w:space="0" w:color="000000"/>
            </w:tcBorders>
            <w:shd w:val="clear" w:color="CCFFFF" w:fill="FFFFFF" w:themeFill="background1"/>
            <w:vAlign w:val="center"/>
          </w:tcPr>
          <w:p w:rsidR="00943A2A" w:rsidRPr="00943A2A" w:rsidRDefault="00943A2A" w:rsidP="004D096F">
            <w:pPr>
              <w:spacing w:line="240" w:lineRule="auto"/>
              <w:jc w:val="right"/>
              <w:rPr>
                <w:rFonts w:eastAsia="Times New Roman" w:cs="Arial"/>
                <w:bCs/>
                <w:sz w:val="18"/>
                <w:szCs w:val="18"/>
              </w:rPr>
            </w:pPr>
          </w:p>
        </w:tc>
        <w:tc>
          <w:tcPr>
            <w:tcW w:w="839" w:type="dxa"/>
            <w:tcBorders>
              <w:top w:val="single" w:sz="8" w:space="0" w:color="000000"/>
              <w:left w:val="single" w:sz="8" w:space="0" w:color="000000"/>
              <w:bottom w:val="single" w:sz="8" w:space="0" w:color="000000"/>
              <w:right w:val="single" w:sz="8" w:space="0" w:color="000000"/>
            </w:tcBorders>
            <w:shd w:val="clear" w:color="CCFFFF" w:fill="FFFFFF" w:themeFill="background1"/>
            <w:vAlign w:val="center"/>
          </w:tcPr>
          <w:p w:rsidR="00943A2A" w:rsidRPr="00943A2A" w:rsidRDefault="00943A2A" w:rsidP="004D096F">
            <w:pPr>
              <w:spacing w:line="240" w:lineRule="auto"/>
              <w:jc w:val="right"/>
              <w:rPr>
                <w:rFonts w:eastAsia="Times New Roman" w:cs="Arial"/>
                <w:bCs/>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CCFFFF" w:fill="FFFFFF" w:themeFill="background1"/>
            <w:vAlign w:val="center"/>
          </w:tcPr>
          <w:p w:rsidR="00943A2A" w:rsidRPr="00943A2A" w:rsidRDefault="00943A2A" w:rsidP="004D096F">
            <w:pPr>
              <w:spacing w:line="240" w:lineRule="auto"/>
              <w:jc w:val="right"/>
              <w:rPr>
                <w:rFonts w:eastAsia="Times New Roman" w:cs="Arial"/>
                <w:bCs/>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CCFFFF" w:fill="FFFFFF" w:themeFill="background1"/>
            <w:vAlign w:val="center"/>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5952</w:t>
            </w:r>
          </w:p>
        </w:tc>
        <w:tc>
          <w:tcPr>
            <w:tcW w:w="749" w:type="dxa"/>
            <w:tcBorders>
              <w:top w:val="single" w:sz="8" w:space="0" w:color="000000"/>
              <w:left w:val="single" w:sz="8" w:space="0" w:color="000000"/>
              <w:bottom w:val="single" w:sz="8" w:space="0" w:color="000000"/>
              <w:right w:val="single" w:sz="8" w:space="0" w:color="000000"/>
            </w:tcBorders>
            <w:shd w:val="clear" w:color="CCFFFF" w:fill="FFFFFF" w:themeFill="background1"/>
            <w:vAlign w:val="center"/>
          </w:tcPr>
          <w:p w:rsidR="00943A2A" w:rsidRPr="00943A2A" w:rsidRDefault="00943A2A" w:rsidP="004D096F">
            <w:pPr>
              <w:spacing w:line="240" w:lineRule="auto"/>
              <w:jc w:val="right"/>
              <w:rPr>
                <w:rFonts w:eastAsia="Times New Roman" w:cs="Arial"/>
                <w:bCs/>
                <w:sz w:val="18"/>
                <w:szCs w:val="18"/>
              </w:rPr>
            </w:pPr>
          </w:p>
        </w:tc>
        <w:tc>
          <w:tcPr>
            <w:tcW w:w="799" w:type="dxa"/>
            <w:tcBorders>
              <w:top w:val="single" w:sz="8" w:space="0" w:color="000000"/>
              <w:left w:val="single" w:sz="8" w:space="0" w:color="000000"/>
              <w:bottom w:val="single" w:sz="8" w:space="0" w:color="000000"/>
              <w:right w:val="single" w:sz="8" w:space="0" w:color="000000"/>
            </w:tcBorders>
            <w:shd w:val="clear" w:color="CCFFFF" w:fill="FFFFFF" w:themeFill="background1"/>
            <w:vAlign w:val="center"/>
          </w:tcPr>
          <w:p w:rsidR="00943A2A" w:rsidRPr="00943A2A" w:rsidRDefault="00943A2A" w:rsidP="004D096F">
            <w:pPr>
              <w:spacing w:line="240" w:lineRule="auto"/>
              <w:jc w:val="right"/>
              <w:rPr>
                <w:rFonts w:eastAsia="Times New Roman" w:cs="Arial"/>
                <w:bCs/>
                <w:sz w:val="18"/>
                <w:szCs w:val="18"/>
              </w:rPr>
            </w:pPr>
          </w:p>
        </w:tc>
      </w:tr>
      <w:tr w:rsidR="00943A2A" w:rsidRPr="00943A2A" w:rsidTr="004D096F">
        <w:trPr>
          <w:trHeight w:val="402"/>
          <w:jc w:val="center"/>
        </w:trPr>
        <w:tc>
          <w:tcPr>
            <w:tcW w:w="2279" w:type="dxa"/>
            <w:tcBorders>
              <w:top w:val="single" w:sz="8" w:space="0" w:color="000000"/>
              <w:left w:val="single" w:sz="8" w:space="0" w:color="000000"/>
              <w:bottom w:val="single" w:sz="8" w:space="0" w:color="000000"/>
              <w:right w:val="single" w:sz="8" w:space="0" w:color="000000"/>
            </w:tcBorders>
            <w:shd w:val="clear" w:color="CCFFFF" w:fill="FFFFFF" w:themeFill="background1"/>
            <w:noWrap/>
            <w:vAlign w:val="center"/>
          </w:tcPr>
          <w:p w:rsidR="00943A2A" w:rsidRPr="00943A2A" w:rsidRDefault="00943A2A" w:rsidP="004D096F">
            <w:pPr>
              <w:pStyle w:val="Default"/>
              <w:rPr>
                <w:rFonts w:ascii="Arial" w:hAnsi="Arial" w:cs="Arial"/>
                <w:sz w:val="18"/>
                <w:szCs w:val="18"/>
              </w:rPr>
            </w:pPr>
            <w:r w:rsidRPr="00943A2A">
              <w:rPr>
                <w:rFonts w:ascii="Arial" w:hAnsi="Arial" w:cs="Arial"/>
                <w:sz w:val="18"/>
                <w:szCs w:val="18"/>
              </w:rPr>
              <w:t xml:space="preserve">Daň z příjmů </w:t>
            </w:r>
          </w:p>
        </w:tc>
        <w:tc>
          <w:tcPr>
            <w:tcW w:w="887" w:type="dxa"/>
            <w:tcBorders>
              <w:top w:val="single" w:sz="8" w:space="0" w:color="000000"/>
              <w:left w:val="nil"/>
              <w:bottom w:val="single" w:sz="8" w:space="0" w:color="000000"/>
              <w:right w:val="single" w:sz="8" w:space="0" w:color="000000"/>
            </w:tcBorders>
            <w:shd w:val="clear" w:color="CCFFFF" w:fill="FFFFFF" w:themeFill="background1"/>
            <w:noWrap/>
            <w:vAlign w:val="center"/>
          </w:tcPr>
          <w:p w:rsidR="00943A2A" w:rsidRPr="00943A2A" w:rsidRDefault="00943A2A" w:rsidP="004D096F">
            <w:pPr>
              <w:pStyle w:val="Default"/>
              <w:jc w:val="right"/>
              <w:rPr>
                <w:rFonts w:ascii="Arial" w:hAnsi="Arial" w:cs="Arial"/>
                <w:sz w:val="18"/>
                <w:szCs w:val="18"/>
              </w:rPr>
            </w:pPr>
          </w:p>
        </w:tc>
        <w:tc>
          <w:tcPr>
            <w:tcW w:w="887" w:type="dxa"/>
            <w:tcBorders>
              <w:top w:val="single" w:sz="8" w:space="0" w:color="000000"/>
              <w:left w:val="single" w:sz="8" w:space="0" w:color="000000"/>
              <w:bottom w:val="single" w:sz="8" w:space="0" w:color="000000"/>
              <w:right w:val="single" w:sz="8" w:space="0" w:color="000000"/>
            </w:tcBorders>
            <w:shd w:val="clear" w:color="CCFFFF" w:fill="FFFFFF" w:themeFill="background1"/>
            <w:vAlign w:val="center"/>
          </w:tcPr>
          <w:p w:rsidR="00943A2A" w:rsidRPr="00943A2A" w:rsidRDefault="00943A2A" w:rsidP="004D096F">
            <w:pPr>
              <w:spacing w:line="240" w:lineRule="auto"/>
              <w:jc w:val="right"/>
              <w:rPr>
                <w:rFonts w:eastAsia="Times New Roman" w:cs="Arial"/>
                <w:bCs/>
                <w:sz w:val="18"/>
                <w:szCs w:val="18"/>
              </w:rPr>
            </w:pPr>
          </w:p>
        </w:tc>
        <w:tc>
          <w:tcPr>
            <w:tcW w:w="834" w:type="dxa"/>
            <w:tcBorders>
              <w:top w:val="single" w:sz="8" w:space="0" w:color="000000"/>
              <w:left w:val="single" w:sz="8" w:space="0" w:color="000000"/>
              <w:bottom w:val="single" w:sz="8" w:space="0" w:color="000000"/>
              <w:right w:val="single" w:sz="8" w:space="0" w:color="000000"/>
            </w:tcBorders>
            <w:shd w:val="clear" w:color="CCFFFF" w:fill="FFFFFF" w:themeFill="background1"/>
            <w:vAlign w:val="center"/>
          </w:tcPr>
          <w:p w:rsidR="00943A2A" w:rsidRPr="00943A2A" w:rsidRDefault="00943A2A" w:rsidP="004D096F">
            <w:pPr>
              <w:spacing w:line="240" w:lineRule="auto"/>
              <w:jc w:val="right"/>
              <w:rPr>
                <w:rFonts w:eastAsia="Times New Roman" w:cs="Arial"/>
                <w:bCs/>
                <w:sz w:val="18"/>
                <w:szCs w:val="18"/>
              </w:rPr>
            </w:pPr>
          </w:p>
        </w:tc>
        <w:tc>
          <w:tcPr>
            <w:tcW w:w="839" w:type="dxa"/>
            <w:tcBorders>
              <w:top w:val="single" w:sz="8" w:space="0" w:color="000000"/>
              <w:left w:val="single" w:sz="8" w:space="0" w:color="000000"/>
              <w:bottom w:val="single" w:sz="8" w:space="0" w:color="000000"/>
              <w:right w:val="single" w:sz="8" w:space="0" w:color="000000"/>
            </w:tcBorders>
            <w:shd w:val="clear" w:color="CCFFFF" w:fill="FFFFFF" w:themeFill="background1"/>
            <w:vAlign w:val="center"/>
          </w:tcPr>
          <w:p w:rsidR="00943A2A" w:rsidRPr="00943A2A" w:rsidRDefault="00943A2A" w:rsidP="004D096F">
            <w:pPr>
              <w:spacing w:line="240" w:lineRule="auto"/>
              <w:jc w:val="right"/>
              <w:rPr>
                <w:rFonts w:eastAsia="Times New Roman" w:cs="Arial"/>
                <w:bCs/>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CCFFFF" w:fill="FFFFFF" w:themeFill="background1"/>
            <w:vAlign w:val="center"/>
          </w:tcPr>
          <w:p w:rsidR="00943A2A" w:rsidRPr="00943A2A" w:rsidRDefault="00943A2A" w:rsidP="004D096F">
            <w:pPr>
              <w:spacing w:line="240" w:lineRule="auto"/>
              <w:jc w:val="right"/>
              <w:rPr>
                <w:rFonts w:eastAsia="Times New Roman" w:cs="Arial"/>
                <w:bCs/>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CCFFFF" w:fill="FFFFFF" w:themeFill="background1"/>
            <w:vAlign w:val="center"/>
          </w:tcPr>
          <w:p w:rsidR="00943A2A" w:rsidRPr="00943A2A" w:rsidRDefault="00943A2A" w:rsidP="004D096F">
            <w:pPr>
              <w:spacing w:line="240" w:lineRule="auto"/>
              <w:jc w:val="right"/>
              <w:rPr>
                <w:rFonts w:eastAsia="Times New Roman" w:cs="Arial"/>
                <w:bCs/>
                <w:sz w:val="18"/>
                <w:szCs w:val="18"/>
              </w:rPr>
            </w:pPr>
          </w:p>
        </w:tc>
        <w:tc>
          <w:tcPr>
            <w:tcW w:w="749" w:type="dxa"/>
            <w:tcBorders>
              <w:top w:val="single" w:sz="8" w:space="0" w:color="000000"/>
              <w:left w:val="single" w:sz="8" w:space="0" w:color="000000"/>
              <w:bottom w:val="single" w:sz="8" w:space="0" w:color="000000"/>
              <w:right w:val="single" w:sz="8" w:space="0" w:color="000000"/>
            </w:tcBorders>
            <w:shd w:val="clear" w:color="CCFFFF" w:fill="FFFFFF" w:themeFill="background1"/>
            <w:vAlign w:val="center"/>
          </w:tcPr>
          <w:p w:rsidR="00943A2A" w:rsidRPr="00943A2A" w:rsidRDefault="00943A2A" w:rsidP="004D096F">
            <w:pPr>
              <w:spacing w:line="240" w:lineRule="auto"/>
              <w:jc w:val="right"/>
              <w:rPr>
                <w:rFonts w:eastAsia="Times New Roman" w:cs="Arial"/>
                <w:bCs/>
                <w:sz w:val="18"/>
                <w:szCs w:val="18"/>
              </w:rPr>
            </w:pPr>
          </w:p>
        </w:tc>
        <w:tc>
          <w:tcPr>
            <w:tcW w:w="799" w:type="dxa"/>
            <w:tcBorders>
              <w:top w:val="single" w:sz="8" w:space="0" w:color="000000"/>
              <w:left w:val="single" w:sz="8" w:space="0" w:color="000000"/>
              <w:bottom w:val="single" w:sz="8" w:space="0" w:color="000000"/>
              <w:right w:val="single" w:sz="8" w:space="0" w:color="000000"/>
            </w:tcBorders>
            <w:shd w:val="clear" w:color="CCFFFF" w:fill="FFFFFF" w:themeFill="background1"/>
            <w:vAlign w:val="center"/>
          </w:tcPr>
          <w:p w:rsidR="00943A2A" w:rsidRPr="00943A2A" w:rsidRDefault="00943A2A" w:rsidP="004D096F">
            <w:pPr>
              <w:spacing w:line="240" w:lineRule="auto"/>
              <w:jc w:val="right"/>
              <w:rPr>
                <w:rFonts w:eastAsia="Times New Roman" w:cs="Arial"/>
                <w:bCs/>
                <w:sz w:val="18"/>
                <w:szCs w:val="18"/>
              </w:rPr>
            </w:pPr>
          </w:p>
        </w:tc>
      </w:tr>
      <w:tr w:rsidR="00943A2A" w:rsidRPr="00943A2A" w:rsidTr="004D096F">
        <w:trPr>
          <w:trHeight w:val="402"/>
          <w:jc w:val="center"/>
        </w:trPr>
        <w:tc>
          <w:tcPr>
            <w:tcW w:w="2279" w:type="dxa"/>
            <w:tcBorders>
              <w:top w:val="single" w:sz="8" w:space="0" w:color="000000"/>
              <w:left w:val="single" w:sz="8" w:space="0" w:color="000000"/>
              <w:bottom w:val="single" w:sz="8" w:space="0" w:color="000000"/>
              <w:right w:val="single" w:sz="8" w:space="0" w:color="000000"/>
            </w:tcBorders>
            <w:shd w:val="clear" w:color="CCFFFF" w:fill="FFFFFF" w:themeFill="background1"/>
            <w:noWrap/>
            <w:vAlign w:val="center"/>
          </w:tcPr>
          <w:p w:rsidR="00943A2A" w:rsidRPr="00943A2A" w:rsidRDefault="00943A2A" w:rsidP="004D096F">
            <w:pPr>
              <w:pStyle w:val="Default"/>
              <w:rPr>
                <w:rFonts w:ascii="Arial" w:hAnsi="Arial" w:cs="Arial"/>
                <w:sz w:val="18"/>
                <w:szCs w:val="18"/>
              </w:rPr>
            </w:pPr>
            <w:r w:rsidRPr="00943A2A">
              <w:rPr>
                <w:rFonts w:ascii="Arial" w:hAnsi="Arial" w:cs="Arial"/>
                <w:sz w:val="18"/>
                <w:szCs w:val="18"/>
              </w:rPr>
              <w:t xml:space="preserve">Ostatní náklady </w:t>
            </w:r>
          </w:p>
        </w:tc>
        <w:tc>
          <w:tcPr>
            <w:tcW w:w="887" w:type="dxa"/>
            <w:tcBorders>
              <w:top w:val="single" w:sz="8" w:space="0" w:color="000000"/>
              <w:left w:val="nil"/>
              <w:bottom w:val="single" w:sz="8" w:space="0" w:color="000000"/>
              <w:right w:val="single" w:sz="8" w:space="0" w:color="000000"/>
            </w:tcBorders>
            <w:shd w:val="clear" w:color="CCFFFF" w:fill="FFFFFF" w:themeFill="background1"/>
            <w:noWrap/>
            <w:vAlign w:val="center"/>
          </w:tcPr>
          <w:p w:rsidR="00943A2A" w:rsidRPr="00943A2A" w:rsidRDefault="00943A2A" w:rsidP="004D096F">
            <w:pPr>
              <w:pStyle w:val="Default"/>
              <w:jc w:val="right"/>
              <w:rPr>
                <w:rFonts w:ascii="Arial" w:hAnsi="Arial" w:cs="Arial"/>
                <w:sz w:val="18"/>
                <w:szCs w:val="18"/>
              </w:rPr>
            </w:pPr>
          </w:p>
        </w:tc>
        <w:tc>
          <w:tcPr>
            <w:tcW w:w="887" w:type="dxa"/>
            <w:tcBorders>
              <w:top w:val="single" w:sz="8" w:space="0" w:color="000000"/>
              <w:left w:val="single" w:sz="8" w:space="0" w:color="000000"/>
              <w:bottom w:val="single" w:sz="8" w:space="0" w:color="000000"/>
              <w:right w:val="single" w:sz="8" w:space="0" w:color="000000"/>
            </w:tcBorders>
            <w:shd w:val="clear" w:color="CCFFFF" w:fill="FFFFFF" w:themeFill="background1"/>
            <w:vAlign w:val="center"/>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6020</w:t>
            </w:r>
          </w:p>
        </w:tc>
        <w:tc>
          <w:tcPr>
            <w:tcW w:w="834" w:type="dxa"/>
            <w:tcBorders>
              <w:top w:val="single" w:sz="8" w:space="0" w:color="000000"/>
              <w:left w:val="single" w:sz="8" w:space="0" w:color="000000"/>
              <w:bottom w:val="single" w:sz="8" w:space="0" w:color="000000"/>
              <w:right w:val="single" w:sz="8" w:space="0" w:color="000000"/>
            </w:tcBorders>
            <w:shd w:val="clear" w:color="CCFFFF" w:fill="FFFFFF" w:themeFill="background1"/>
            <w:vAlign w:val="center"/>
          </w:tcPr>
          <w:p w:rsidR="00943A2A" w:rsidRPr="00943A2A" w:rsidRDefault="00943A2A" w:rsidP="004D096F">
            <w:pPr>
              <w:spacing w:line="240" w:lineRule="auto"/>
              <w:jc w:val="right"/>
              <w:rPr>
                <w:rFonts w:eastAsia="Times New Roman" w:cs="Arial"/>
                <w:bCs/>
                <w:sz w:val="18"/>
                <w:szCs w:val="18"/>
              </w:rPr>
            </w:pPr>
          </w:p>
        </w:tc>
        <w:tc>
          <w:tcPr>
            <w:tcW w:w="839" w:type="dxa"/>
            <w:tcBorders>
              <w:top w:val="single" w:sz="8" w:space="0" w:color="000000"/>
              <w:left w:val="single" w:sz="8" w:space="0" w:color="000000"/>
              <w:bottom w:val="single" w:sz="8" w:space="0" w:color="000000"/>
              <w:right w:val="single" w:sz="8" w:space="0" w:color="000000"/>
            </w:tcBorders>
            <w:shd w:val="clear" w:color="CCFFFF" w:fill="FFFFFF" w:themeFill="background1"/>
            <w:vAlign w:val="center"/>
          </w:tcPr>
          <w:p w:rsidR="00943A2A" w:rsidRPr="00943A2A" w:rsidRDefault="00943A2A" w:rsidP="004D096F">
            <w:pPr>
              <w:spacing w:line="240" w:lineRule="auto"/>
              <w:jc w:val="right"/>
              <w:rPr>
                <w:rFonts w:eastAsia="Times New Roman" w:cs="Arial"/>
                <w:bCs/>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CCFFFF" w:fill="FFFFFF" w:themeFill="background1"/>
            <w:vAlign w:val="center"/>
          </w:tcPr>
          <w:p w:rsidR="00943A2A" w:rsidRPr="00943A2A" w:rsidRDefault="00943A2A" w:rsidP="004D096F">
            <w:pPr>
              <w:spacing w:line="240" w:lineRule="auto"/>
              <w:jc w:val="right"/>
              <w:rPr>
                <w:rFonts w:eastAsia="Times New Roman" w:cs="Arial"/>
                <w:bCs/>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CCFFFF" w:fill="FFFFFF" w:themeFill="background1"/>
            <w:vAlign w:val="center"/>
          </w:tcPr>
          <w:p w:rsidR="00943A2A" w:rsidRPr="00943A2A" w:rsidRDefault="00943A2A" w:rsidP="004D096F">
            <w:pPr>
              <w:spacing w:line="240" w:lineRule="auto"/>
              <w:jc w:val="right"/>
              <w:rPr>
                <w:rFonts w:eastAsia="Times New Roman" w:cs="Arial"/>
                <w:bCs/>
                <w:sz w:val="18"/>
                <w:szCs w:val="18"/>
              </w:rPr>
            </w:pPr>
          </w:p>
        </w:tc>
        <w:tc>
          <w:tcPr>
            <w:tcW w:w="749" w:type="dxa"/>
            <w:tcBorders>
              <w:top w:val="single" w:sz="8" w:space="0" w:color="000000"/>
              <w:left w:val="single" w:sz="8" w:space="0" w:color="000000"/>
              <w:bottom w:val="single" w:sz="8" w:space="0" w:color="000000"/>
              <w:right w:val="single" w:sz="8" w:space="0" w:color="000000"/>
            </w:tcBorders>
            <w:shd w:val="clear" w:color="CCFFFF" w:fill="FFFFFF" w:themeFill="background1"/>
            <w:vAlign w:val="center"/>
          </w:tcPr>
          <w:p w:rsidR="00943A2A" w:rsidRPr="00943A2A" w:rsidRDefault="00943A2A" w:rsidP="004D096F">
            <w:pPr>
              <w:spacing w:line="240" w:lineRule="auto"/>
              <w:jc w:val="right"/>
              <w:rPr>
                <w:rFonts w:eastAsia="Times New Roman" w:cs="Arial"/>
                <w:bCs/>
                <w:sz w:val="18"/>
                <w:szCs w:val="18"/>
              </w:rPr>
            </w:pPr>
          </w:p>
        </w:tc>
        <w:tc>
          <w:tcPr>
            <w:tcW w:w="799" w:type="dxa"/>
            <w:tcBorders>
              <w:top w:val="single" w:sz="8" w:space="0" w:color="000000"/>
              <w:left w:val="single" w:sz="8" w:space="0" w:color="000000"/>
              <w:bottom w:val="single" w:sz="8" w:space="0" w:color="000000"/>
              <w:right w:val="single" w:sz="8" w:space="0" w:color="000000"/>
            </w:tcBorders>
            <w:shd w:val="clear" w:color="CCFFFF" w:fill="FFFFFF" w:themeFill="background1"/>
            <w:vAlign w:val="center"/>
          </w:tcPr>
          <w:p w:rsidR="00943A2A" w:rsidRPr="00943A2A" w:rsidRDefault="00943A2A" w:rsidP="004D096F">
            <w:pPr>
              <w:spacing w:line="240" w:lineRule="auto"/>
              <w:jc w:val="right"/>
              <w:rPr>
                <w:rFonts w:eastAsia="Times New Roman" w:cs="Arial"/>
                <w:bCs/>
                <w:sz w:val="18"/>
                <w:szCs w:val="18"/>
              </w:rPr>
            </w:pPr>
          </w:p>
        </w:tc>
      </w:tr>
      <w:tr w:rsidR="00943A2A" w:rsidRPr="00943A2A" w:rsidTr="004D096F">
        <w:trPr>
          <w:trHeight w:val="402"/>
          <w:jc w:val="center"/>
        </w:trPr>
        <w:tc>
          <w:tcPr>
            <w:tcW w:w="2279" w:type="dxa"/>
            <w:tcBorders>
              <w:top w:val="single" w:sz="8" w:space="0" w:color="000000"/>
              <w:left w:val="single" w:sz="8" w:space="0" w:color="000000"/>
              <w:bottom w:val="single" w:sz="8" w:space="0" w:color="000000"/>
              <w:right w:val="single" w:sz="8" w:space="0" w:color="000000"/>
            </w:tcBorders>
            <w:shd w:val="clear" w:color="CCFFFF" w:fill="FFFFFF" w:themeFill="background1"/>
            <w:noWrap/>
            <w:vAlign w:val="center"/>
            <w:hideMark/>
          </w:tcPr>
          <w:p w:rsidR="00943A2A" w:rsidRPr="00943A2A" w:rsidRDefault="00943A2A" w:rsidP="004D096F">
            <w:pPr>
              <w:spacing w:line="240" w:lineRule="auto"/>
              <w:rPr>
                <w:rFonts w:eastAsia="Times New Roman" w:cs="Arial"/>
                <w:b/>
                <w:bCs/>
                <w:sz w:val="18"/>
                <w:szCs w:val="18"/>
              </w:rPr>
            </w:pPr>
            <w:r w:rsidRPr="00943A2A">
              <w:rPr>
                <w:rFonts w:eastAsia="Times New Roman" w:cs="Arial"/>
                <w:b/>
                <w:bCs/>
                <w:sz w:val="18"/>
                <w:szCs w:val="18"/>
              </w:rPr>
              <w:t>Výdaje celkem</w:t>
            </w:r>
          </w:p>
        </w:tc>
        <w:tc>
          <w:tcPr>
            <w:tcW w:w="887" w:type="dxa"/>
            <w:tcBorders>
              <w:top w:val="single" w:sz="8" w:space="0" w:color="000000"/>
              <w:left w:val="nil"/>
              <w:bottom w:val="single" w:sz="8" w:space="0" w:color="000000"/>
              <w:right w:val="single" w:sz="8" w:space="0" w:color="000000"/>
            </w:tcBorders>
            <w:shd w:val="clear" w:color="CCFFFF" w:fill="FFFFFF" w:themeFill="background1"/>
            <w:noWrap/>
            <w:vAlign w:val="center"/>
          </w:tcPr>
          <w:p w:rsidR="00943A2A" w:rsidRPr="00943A2A" w:rsidRDefault="00943A2A" w:rsidP="004D096F">
            <w:pPr>
              <w:pStyle w:val="Default"/>
              <w:jc w:val="right"/>
              <w:rPr>
                <w:rFonts w:ascii="Arial" w:hAnsi="Arial" w:cs="Arial"/>
                <w:b/>
                <w:sz w:val="18"/>
                <w:szCs w:val="18"/>
              </w:rPr>
            </w:pPr>
            <w:r w:rsidRPr="00943A2A">
              <w:rPr>
                <w:rFonts w:ascii="Arial" w:hAnsi="Arial" w:cs="Arial"/>
                <w:b/>
                <w:bCs/>
                <w:sz w:val="18"/>
                <w:szCs w:val="18"/>
              </w:rPr>
              <w:t xml:space="preserve">3893151 </w:t>
            </w:r>
          </w:p>
        </w:tc>
        <w:tc>
          <w:tcPr>
            <w:tcW w:w="887" w:type="dxa"/>
            <w:tcBorders>
              <w:top w:val="single" w:sz="8" w:space="0" w:color="000000"/>
              <w:left w:val="single" w:sz="8" w:space="0" w:color="000000"/>
              <w:bottom w:val="single" w:sz="8" w:space="0" w:color="000000"/>
              <w:right w:val="single" w:sz="8" w:space="0" w:color="000000"/>
            </w:tcBorders>
            <w:shd w:val="clear" w:color="CCFFFF" w:fill="FFFFFF" w:themeFill="background1"/>
            <w:vAlign w:val="center"/>
          </w:tcPr>
          <w:p w:rsidR="00943A2A" w:rsidRPr="00943A2A" w:rsidRDefault="00943A2A" w:rsidP="004D096F">
            <w:pPr>
              <w:pStyle w:val="Default"/>
              <w:jc w:val="right"/>
              <w:rPr>
                <w:rFonts w:ascii="Arial" w:hAnsi="Arial" w:cs="Arial"/>
                <w:b/>
                <w:sz w:val="18"/>
                <w:szCs w:val="18"/>
              </w:rPr>
            </w:pPr>
            <w:r w:rsidRPr="00943A2A">
              <w:rPr>
                <w:rFonts w:ascii="Arial" w:hAnsi="Arial" w:cs="Arial"/>
                <w:b/>
                <w:bCs/>
                <w:sz w:val="18"/>
                <w:szCs w:val="18"/>
              </w:rPr>
              <w:t xml:space="preserve">1533255 </w:t>
            </w:r>
          </w:p>
        </w:tc>
        <w:tc>
          <w:tcPr>
            <w:tcW w:w="834" w:type="dxa"/>
            <w:tcBorders>
              <w:top w:val="single" w:sz="8" w:space="0" w:color="000000"/>
              <w:left w:val="single" w:sz="8" w:space="0" w:color="000000"/>
              <w:bottom w:val="single" w:sz="8" w:space="0" w:color="000000"/>
              <w:right w:val="single" w:sz="8" w:space="0" w:color="000000"/>
            </w:tcBorders>
            <w:shd w:val="clear" w:color="CCFFFF" w:fill="FFFFFF" w:themeFill="background1"/>
            <w:vAlign w:val="center"/>
          </w:tcPr>
          <w:p w:rsidR="00943A2A" w:rsidRPr="00943A2A" w:rsidRDefault="00943A2A" w:rsidP="004D096F">
            <w:pPr>
              <w:pStyle w:val="Default"/>
              <w:jc w:val="right"/>
              <w:rPr>
                <w:rFonts w:ascii="Arial" w:hAnsi="Arial" w:cs="Arial"/>
                <w:b/>
                <w:sz w:val="18"/>
                <w:szCs w:val="18"/>
              </w:rPr>
            </w:pPr>
            <w:r w:rsidRPr="00943A2A">
              <w:rPr>
                <w:rFonts w:ascii="Arial" w:hAnsi="Arial" w:cs="Arial"/>
                <w:b/>
                <w:bCs/>
                <w:sz w:val="18"/>
                <w:szCs w:val="18"/>
              </w:rPr>
              <w:t xml:space="preserve">280928 </w:t>
            </w:r>
          </w:p>
        </w:tc>
        <w:tc>
          <w:tcPr>
            <w:tcW w:w="839" w:type="dxa"/>
            <w:tcBorders>
              <w:top w:val="single" w:sz="8" w:space="0" w:color="000000"/>
              <w:left w:val="single" w:sz="8" w:space="0" w:color="000000"/>
              <w:bottom w:val="single" w:sz="8" w:space="0" w:color="000000"/>
              <w:right w:val="single" w:sz="8" w:space="0" w:color="000000"/>
            </w:tcBorders>
            <w:shd w:val="clear" w:color="CCFFFF" w:fill="FFFFFF" w:themeFill="background1"/>
            <w:vAlign w:val="center"/>
          </w:tcPr>
          <w:p w:rsidR="00943A2A" w:rsidRPr="00943A2A" w:rsidRDefault="00943A2A" w:rsidP="004D096F">
            <w:pPr>
              <w:pStyle w:val="Default"/>
              <w:jc w:val="right"/>
              <w:rPr>
                <w:rFonts w:ascii="Arial" w:hAnsi="Arial" w:cs="Arial"/>
                <w:b/>
                <w:sz w:val="18"/>
                <w:szCs w:val="18"/>
              </w:rPr>
            </w:pPr>
            <w:r w:rsidRPr="00943A2A">
              <w:rPr>
                <w:rFonts w:ascii="Arial" w:hAnsi="Arial" w:cs="Arial"/>
                <w:b/>
                <w:bCs/>
                <w:sz w:val="18"/>
                <w:szCs w:val="18"/>
              </w:rPr>
              <w:t xml:space="preserve">543001 </w:t>
            </w:r>
          </w:p>
        </w:tc>
        <w:tc>
          <w:tcPr>
            <w:tcW w:w="850" w:type="dxa"/>
            <w:tcBorders>
              <w:top w:val="single" w:sz="8" w:space="0" w:color="000000"/>
              <w:left w:val="single" w:sz="8" w:space="0" w:color="000000"/>
              <w:bottom w:val="single" w:sz="8" w:space="0" w:color="000000"/>
              <w:right w:val="single" w:sz="8" w:space="0" w:color="000000"/>
            </w:tcBorders>
            <w:shd w:val="clear" w:color="CCFFFF" w:fill="FFFFFF" w:themeFill="background1"/>
            <w:vAlign w:val="center"/>
          </w:tcPr>
          <w:p w:rsidR="00943A2A" w:rsidRPr="00943A2A" w:rsidRDefault="00943A2A" w:rsidP="004D096F">
            <w:pPr>
              <w:spacing w:line="240" w:lineRule="auto"/>
              <w:jc w:val="right"/>
              <w:rPr>
                <w:rFonts w:eastAsia="Times New Roman" w:cs="Arial"/>
                <w:b/>
                <w:bCs/>
                <w:sz w:val="18"/>
                <w:szCs w:val="18"/>
              </w:rPr>
            </w:pPr>
            <w:r w:rsidRPr="00943A2A">
              <w:rPr>
                <w:rFonts w:cs="Arial"/>
                <w:b/>
                <w:sz w:val="18"/>
                <w:szCs w:val="18"/>
              </w:rPr>
              <w:t xml:space="preserve">4276462 </w:t>
            </w:r>
          </w:p>
        </w:tc>
        <w:tc>
          <w:tcPr>
            <w:tcW w:w="850" w:type="dxa"/>
            <w:tcBorders>
              <w:top w:val="single" w:sz="8" w:space="0" w:color="000000"/>
              <w:left w:val="single" w:sz="8" w:space="0" w:color="000000"/>
              <w:bottom w:val="single" w:sz="8" w:space="0" w:color="000000"/>
              <w:right w:val="single" w:sz="8" w:space="0" w:color="000000"/>
            </w:tcBorders>
            <w:shd w:val="clear" w:color="CCFFFF" w:fill="FFFFFF" w:themeFill="background1"/>
            <w:vAlign w:val="center"/>
          </w:tcPr>
          <w:p w:rsidR="00943A2A" w:rsidRPr="00943A2A" w:rsidRDefault="00943A2A" w:rsidP="004D096F">
            <w:pPr>
              <w:spacing w:line="240" w:lineRule="auto"/>
              <w:jc w:val="right"/>
              <w:rPr>
                <w:rFonts w:eastAsia="Times New Roman" w:cs="Arial"/>
                <w:b/>
                <w:bCs/>
                <w:sz w:val="18"/>
                <w:szCs w:val="18"/>
              </w:rPr>
            </w:pPr>
            <w:r w:rsidRPr="00943A2A">
              <w:rPr>
                <w:rFonts w:cs="Arial"/>
                <w:b/>
                <w:sz w:val="18"/>
                <w:szCs w:val="18"/>
              </w:rPr>
              <w:t>1728827</w:t>
            </w:r>
          </w:p>
        </w:tc>
        <w:tc>
          <w:tcPr>
            <w:tcW w:w="749" w:type="dxa"/>
            <w:tcBorders>
              <w:top w:val="single" w:sz="8" w:space="0" w:color="000000"/>
              <w:left w:val="single" w:sz="8" w:space="0" w:color="000000"/>
              <w:bottom w:val="single" w:sz="8" w:space="0" w:color="000000"/>
              <w:right w:val="single" w:sz="8" w:space="0" w:color="000000"/>
            </w:tcBorders>
            <w:shd w:val="clear" w:color="CCFFFF" w:fill="FFFFFF" w:themeFill="background1"/>
            <w:vAlign w:val="center"/>
          </w:tcPr>
          <w:p w:rsidR="00943A2A" w:rsidRPr="00943A2A" w:rsidRDefault="00943A2A" w:rsidP="004D096F">
            <w:pPr>
              <w:spacing w:line="240" w:lineRule="auto"/>
              <w:jc w:val="right"/>
              <w:rPr>
                <w:rFonts w:eastAsia="Times New Roman" w:cs="Arial"/>
                <w:b/>
                <w:bCs/>
                <w:sz w:val="18"/>
                <w:szCs w:val="18"/>
              </w:rPr>
            </w:pPr>
            <w:r w:rsidRPr="00943A2A">
              <w:rPr>
                <w:rFonts w:cs="Arial"/>
                <w:b/>
                <w:sz w:val="18"/>
                <w:szCs w:val="18"/>
              </w:rPr>
              <w:t>136842</w:t>
            </w:r>
          </w:p>
        </w:tc>
        <w:tc>
          <w:tcPr>
            <w:tcW w:w="799" w:type="dxa"/>
            <w:tcBorders>
              <w:top w:val="single" w:sz="8" w:space="0" w:color="000000"/>
              <w:left w:val="single" w:sz="8" w:space="0" w:color="000000"/>
              <w:bottom w:val="single" w:sz="8" w:space="0" w:color="000000"/>
              <w:right w:val="single" w:sz="8" w:space="0" w:color="000000"/>
            </w:tcBorders>
            <w:shd w:val="clear" w:color="CCFFFF" w:fill="FFFFFF" w:themeFill="background1"/>
            <w:vAlign w:val="center"/>
          </w:tcPr>
          <w:p w:rsidR="00943A2A" w:rsidRPr="00943A2A" w:rsidRDefault="00943A2A" w:rsidP="004D096F">
            <w:pPr>
              <w:spacing w:line="240" w:lineRule="auto"/>
              <w:jc w:val="right"/>
              <w:rPr>
                <w:rFonts w:eastAsia="Times New Roman" w:cs="Arial"/>
                <w:b/>
                <w:bCs/>
                <w:sz w:val="18"/>
                <w:szCs w:val="18"/>
              </w:rPr>
            </w:pPr>
            <w:r w:rsidRPr="00943A2A">
              <w:rPr>
                <w:rFonts w:cs="Arial"/>
                <w:b/>
                <w:sz w:val="18"/>
                <w:szCs w:val="18"/>
              </w:rPr>
              <w:t>401293</w:t>
            </w:r>
          </w:p>
        </w:tc>
      </w:tr>
      <w:tr w:rsidR="00943A2A" w:rsidRPr="00943A2A" w:rsidTr="004D096F">
        <w:trPr>
          <w:trHeight w:val="319"/>
          <w:jc w:val="center"/>
        </w:trPr>
        <w:tc>
          <w:tcPr>
            <w:tcW w:w="2279" w:type="dxa"/>
            <w:tcBorders>
              <w:top w:val="single" w:sz="8" w:space="0" w:color="000000"/>
              <w:left w:val="single" w:sz="8" w:space="0" w:color="000000"/>
              <w:bottom w:val="single" w:sz="8" w:space="0" w:color="000000"/>
              <w:right w:val="single" w:sz="8" w:space="0" w:color="000000"/>
            </w:tcBorders>
            <w:shd w:val="clear" w:color="FFFFCC" w:fill="C6D9F1" w:themeFill="text2" w:themeFillTint="33"/>
            <w:noWrap/>
            <w:vAlign w:val="center"/>
            <w:hideMark/>
          </w:tcPr>
          <w:p w:rsidR="00943A2A" w:rsidRPr="00943A2A" w:rsidRDefault="00943A2A" w:rsidP="004D096F">
            <w:pPr>
              <w:spacing w:line="240" w:lineRule="auto"/>
              <w:rPr>
                <w:rFonts w:eastAsia="Times New Roman" w:cs="Arial"/>
                <w:b/>
                <w:bCs/>
                <w:sz w:val="18"/>
                <w:szCs w:val="18"/>
              </w:rPr>
            </w:pPr>
            <w:r w:rsidRPr="00943A2A">
              <w:rPr>
                <w:rFonts w:eastAsia="Times New Roman" w:cs="Arial"/>
                <w:b/>
                <w:bCs/>
                <w:sz w:val="18"/>
                <w:szCs w:val="18"/>
              </w:rPr>
              <w:t>PŘÍJMY</w:t>
            </w:r>
          </w:p>
        </w:tc>
        <w:tc>
          <w:tcPr>
            <w:tcW w:w="887" w:type="dxa"/>
            <w:tcBorders>
              <w:top w:val="single" w:sz="8" w:space="0" w:color="000000"/>
              <w:left w:val="single" w:sz="8" w:space="0" w:color="000000"/>
              <w:bottom w:val="single" w:sz="8" w:space="0" w:color="000000"/>
            </w:tcBorders>
            <w:shd w:val="clear" w:color="FFFFCC" w:fill="C6D9F1" w:themeFill="text2" w:themeFillTint="33"/>
            <w:noWrap/>
            <w:vAlign w:val="center"/>
          </w:tcPr>
          <w:p w:rsidR="00943A2A" w:rsidRPr="00943A2A" w:rsidRDefault="00943A2A" w:rsidP="004D096F">
            <w:pPr>
              <w:spacing w:line="240" w:lineRule="auto"/>
              <w:jc w:val="right"/>
              <w:rPr>
                <w:rFonts w:eastAsia="Times New Roman" w:cs="Arial"/>
                <w:b/>
                <w:bCs/>
                <w:sz w:val="18"/>
                <w:szCs w:val="18"/>
              </w:rPr>
            </w:pPr>
          </w:p>
        </w:tc>
        <w:tc>
          <w:tcPr>
            <w:tcW w:w="887" w:type="dxa"/>
            <w:tcBorders>
              <w:top w:val="single" w:sz="8" w:space="0" w:color="000000"/>
              <w:bottom w:val="single" w:sz="8" w:space="0" w:color="000000"/>
            </w:tcBorders>
            <w:shd w:val="clear" w:color="FFFFCC" w:fill="C6D9F1" w:themeFill="text2" w:themeFillTint="33"/>
          </w:tcPr>
          <w:p w:rsidR="00943A2A" w:rsidRPr="00943A2A" w:rsidRDefault="00943A2A" w:rsidP="004D096F">
            <w:pPr>
              <w:spacing w:line="240" w:lineRule="auto"/>
              <w:jc w:val="right"/>
              <w:rPr>
                <w:rFonts w:eastAsia="Times New Roman" w:cs="Arial"/>
                <w:b/>
                <w:bCs/>
                <w:sz w:val="18"/>
                <w:szCs w:val="18"/>
              </w:rPr>
            </w:pPr>
          </w:p>
        </w:tc>
        <w:tc>
          <w:tcPr>
            <w:tcW w:w="834" w:type="dxa"/>
            <w:tcBorders>
              <w:top w:val="single" w:sz="8" w:space="0" w:color="000000"/>
              <w:bottom w:val="single" w:sz="8" w:space="0" w:color="000000"/>
            </w:tcBorders>
            <w:shd w:val="clear" w:color="FFFFCC" w:fill="C6D9F1" w:themeFill="text2" w:themeFillTint="33"/>
          </w:tcPr>
          <w:p w:rsidR="00943A2A" w:rsidRPr="00943A2A" w:rsidRDefault="00943A2A" w:rsidP="004D096F">
            <w:pPr>
              <w:spacing w:line="240" w:lineRule="auto"/>
              <w:jc w:val="right"/>
              <w:rPr>
                <w:rFonts w:eastAsia="Times New Roman" w:cs="Arial"/>
                <w:b/>
                <w:bCs/>
                <w:sz w:val="18"/>
                <w:szCs w:val="18"/>
              </w:rPr>
            </w:pPr>
          </w:p>
        </w:tc>
        <w:tc>
          <w:tcPr>
            <w:tcW w:w="839" w:type="dxa"/>
            <w:tcBorders>
              <w:top w:val="single" w:sz="8" w:space="0" w:color="000000"/>
              <w:bottom w:val="single" w:sz="8" w:space="0" w:color="000000"/>
            </w:tcBorders>
            <w:shd w:val="clear" w:color="FFFFCC" w:fill="C6D9F1" w:themeFill="text2" w:themeFillTint="33"/>
          </w:tcPr>
          <w:p w:rsidR="00943A2A" w:rsidRPr="00943A2A" w:rsidRDefault="00943A2A" w:rsidP="004D096F">
            <w:pPr>
              <w:spacing w:line="240" w:lineRule="auto"/>
              <w:jc w:val="right"/>
              <w:rPr>
                <w:rFonts w:eastAsia="Times New Roman" w:cs="Arial"/>
                <w:b/>
                <w:bCs/>
                <w:sz w:val="18"/>
                <w:szCs w:val="18"/>
              </w:rPr>
            </w:pPr>
          </w:p>
        </w:tc>
        <w:tc>
          <w:tcPr>
            <w:tcW w:w="850" w:type="dxa"/>
            <w:tcBorders>
              <w:top w:val="single" w:sz="8" w:space="0" w:color="000000"/>
              <w:bottom w:val="single" w:sz="8" w:space="0" w:color="000000"/>
            </w:tcBorders>
            <w:shd w:val="clear" w:color="FFFFCC" w:fill="C6D9F1" w:themeFill="text2" w:themeFillTint="33"/>
          </w:tcPr>
          <w:p w:rsidR="00943A2A" w:rsidRPr="00943A2A" w:rsidRDefault="00943A2A" w:rsidP="004D096F">
            <w:pPr>
              <w:spacing w:line="240" w:lineRule="auto"/>
              <w:jc w:val="right"/>
              <w:rPr>
                <w:rFonts w:eastAsia="Times New Roman" w:cs="Arial"/>
                <w:b/>
                <w:bCs/>
                <w:sz w:val="18"/>
                <w:szCs w:val="18"/>
              </w:rPr>
            </w:pPr>
          </w:p>
        </w:tc>
        <w:tc>
          <w:tcPr>
            <w:tcW w:w="850" w:type="dxa"/>
            <w:tcBorders>
              <w:top w:val="single" w:sz="8" w:space="0" w:color="000000"/>
              <w:bottom w:val="single" w:sz="8" w:space="0" w:color="000000"/>
            </w:tcBorders>
            <w:shd w:val="clear" w:color="FFFFCC" w:fill="C6D9F1" w:themeFill="text2" w:themeFillTint="33"/>
          </w:tcPr>
          <w:p w:rsidR="00943A2A" w:rsidRPr="00943A2A" w:rsidRDefault="00943A2A" w:rsidP="004D096F">
            <w:pPr>
              <w:spacing w:line="240" w:lineRule="auto"/>
              <w:jc w:val="right"/>
              <w:rPr>
                <w:rFonts w:eastAsia="Times New Roman" w:cs="Arial"/>
                <w:b/>
                <w:bCs/>
                <w:sz w:val="18"/>
                <w:szCs w:val="18"/>
              </w:rPr>
            </w:pPr>
          </w:p>
        </w:tc>
        <w:tc>
          <w:tcPr>
            <w:tcW w:w="749" w:type="dxa"/>
            <w:tcBorders>
              <w:top w:val="single" w:sz="8" w:space="0" w:color="000000"/>
              <w:bottom w:val="single" w:sz="8" w:space="0" w:color="000000"/>
              <w:right w:val="single" w:sz="8" w:space="0" w:color="000000"/>
            </w:tcBorders>
            <w:shd w:val="clear" w:color="FFFFCC" w:fill="C6D9F1" w:themeFill="text2" w:themeFillTint="33"/>
          </w:tcPr>
          <w:p w:rsidR="00943A2A" w:rsidRPr="00943A2A" w:rsidRDefault="00943A2A" w:rsidP="004D096F">
            <w:pPr>
              <w:spacing w:line="240" w:lineRule="auto"/>
              <w:jc w:val="right"/>
              <w:rPr>
                <w:rFonts w:eastAsia="Times New Roman" w:cs="Arial"/>
                <w:b/>
                <w:bCs/>
                <w:sz w:val="18"/>
                <w:szCs w:val="18"/>
              </w:rPr>
            </w:pPr>
          </w:p>
        </w:tc>
        <w:tc>
          <w:tcPr>
            <w:tcW w:w="799" w:type="dxa"/>
            <w:tcBorders>
              <w:top w:val="single" w:sz="8" w:space="0" w:color="000000"/>
              <w:bottom w:val="single" w:sz="8" w:space="0" w:color="000000"/>
              <w:right w:val="single" w:sz="8" w:space="0" w:color="000000"/>
            </w:tcBorders>
            <w:shd w:val="clear" w:color="FFFFCC" w:fill="C6D9F1" w:themeFill="text2" w:themeFillTint="33"/>
          </w:tcPr>
          <w:p w:rsidR="00943A2A" w:rsidRPr="00943A2A" w:rsidRDefault="00943A2A" w:rsidP="004D096F">
            <w:pPr>
              <w:spacing w:line="240" w:lineRule="auto"/>
              <w:jc w:val="right"/>
              <w:rPr>
                <w:rFonts w:eastAsia="Times New Roman" w:cs="Arial"/>
                <w:b/>
                <w:bCs/>
                <w:sz w:val="18"/>
                <w:szCs w:val="18"/>
              </w:rPr>
            </w:pPr>
          </w:p>
        </w:tc>
      </w:tr>
      <w:tr w:rsidR="00943A2A" w:rsidRPr="00943A2A" w:rsidTr="004D096F">
        <w:trPr>
          <w:trHeight w:val="300"/>
          <w:jc w:val="center"/>
        </w:trPr>
        <w:tc>
          <w:tcPr>
            <w:tcW w:w="2279" w:type="dxa"/>
            <w:tcBorders>
              <w:top w:val="nil"/>
              <w:left w:val="single" w:sz="8" w:space="0" w:color="000000"/>
              <w:bottom w:val="single" w:sz="4" w:space="0" w:color="000000"/>
              <w:right w:val="single" w:sz="8" w:space="0" w:color="000000"/>
            </w:tcBorders>
            <w:shd w:val="clear" w:color="auto" w:fill="auto"/>
            <w:noWrap/>
            <w:vAlign w:val="center"/>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Výnosy kuchyně</w:t>
            </w:r>
          </w:p>
        </w:tc>
        <w:tc>
          <w:tcPr>
            <w:tcW w:w="887" w:type="dxa"/>
            <w:tcBorders>
              <w:top w:val="single" w:sz="8" w:space="0" w:color="000000"/>
              <w:left w:val="nil"/>
              <w:bottom w:val="single" w:sz="8" w:space="0" w:color="000000"/>
              <w:right w:val="nil"/>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p>
        </w:tc>
        <w:tc>
          <w:tcPr>
            <w:tcW w:w="887"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312590</w:t>
            </w:r>
          </w:p>
        </w:tc>
        <w:tc>
          <w:tcPr>
            <w:tcW w:w="834"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p>
        </w:tc>
        <w:tc>
          <w:tcPr>
            <w:tcW w:w="839"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278180</w:t>
            </w:r>
          </w:p>
        </w:tc>
        <w:tc>
          <w:tcPr>
            <w:tcW w:w="850"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cs="Arial"/>
                <w:sz w:val="18"/>
                <w:szCs w:val="18"/>
              </w:rPr>
              <w:t>335846</w:t>
            </w:r>
          </w:p>
        </w:tc>
        <w:tc>
          <w:tcPr>
            <w:tcW w:w="749"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p>
        </w:tc>
        <w:tc>
          <w:tcPr>
            <w:tcW w:w="799"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cs="Arial"/>
                <w:sz w:val="18"/>
                <w:szCs w:val="18"/>
              </w:rPr>
              <w:t>360955</w:t>
            </w:r>
          </w:p>
        </w:tc>
      </w:tr>
      <w:tr w:rsidR="00943A2A" w:rsidRPr="00943A2A" w:rsidTr="004D096F">
        <w:trPr>
          <w:trHeight w:val="300"/>
          <w:jc w:val="center"/>
        </w:trPr>
        <w:tc>
          <w:tcPr>
            <w:tcW w:w="2279" w:type="dxa"/>
            <w:tcBorders>
              <w:top w:val="nil"/>
              <w:left w:val="single" w:sz="8" w:space="0" w:color="000000"/>
              <w:bottom w:val="single" w:sz="4" w:space="0" w:color="000000"/>
              <w:right w:val="single" w:sz="8" w:space="0" w:color="000000"/>
            </w:tcBorders>
            <w:shd w:val="clear" w:color="auto" w:fill="auto"/>
            <w:noWrap/>
            <w:vAlign w:val="center"/>
          </w:tcPr>
          <w:p w:rsidR="00943A2A" w:rsidRPr="00943A2A" w:rsidRDefault="00943A2A" w:rsidP="004D096F">
            <w:pPr>
              <w:spacing w:line="240" w:lineRule="auto"/>
              <w:rPr>
                <w:rFonts w:eastAsia="Times New Roman" w:cs="Arial"/>
                <w:sz w:val="18"/>
                <w:szCs w:val="18"/>
              </w:rPr>
            </w:pPr>
            <w:r w:rsidRPr="00943A2A">
              <w:rPr>
                <w:rFonts w:eastAsia="Times New Roman" w:cs="Arial"/>
                <w:sz w:val="18"/>
                <w:szCs w:val="18"/>
              </w:rPr>
              <w:t>Výnosy z prodeje služeb</w:t>
            </w:r>
          </w:p>
        </w:tc>
        <w:tc>
          <w:tcPr>
            <w:tcW w:w="887" w:type="dxa"/>
            <w:tcBorders>
              <w:top w:val="single" w:sz="8" w:space="0" w:color="000000"/>
              <w:left w:val="nil"/>
              <w:bottom w:val="single" w:sz="8" w:space="0" w:color="000000"/>
              <w:right w:val="nil"/>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p>
        </w:tc>
        <w:tc>
          <w:tcPr>
            <w:tcW w:w="887"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pStyle w:val="Default"/>
              <w:jc w:val="right"/>
              <w:rPr>
                <w:rFonts w:ascii="Arial" w:hAnsi="Arial" w:cs="Arial"/>
                <w:sz w:val="18"/>
                <w:szCs w:val="18"/>
              </w:rPr>
            </w:pPr>
            <w:r w:rsidRPr="00943A2A">
              <w:rPr>
                <w:rFonts w:ascii="Arial" w:hAnsi="Arial" w:cs="Arial"/>
                <w:sz w:val="18"/>
                <w:szCs w:val="18"/>
              </w:rPr>
              <w:t>89531,9</w:t>
            </w:r>
          </w:p>
        </w:tc>
        <w:tc>
          <w:tcPr>
            <w:tcW w:w="834"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pStyle w:val="Default"/>
              <w:jc w:val="right"/>
              <w:rPr>
                <w:rFonts w:ascii="Arial" w:hAnsi="Arial" w:cs="Arial"/>
                <w:sz w:val="18"/>
                <w:szCs w:val="18"/>
              </w:rPr>
            </w:pPr>
          </w:p>
        </w:tc>
        <w:tc>
          <w:tcPr>
            <w:tcW w:w="839"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pStyle w:val="Default"/>
              <w:jc w:val="right"/>
              <w:rPr>
                <w:rFonts w:ascii="Arial" w:hAnsi="Arial" w:cs="Arial"/>
                <w:sz w:val="18"/>
                <w:szCs w:val="18"/>
              </w:rPr>
            </w:pPr>
            <w:r w:rsidRPr="00943A2A">
              <w:rPr>
                <w:rFonts w:ascii="Arial" w:hAnsi="Arial" w:cs="Arial"/>
                <w:sz w:val="18"/>
                <w:szCs w:val="18"/>
              </w:rPr>
              <w:t>264821</w:t>
            </w:r>
          </w:p>
        </w:tc>
        <w:tc>
          <w:tcPr>
            <w:tcW w:w="850"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pStyle w:val="Default"/>
              <w:jc w:val="right"/>
              <w:rPr>
                <w:rFonts w:ascii="Arial" w:hAnsi="Arial" w:cs="Arial"/>
                <w:sz w:val="18"/>
                <w:szCs w:val="18"/>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pStyle w:val="Default"/>
              <w:jc w:val="right"/>
              <w:rPr>
                <w:rFonts w:ascii="Arial" w:hAnsi="Arial" w:cs="Arial"/>
                <w:sz w:val="18"/>
                <w:szCs w:val="18"/>
              </w:rPr>
            </w:pPr>
            <w:r w:rsidRPr="00943A2A">
              <w:rPr>
                <w:rFonts w:ascii="Arial" w:hAnsi="Arial" w:cs="Arial"/>
                <w:sz w:val="18"/>
                <w:szCs w:val="18"/>
              </w:rPr>
              <w:t xml:space="preserve">32431 </w:t>
            </w:r>
          </w:p>
        </w:tc>
        <w:tc>
          <w:tcPr>
            <w:tcW w:w="749"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pStyle w:val="Default"/>
              <w:jc w:val="right"/>
              <w:rPr>
                <w:rFonts w:ascii="Arial" w:hAnsi="Arial" w:cs="Arial"/>
                <w:sz w:val="18"/>
                <w:szCs w:val="18"/>
              </w:rPr>
            </w:pPr>
          </w:p>
        </w:tc>
        <w:tc>
          <w:tcPr>
            <w:tcW w:w="799"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pStyle w:val="Default"/>
              <w:jc w:val="right"/>
              <w:rPr>
                <w:rFonts w:ascii="Arial" w:hAnsi="Arial" w:cs="Arial"/>
                <w:sz w:val="18"/>
                <w:szCs w:val="18"/>
              </w:rPr>
            </w:pPr>
            <w:r w:rsidRPr="00943A2A">
              <w:rPr>
                <w:rFonts w:ascii="Arial" w:hAnsi="Arial" w:cs="Arial"/>
                <w:sz w:val="18"/>
                <w:szCs w:val="18"/>
              </w:rPr>
              <w:t>274336</w:t>
            </w:r>
          </w:p>
        </w:tc>
      </w:tr>
      <w:tr w:rsidR="00943A2A" w:rsidRPr="00943A2A" w:rsidTr="004D096F">
        <w:trPr>
          <w:trHeight w:val="300"/>
          <w:jc w:val="center"/>
        </w:trPr>
        <w:tc>
          <w:tcPr>
            <w:tcW w:w="2279" w:type="dxa"/>
            <w:tcBorders>
              <w:top w:val="nil"/>
              <w:left w:val="single" w:sz="8" w:space="0" w:color="000000"/>
              <w:bottom w:val="single" w:sz="4" w:space="0" w:color="000000"/>
              <w:right w:val="single" w:sz="8" w:space="0" w:color="000000"/>
            </w:tcBorders>
            <w:shd w:val="clear" w:color="auto" w:fill="auto"/>
            <w:noWrap/>
            <w:vAlign w:val="center"/>
          </w:tcPr>
          <w:p w:rsidR="00943A2A" w:rsidRPr="00943A2A" w:rsidRDefault="00943A2A" w:rsidP="004D096F">
            <w:pPr>
              <w:pStyle w:val="Default"/>
              <w:rPr>
                <w:rFonts w:ascii="Arial" w:hAnsi="Arial" w:cs="Arial"/>
                <w:sz w:val="18"/>
                <w:szCs w:val="18"/>
              </w:rPr>
            </w:pPr>
            <w:r w:rsidRPr="00943A2A">
              <w:rPr>
                <w:rFonts w:ascii="Arial" w:hAnsi="Arial" w:cs="Arial"/>
                <w:sz w:val="18"/>
                <w:szCs w:val="18"/>
              </w:rPr>
              <w:t xml:space="preserve">Úroky </w:t>
            </w:r>
          </w:p>
        </w:tc>
        <w:tc>
          <w:tcPr>
            <w:tcW w:w="887" w:type="dxa"/>
            <w:tcBorders>
              <w:top w:val="single" w:sz="8" w:space="0" w:color="000000"/>
              <w:left w:val="nil"/>
              <w:bottom w:val="single" w:sz="8" w:space="0" w:color="000000"/>
              <w:right w:val="nil"/>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p>
        </w:tc>
        <w:tc>
          <w:tcPr>
            <w:tcW w:w="887"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3565,38</w:t>
            </w:r>
          </w:p>
        </w:tc>
        <w:tc>
          <w:tcPr>
            <w:tcW w:w="834"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p>
        </w:tc>
        <w:tc>
          <w:tcPr>
            <w:tcW w:w="839"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cs="Arial"/>
                <w:sz w:val="18"/>
                <w:szCs w:val="18"/>
              </w:rPr>
              <w:t>5299,45</w:t>
            </w:r>
          </w:p>
        </w:tc>
        <w:tc>
          <w:tcPr>
            <w:tcW w:w="749"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p>
        </w:tc>
        <w:tc>
          <w:tcPr>
            <w:tcW w:w="799"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p>
        </w:tc>
      </w:tr>
      <w:tr w:rsidR="00943A2A" w:rsidRPr="00943A2A" w:rsidTr="004D096F">
        <w:trPr>
          <w:trHeight w:val="300"/>
          <w:jc w:val="center"/>
        </w:trPr>
        <w:tc>
          <w:tcPr>
            <w:tcW w:w="2279" w:type="dxa"/>
            <w:tcBorders>
              <w:top w:val="nil"/>
              <w:left w:val="single" w:sz="8" w:space="0" w:color="000000"/>
              <w:bottom w:val="single" w:sz="4" w:space="0" w:color="000000"/>
              <w:right w:val="single" w:sz="8" w:space="0" w:color="000000"/>
            </w:tcBorders>
            <w:shd w:val="clear" w:color="auto" w:fill="auto"/>
            <w:noWrap/>
            <w:vAlign w:val="center"/>
          </w:tcPr>
          <w:p w:rsidR="00943A2A" w:rsidRPr="00943A2A" w:rsidRDefault="00943A2A" w:rsidP="004D096F">
            <w:pPr>
              <w:pStyle w:val="Default"/>
              <w:rPr>
                <w:rFonts w:ascii="Arial" w:hAnsi="Arial" w:cs="Arial"/>
                <w:sz w:val="18"/>
                <w:szCs w:val="18"/>
              </w:rPr>
            </w:pPr>
            <w:r w:rsidRPr="00943A2A">
              <w:rPr>
                <w:rFonts w:ascii="Arial" w:hAnsi="Arial" w:cs="Arial"/>
                <w:sz w:val="18"/>
                <w:szCs w:val="18"/>
              </w:rPr>
              <w:t xml:space="preserve">Jiné ostatní výnosy čerpání fondů </w:t>
            </w:r>
          </w:p>
        </w:tc>
        <w:tc>
          <w:tcPr>
            <w:tcW w:w="887" w:type="dxa"/>
            <w:tcBorders>
              <w:top w:val="single" w:sz="8" w:space="0" w:color="000000"/>
              <w:left w:val="nil"/>
              <w:bottom w:val="single" w:sz="8" w:space="0" w:color="000000"/>
              <w:right w:val="nil"/>
            </w:tcBorders>
            <w:shd w:val="clear" w:color="auto" w:fill="auto"/>
            <w:noWrap/>
            <w:vAlign w:val="center"/>
          </w:tcPr>
          <w:p w:rsidR="00943A2A" w:rsidRPr="00943A2A" w:rsidRDefault="00943A2A" w:rsidP="004D096F">
            <w:pPr>
              <w:spacing w:line="240" w:lineRule="auto"/>
              <w:jc w:val="right"/>
              <w:rPr>
                <w:rFonts w:eastAsia="Times New Roman" w:cs="Arial"/>
                <w:sz w:val="18"/>
                <w:szCs w:val="18"/>
              </w:rPr>
            </w:pPr>
          </w:p>
        </w:tc>
        <w:tc>
          <w:tcPr>
            <w:tcW w:w="887"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eastAsia="Times New Roman" w:cs="Arial"/>
                <w:sz w:val="18"/>
                <w:szCs w:val="18"/>
              </w:rPr>
              <w:t>59460</w:t>
            </w:r>
          </w:p>
        </w:tc>
        <w:tc>
          <w:tcPr>
            <w:tcW w:w="834"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p>
        </w:tc>
        <w:tc>
          <w:tcPr>
            <w:tcW w:w="839"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p>
        </w:tc>
        <w:tc>
          <w:tcPr>
            <w:tcW w:w="850"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cs="Arial"/>
                <w:sz w:val="18"/>
                <w:szCs w:val="18"/>
              </w:rPr>
              <w:t>130343</w:t>
            </w:r>
          </w:p>
        </w:tc>
        <w:tc>
          <w:tcPr>
            <w:tcW w:w="749"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r w:rsidRPr="00943A2A">
              <w:rPr>
                <w:rFonts w:cs="Arial"/>
                <w:sz w:val="18"/>
                <w:szCs w:val="18"/>
              </w:rPr>
              <w:t>71517</w:t>
            </w:r>
          </w:p>
        </w:tc>
        <w:tc>
          <w:tcPr>
            <w:tcW w:w="799" w:type="dxa"/>
            <w:tcBorders>
              <w:top w:val="single" w:sz="8" w:space="0" w:color="000000"/>
              <w:left w:val="single" w:sz="8" w:space="0" w:color="000000"/>
              <w:bottom w:val="single" w:sz="8" w:space="0" w:color="000000"/>
              <w:right w:val="single" w:sz="8" w:space="0" w:color="000000"/>
            </w:tcBorders>
            <w:vAlign w:val="center"/>
          </w:tcPr>
          <w:p w:rsidR="00943A2A" w:rsidRPr="00943A2A" w:rsidRDefault="00943A2A" w:rsidP="004D096F">
            <w:pPr>
              <w:spacing w:line="240" w:lineRule="auto"/>
              <w:jc w:val="right"/>
              <w:rPr>
                <w:rFonts w:eastAsia="Times New Roman" w:cs="Arial"/>
                <w:sz w:val="18"/>
                <w:szCs w:val="18"/>
              </w:rPr>
            </w:pPr>
          </w:p>
        </w:tc>
      </w:tr>
      <w:tr w:rsidR="00943A2A" w:rsidRPr="00943A2A" w:rsidTr="004D096F">
        <w:trPr>
          <w:trHeight w:val="402"/>
          <w:jc w:val="center"/>
        </w:trPr>
        <w:tc>
          <w:tcPr>
            <w:tcW w:w="2279" w:type="dxa"/>
            <w:tcBorders>
              <w:top w:val="nil"/>
              <w:left w:val="single" w:sz="8" w:space="0" w:color="000000"/>
              <w:bottom w:val="single" w:sz="8" w:space="0" w:color="000000"/>
              <w:right w:val="single" w:sz="8" w:space="0" w:color="000000"/>
            </w:tcBorders>
            <w:shd w:val="clear" w:color="auto" w:fill="FFFFFF" w:themeFill="background1"/>
            <w:noWrap/>
            <w:vAlign w:val="center"/>
          </w:tcPr>
          <w:p w:rsidR="00943A2A" w:rsidRPr="00943A2A" w:rsidRDefault="00943A2A" w:rsidP="004D096F">
            <w:pPr>
              <w:pStyle w:val="Default"/>
              <w:rPr>
                <w:rFonts w:ascii="Arial" w:hAnsi="Arial" w:cs="Arial"/>
                <w:sz w:val="18"/>
                <w:szCs w:val="18"/>
              </w:rPr>
            </w:pPr>
            <w:r w:rsidRPr="00943A2A">
              <w:rPr>
                <w:rFonts w:ascii="Arial" w:hAnsi="Arial" w:cs="Arial"/>
                <w:sz w:val="18"/>
                <w:szCs w:val="18"/>
              </w:rPr>
              <w:t xml:space="preserve">Výnosy z dlouhodobého majetku </w:t>
            </w:r>
          </w:p>
        </w:tc>
        <w:tc>
          <w:tcPr>
            <w:tcW w:w="887" w:type="dxa"/>
            <w:tcBorders>
              <w:top w:val="single" w:sz="8" w:space="0" w:color="000000"/>
              <w:left w:val="nil"/>
              <w:bottom w:val="single" w:sz="8" w:space="0" w:color="000000"/>
              <w:right w:val="single" w:sz="8" w:space="0" w:color="000000"/>
            </w:tcBorders>
            <w:shd w:val="clear" w:color="auto" w:fill="FFFFFF" w:themeFill="background1"/>
            <w:noWrap/>
            <w:vAlign w:val="center"/>
          </w:tcPr>
          <w:p w:rsidR="00943A2A" w:rsidRPr="00943A2A" w:rsidRDefault="00943A2A" w:rsidP="004D096F">
            <w:pPr>
              <w:spacing w:line="240" w:lineRule="auto"/>
              <w:jc w:val="right"/>
              <w:rPr>
                <w:rFonts w:eastAsia="Times New Roman" w:cs="Arial"/>
                <w:bCs/>
                <w:sz w:val="18"/>
                <w:szCs w:val="18"/>
              </w:rPr>
            </w:pPr>
          </w:p>
        </w:tc>
        <w:tc>
          <w:tcPr>
            <w:tcW w:w="887"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pStyle w:val="Default"/>
              <w:jc w:val="right"/>
              <w:rPr>
                <w:rFonts w:ascii="Arial" w:hAnsi="Arial" w:cs="Arial"/>
                <w:sz w:val="18"/>
                <w:szCs w:val="18"/>
              </w:rPr>
            </w:pPr>
          </w:p>
        </w:tc>
        <w:tc>
          <w:tcPr>
            <w:tcW w:w="83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pStyle w:val="Default"/>
              <w:jc w:val="right"/>
              <w:rPr>
                <w:rFonts w:ascii="Arial" w:hAnsi="Arial" w:cs="Arial"/>
                <w:sz w:val="18"/>
                <w:szCs w:val="18"/>
              </w:rPr>
            </w:pPr>
          </w:p>
        </w:tc>
        <w:tc>
          <w:tcPr>
            <w:tcW w:w="83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pStyle w:val="Default"/>
              <w:jc w:val="right"/>
              <w:rPr>
                <w:rFonts w:ascii="Arial" w:hAnsi="Arial" w:cs="Arial"/>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pStyle w:val="Default"/>
              <w:jc w:val="right"/>
              <w:rPr>
                <w:rFonts w:ascii="Arial" w:hAnsi="Arial" w:cs="Arial"/>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pStyle w:val="Default"/>
              <w:jc w:val="right"/>
              <w:rPr>
                <w:rFonts w:ascii="Arial" w:hAnsi="Arial" w:cs="Arial"/>
                <w:sz w:val="18"/>
                <w:szCs w:val="18"/>
              </w:rPr>
            </w:pPr>
          </w:p>
        </w:tc>
        <w:tc>
          <w:tcPr>
            <w:tcW w:w="74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pStyle w:val="Default"/>
              <w:jc w:val="right"/>
              <w:rPr>
                <w:rFonts w:ascii="Arial" w:hAnsi="Arial" w:cs="Arial"/>
                <w:sz w:val="18"/>
                <w:szCs w:val="18"/>
              </w:rPr>
            </w:pPr>
          </w:p>
        </w:tc>
        <w:tc>
          <w:tcPr>
            <w:tcW w:w="79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pStyle w:val="Default"/>
              <w:jc w:val="right"/>
              <w:rPr>
                <w:rFonts w:ascii="Arial" w:hAnsi="Arial" w:cs="Arial"/>
                <w:sz w:val="18"/>
                <w:szCs w:val="18"/>
              </w:rPr>
            </w:pPr>
          </w:p>
        </w:tc>
      </w:tr>
      <w:tr w:rsidR="00943A2A" w:rsidRPr="00943A2A" w:rsidTr="004D096F">
        <w:trPr>
          <w:trHeight w:val="402"/>
          <w:jc w:val="center"/>
        </w:trPr>
        <w:tc>
          <w:tcPr>
            <w:tcW w:w="2279" w:type="dxa"/>
            <w:tcBorders>
              <w:top w:val="nil"/>
              <w:left w:val="single" w:sz="8" w:space="0" w:color="000000"/>
              <w:bottom w:val="single" w:sz="8" w:space="0" w:color="000000"/>
              <w:right w:val="single" w:sz="8" w:space="0" w:color="000000"/>
            </w:tcBorders>
            <w:shd w:val="clear" w:color="auto" w:fill="FFFFFF" w:themeFill="background1"/>
            <w:noWrap/>
            <w:vAlign w:val="center"/>
          </w:tcPr>
          <w:p w:rsidR="00943A2A" w:rsidRPr="00943A2A" w:rsidRDefault="00943A2A" w:rsidP="004D096F">
            <w:pPr>
              <w:pStyle w:val="Default"/>
              <w:rPr>
                <w:rFonts w:ascii="Arial" w:hAnsi="Arial" w:cs="Arial"/>
                <w:sz w:val="18"/>
                <w:szCs w:val="18"/>
              </w:rPr>
            </w:pPr>
            <w:r w:rsidRPr="00943A2A">
              <w:rPr>
                <w:rFonts w:ascii="Arial" w:hAnsi="Arial" w:cs="Arial"/>
                <w:sz w:val="18"/>
                <w:szCs w:val="18"/>
              </w:rPr>
              <w:t xml:space="preserve">Dotace EU </w:t>
            </w:r>
          </w:p>
        </w:tc>
        <w:tc>
          <w:tcPr>
            <w:tcW w:w="887" w:type="dxa"/>
            <w:tcBorders>
              <w:top w:val="single" w:sz="8" w:space="0" w:color="000000"/>
              <w:left w:val="nil"/>
              <w:bottom w:val="single" w:sz="8" w:space="0" w:color="000000"/>
              <w:right w:val="single" w:sz="8" w:space="0" w:color="000000"/>
            </w:tcBorders>
            <w:shd w:val="clear" w:color="auto" w:fill="FFFFFF" w:themeFill="background1"/>
            <w:noWrap/>
            <w:vAlign w:val="center"/>
          </w:tcPr>
          <w:p w:rsidR="00943A2A" w:rsidRPr="00943A2A" w:rsidRDefault="00943A2A" w:rsidP="004D096F">
            <w:pPr>
              <w:spacing w:line="240" w:lineRule="auto"/>
              <w:jc w:val="right"/>
              <w:rPr>
                <w:rFonts w:eastAsia="Times New Roman" w:cs="Arial"/>
                <w:bCs/>
                <w:sz w:val="18"/>
                <w:szCs w:val="18"/>
              </w:rPr>
            </w:pPr>
          </w:p>
        </w:tc>
        <w:tc>
          <w:tcPr>
            <w:tcW w:w="887"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spacing w:line="240" w:lineRule="auto"/>
              <w:jc w:val="right"/>
              <w:rPr>
                <w:rFonts w:eastAsia="Times New Roman" w:cs="Arial"/>
                <w:bCs/>
                <w:sz w:val="18"/>
                <w:szCs w:val="18"/>
              </w:rPr>
            </w:pPr>
          </w:p>
        </w:tc>
        <w:tc>
          <w:tcPr>
            <w:tcW w:w="83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352445</w:t>
            </w:r>
          </w:p>
        </w:tc>
        <w:tc>
          <w:tcPr>
            <w:tcW w:w="83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spacing w:line="240" w:lineRule="auto"/>
              <w:jc w:val="right"/>
              <w:rPr>
                <w:rFonts w:eastAsia="Times New Roman" w:cs="Arial"/>
                <w:bCs/>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spacing w:line="240" w:lineRule="auto"/>
              <w:jc w:val="right"/>
              <w:rPr>
                <w:rFonts w:eastAsia="Times New Roman" w:cs="Arial"/>
                <w:bCs/>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spacing w:line="240" w:lineRule="auto"/>
              <w:jc w:val="right"/>
              <w:rPr>
                <w:rFonts w:eastAsia="Times New Roman" w:cs="Arial"/>
                <w:bCs/>
                <w:sz w:val="18"/>
                <w:szCs w:val="18"/>
              </w:rPr>
            </w:pPr>
          </w:p>
        </w:tc>
        <w:tc>
          <w:tcPr>
            <w:tcW w:w="74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234963</w:t>
            </w:r>
          </w:p>
        </w:tc>
        <w:tc>
          <w:tcPr>
            <w:tcW w:w="79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spacing w:line="240" w:lineRule="auto"/>
              <w:jc w:val="right"/>
              <w:rPr>
                <w:rFonts w:eastAsia="Times New Roman" w:cs="Arial"/>
                <w:bCs/>
                <w:sz w:val="18"/>
                <w:szCs w:val="18"/>
              </w:rPr>
            </w:pPr>
          </w:p>
        </w:tc>
      </w:tr>
      <w:tr w:rsidR="00943A2A" w:rsidRPr="00943A2A" w:rsidTr="004D096F">
        <w:trPr>
          <w:trHeight w:val="402"/>
          <w:jc w:val="center"/>
        </w:trPr>
        <w:tc>
          <w:tcPr>
            <w:tcW w:w="2279" w:type="dxa"/>
            <w:tcBorders>
              <w:top w:val="nil"/>
              <w:left w:val="single" w:sz="8" w:space="0" w:color="000000"/>
              <w:bottom w:val="single" w:sz="8" w:space="0" w:color="000000"/>
              <w:right w:val="single" w:sz="8" w:space="0" w:color="000000"/>
            </w:tcBorders>
            <w:shd w:val="clear" w:color="auto" w:fill="FFFFFF" w:themeFill="background1"/>
            <w:noWrap/>
            <w:vAlign w:val="center"/>
          </w:tcPr>
          <w:p w:rsidR="00943A2A" w:rsidRPr="00943A2A" w:rsidRDefault="00943A2A" w:rsidP="004D096F">
            <w:pPr>
              <w:pStyle w:val="Default"/>
              <w:rPr>
                <w:rFonts w:ascii="Arial" w:hAnsi="Arial" w:cs="Arial"/>
                <w:sz w:val="18"/>
                <w:szCs w:val="18"/>
              </w:rPr>
            </w:pPr>
            <w:r w:rsidRPr="00943A2A">
              <w:rPr>
                <w:rFonts w:ascii="Arial" w:hAnsi="Arial" w:cs="Arial"/>
                <w:sz w:val="18"/>
                <w:szCs w:val="18"/>
              </w:rPr>
              <w:t xml:space="preserve">Výnosy materiál </w:t>
            </w:r>
          </w:p>
        </w:tc>
        <w:tc>
          <w:tcPr>
            <w:tcW w:w="887" w:type="dxa"/>
            <w:tcBorders>
              <w:top w:val="single" w:sz="8" w:space="0" w:color="000000"/>
              <w:left w:val="nil"/>
              <w:bottom w:val="single" w:sz="8" w:space="0" w:color="000000"/>
              <w:right w:val="single" w:sz="8" w:space="0" w:color="000000"/>
            </w:tcBorders>
            <w:shd w:val="clear" w:color="auto" w:fill="FFFFFF" w:themeFill="background1"/>
            <w:noWrap/>
            <w:vAlign w:val="center"/>
          </w:tcPr>
          <w:p w:rsidR="00943A2A" w:rsidRPr="00943A2A" w:rsidRDefault="00943A2A" w:rsidP="004D096F">
            <w:pPr>
              <w:spacing w:line="240" w:lineRule="auto"/>
              <w:jc w:val="right"/>
              <w:rPr>
                <w:rFonts w:eastAsia="Times New Roman" w:cs="Arial"/>
                <w:bCs/>
                <w:sz w:val="18"/>
                <w:szCs w:val="18"/>
              </w:rPr>
            </w:pPr>
          </w:p>
        </w:tc>
        <w:tc>
          <w:tcPr>
            <w:tcW w:w="887"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spacing w:line="240" w:lineRule="auto"/>
              <w:jc w:val="right"/>
              <w:rPr>
                <w:rFonts w:eastAsia="Times New Roman" w:cs="Arial"/>
                <w:bCs/>
                <w:sz w:val="18"/>
                <w:szCs w:val="18"/>
              </w:rPr>
            </w:pPr>
          </w:p>
        </w:tc>
        <w:tc>
          <w:tcPr>
            <w:tcW w:w="83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spacing w:line="240" w:lineRule="auto"/>
              <w:jc w:val="right"/>
              <w:rPr>
                <w:rFonts w:eastAsia="Times New Roman" w:cs="Arial"/>
                <w:bCs/>
                <w:sz w:val="18"/>
                <w:szCs w:val="18"/>
              </w:rPr>
            </w:pPr>
          </w:p>
        </w:tc>
        <w:tc>
          <w:tcPr>
            <w:tcW w:w="83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spacing w:line="240" w:lineRule="auto"/>
              <w:jc w:val="right"/>
              <w:rPr>
                <w:rFonts w:eastAsia="Times New Roman" w:cs="Arial"/>
                <w:bCs/>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spacing w:line="240" w:lineRule="auto"/>
              <w:jc w:val="right"/>
              <w:rPr>
                <w:rFonts w:eastAsia="Times New Roman" w:cs="Arial"/>
                <w:bCs/>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spacing w:line="240" w:lineRule="auto"/>
              <w:jc w:val="right"/>
              <w:rPr>
                <w:rFonts w:eastAsia="Times New Roman" w:cs="Arial"/>
                <w:bCs/>
                <w:sz w:val="18"/>
                <w:szCs w:val="18"/>
              </w:rPr>
            </w:pPr>
          </w:p>
        </w:tc>
        <w:tc>
          <w:tcPr>
            <w:tcW w:w="74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spacing w:line="240" w:lineRule="auto"/>
              <w:jc w:val="right"/>
              <w:rPr>
                <w:rFonts w:eastAsia="Times New Roman" w:cs="Arial"/>
                <w:bCs/>
                <w:sz w:val="18"/>
                <w:szCs w:val="18"/>
              </w:rPr>
            </w:pPr>
          </w:p>
        </w:tc>
        <w:tc>
          <w:tcPr>
            <w:tcW w:w="79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spacing w:line="240" w:lineRule="auto"/>
              <w:jc w:val="right"/>
              <w:rPr>
                <w:rFonts w:eastAsia="Times New Roman" w:cs="Arial"/>
                <w:bCs/>
                <w:sz w:val="18"/>
                <w:szCs w:val="18"/>
              </w:rPr>
            </w:pPr>
          </w:p>
        </w:tc>
      </w:tr>
      <w:tr w:rsidR="00943A2A" w:rsidRPr="00943A2A" w:rsidTr="004D096F">
        <w:trPr>
          <w:trHeight w:val="402"/>
          <w:jc w:val="center"/>
        </w:trPr>
        <w:tc>
          <w:tcPr>
            <w:tcW w:w="2279" w:type="dxa"/>
            <w:tcBorders>
              <w:top w:val="nil"/>
              <w:left w:val="single" w:sz="8" w:space="0" w:color="000000"/>
              <w:bottom w:val="single" w:sz="8" w:space="0" w:color="000000"/>
              <w:right w:val="single" w:sz="8" w:space="0" w:color="000000"/>
            </w:tcBorders>
            <w:shd w:val="clear" w:color="auto" w:fill="FFFFFF" w:themeFill="background1"/>
            <w:noWrap/>
            <w:vAlign w:val="center"/>
          </w:tcPr>
          <w:p w:rsidR="00943A2A" w:rsidRPr="00943A2A" w:rsidRDefault="00943A2A" w:rsidP="004D096F">
            <w:pPr>
              <w:pStyle w:val="Default"/>
              <w:rPr>
                <w:rFonts w:ascii="Arial" w:hAnsi="Arial" w:cs="Arial"/>
                <w:sz w:val="18"/>
                <w:szCs w:val="18"/>
              </w:rPr>
            </w:pPr>
            <w:r w:rsidRPr="00943A2A">
              <w:rPr>
                <w:rFonts w:ascii="Arial" w:hAnsi="Arial" w:cs="Arial"/>
                <w:sz w:val="18"/>
                <w:szCs w:val="18"/>
              </w:rPr>
              <w:t xml:space="preserve">Ostatní výnosy - mzdy </w:t>
            </w:r>
          </w:p>
        </w:tc>
        <w:tc>
          <w:tcPr>
            <w:tcW w:w="887" w:type="dxa"/>
            <w:tcBorders>
              <w:top w:val="single" w:sz="8" w:space="0" w:color="000000"/>
              <w:left w:val="nil"/>
              <w:bottom w:val="single" w:sz="8" w:space="0" w:color="000000"/>
              <w:right w:val="single" w:sz="8" w:space="0" w:color="000000"/>
            </w:tcBorders>
            <w:shd w:val="clear" w:color="auto" w:fill="FFFFFF" w:themeFill="background1"/>
            <w:noWrap/>
            <w:vAlign w:val="center"/>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3843321</w:t>
            </w:r>
          </w:p>
        </w:tc>
        <w:tc>
          <w:tcPr>
            <w:tcW w:w="887"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353000</w:t>
            </w:r>
          </w:p>
        </w:tc>
        <w:tc>
          <w:tcPr>
            <w:tcW w:w="83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spacing w:line="240" w:lineRule="auto"/>
              <w:jc w:val="right"/>
              <w:rPr>
                <w:rFonts w:eastAsia="Times New Roman" w:cs="Arial"/>
                <w:bCs/>
                <w:sz w:val="18"/>
                <w:szCs w:val="18"/>
              </w:rPr>
            </w:pPr>
          </w:p>
        </w:tc>
        <w:tc>
          <w:tcPr>
            <w:tcW w:w="83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spacing w:line="240" w:lineRule="auto"/>
              <w:jc w:val="right"/>
              <w:rPr>
                <w:rFonts w:eastAsia="Times New Roman" w:cs="Arial"/>
                <w:bCs/>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spacing w:line="240" w:lineRule="auto"/>
              <w:jc w:val="right"/>
              <w:rPr>
                <w:rFonts w:eastAsia="Times New Roman" w:cs="Arial"/>
                <w:bCs/>
                <w:sz w:val="18"/>
                <w:szCs w:val="18"/>
              </w:rPr>
            </w:pPr>
            <w:r w:rsidRPr="00943A2A">
              <w:rPr>
                <w:rFonts w:cs="Arial"/>
                <w:sz w:val="18"/>
                <w:szCs w:val="18"/>
              </w:rPr>
              <w:t xml:space="preserve">4276462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spacing w:line="240" w:lineRule="auto"/>
              <w:jc w:val="right"/>
              <w:rPr>
                <w:rFonts w:eastAsia="Times New Roman" w:cs="Arial"/>
                <w:bCs/>
                <w:sz w:val="18"/>
                <w:szCs w:val="18"/>
              </w:rPr>
            </w:pPr>
            <w:r w:rsidRPr="00943A2A">
              <w:rPr>
                <w:rFonts w:cs="Arial"/>
                <w:sz w:val="18"/>
                <w:szCs w:val="18"/>
              </w:rPr>
              <w:t>198450</w:t>
            </w:r>
          </w:p>
        </w:tc>
        <w:tc>
          <w:tcPr>
            <w:tcW w:w="74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spacing w:line="240" w:lineRule="auto"/>
              <w:jc w:val="right"/>
              <w:rPr>
                <w:rFonts w:eastAsia="Times New Roman" w:cs="Arial"/>
                <w:bCs/>
                <w:sz w:val="18"/>
                <w:szCs w:val="18"/>
              </w:rPr>
            </w:pPr>
          </w:p>
        </w:tc>
        <w:tc>
          <w:tcPr>
            <w:tcW w:w="79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spacing w:line="240" w:lineRule="auto"/>
              <w:jc w:val="right"/>
              <w:rPr>
                <w:rFonts w:eastAsia="Times New Roman" w:cs="Arial"/>
                <w:bCs/>
                <w:sz w:val="18"/>
                <w:szCs w:val="18"/>
              </w:rPr>
            </w:pPr>
          </w:p>
        </w:tc>
      </w:tr>
      <w:tr w:rsidR="00943A2A" w:rsidRPr="00943A2A" w:rsidTr="004D096F">
        <w:trPr>
          <w:trHeight w:val="402"/>
          <w:jc w:val="center"/>
        </w:trPr>
        <w:tc>
          <w:tcPr>
            <w:tcW w:w="2279" w:type="dxa"/>
            <w:tcBorders>
              <w:top w:val="nil"/>
              <w:left w:val="single" w:sz="8" w:space="0" w:color="000000"/>
              <w:bottom w:val="single" w:sz="8" w:space="0" w:color="000000"/>
              <w:right w:val="single" w:sz="8" w:space="0" w:color="000000"/>
            </w:tcBorders>
            <w:shd w:val="clear" w:color="auto" w:fill="FFFFFF" w:themeFill="background1"/>
            <w:noWrap/>
            <w:vAlign w:val="center"/>
          </w:tcPr>
          <w:p w:rsidR="00943A2A" w:rsidRPr="00943A2A" w:rsidRDefault="00943A2A" w:rsidP="004D096F">
            <w:pPr>
              <w:pStyle w:val="Default"/>
              <w:rPr>
                <w:rFonts w:ascii="Arial" w:hAnsi="Arial" w:cs="Arial"/>
                <w:sz w:val="18"/>
                <w:szCs w:val="18"/>
              </w:rPr>
            </w:pPr>
            <w:r w:rsidRPr="00943A2A">
              <w:rPr>
                <w:rFonts w:ascii="Arial" w:hAnsi="Arial" w:cs="Arial"/>
                <w:sz w:val="18"/>
                <w:szCs w:val="18"/>
              </w:rPr>
              <w:t xml:space="preserve">Příspěvek na provoz </w:t>
            </w:r>
          </w:p>
        </w:tc>
        <w:tc>
          <w:tcPr>
            <w:tcW w:w="887" w:type="dxa"/>
            <w:tcBorders>
              <w:top w:val="single" w:sz="8" w:space="0" w:color="000000"/>
              <w:left w:val="nil"/>
              <w:bottom w:val="single" w:sz="8" w:space="0" w:color="000000"/>
              <w:right w:val="single" w:sz="8" w:space="0" w:color="000000"/>
            </w:tcBorders>
            <w:shd w:val="clear" w:color="auto" w:fill="FFFFFF" w:themeFill="background1"/>
            <w:noWrap/>
            <w:vAlign w:val="center"/>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49830</w:t>
            </w:r>
          </w:p>
        </w:tc>
        <w:tc>
          <w:tcPr>
            <w:tcW w:w="887"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760000</w:t>
            </w:r>
          </w:p>
        </w:tc>
        <w:tc>
          <w:tcPr>
            <w:tcW w:w="83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spacing w:line="240" w:lineRule="auto"/>
              <w:jc w:val="right"/>
              <w:rPr>
                <w:rFonts w:eastAsia="Times New Roman" w:cs="Arial"/>
                <w:bCs/>
                <w:sz w:val="18"/>
                <w:szCs w:val="18"/>
              </w:rPr>
            </w:pPr>
          </w:p>
        </w:tc>
        <w:tc>
          <w:tcPr>
            <w:tcW w:w="83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spacing w:line="240" w:lineRule="auto"/>
              <w:jc w:val="right"/>
              <w:rPr>
                <w:rFonts w:eastAsia="Times New Roman" w:cs="Arial"/>
                <w:bCs/>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spacing w:line="240" w:lineRule="auto"/>
              <w:jc w:val="right"/>
              <w:rPr>
                <w:rFonts w:eastAsia="Times New Roman" w:cs="Arial"/>
                <w:bCs/>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spacing w:line="240" w:lineRule="auto"/>
              <w:jc w:val="right"/>
              <w:rPr>
                <w:rFonts w:eastAsia="Times New Roman" w:cs="Arial"/>
                <w:bCs/>
                <w:sz w:val="18"/>
                <w:szCs w:val="18"/>
              </w:rPr>
            </w:pPr>
            <w:r w:rsidRPr="00943A2A">
              <w:rPr>
                <w:rFonts w:eastAsia="Times New Roman" w:cs="Arial"/>
                <w:bCs/>
                <w:sz w:val="18"/>
                <w:szCs w:val="18"/>
              </w:rPr>
              <w:t>830000</w:t>
            </w:r>
          </w:p>
        </w:tc>
        <w:tc>
          <w:tcPr>
            <w:tcW w:w="74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spacing w:line="240" w:lineRule="auto"/>
              <w:jc w:val="right"/>
              <w:rPr>
                <w:rFonts w:eastAsia="Times New Roman" w:cs="Arial"/>
                <w:bCs/>
                <w:sz w:val="18"/>
                <w:szCs w:val="18"/>
              </w:rPr>
            </w:pPr>
          </w:p>
        </w:tc>
        <w:tc>
          <w:tcPr>
            <w:tcW w:w="79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spacing w:line="240" w:lineRule="auto"/>
              <w:jc w:val="right"/>
              <w:rPr>
                <w:rFonts w:eastAsia="Times New Roman" w:cs="Arial"/>
                <w:bCs/>
                <w:sz w:val="18"/>
                <w:szCs w:val="18"/>
              </w:rPr>
            </w:pPr>
          </w:p>
        </w:tc>
      </w:tr>
      <w:tr w:rsidR="00943A2A" w:rsidRPr="00943A2A" w:rsidTr="004D096F">
        <w:trPr>
          <w:trHeight w:val="402"/>
          <w:jc w:val="center"/>
        </w:trPr>
        <w:tc>
          <w:tcPr>
            <w:tcW w:w="2279" w:type="dxa"/>
            <w:tcBorders>
              <w:top w:val="nil"/>
              <w:left w:val="single" w:sz="8" w:space="0" w:color="000000"/>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rPr>
                <w:rFonts w:eastAsia="Times New Roman" w:cs="Arial"/>
                <w:b/>
                <w:bCs/>
                <w:sz w:val="18"/>
                <w:szCs w:val="18"/>
              </w:rPr>
            </w:pPr>
            <w:r w:rsidRPr="00943A2A">
              <w:rPr>
                <w:rFonts w:eastAsia="Times New Roman" w:cs="Arial"/>
                <w:b/>
                <w:bCs/>
                <w:sz w:val="18"/>
                <w:szCs w:val="18"/>
              </w:rPr>
              <w:t>Příjmy celkem</w:t>
            </w:r>
          </w:p>
        </w:tc>
        <w:tc>
          <w:tcPr>
            <w:tcW w:w="887" w:type="dxa"/>
            <w:tcBorders>
              <w:top w:val="single" w:sz="8" w:space="0" w:color="000000"/>
              <w:left w:val="nil"/>
              <w:bottom w:val="single" w:sz="8" w:space="0" w:color="000000"/>
              <w:right w:val="single" w:sz="8" w:space="0" w:color="000000"/>
            </w:tcBorders>
            <w:shd w:val="clear" w:color="auto" w:fill="FFFFFF" w:themeFill="background1"/>
            <w:noWrap/>
            <w:vAlign w:val="center"/>
          </w:tcPr>
          <w:p w:rsidR="00943A2A" w:rsidRPr="00943A2A" w:rsidRDefault="00943A2A" w:rsidP="004D096F">
            <w:pPr>
              <w:pStyle w:val="Default"/>
              <w:jc w:val="right"/>
              <w:rPr>
                <w:rFonts w:ascii="Arial" w:hAnsi="Arial" w:cs="Arial"/>
                <w:b/>
                <w:sz w:val="18"/>
                <w:szCs w:val="18"/>
              </w:rPr>
            </w:pPr>
            <w:r w:rsidRPr="00943A2A">
              <w:rPr>
                <w:rFonts w:ascii="Arial" w:hAnsi="Arial" w:cs="Arial"/>
                <w:b/>
                <w:sz w:val="18"/>
                <w:szCs w:val="18"/>
              </w:rPr>
              <w:t xml:space="preserve">3893151 </w:t>
            </w:r>
          </w:p>
        </w:tc>
        <w:tc>
          <w:tcPr>
            <w:tcW w:w="887"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spacing w:line="240" w:lineRule="auto"/>
              <w:jc w:val="right"/>
              <w:rPr>
                <w:rFonts w:eastAsia="Times New Roman" w:cs="Arial"/>
                <w:b/>
                <w:bCs/>
                <w:sz w:val="18"/>
                <w:szCs w:val="18"/>
              </w:rPr>
            </w:pPr>
            <w:r w:rsidRPr="00943A2A">
              <w:rPr>
                <w:rFonts w:cs="Arial"/>
                <w:b/>
                <w:sz w:val="18"/>
                <w:szCs w:val="18"/>
              </w:rPr>
              <w:t>1578147</w:t>
            </w:r>
          </w:p>
        </w:tc>
        <w:tc>
          <w:tcPr>
            <w:tcW w:w="83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spacing w:line="240" w:lineRule="auto"/>
              <w:jc w:val="right"/>
              <w:rPr>
                <w:rFonts w:eastAsia="Times New Roman" w:cs="Arial"/>
                <w:b/>
                <w:bCs/>
                <w:sz w:val="18"/>
                <w:szCs w:val="18"/>
              </w:rPr>
            </w:pPr>
            <w:r w:rsidRPr="00943A2A">
              <w:rPr>
                <w:rFonts w:cs="Arial"/>
                <w:b/>
                <w:sz w:val="18"/>
                <w:szCs w:val="18"/>
              </w:rPr>
              <w:t>352445</w:t>
            </w:r>
          </w:p>
        </w:tc>
        <w:tc>
          <w:tcPr>
            <w:tcW w:w="83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spacing w:line="240" w:lineRule="auto"/>
              <w:jc w:val="right"/>
              <w:rPr>
                <w:rFonts w:eastAsia="Times New Roman" w:cs="Arial"/>
                <w:b/>
                <w:bCs/>
                <w:sz w:val="18"/>
                <w:szCs w:val="18"/>
              </w:rPr>
            </w:pPr>
            <w:r w:rsidRPr="00943A2A">
              <w:rPr>
                <w:rFonts w:cs="Arial"/>
                <w:b/>
                <w:sz w:val="18"/>
                <w:szCs w:val="18"/>
              </w:rPr>
              <w:t>543001</w:t>
            </w:r>
          </w:p>
        </w:tc>
        <w:tc>
          <w:tcPr>
            <w:tcW w:w="8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spacing w:line="240" w:lineRule="auto"/>
              <w:jc w:val="right"/>
              <w:rPr>
                <w:rFonts w:eastAsia="Times New Roman" w:cs="Arial"/>
                <w:b/>
                <w:bCs/>
                <w:sz w:val="18"/>
                <w:szCs w:val="18"/>
              </w:rPr>
            </w:pPr>
            <w:r w:rsidRPr="00943A2A">
              <w:rPr>
                <w:rFonts w:cs="Arial"/>
                <w:b/>
                <w:sz w:val="18"/>
                <w:szCs w:val="18"/>
              </w:rPr>
              <w:t xml:space="preserve">4276462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spacing w:line="240" w:lineRule="auto"/>
              <w:jc w:val="right"/>
              <w:rPr>
                <w:rFonts w:eastAsia="Times New Roman" w:cs="Arial"/>
                <w:b/>
                <w:bCs/>
                <w:sz w:val="18"/>
                <w:szCs w:val="18"/>
              </w:rPr>
            </w:pPr>
            <w:r w:rsidRPr="00943A2A">
              <w:rPr>
                <w:rFonts w:cs="Arial"/>
                <w:b/>
                <w:sz w:val="18"/>
                <w:szCs w:val="18"/>
              </w:rPr>
              <w:t>1532370</w:t>
            </w:r>
          </w:p>
        </w:tc>
        <w:tc>
          <w:tcPr>
            <w:tcW w:w="74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spacing w:line="240" w:lineRule="auto"/>
              <w:jc w:val="right"/>
              <w:rPr>
                <w:rFonts w:eastAsia="Times New Roman" w:cs="Arial"/>
                <w:b/>
                <w:bCs/>
                <w:sz w:val="18"/>
                <w:szCs w:val="18"/>
              </w:rPr>
            </w:pPr>
            <w:r w:rsidRPr="00943A2A">
              <w:rPr>
                <w:rFonts w:cs="Arial"/>
                <w:b/>
                <w:sz w:val="18"/>
                <w:szCs w:val="18"/>
              </w:rPr>
              <w:t>306480</w:t>
            </w:r>
          </w:p>
        </w:tc>
        <w:tc>
          <w:tcPr>
            <w:tcW w:w="79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spacing w:line="240" w:lineRule="auto"/>
              <w:jc w:val="right"/>
              <w:rPr>
                <w:rFonts w:eastAsia="Times New Roman" w:cs="Arial"/>
                <w:b/>
                <w:bCs/>
                <w:sz w:val="18"/>
                <w:szCs w:val="18"/>
              </w:rPr>
            </w:pPr>
            <w:r w:rsidRPr="00943A2A">
              <w:rPr>
                <w:rFonts w:cs="Arial"/>
                <w:b/>
                <w:sz w:val="18"/>
                <w:szCs w:val="18"/>
              </w:rPr>
              <w:t>635291</w:t>
            </w:r>
          </w:p>
        </w:tc>
      </w:tr>
      <w:tr w:rsidR="00943A2A" w:rsidRPr="00943A2A" w:rsidTr="004D096F">
        <w:trPr>
          <w:trHeight w:val="402"/>
          <w:jc w:val="center"/>
        </w:trPr>
        <w:tc>
          <w:tcPr>
            <w:tcW w:w="2279" w:type="dxa"/>
            <w:tcBorders>
              <w:top w:val="nil"/>
              <w:left w:val="single" w:sz="8" w:space="0" w:color="000000"/>
              <w:bottom w:val="single" w:sz="8" w:space="0" w:color="000000"/>
              <w:right w:val="single" w:sz="8" w:space="0" w:color="000000"/>
            </w:tcBorders>
            <w:shd w:val="clear" w:color="auto" w:fill="FFFFFF" w:themeFill="background1"/>
            <w:noWrap/>
            <w:vAlign w:val="center"/>
            <w:hideMark/>
          </w:tcPr>
          <w:p w:rsidR="00943A2A" w:rsidRPr="00943A2A" w:rsidRDefault="00943A2A" w:rsidP="004D096F">
            <w:pPr>
              <w:spacing w:line="240" w:lineRule="auto"/>
              <w:rPr>
                <w:rFonts w:eastAsia="Times New Roman" w:cs="Arial"/>
                <w:b/>
                <w:bCs/>
                <w:sz w:val="18"/>
                <w:szCs w:val="18"/>
              </w:rPr>
            </w:pPr>
            <w:r w:rsidRPr="00943A2A">
              <w:rPr>
                <w:rFonts w:eastAsia="Times New Roman" w:cs="Arial"/>
                <w:b/>
                <w:bCs/>
                <w:sz w:val="18"/>
                <w:szCs w:val="18"/>
              </w:rPr>
              <w:t>Hospodářský výsledek</w:t>
            </w:r>
          </w:p>
        </w:tc>
        <w:tc>
          <w:tcPr>
            <w:tcW w:w="887" w:type="dxa"/>
            <w:tcBorders>
              <w:top w:val="single" w:sz="8" w:space="0" w:color="000000"/>
              <w:left w:val="nil"/>
              <w:bottom w:val="single" w:sz="8" w:space="0" w:color="000000"/>
              <w:right w:val="single" w:sz="8" w:space="0" w:color="000000"/>
            </w:tcBorders>
            <w:shd w:val="clear" w:color="auto" w:fill="FFFFFF" w:themeFill="background1"/>
            <w:noWrap/>
            <w:vAlign w:val="center"/>
          </w:tcPr>
          <w:p w:rsidR="00943A2A" w:rsidRPr="00943A2A" w:rsidRDefault="00943A2A" w:rsidP="004D096F">
            <w:pPr>
              <w:spacing w:line="240" w:lineRule="auto"/>
              <w:jc w:val="right"/>
              <w:rPr>
                <w:rFonts w:eastAsia="Times New Roman" w:cs="Arial"/>
                <w:b/>
                <w:bCs/>
                <w:sz w:val="18"/>
                <w:szCs w:val="18"/>
              </w:rPr>
            </w:pPr>
          </w:p>
        </w:tc>
        <w:tc>
          <w:tcPr>
            <w:tcW w:w="887"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pStyle w:val="Default"/>
              <w:jc w:val="right"/>
              <w:rPr>
                <w:rFonts w:ascii="Arial" w:hAnsi="Arial" w:cs="Arial"/>
                <w:b/>
                <w:sz w:val="18"/>
                <w:szCs w:val="18"/>
              </w:rPr>
            </w:pPr>
            <w:r w:rsidRPr="00943A2A">
              <w:rPr>
                <w:rFonts w:ascii="Arial" w:hAnsi="Arial" w:cs="Arial"/>
                <w:b/>
                <w:sz w:val="18"/>
                <w:szCs w:val="18"/>
              </w:rPr>
              <w:t>44892,1</w:t>
            </w:r>
          </w:p>
        </w:tc>
        <w:tc>
          <w:tcPr>
            <w:tcW w:w="834"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pStyle w:val="Default"/>
              <w:jc w:val="right"/>
              <w:rPr>
                <w:rFonts w:ascii="Arial" w:hAnsi="Arial" w:cs="Arial"/>
                <w:b/>
                <w:sz w:val="18"/>
                <w:szCs w:val="18"/>
              </w:rPr>
            </w:pPr>
            <w:r w:rsidRPr="00943A2A">
              <w:rPr>
                <w:rFonts w:ascii="Arial" w:hAnsi="Arial" w:cs="Arial"/>
                <w:b/>
                <w:sz w:val="18"/>
                <w:szCs w:val="18"/>
              </w:rPr>
              <w:t>71517</w:t>
            </w:r>
          </w:p>
        </w:tc>
        <w:tc>
          <w:tcPr>
            <w:tcW w:w="83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pStyle w:val="Default"/>
              <w:jc w:val="right"/>
              <w:rPr>
                <w:rFonts w:ascii="Arial" w:hAnsi="Arial" w:cs="Arial"/>
                <w:b/>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pStyle w:val="Default"/>
              <w:jc w:val="right"/>
              <w:rPr>
                <w:rFonts w:ascii="Arial" w:hAnsi="Arial" w:cs="Arial"/>
                <w:b/>
                <w:sz w:val="18"/>
                <w:szCs w:val="18"/>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pStyle w:val="Default"/>
              <w:jc w:val="right"/>
              <w:rPr>
                <w:rFonts w:ascii="Arial" w:hAnsi="Arial" w:cs="Arial"/>
                <w:b/>
                <w:sz w:val="18"/>
                <w:szCs w:val="18"/>
              </w:rPr>
            </w:pPr>
            <w:r w:rsidRPr="00943A2A">
              <w:rPr>
                <w:rFonts w:ascii="Arial" w:hAnsi="Arial" w:cs="Arial"/>
                <w:b/>
                <w:sz w:val="18"/>
                <w:szCs w:val="18"/>
              </w:rPr>
              <w:t>-196457</w:t>
            </w:r>
          </w:p>
        </w:tc>
        <w:tc>
          <w:tcPr>
            <w:tcW w:w="74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pStyle w:val="Default"/>
              <w:jc w:val="right"/>
              <w:rPr>
                <w:rFonts w:ascii="Arial" w:hAnsi="Arial" w:cs="Arial"/>
                <w:b/>
                <w:sz w:val="18"/>
                <w:szCs w:val="18"/>
              </w:rPr>
            </w:pPr>
            <w:r w:rsidRPr="00943A2A">
              <w:rPr>
                <w:rFonts w:ascii="Arial" w:hAnsi="Arial" w:cs="Arial"/>
                <w:b/>
                <w:sz w:val="18"/>
                <w:szCs w:val="18"/>
              </w:rPr>
              <w:t>169638</w:t>
            </w:r>
          </w:p>
        </w:tc>
        <w:tc>
          <w:tcPr>
            <w:tcW w:w="799"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943A2A" w:rsidRPr="00943A2A" w:rsidRDefault="00943A2A" w:rsidP="004D096F">
            <w:pPr>
              <w:pStyle w:val="Default"/>
              <w:jc w:val="right"/>
              <w:rPr>
                <w:rFonts w:ascii="Arial" w:hAnsi="Arial" w:cs="Arial"/>
                <w:b/>
                <w:sz w:val="18"/>
                <w:szCs w:val="18"/>
              </w:rPr>
            </w:pPr>
            <w:r w:rsidRPr="00943A2A">
              <w:rPr>
                <w:rFonts w:ascii="Arial" w:hAnsi="Arial" w:cs="Arial"/>
                <w:b/>
                <w:sz w:val="18"/>
                <w:szCs w:val="18"/>
              </w:rPr>
              <w:t>233998</w:t>
            </w:r>
          </w:p>
        </w:tc>
      </w:tr>
    </w:tbl>
    <w:p w:rsidR="004D096F" w:rsidRDefault="004D096F" w:rsidP="00943A2A">
      <w:pPr>
        <w:spacing w:after="200" w:line="276" w:lineRule="auto"/>
        <w:jc w:val="both"/>
        <w:rPr>
          <w:rFonts w:asciiTheme="minorHAnsi" w:hAnsiTheme="minorHAnsi" w:cstheme="minorHAnsi"/>
          <w:i/>
          <w:sz w:val="22"/>
          <w:szCs w:val="22"/>
        </w:rPr>
      </w:pPr>
    </w:p>
    <w:p w:rsidR="004D096F" w:rsidRDefault="004D096F" w:rsidP="00943A2A">
      <w:pPr>
        <w:spacing w:after="200" w:line="276" w:lineRule="auto"/>
        <w:jc w:val="both"/>
        <w:rPr>
          <w:rFonts w:asciiTheme="minorHAnsi" w:hAnsiTheme="minorHAnsi" w:cstheme="minorHAnsi"/>
          <w:i/>
          <w:sz w:val="22"/>
          <w:szCs w:val="22"/>
        </w:rPr>
      </w:pPr>
    </w:p>
    <w:p w:rsidR="004D096F" w:rsidRDefault="004D096F" w:rsidP="00943A2A">
      <w:pPr>
        <w:spacing w:after="200" w:line="276" w:lineRule="auto"/>
        <w:jc w:val="both"/>
        <w:rPr>
          <w:rFonts w:asciiTheme="minorHAnsi" w:hAnsiTheme="minorHAnsi" w:cstheme="minorHAnsi"/>
          <w:i/>
          <w:sz w:val="22"/>
          <w:szCs w:val="22"/>
        </w:rPr>
      </w:pPr>
    </w:p>
    <w:tbl>
      <w:tblPr>
        <w:tblW w:w="8927" w:type="dxa"/>
        <w:jc w:val="center"/>
        <w:tblInd w:w="457" w:type="dxa"/>
        <w:tblCellMar>
          <w:left w:w="70" w:type="dxa"/>
          <w:right w:w="70" w:type="dxa"/>
        </w:tblCellMar>
        <w:tblLook w:val="04A0" w:firstRow="1" w:lastRow="0" w:firstColumn="1" w:lastColumn="0" w:noHBand="0" w:noVBand="1"/>
      </w:tblPr>
      <w:tblGrid>
        <w:gridCol w:w="2423"/>
        <w:gridCol w:w="1276"/>
        <w:gridCol w:w="1276"/>
        <w:gridCol w:w="1275"/>
        <w:gridCol w:w="1322"/>
        <w:gridCol w:w="1355"/>
      </w:tblGrid>
      <w:tr w:rsidR="004D096F" w:rsidRPr="004D096F" w:rsidTr="004D096F">
        <w:trPr>
          <w:trHeight w:val="870"/>
          <w:jc w:val="center"/>
        </w:trPr>
        <w:tc>
          <w:tcPr>
            <w:tcW w:w="2423" w:type="dxa"/>
            <w:tcBorders>
              <w:top w:val="single" w:sz="8" w:space="0" w:color="000000"/>
              <w:left w:val="single" w:sz="8" w:space="0" w:color="000000"/>
              <w:bottom w:val="single" w:sz="8" w:space="0" w:color="000000"/>
              <w:right w:val="single" w:sz="8" w:space="0" w:color="000000"/>
            </w:tcBorders>
            <w:shd w:val="clear" w:color="CCFFFF" w:fill="C6D9F1" w:themeFill="text2" w:themeFillTint="33"/>
            <w:noWrap/>
            <w:vAlign w:val="center"/>
            <w:hideMark/>
          </w:tcPr>
          <w:p w:rsidR="004D096F" w:rsidRPr="004D096F" w:rsidRDefault="004D096F" w:rsidP="004D096F">
            <w:pPr>
              <w:spacing w:line="240" w:lineRule="auto"/>
              <w:rPr>
                <w:rFonts w:eastAsia="Times New Roman" w:cs="Arial"/>
                <w:b/>
                <w:bCs/>
                <w:sz w:val="18"/>
                <w:szCs w:val="18"/>
              </w:rPr>
            </w:pPr>
            <w:r w:rsidRPr="004D096F">
              <w:rPr>
                <w:rFonts w:eastAsia="Times New Roman" w:cs="Arial"/>
                <w:b/>
                <w:bCs/>
                <w:sz w:val="18"/>
                <w:szCs w:val="18"/>
              </w:rPr>
              <w:t>Základní škola Peruc</w:t>
            </w:r>
            <w:r w:rsidRPr="004D096F">
              <w:rPr>
                <w:rStyle w:val="Znakapoznpodarou"/>
                <w:rFonts w:cs="Arial"/>
                <w:b/>
                <w:bCs/>
                <w:sz w:val="18"/>
                <w:szCs w:val="18"/>
              </w:rPr>
              <w:footnoteReference w:id="222"/>
            </w:r>
          </w:p>
        </w:tc>
        <w:tc>
          <w:tcPr>
            <w:tcW w:w="1276" w:type="dxa"/>
            <w:tcBorders>
              <w:top w:val="single" w:sz="8" w:space="0" w:color="000000"/>
              <w:left w:val="nil"/>
              <w:bottom w:val="single" w:sz="8" w:space="0" w:color="000000"/>
              <w:right w:val="single" w:sz="8" w:space="0" w:color="000000"/>
            </w:tcBorders>
            <w:shd w:val="clear" w:color="CCFFFF" w:fill="C6D9F1" w:themeFill="text2" w:themeFillTint="33"/>
            <w:noWrap/>
            <w:vAlign w:val="center"/>
            <w:hideMark/>
          </w:tcPr>
          <w:p w:rsidR="004D096F" w:rsidRPr="004D096F" w:rsidRDefault="004D096F" w:rsidP="004D096F">
            <w:pPr>
              <w:spacing w:line="240" w:lineRule="auto"/>
              <w:jc w:val="center"/>
              <w:rPr>
                <w:rFonts w:eastAsia="Times New Roman" w:cs="Arial"/>
                <w:b/>
                <w:bCs/>
                <w:sz w:val="18"/>
                <w:szCs w:val="18"/>
              </w:rPr>
            </w:pPr>
            <w:r w:rsidRPr="004D096F">
              <w:rPr>
                <w:rFonts w:eastAsia="Times New Roman" w:cs="Arial"/>
                <w:b/>
                <w:bCs/>
                <w:sz w:val="18"/>
                <w:szCs w:val="18"/>
              </w:rPr>
              <w:t>2011</w:t>
            </w:r>
          </w:p>
        </w:tc>
        <w:tc>
          <w:tcPr>
            <w:tcW w:w="1276" w:type="dxa"/>
            <w:tcBorders>
              <w:top w:val="single" w:sz="8" w:space="0" w:color="000000"/>
              <w:left w:val="nil"/>
              <w:bottom w:val="single" w:sz="8" w:space="0" w:color="000000"/>
              <w:right w:val="single" w:sz="8" w:space="0" w:color="000000"/>
            </w:tcBorders>
            <w:shd w:val="clear" w:color="CCFFFF" w:fill="C6D9F1" w:themeFill="text2" w:themeFillTint="33"/>
            <w:noWrap/>
            <w:vAlign w:val="center"/>
            <w:hideMark/>
          </w:tcPr>
          <w:p w:rsidR="004D096F" w:rsidRPr="004D096F" w:rsidRDefault="004D096F" w:rsidP="004D096F">
            <w:pPr>
              <w:spacing w:line="240" w:lineRule="auto"/>
              <w:jc w:val="center"/>
              <w:rPr>
                <w:rFonts w:eastAsia="Times New Roman" w:cs="Arial"/>
                <w:b/>
                <w:bCs/>
                <w:sz w:val="18"/>
                <w:szCs w:val="18"/>
              </w:rPr>
            </w:pPr>
            <w:r w:rsidRPr="004D096F">
              <w:rPr>
                <w:rFonts w:eastAsia="Times New Roman" w:cs="Arial"/>
                <w:b/>
                <w:bCs/>
                <w:sz w:val="18"/>
                <w:szCs w:val="18"/>
              </w:rPr>
              <w:t>2012</w:t>
            </w:r>
          </w:p>
        </w:tc>
        <w:tc>
          <w:tcPr>
            <w:tcW w:w="1275" w:type="dxa"/>
            <w:tcBorders>
              <w:top w:val="single" w:sz="8" w:space="0" w:color="000000"/>
              <w:left w:val="nil"/>
              <w:bottom w:val="single" w:sz="8" w:space="0" w:color="000000"/>
              <w:right w:val="single" w:sz="8" w:space="0" w:color="000000"/>
            </w:tcBorders>
            <w:shd w:val="clear" w:color="CCFFFF" w:fill="C6D9F1" w:themeFill="text2" w:themeFillTint="33"/>
            <w:noWrap/>
            <w:vAlign w:val="center"/>
            <w:hideMark/>
          </w:tcPr>
          <w:p w:rsidR="004D096F" w:rsidRPr="004D096F" w:rsidRDefault="004D096F" w:rsidP="004D096F">
            <w:pPr>
              <w:spacing w:line="240" w:lineRule="auto"/>
              <w:jc w:val="center"/>
              <w:rPr>
                <w:rFonts w:eastAsia="Times New Roman" w:cs="Arial"/>
                <w:b/>
                <w:bCs/>
                <w:sz w:val="18"/>
                <w:szCs w:val="18"/>
              </w:rPr>
            </w:pPr>
            <w:r w:rsidRPr="004D096F">
              <w:rPr>
                <w:rFonts w:eastAsia="Times New Roman" w:cs="Arial"/>
                <w:b/>
                <w:bCs/>
                <w:sz w:val="18"/>
                <w:szCs w:val="18"/>
              </w:rPr>
              <w:t>2013</w:t>
            </w:r>
          </w:p>
        </w:tc>
        <w:tc>
          <w:tcPr>
            <w:tcW w:w="1322" w:type="dxa"/>
            <w:tcBorders>
              <w:top w:val="single" w:sz="8" w:space="0" w:color="000000"/>
              <w:left w:val="nil"/>
              <w:bottom w:val="single" w:sz="8" w:space="0" w:color="000000"/>
              <w:right w:val="single" w:sz="8" w:space="0" w:color="000000"/>
            </w:tcBorders>
            <w:shd w:val="clear" w:color="CCFFFF" w:fill="C6D9F1" w:themeFill="text2" w:themeFillTint="33"/>
            <w:noWrap/>
            <w:vAlign w:val="center"/>
            <w:hideMark/>
          </w:tcPr>
          <w:p w:rsidR="004D096F" w:rsidRPr="004D096F" w:rsidRDefault="004D096F" w:rsidP="004D096F">
            <w:pPr>
              <w:spacing w:line="240" w:lineRule="auto"/>
              <w:jc w:val="center"/>
              <w:rPr>
                <w:rFonts w:eastAsia="Times New Roman" w:cs="Arial"/>
                <w:b/>
                <w:bCs/>
                <w:sz w:val="18"/>
                <w:szCs w:val="18"/>
              </w:rPr>
            </w:pPr>
            <w:r w:rsidRPr="004D096F">
              <w:rPr>
                <w:rFonts w:eastAsia="Times New Roman" w:cs="Arial"/>
                <w:b/>
                <w:bCs/>
                <w:sz w:val="18"/>
                <w:szCs w:val="18"/>
              </w:rPr>
              <w:t>2014</w:t>
            </w:r>
          </w:p>
        </w:tc>
        <w:tc>
          <w:tcPr>
            <w:tcW w:w="1355" w:type="dxa"/>
            <w:tcBorders>
              <w:top w:val="single" w:sz="8" w:space="0" w:color="000000"/>
              <w:left w:val="nil"/>
              <w:bottom w:val="single" w:sz="8" w:space="0" w:color="000000"/>
              <w:right w:val="single" w:sz="8" w:space="0" w:color="000000"/>
            </w:tcBorders>
            <w:shd w:val="clear" w:color="CCFFFF" w:fill="C6D9F1" w:themeFill="text2" w:themeFillTint="33"/>
            <w:noWrap/>
            <w:vAlign w:val="center"/>
            <w:hideMark/>
          </w:tcPr>
          <w:p w:rsidR="004D096F" w:rsidRPr="004D096F" w:rsidRDefault="004D096F" w:rsidP="004D096F">
            <w:pPr>
              <w:spacing w:line="240" w:lineRule="auto"/>
              <w:jc w:val="center"/>
              <w:rPr>
                <w:rFonts w:eastAsia="Times New Roman" w:cs="Arial"/>
                <w:b/>
                <w:bCs/>
                <w:sz w:val="18"/>
                <w:szCs w:val="18"/>
              </w:rPr>
            </w:pPr>
            <w:r w:rsidRPr="004D096F">
              <w:rPr>
                <w:rFonts w:eastAsia="Times New Roman" w:cs="Arial"/>
                <w:b/>
                <w:bCs/>
                <w:sz w:val="18"/>
                <w:szCs w:val="18"/>
              </w:rPr>
              <w:t>2015</w:t>
            </w:r>
          </w:p>
        </w:tc>
      </w:tr>
      <w:tr w:rsidR="004D096F" w:rsidRPr="004D096F" w:rsidTr="004D096F">
        <w:trPr>
          <w:trHeight w:val="319"/>
          <w:jc w:val="center"/>
        </w:trPr>
        <w:tc>
          <w:tcPr>
            <w:tcW w:w="2423" w:type="dxa"/>
            <w:tcBorders>
              <w:top w:val="single" w:sz="8" w:space="0" w:color="000000"/>
              <w:left w:val="single" w:sz="8" w:space="0" w:color="000000"/>
              <w:bottom w:val="single" w:sz="8" w:space="0" w:color="000000"/>
            </w:tcBorders>
            <w:shd w:val="clear" w:color="FFFFCC" w:fill="C6D9F1" w:themeFill="text2" w:themeFillTint="33"/>
            <w:noWrap/>
            <w:vAlign w:val="center"/>
            <w:hideMark/>
          </w:tcPr>
          <w:p w:rsidR="004D096F" w:rsidRPr="004D096F" w:rsidRDefault="004D096F" w:rsidP="004D096F">
            <w:pPr>
              <w:spacing w:line="240" w:lineRule="auto"/>
              <w:rPr>
                <w:rFonts w:eastAsia="Times New Roman" w:cs="Arial"/>
                <w:b/>
                <w:bCs/>
                <w:sz w:val="18"/>
                <w:szCs w:val="18"/>
              </w:rPr>
            </w:pPr>
            <w:r w:rsidRPr="004D096F">
              <w:rPr>
                <w:rFonts w:eastAsia="Times New Roman" w:cs="Arial"/>
                <w:b/>
                <w:bCs/>
                <w:sz w:val="18"/>
                <w:szCs w:val="18"/>
              </w:rPr>
              <w:t>VÝDAJE</w:t>
            </w:r>
          </w:p>
        </w:tc>
        <w:tc>
          <w:tcPr>
            <w:tcW w:w="1276" w:type="dxa"/>
            <w:tcBorders>
              <w:top w:val="single" w:sz="8" w:space="0" w:color="000000"/>
              <w:bottom w:val="single" w:sz="8" w:space="0" w:color="000000"/>
            </w:tcBorders>
            <w:shd w:val="clear" w:color="FFFFCC" w:fill="C6D9F1" w:themeFill="text2" w:themeFillTint="33"/>
            <w:noWrap/>
            <w:vAlign w:val="center"/>
            <w:hideMark/>
          </w:tcPr>
          <w:p w:rsidR="004D096F" w:rsidRPr="004D096F" w:rsidRDefault="004D096F" w:rsidP="004D096F">
            <w:pPr>
              <w:spacing w:line="240" w:lineRule="auto"/>
              <w:jc w:val="right"/>
              <w:rPr>
                <w:rFonts w:eastAsia="Times New Roman" w:cs="Arial"/>
                <w:b/>
                <w:bCs/>
                <w:sz w:val="18"/>
                <w:szCs w:val="18"/>
              </w:rPr>
            </w:pPr>
            <w:r w:rsidRPr="004D096F">
              <w:rPr>
                <w:rFonts w:eastAsia="Times New Roman" w:cs="Arial"/>
                <w:b/>
                <w:bCs/>
                <w:sz w:val="18"/>
                <w:szCs w:val="18"/>
              </w:rPr>
              <w:t> </w:t>
            </w:r>
          </w:p>
        </w:tc>
        <w:tc>
          <w:tcPr>
            <w:tcW w:w="1276" w:type="dxa"/>
            <w:tcBorders>
              <w:top w:val="single" w:sz="8" w:space="0" w:color="000000"/>
              <w:bottom w:val="single" w:sz="8" w:space="0" w:color="000000"/>
            </w:tcBorders>
            <w:shd w:val="clear" w:color="FFFFCC" w:fill="C6D9F1" w:themeFill="text2" w:themeFillTint="33"/>
            <w:noWrap/>
            <w:vAlign w:val="center"/>
            <w:hideMark/>
          </w:tcPr>
          <w:p w:rsidR="004D096F" w:rsidRPr="004D096F" w:rsidRDefault="004D096F" w:rsidP="004D096F">
            <w:pPr>
              <w:spacing w:line="240" w:lineRule="auto"/>
              <w:jc w:val="right"/>
              <w:rPr>
                <w:rFonts w:eastAsia="Times New Roman" w:cs="Arial"/>
                <w:b/>
                <w:bCs/>
                <w:sz w:val="18"/>
                <w:szCs w:val="18"/>
              </w:rPr>
            </w:pPr>
            <w:r w:rsidRPr="004D096F">
              <w:rPr>
                <w:rFonts w:eastAsia="Times New Roman" w:cs="Arial"/>
                <w:b/>
                <w:bCs/>
                <w:sz w:val="18"/>
                <w:szCs w:val="18"/>
              </w:rPr>
              <w:t> </w:t>
            </w:r>
          </w:p>
        </w:tc>
        <w:tc>
          <w:tcPr>
            <w:tcW w:w="1275" w:type="dxa"/>
            <w:tcBorders>
              <w:top w:val="single" w:sz="8" w:space="0" w:color="000000"/>
              <w:bottom w:val="single" w:sz="8" w:space="0" w:color="000000"/>
            </w:tcBorders>
            <w:shd w:val="clear" w:color="FFFFCC" w:fill="C6D9F1" w:themeFill="text2" w:themeFillTint="33"/>
            <w:noWrap/>
            <w:vAlign w:val="center"/>
            <w:hideMark/>
          </w:tcPr>
          <w:p w:rsidR="004D096F" w:rsidRPr="004D096F" w:rsidRDefault="004D096F" w:rsidP="004D096F">
            <w:pPr>
              <w:spacing w:line="240" w:lineRule="auto"/>
              <w:jc w:val="right"/>
              <w:rPr>
                <w:rFonts w:eastAsia="Times New Roman" w:cs="Arial"/>
                <w:b/>
                <w:bCs/>
                <w:sz w:val="18"/>
                <w:szCs w:val="18"/>
              </w:rPr>
            </w:pPr>
            <w:r w:rsidRPr="004D096F">
              <w:rPr>
                <w:rFonts w:eastAsia="Times New Roman" w:cs="Arial"/>
                <w:b/>
                <w:bCs/>
                <w:sz w:val="18"/>
                <w:szCs w:val="18"/>
              </w:rPr>
              <w:t> </w:t>
            </w:r>
          </w:p>
        </w:tc>
        <w:tc>
          <w:tcPr>
            <w:tcW w:w="1322" w:type="dxa"/>
            <w:tcBorders>
              <w:top w:val="single" w:sz="8" w:space="0" w:color="000000"/>
              <w:bottom w:val="single" w:sz="8" w:space="0" w:color="000000"/>
            </w:tcBorders>
            <w:shd w:val="clear" w:color="FFFFCC" w:fill="C6D9F1" w:themeFill="text2" w:themeFillTint="33"/>
            <w:noWrap/>
            <w:vAlign w:val="center"/>
            <w:hideMark/>
          </w:tcPr>
          <w:p w:rsidR="004D096F" w:rsidRPr="004D096F" w:rsidRDefault="004D096F" w:rsidP="004D096F">
            <w:pPr>
              <w:spacing w:line="240" w:lineRule="auto"/>
              <w:jc w:val="right"/>
              <w:rPr>
                <w:rFonts w:eastAsia="Times New Roman" w:cs="Arial"/>
                <w:b/>
                <w:bCs/>
                <w:sz w:val="18"/>
                <w:szCs w:val="18"/>
              </w:rPr>
            </w:pPr>
            <w:r w:rsidRPr="004D096F">
              <w:rPr>
                <w:rFonts w:eastAsia="Times New Roman" w:cs="Arial"/>
                <w:b/>
                <w:bCs/>
                <w:sz w:val="18"/>
                <w:szCs w:val="18"/>
              </w:rPr>
              <w:t> </w:t>
            </w:r>
          </w:p>
        </w:tc>
        <w:tc>
          <w:tcPr>
            <w:tcW w:w="1355" w:type="dxa"/>
            <w:tcBorders>
              <w:top w:val="single" w:sz="8" w:space="0" w:color="000000"/>
              <w:bottom w:val="single" w:sz="8" w:space="0" w:color="000000"/>
              <w:right w:val="single" w:sz="8" w:space="0" w:color="000000"/>
            </w:tcBorders>
            <w:shd w:val="clear" w:color="FFFFCC" w:fill="C6D9F1" w:themeFill="text2" w:themeFillTint="33"/>
            <w:noWrap/>
            <w:vAlign w:val="center"/>
            <w:hideMark/>
          </w:tcPr>
          <w:p w:rsidR="004D096F" w:rsidRPr="004D096F" w:rsidRDefault="004D096F" w:rsidP="004D096F">
            <w:pPr>
              <w:spacing w:line="240" w:lineRule="auto"/>
              <w:jc w:val="right"/>
              <w:rPr>
                <w:rFonts w:eastAsia="Times New Roman" w:cs="Arial"/>
                <w:b/>
                <w:bCs/>
                <w:sz w:val="18"/>
                <w:szCs w:val="18"/>
              </w:rPr>
            </w:pPr>
            <w:r w:rsidRPr="004D096F">
              <w:rPr>
                <w:rFonts w:eastAsia="Times New Roman" w:cs="Arial"/>
                <w:b/>
                <w:bCs/>
                <w:sz w:val="18"/>
                <w:szCs w:val="18"/>
              </w:rPr>
              <w:t> </w:t>
            </w:r>
          </w:p>
        </w:tc>
      </w:tr>
      <w:tr w:rsidR="004D096F" w:rsidRPr="004D096F" w:rsidTr="004D096F">
        <w:trPr>
          <w:trHeight w:val="300"/>
          <w:jc w:val="center"/>
        </w:trPr>
        <w:tc>
          <w:tcPr>
            <w:tcW w:w="2423" w:type="dxa"/>
            <w:tcBorders>
              <w:top w:val="single" w:sz="8" w:space="0" w:color="000000"/>
              <w:left w:val="single" w:sz="8" w:space="0" w:color="000000"/>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rPr>
                <w:rFonts w:eastAsia="Times New Roman" w:cs="Arial"/>
                <w:sz w:val="18"/>
                <w:szCs w:val="18"/>
              </w:rPr>
            </w:pPr>
            <w:r w:rsidRPr="004D096F">
              <w:rPr>
                <w:rFonts w:eastAsia="Times New Roman" w:cs="Arial"/>
                <w:sz w:val="18"/>
                <w:szCs w:val="18"/>
              </w:rPr>
              <w:t>Investiční výdaje</w:t>
            </w:r>
          </w:p>
        </w:tc>
        <w:tc>
          <w:tcPr>
            <w:tcW w:w="1276" w:type="dxa"/>
            <w:tcBorders>
              <w:top w:val="single" w:sz="8" w:space="0" w:color="000000"/>
              <w:left w:val="nil"/>
              <w:bottom w:val="nil"/>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cs="Arial"/>
                <w:sz w:val="18"/>
                <w:szCs w:val="18"/>
              </w:rPr>
              <w:t>115 160</w:t>
            </w:r>
          </w:p>
        </w:tc>
        <w:tc>
          <w:tcPr>
            <w:tcW w:w="1276" w:type="dxa"/>
            <w:tcBorders>
              <w:top w:val="single" w:sz="8" w:space="0" w:color="000000"/>
              <w:left w:val="nil"/>
              <w:bottom w:val="nil"/>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cs="Arial"/>
                <w:sz w:val="18"/>
                <w:szCs w:val="18"/>
              </w:rPr>
              <w:t>133 368</w:t>
            </w:r>
          </w:p>
        </w:tc>
        <w:tc>
          <w:tcPr>
            <w:tcW w:w="1275" w:type="dxa"/>
            <w:tcBorders>
              <w:top w:val="single" w:sz="8" w:space="0" w:color="000000"/>
              <w:left w:val="nil"/>
              <w:bottom w:val="nil"/>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p>
        </w:tc>
        <w:tc>
          <w:tcPr>
            <w:tcW w:w="1322" w:type="dxa"/>
            <w:tcBorders>
              <w:top w:val="single" w:sz="8" w:space="0" w:color="000000"/>
              <w:left w:val="nil"/>
              <w:bottom w:val="nil"/>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p>
        </w:tc>
        <w:tc>
          <w:tcPr>
            <w:tcW w:w="1355" w:type="dxa"/>
            <w:tcBorders>
              <w:top w:val="single" w:sz="8" w:space="0" w:color="000000"/>
              <w:left w:val="nil"/>
              <w:bottom w:val="nil"/>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p>
        </w:tc>
      </w:tr>
      <w:tr w:rsidR="004D096F" w:rsidRPr="004D096F" w:rsidTr="004D096F">
        <w:trPr>
          <w:trHeight w:val="300"/>
          <w:jc w:val="center"/>
        </w:trPr>
        <w:tc>
          <w:tcPr>
            <w:tcW w:w="2423" w:type="dxa"/>
            <w:tcBorders>
              <w:top w:val="nil"/>
              <w:left w:val="single" w:sz="8" w:space="0" w:color="000000"/>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rPr>
                <w:rFonts w:eastAsia="Times New Roman" w:cs="Arial"/>
                <w:sz w:val="18"/>
                <w:szCs w:val="18"/>
              </w:rPr>
            </w:pPr>
            <w:r w:rsidRPr="004D096F">
              <w:rPr>
                <w:rFonts w:cs="Arial"/>
                <w:sz w:val="18"/>
                <w:szCs w:val="18"/>
              </w:rPr>
              <w:t>Platy</w:t>
            </w:r>
          </w:p>
        </w:tc>
        <w:tc>
          <w:tcPr>
            <w:tcW w:w="1276" w:type="dxa"/>
            <w:tcBorders>
              <w:top w:val="single" w:sz="4" w:space="0" w:color="000000"/>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imes New Roman" w:cs="Arial"/>
                <w:sz w:val="18"/>
                <w:szCs w:val="18"/>
              </w:rPr>
              <w:t>4939467</w:t>
            </w:r>
          </w:p>
        </w:tc>
        <w:tc>
          <w:tcPr>
            <w:tcW w:w="1276" w:type="dxa"/>
            <w:tcBorders>
              <w:top w:val="single" w:sz="4" w:space="0" w:color="000000"/>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imes New Roman" w:cs="Arial"/>
                <w:sz w:val="18"/>
                <w:szCs w:val="18"/>
              </w:rPr>
              <w:t>5386426</w:t>
            </w:r>
          </w:p>
        </w:tc>
        <w:tc>
          <w:tcPr>
            <w:tcW w:w="1275" w:type="dxa"/>
            <w:tcBorders>
              <w:top w:val="single" w:sz="4" w:space="0" w:color="000000"/>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p>
        </w:tc>
        <w:tc>
          <w:tcPr>
            <w:tcW w:w="1322" w:type="dxa"/>
            <w:tcBorders>
              <w:top w:val="single" w:sz="4" w:space="0" w:color="000000"/>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p>
        </w:tc>
        <w:tc>
          <w:tcPr>
            <w:tcW w:w="1355" w:type="dxa"/>
            <w:tcBorders>
              <w:top w:val="single" w:sz="4" w:space="0" w:color="000000"/>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p>
        </w:tc>
      </w:tr>
      <w:tr w:rsidR="004D096F" w:rsidRPr="004D096F" w:rsidTr="004D096F">
        <w:trPr>
          <w:trHeight w:val="300"/>
          <w:jc w:val="center"/>
        </w:trPr>
        <w:tc>
          <w:tcPr>
            <w:tcW w:w="2423" w:type="dxa"/>
            <w:tcBorders>
              <w:top w:val="nil"/>
              <w:left w:val="single" w:sz="8" w:space="0" w:color="000000"/>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rPr>
                <w:rFonts w:eastAsia="Times New Roman" w:cs="Arial"/>
                <w:sz w:val="18"/>
                <w:szCs w:val="18"/>
              </w:rPr>
            </w:pPr>
            <w:r w:rsidRPr="004D096F">
              <w:rPr>
                <w:rFonts w:cs="Arial"/>
                <w:sz w:val="18"/>
                <w:szCs w:val="18"/>
              </w:rPr>
              <w:t>Ostatní osobní náklady</w:t>
            </w:r>
          </w:p>
        </w:tc>
        <w:tc>
          <w:tcPr>
            <w:tcW w:w="1276"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imes New Roman" w:cs="Arial"/>
                <w:sz w:val="18"/>
                <w:szCs w:val="18"/>
              </w:rPr>
              <w:t>144287</w:t>
            </w:r>
          </w:p>
        </w:tc>
        <w:tc>
          <w:tcPr>
            <w:tcW w:w="1276"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imes New Roman" w:cs="Arial"/>
                <w:sz w:val="18"/>
                <w:szCs w:val="18"/>
              </w:rPr>
              <w:t>122985</w:t>
            </w:r>
          </w:p>
        </w:tc>
        <w:tc>
          <w:tcPr>
            <w:tcW w:w="1275"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p>
        </w:tc>
        <w:tc>
          <w:tcPr>
            <w:tcW w:w="1322"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p>
        </w:tc>
        <w:tc>
          <w:tcPr>
            <w:tcW w:w="1355"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p>
        </w:tc>
      </w:tr>
      <w:tr w:rsidR="004D096F" w:rsidRPr="004D096F" w:rsidTr="004D096F">
        <w:trPr>
          <w:trHeight w:val="300"/>
          <w:jc w:val="center"/>
        </w:trPr>
        <w:tc>
          <w:tcPr>
            <w:tcW w:w="2423" w:type="dxa"/>
            <w:tcBorders>
              <w:top w:val="nil"/>
              <w:left w:val="single" w:sz="8" w:space="0" w:color="000000"/>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rPr>
                <w:rFonts w:eastAsia="Times New Roman" w:cs="Arial"/>
                <w:sz w:val="18"/>
                <w:szCs w:val="18"/>
              </w:rPr>
            </w:pPr>
            <w:r w:rsidRPr="004D096F">
              <w:rPr>
                <w:rFonts w:cs="Arial"/>
                <w:sz w:val="18"/>
                <w:szCs w:val="18"/>
              </w:rPr>
              <w:t>Výdaje na další vzdělávání pedagogických pracovníků</w:t>
            </w:r>
          </w:p>
        </w:tc>
        <w:tc>
          <w:tcPr>
            <w:tcW w:w="1276"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cs="Arial"/>
                <w:sz w:val="18"/>
                <w:szCs w:val="18"/>
              </w:rPr>
              <w:t>33 116</w:t>
            </w:r>
          </w:p>
        </w:tc>
        <w:tc>
          <w:tcPr>
            <w:tcW w:w="1276"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cs="Arial"/>
                <w:sz w:val="18"/>
                <w:szCs w:val="18"/>
              </w:rPr>
              <w:t>11 103</w:t>
            </w:r>
          </w:p>
        </w:tc>
        <w:tc>
          <w:tcPr>
            <w:tcW w:w="1275"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p>
        </w:tc>
        <w:tc>
          <w:tcPr>
            <w:tcW w:w="1322"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p>
        </w:tc>
        <w:tc>
          <w:tcPr>
            <w:tcW w:w="1355"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p>
        </w:tc>
      </w:tr>
      <w:tr w:rsidR="004D096F" w:rsidRPr="004D096F" w:rsidTr="004D096F">
        <w:trPr>
          <w:trHeight w:val="300"/>
          <w:jc w:val="center"/>
        </w:trPr>
        <w:tc>
          <w:tcPr>
            <w:tcW w:w="2423" w:type="dxa"/>
            <w:tcBorders>
              <w:top w:val="nil"/>
              <w:left w:val="single" w:sz="8" w:space="0" w:color="000000"/>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rPr>
                <w:rFonts w:eastAsia="Times New Roman" w:cs="Arial"/>
                <w:sz w:val="18"/>
                <w:szCs w:val="18"/>
              </w:rPr>
            </w:pPr>
            <w:r w:rsidRPr="004D096F">
              <w:rPr>
                <w:rFonts w:cs="Arial"/>
                <w:sz w:val="18"/>
                <w:szCs w:val="18"/>
              </w:rPr>
              <w:t>Náklady na sociální a zdravotní pojištění</w:t>
            </w:r>
          </w:p>
        </w:tc>
        <w:tc>
          <w:tcPr>
            <w:tcW w:w="1276"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cs="Arial"/>
                <w:sz w:val="18"/>
                <w:szCs w:val="18"/>
              </w:rPr>
              <w:t>1 681 641</w:t>
            </w:r>
          </w:p>
        </w:tc>
        <w:tc>
          <w:tcPr>
            <w:tcW w:w="1276"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cs="Arial"/>
                <w:sz w:val="18"/>
                <w:szCs w:val="18"/>
              </w:rPr>
              <w:t>1 838 848</w:t>
            </w:r>
          </w:p>
        </w:tc>
        <w:tc>
          <w:tcPr>
            <w:tcW w:w="1275"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p>
        </w:tc>
        <w:tc>
          <w:tcPr>
            <w:tcW w:w="1322"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p>
        </w:tc>
        <w:tc>
          <w:tcPr>
            <w:tcW w:w="1355"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p>
        </w:tc>
      </w:tr>
      <w:tr w:rsidR="004D096F" w:rsidRPr="004D096F" w:rsidTr="004D096F">
        <w:trPr>
          <w:trHeight w:val="300"/>
          <w:jc w:val="center"/>
        </w:trPr>
        <w:tc>
          <w:tcPr>
            <w:tcW w:w="2423" w:type="dxa"/>
            <w:tcBorders>
              <w:top w:val="nil"/>
              <w:left w:val="single" w:sz="8" w:space="0" w:color="000000"/>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rPr>
                <w:rFonts w:eastAsia="Times New Roman" w:cs="Arial"/>
                <w:sz w:val="18"/>
                <w:szCs w:val="18"/>
              </w:rPr>
            </w:pPr>
            <w:r w:rsidRPr="004D096F">
              <w:rPr>
                <w:rFonts w:cs="Arial"/>
                <w:sz w:val="18"/>
                <w:szCs w:val="18"/>
              </w:rPr>
              <w:t>Ostatní provozní náklady</w:t>
            </w:r>
          </w:p>
        </w:tc>
        <w:tc>
          <w:tcPr>
            <w:tcW w:w="1276"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cs="Arial"/>
                <w:sz w:val="18"/>
                <w:szCs w:val="18"/>
              </w:rPr>
              <w:t xml:space="preserve">3 211 155,88  </w:t>
            </w:r>
          </w:p>
        </w:tc>
        <w:tc>
          <w:tcPr>
            <w:tcW w:w="1276"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cs="Arial"/>
                <w:sz w:val="18"/>
                <w:szCs w:val="18"/>
              </w:rPr>
              <w:t xml:space="preserve">2 965 130,70  </w:t>
            </w:r>
          </w:p>
        </w:tc>
        <w:tc>
          <w:tcPr>
            <w:tcW w:w="1275"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p>
        </w:tc>
        <w:tc>
          <w:tcPr>
            <w:tcW w:w="1322"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p>
        </w:tc>
        <w:tc>
          <w:tcPr>
            <w:tcW w:w="1355"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p>
        </w:tc>
      </w:tr>
      <w:tr w:rsidR="004D096F" w:rsidRPr="004D096F" w:rsidTr="004D096F">
        <w:trPr>
          <w:trHeight w:val="300"/>
          <w:jc w:val="center"/>
        </w:trPr>
        <w:tc>
          <w:tcPr>
            <w:tcW w:w="2423" w:type="dxa"/>
            <w:tcBorders>
              <w:top w:val="nil"/>
              <w:left w:val="single" w:sz="8" w:space="0" w:color="000000"/>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rPr>
                <w:rFonts w:eastAsia="Times New Roman" w:cs="Arial"/>
                <w:sz w:val="18"/>
                <w:szCs w:val="18"/>
              </w:rPr>
            </w:pPr>
            <w:r w:rsidRPr="004D096F">
              <w:rPr>
                <w:rFonts w:cs="Arial"/>
                <w:sz w:val="18"/>
                <w:szCs w:val="18"/>
              </w:rPr>
              <w:t>Odvody do fondu FKSP</w:t>
            </w:r>
          </w:p>
        </w:tc>
        <w:tc>
          <w:tcPr>
            <w:tcW w:w="1276"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cs="Arial"/>
                <w:sz w:val="18"/>
                <w:szCs w:val="18"/>
              </w:rPr>
              <w:t>49 398</w:t>
            </w:r>
          </w:p>
        </w:tc>
        <w:tc>
          <w:tcPr>
            <w:tcW w:w="1276"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cs="Arial"/>
                <w:sz w:val="18"/>
                <w:szCs w:val="18"/>
              </w:rPr>
              <w:t>54 011</w:t>
            </w:r>
          </w:p>
        </w:tc>
        <w:tc>
          <w:tcPr>
            <w:tcW w:w="1275"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p>
        </w:tc>
        <w:tc>
          <w:tcPr>
            <w:tcW w:w="1322"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p>
        </w:tc>
        <w:tc>
          <w:tcPr>
            <w:tcW w:w="1355"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p>
        </w:tc>
      </w:tr>
      <w:tr w:rsidR="004D096F" w:rsidRPr="004D096F" w:rsidTr="004D096F">
        <w:trPr>
          <w:trHeight w:val="402"/>
          <w:jc w:val="center"/>
        </w:trPr>
        <w:tc>
          <w:tcPr>
            <w:tcW w:w="2423" w:type="dxa"/>
            <w:tcBorders>
              <w:top w:val="single" w:sz="8" w:space="0" w:color="000000"/>
              <w:left w:val="single" w:sz="8" w:space="0" w:color="000000"/>
              <w:bottom w:val="single" w:sz="8" w:space="0" w:color="000000"/>
              <w:right w:val="single" w:sz="8" w:space="0" w:color="000000"/>
            </w:tcBorders>
            <w:shd w:val="clear" w:color="CCFFFF" w:fill="FFFFFF" w:themeFill="background1"/>
            <w:noWrap/>
            <w:vAlign w:val="center"/>
            <w:hideMark/>
          </w:tcPr>
          <w:p w:rsidR="004D096F" w:rsidRPr="004D096F" w:rsidRDefault="004D096F" w:rsidP="004D096F">
            <w:pPr>
              <w:spacing w:line="240" w:lineRule="auto"/>
              <w:rPr>
                <w:rFonts w:eastAsia="Times New Roman" w:cs="Arial"/>
                <w:b/>
                <w:bCs/>
                <w:sz w:val="18"/>
                <w:szCs w:val="18"/>
              </w:rPr>
            </w:pPr>
            <w:r w:rsidRPr="004D096F">
              <w:rPr>
                <w:rFonts w:eastAsia="Times New Roman" w:cs="Arial"/>
                <w:b/>
                <w:bCs/>
                <w:sz w:val="18"/>
                <w:szCs w:val="18"/>
              </w:rPr>
              <w:t>Výdaje celkem</w:t>
            </w:r>
          </w:p>
        </w:tc>
        <w:tc>
          <w:tcPr>
            <w:tcW w:w="1276" w:type="dxa"/>
            <w:tcBorders>
              <w:top w:val="single" w:sz="8" w:space="0" w:color="000000"/>
              <w:left w:val="nil"/>
              <w:bottom w:val="single" w:sz="8" w:space="0" w:color="000000"/>
              <w:right w:val="single" w:sz="8" w:space="0" w:color="000000"/>
            </w:tcBorders>
            <w:shd w:val="clear" w:color="CCFFFF"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cs="Arial"/>
                <w:b/>
                <w:sz w:val="18"/>
                <w:szCs w:val="18"/>
              </w:rPr>
              <w:t>10 059 064,88</w:t>
            </w:r>
          </w:p>
        </w:tc>
        <w:tc>
          <w:tcPr>
            <w:tcW w:w="1276" w:type="dxa"/>
            <w:tcBorders>
              <w:top w:val="single" w:sz="8" w:space="0" w:color="000000"/>
              <w:left w:val="nil"/>
              <w:bottom w:val="single" w:sz="8" w:space="0" w:color="000000"/>
              <w:right w:val="single" w:sz="8" w:space="0" w:color="000000"/>
            </w:tcBorders>
            <w:shd w:val="clear" w:color="CCFFFF"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cs="Arial"/>
                <w:b/>
                <w:sz w:val="18"/>
                <w:szCs w:val="18"/>
              </w:rPr>
              <w:t>10 378 503,70</w:t>
            </w:r>
          </w:p>
        </w:tc>
        <w:tc>
          <w:tcPr>
            <w:tcW w:w="1275" w:type="dxa"/>
            <w:tcBorders>
              <w:top w:val="single" w:sz="8" w:space="0" w:color="000000"/>
              <w:left w:val="nil"/>
              <w:bottom w:val="single" w:sz="8" w:space="0" w:color="000000"/>
              <w:right w:val="single" w:sz="8" w:space="0" w:color="000000"/>
            </w:tcBorders>
            <w:shd w:val="clear" w:color="CCFFFF"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cs="Arial"/>
                <w:b/>
                <w:sz w:val="18"/>
                <w:szCs w:val="18"/>
              </w:rPr>
              <w:t>10 666 204,30</w:t>
            </w:r>
          </w:p>
        </w:tc>
        <w:tc>
          <w:tcPr>
            <w:tcW w:w="1322" w:type="dxa"/>
            <w:tcBorders>
              <w:top w:val="single" w:sz="8" w:space="0" w:color="000000"/>
              <w:left w:val="nil"/>
              <w:bottom w:val="single" w:sz="8" w:space="0" w:color="000000"/>
              <w:right w:val="single" w:sz="8" w:space="0" w:color="000000"/>
            </w:tcBorders>
            <w:shd w:val="clear" w:color="CCFFFF"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cs="Arial"/>
                <w:b/>
                <w:sz w:val="18"/>
                <w:szCs w:val="18"/>
              </w:rPr>
              <w:t>10 841 118,89</w:t>
            </w:r>
          </w:p>
        </w:tc>
        <w:tc>
          <w:tcPr>
            <w:tcW w:w="1355" w:type="dxa"/>
            <w:tcBorders>
              <w:top w:val="single" w:sz="8" w:space="0" w:color="000000"/>
              <w:left w:val="nil"/>
              <w:bottom w:val="single" w:sz="8" w:space="0" w:color="000000"/>
              <w:right w:val="single" w:sz="8" w:space="0" w:color="000000"/>
            </w:tcBorders>
            <w:shd w:val="clear" w:color="CCFFFF"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eastAsia="Times New Roman" w:cs="Arial"/>
                <w:b/>
                <w:bCs/>
                <w:sz w:val="18"/>
                <w:szCs w:val="18"/>
              </w:rPr>
              <w:t>11 254 861,91</w:t>
            </w:r>
          </w:p>
        </w:tc>
      </w:tr>
      <w:tr w:rsidR="004D096F" w:rsidRPr="004D096F" w:rsidTr="004D096F">
        <w:trPr>
          <w:trHeight w:val="319"/>
          <w:jc w:val="center"/>
        </w:trPr>
        <w:tc>
          <w:tcPr>
            <w:tcW w:w="2423" w:type="dxa"/>
            <w:tcBorders>
              <w:top w:val="single" w:sz="8" w:space="0" w:color="000000"/>
              <w:left w:val="single" w:sz="8" w:space="0" w:color="000000"/>
              <w:bottom w:val="single" w:sz="8" w:space="0" w:color="000000"/>
            </w:tcBorders>
            <w:shd w:val="clear" w:color="FFFFCC" w:fill="C6D9F1" w:themeFill="text2" w:themeFillTint="33"/>
            <w:noWrap/>
            <w:vAlign w:val="center"/>
            <w:hideMark/>
          </w:tcPr>
          <w:p w:rsidR="004D096F" w:rsidRPr="004D096F" w:rsidRDefault="004D096F" w:rsidP="004D096F">
            <w:pPr>
              <w:spacing w:line="240" w:lineRule="auto"/>
              <w:rPr>
                <w:rFonts w:eastAsia="Times New Roman" w:cs="Arial"/>
                <w:b/>
                <w:bCs/>
                <w:sz w:val="18"/>
                <w:szCs w:val="18"/>
              </w:rPr>
            </w:pPr>
            <w:r w:rsidRPr="004D096F">
              <w:rPr>
                <w:rFonts w:eastAsia="Times New Roman" w:cs="Arial"/>
                <w:b/>
                <w:bCs/>
                <w:sz w:val="18"/>
                <w:szCs w:val="18"/>
              </w:rPr>
              <w:t>PŘÍJMY</w:t>
            </w:r>
          </w:p>
        </w:tc>
        <w:tc>
          <w:tcPr>
            <w:tcW w:w="1276" w:type="dxa"/>
            <w:tcBorders>
              <w:top w:val="single" w:sz="8" w:space="0" w:color="000000"/>
              <w:bottom w:val="single" w:sz="8" w:space="0" w:color="000000"/>
            </w:tcBorders>
            <w:shd w:val="clear" w:color="FFFFCC" w:fill="C6D9F1" w:themeFill="text2" w:themeFillTint="33"/>
            <w:noWrap/>
            <w:vAlign w:val="center"/>
          </w:tcPr>
          <w:p w:rsidR="004D096F" w:rsidRPr="004D096F" w:rsidRDefault="004D096F" w:rsidP="004D096F">
            <w:pPr>
              <w:spacing w:line="240" w:lineRule="auto"/>
              <w:jc w:val="right"/>
              <w:rPr>
                <w:rFonts w:eastAsia="Times New Roman" w:cs="Arial"/>
                <w:b/>
                <w:bCs/>
                <w:sz w:val="18"/>
                <w:szCs w:val="18"/>
              </w:rPr>
            </w:pPr>
          </w:p>
        </w:tc>
        <w:tc>
          <w:tcPr>
            <w:tcW w:w="1276" w:type="dxa"/>
            <w:tcBorders>
              <w:top w:val="single" w:sz="8" w:space="0" w:color="000000"/>
              <w:bottom w:val="single" w:sz="8" w:space="0" w:color="000000"/>
            </w:tcBorders>
            <w:shd w:val="clear" w:color="FFFFCC" w:fill="C6D9F1" w:themeFill="text2" w:themeFillTint="33"/>
            <w:noWrap/>
            <w:vAlign w:val="center"/>
          </w:tcPr>
          <w:p w:rsidR="004D096F" w:rsidRPr="004D096F" w:rsidRDefault="004D096F" w:rsidP="004D096F">
            <w:pPr>
              <w:spacing w:line="240" w:lineRule="auto"/>
              <w:jc w:val="right"/>
              <w:rPr>
                <w:rFonts w:eastAsia="Times New Roman" w:cs="Arial"/>
                <w:b/>
                <w:bCs/>
                <w:sz w:val="18"/>
                <w:szCs w:val="18"/>
              </w:rPr>
            </w:pPr>
          </w:p>
        </w:tc>
        <w:tc>
          <w:tcPr>
            <w:tcW w:w="1275" w:type="dxa"/>
            <w:tcBorders>
              <w:top w:val="single" w:sz="8" w:space="0" w:color="000000"/>
              <w:bottom w:val="single" w:sz="8" w:space="0" w:color="000000"/>
            </w:tcBorders>
            <w:shd w:val="clear" w:color="FFFFCC" w:fill="C6D9F1" w:themeFill="text2" w:themeFillTint="33"/>
            <w:noWrap/>
            <w:vAlign w:val="center"/>
          </w:tcPr>
          <w:p w:rsidR="004D096F" w:rsidRPr="004D096F" w:rsidRDefault="004D096F" w:rsidP="004D096F">
            <w:pPr>
              <w:spacing w:line="240" w:lineRule="auto"/>
              <w:jc w:val="right"/>
              <w:rPr>
                <w:rFonts w:eastAsia="Times New Roman" w:cs="Arial"/>
                <w:b/>
                <w:bCs/>
                <w:sz w:val="18"/>
                <w:szCs w:val="18"/>
              </w:rPr>
            </w:pPr>
          </w:p>
        </w:tc>
        <w:tc>
          <w:tcPr>
            <w:tcW w:w="1322" w:type="dxa"/>
            <w:tcBorders>
              <w:top w:val="single" w:sz="8" w:space="0" w:color="000000"/>
              <w:bottom w:val="single" w:sz="8" w:space="0" w:color="000000"/>
            </w:tcBorders>
            <w:shd w:val="clear" w:color="FFFFCC" w:fill="C6D9F1" w:themeFill="text2" w:themeFillTint="33"/>
            <w:noWrap/>
            <w:vAlign w:val="center"/>
          </w:tcPr>
          <w:p w:rsidR="004D096F" w:rsidRPr="004D096F" w:rsidRDefault="004D096F" w:rsidP="004D096F">
            <w:pPr>
              <w:spacing w:line="240" w:lineRule="auto"/>
              <w:jc w:val="right"/>
              <w:rPr>
                <w:rFonts w:eastAsia="Times New Roman" w:cs="Arial"/>
                <w:b/>
                <w:bCs/>
                <w:sz w:val="18"/>
                <w:szCs w:val="18"/>
              </w:rPr>
            </w:pPr>
          </w:p>
        </w:tc>
        <w:tc>
          <w:tcPr>
            <w:tcW w:w="1355" w:type="dxa"/>
            <w:tcBorders>
              <w:top w:val="single" w:sz="8" w:space="0" w:color="000000"/>
              <w:bottom w:val="single" w:sz="8" w:space="0" w:color="000000"/>
              <w:right w:val="single" w:sz="8" w:space="0" w:color="000000"/>
            </w:tcBorders>
            <w:shd w:val="clear" w:color="FFFFCC" w:fill="C6D9F1" w:themeFill="text2" w:themeFillTint="33"/>
            <w:noWrap/>
            <w:vAlign w:val="center"/>
          </w:tcPr>
          <w:p w:rsidR="004D096F" w:rsidRPr="004D096F" w:rsidRDefault="004D096F" w:rsidP="004D096F">
            <w:pPr>
              <w:spacing w:line="240" w:lineRule="auto"/>
              <w:jc w:val="right"/>
              <w:rPr>
                <w:rFonts w:eastAsia="Times New Roman" w:cs="Arial"/>
                <w:b/>
                <w:bCs/>
                <w:sz w:val="18"/>
                <w:szCs w:val="18"/>
              </w:rPr>
            </w:pPr>
          </w:p>
        </w:tc>
      </w:tr>
      <w:tr w:rsidR="004D096F" w:rsidRPr="004D096F" w:rsidTr="004D096F">
        <w:trPr>
          <w:trHeight w:val="300"/>
          <w:jc w:val="center"/>
        </w:trPr>
        <w:tc>
          <w:tcPr>
            <w:tcW w:w="2423" w:type="dxa"/>
            <w:tcBorders>
              <w:top w:val="nil"/>
              <w:left w:val="single" w:sz="8" w:space="0" w:color="000000"/>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rPr>
                <w:rFonts w:eastAsia="Times New Roman" w:cs="Arial"/>
                <w:sz w:val="18"/>
                <w:szCs w:val="18"/>
              </w:rPr>
            </w:pPr>
            <w:r w:rsidRPr="004D096F">
              <w:rPr>
                <w:rFonts w:cs="Arial"/>
                <w:sz w:val="18"/>
                <w:szCs w:val="18"/>
              </w:rPr>
              <w:t>Dotace Krajského úřadu Ústeckého kraje</w:t>
            </w:r>
          </w:p>
        </w:tc>
        <w:tc>
          <w:tcPr>
            <w:tcW w:w="1276" w:type="dxa"/>
            <w:tcBorders>
              <w:top w:val="nil"/>
              <w:left w:val="single" w:sz="8" w:space="0" w:color="000000"/>
              <w:bottom w:val="nil"/>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cs="Arial"/>
                <w:sz w:val="18"/>
                <w:szCs w:val="18"/>
              </w:rPr>
              <w:t>6 191 860</w:t>
            </w:r>
          </w:p>
        </w:tc>
        <w:tc>
          <w:tcPr>
            <w:tcW w:w="1276" w:type="dxa"/>
            <w:tcBorders>
              <w:top w:val="nil"/>
              <w:left w:val="nil"/>
              <w:bottom w:val="nil"/>
              <w:right w:val="nil"/>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cs="Arial"/>
                <w:sz w:val="18"/>
                <w:szCs w:val="18"/>
              </w:rPr>
              <w:t>6 941 594</w:t>
            </w:r>
          </w:p>
        </w:tc>
        <w:tc>
          <w:tcPr>
            <w:tcW w:w="1275" w:type="dxa"/>
            <w:tcBorders>
              <w:top w:val="nil"/>
              <w:left w:val="single" w:sz="8" w:space="0" w:color="000000"/>
              <w:bottom w:val="nil"/>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cs="Arial"/>
                <w:sz w:val="18"/>
                <w:szCs w:val="18"/>
              </w:rPr>
              <w:t>7 139 641</w:t>
            </w:r>
          </w:p>
        </w:tc>
        <w:tc>
          <w:tcPr>
            <w:tcW w:w="1322" w:type="dxa"/>
            <w:tcBorders>
              <w:top w:val="nil"/>
              <w:left w:val="nil"/>
              <w:bottom w:val="nil"/>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cs="Arial"/>
                <w:sz w:val="18"/>
                <w:szCs w:val="18"/>
              </w:rPr>
              <w:t>7 767 018</w:t>
            </w:r>
          </w:p>
        </w:tc>
        <w:tc>
          <w:tcPr>
            <w:tcW w:w="1355" w:type="dxa"/>
            <w:tcBorders>
              <w:top w:val="nil"/>
              <w:left w:val="nil"/>
              <w:bottom w:val="nil"/>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cs="Arial"/>
                <w:sz w:val="18"/>
                <w:szCs w:val="18"/>
              </w:rPr>
              <w:t>8 210 334</w:t>
            </w:r>
          </w:p>
        </w:tc>
      </w:tr>
      <w:tr w:rsidR="004D096F" w:rsidRPr="004D096F" w:rsidTr="004D096F">
        <w:trPr>
          <w:trHeight w:val="300"/>
          <w:jc w:val="center"/>
        </w:trPr>
        <w:tc>
          <w:tcPr>
            <w:tcW w:w="2423" w:type="dxa"/>
            <w:tcBorders>
              <w:top w:val="nil"/>
              <w:left w:val="single" w:sz="8" w:space="0" w:color="000000"/>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rPr>
                <w:rFonts w:eastAsia="Times New Roman" w:cs="Arial"/>
                <w:sz w:val="18"/>
                <w:szCs w:val="18"/>
              </w:rPr>
            </w:pPr>
            <w:r w:rsidRPr="004D096F">
              <w:rPr>
                <w:rFonts w:cs="Arial"/>
                <w:sz w:val="18"/>
                <w:szCs w:val="18"/>
              </w:rPr>
              <w:t>Účelové dotace Krajského úřadu Ústeckého kraje</w:t>
            </w:r>
          </w:p>
        </w:tc>
        <w:tc>
          <w:tcPr>
            <w:tcW w:w="1276" w:type="dxa"/>
            <w:tcBorders>
              <w:top w:val="single" w:sz="4" w:space="0" w:color="000000"/>
              <w:left w:val="single" w:sz="8" w:space="0" w:color="000000"/>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imes New Roman" w:cs="Arial"/>
                <w:sz w:val="18"/>
                <w:szCs w:val="18"/>
              </w:rPr>
              <w:t>618183</w:t>
            </w:r>
          </w:p>
        </w:tc>
        <w:tc>
          <w:tcPr>
            <w:tcW w:w="1276" w:type="dxa"/>
            <w:tcBorders>
              <w:top w:val="single" w:sz="4" w:space="0" w:color="000000"/>
              <w:left w:val="nil"/>
              <w:bottom w:val="single" w:sz="4" w:space="0" w:color="000000"/>
              <w:right w:val="nil"/>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cs="Arial"/>
                <w:sz w:val="18"/>
                <w:szCs w:val="18"/>
              </w:rPr>
              <w:t>93 319</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cs="Arial"/>
                <w:sz w:val="18"/>
                <w:szCs w:val="18"/>
              </w:rPr>
              <w:t>249 067</w:t>
            </w:r>
          </w:p>
        </w:tc>
        <w:tc>
          <w:tcPr>
            <w:tcW w:w="1322" w:type="dxa"/>
            <w:tcBorders>
              <w:top w:val="single" w:sz="4" w:space="0" w:color="000000"/>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cs="Arial"/>
                <w:sz w:val="18"/>
                <w:szCs w:val="18"/>
              </w:rPr>
              <w:t>65 828</w:t>
            </w:r>
          </w:p>
        </w:tc>
        <w:tc>
          <w:tcPr>
            <w:tcW w:w="1355" w:type="dxa"/>
            <w:tcBorders>
              <w:top w:val="single" w:sz="4" w:space="0" w:color="000000"/>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cs="Arial"/>
                <w:sz w:val="18"/>
                <w:szCs w:val="18"/>
              </w:rPr>
              <w:t>296 835</w:t>
            </w:r>
          </w:p>
        </w:tc>
      </w:tr>
      <w:tr w:rsidR="004D096F" w:rsidRPr="004D096F" w:rsidTr="004D096F">
        <w:trPr>
          <w:trHeight w:val="300"/>
          <w:jc w:val="center"/>
        </w:trPr>
        <w:tc>
          <w:tcPr>
            <w:tcW w:w="2423" w:type="dxa"/>
            <w:tcBorders>
              <w:top w:val="nil"/>
              <w:left w:val="single" w:sz="8" w:space="0" w:color="000000"/>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rPr>
                <w:rFonts w:eastAsia="Times New Roman" w:cs="Arial"/>
                <w:sz w:val="18"/>
                <w:szCs w:val="18"/>
              </w:rPr>
            </w:pPr>
            <w:r w:rsidRPr="004D096F">
              <w:rPr>
                <w:rFonts w:eastAsia="Times New Roman" w:cs="Arial"/>
                <w:sz w:val="18"/>
                <w:szCs w:val="18"/>
              </w:rPr>
              <w:t xml:space="preserve"> Dotace hejtmanky </w:t>
            </w:r>
            <w:r w:rsidRPr="004D096F">
              <w:rPr>
                <w:rFonts w:cs="Arial"/>
                <w:sz w:val="18"/>
                <w:szCs w:val="18"/>
              </w:rPr>
              <w:t>Krajského úřadu Ústeckého kraje</w:t>
            </w:r>
          </w:p>
        </w:tc>
        <w:tc>
          <w:tcPr>
            <w:tcW w:w="1276" w:type="dxa"/>
            <w:tcBorders>
              <w:top w:val="single" w:sz="4" w:space="0" w:color="000000"/>
              <w:left w:val="single" w:sz="8" w:space="0" w:color="000000"/>
              <w:bottom w:val="single" w:sz="8"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cs="Arial"/>
                <w:sz w:val="18"/>
                <w:szCs w:val="18"/>
              </w:rPr>
            </w:pPr>
            <w:r w:rsidRPr="004D096F">
              <w:rPr>
                <w:rFonts w:cs="Arial"/>
                <w:sz w:val="18"/>
                <w:szCs w:val="18"/>
              </w:rPr>
              <w:t>169 000</w:t>
            </w:r>
          </w:p>
        </w:tc>
        <w:tc>
          <w:tcPr>
            <w:tcW w:w="1276" w:type="dxa"/>
            <w:tcBorders>
              <w:top w:val="single" w:sz="4" w:space="0" w:color="000000"/>
              <w:left w:val="nil"/>
              <w:bottom w:val="single" w:sz="8" w:space="0" w:color="000000"/>
              <w:right w:val="nil"/>
            </w:tcBorders>
            <w:shd w:val="clear" w:color="auto" w:fill="auto"/>
            <w:noWrap/>
            <w:vAlign w:val="center"/>
          </w:tcPr>
          <w:p w:rsidR="004D096F" w:rsidRPr="004D096F" w:rsidRDefault="004D096F" w:rsidP="004D096F">
            <w:pPr>
              <w:spacing w:line="240" w:lineRule="auto"/>
              <w:jc w:val="right"/>
              <w:rPr>
                <w:rFonts w:cs="Arial"/>
                <w:sz w:val="18"/>
                <w:szCs w:val="18"/>
              </w:rPr>
            </w:pPr>
          </w:p>
        </w:tc>
        <w:tc>
          <w:tcPr>
            <w:tcW w:w="1275" w:type="dxa"/>
            <w:tcBorders>
              <w:top w:val="single" w:sz="4" w:space="0" w:color="000000"/>
              <w:left w:val="single" w:sz="8" w:space="0" w:color="000000"/>
              <w:bottom w:val="single" w:sz="8"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cs="Arial"/>
                <w:sz w:val="18"/>
                <w:szCs w:val="18"/>
              </w:rPr>
            </w:pPr>
          </w:p>
        </w:tc>
        <w:tc>
          <w:tcPr>
            <w:tcW w:w="1322" w:type="dxa"/>
            <w:tcBorders>
              <w:top w:val="single" w:sz="4" w:space="0" w:color="000000"/>
              <w:left w:val="nil"/>
              <w:bottom w:val="single" w:sz="8"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cs="Arial"/>
                <w:sz w:val="18"/>
                <w:szCs w:val="18"/>
              </w:rPr>
            </w:pPr>
          </w:p>
        </w:tc>
        <w:tc>
          <w:tcPr>
            <w:tcW w:w="1355" w:type="dxa"/>
            <w:tcBorders>
              <w:top w:val="single" w:sz="4" w:space="0" w:color="000000"/>
              <w:left w:val="nil"/>
              <w:bottom w:val="single" w:sz="8" w:space="0" w:color="000000"/>
              <w:right w:val="single" w:sz="8" w:space="0" w:color="000000"/>
            </w:tcBorders>
            <w:shd w:val="clear" w:color="auto" w:fill="auto"/>
            <w:noWrap/>
          </w:tcPr>
          <w:p w:rsidR="004D096F" w:rsidRPr="004D096F" w:rsidRDefault="004D096F" w:rsidP="004D096F">
            <w:pPr>
              <w:jc w:val="right"/>
              <w:rPr>
                <w:rFonts w:cs="Arial"/>
                <w:sz w:val="18"/>
                <w:szCs w:val="18"/>
              </w:rPr>
            </w:pPr>
          </w:p>
        </w:tc>
      </w:tr>
      <w:tr w:rsidR="004D096F" w:rsidRPr="004D096F" w:rsidTr="004D096F">
        <w:trPr>
          <w:trHeight w:val="300"/>
          <w:jc w:val="center"/>
        </w:trPr>
        <w:tc>
          <w:tcPr>
            <w:tcW w:w="2423" w:type="dxa"/>
            <w:tcBorders>
              <w:top w:val="nil"/>
              <w:left w:val="single" w:sz="8" w:space="0" w:color="000000"/>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rPr>
                <w:rFonts w:eastAsia="Times New Roman" w:cs="Arial"/>
                <w:sz w:val="18"/>
                <w:szCs w:val="18"/>
              </w:rPr>
            </w:pPr>
            <w:r w:rsidRPr="004D096F">
              <w:rPr>
                <w:rFonts w:eastAsia="Times New Roman" w:cs="Arial"/>
                <w:sz w:val="18"/>
                <w:szCs w:val="18"/>
              </w:rPr>
              <w:t>Dotace Městyse Peruc</w:t>
            </w:r>
          </w:p>
        </w:tc>
        <w:tc>
          <w:tcPr>
            <w:tcW w:w="1276" w:type="dxa"/>
            <w:tcBorders>
              <w:top w:val="single" w:sz="8" w:space="0" w:color="000000"/>
              <w:left w:val="single" w:sz="8" w:space="0" w:color="000000"/>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cs="Arial"/>
                <w:sz w:val="18"/>
                <w:szCs w:val="18"/>
              </w:rPr>
              <w:t>2 169 786</w:t>
            </w:r>
          </w:p>
        </w:tc>
        <w:tc>
          <w:tcPr>
            <w:tcW w:w="1276" w:type="dxa"/>
            <w:tcBorders>
              <w:top w:val="single" w:sz="8" w:space="0" w:color="000000"/>
              <w:left w:val="nil"/>
              <w:bottom w:val="single" w:sz="4" w:space="0" w:color="000000"/>
              <w:right w:val="nil"/>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cs="Arial"/>
                <w:sz w:val="18"/>
                <w:szCs w:val="18"/>
              </w:rPr>
              <w:t>2 420 000</w:t>
            </w:r>
          </w:p>
        </w:tc>
        <w:tc>
          <w:tcPr>
            <w:tcW w:w="1275" w:type="dxa"/>
            <w:tcBorders>
              <w:top w:val="single" w:sz="8" w:space="0" w:color="000000"/>
              <w:left w:val="single" w:sz="8" w:space="0" w:color="000000"/>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cs="Arial"/>
                <w:sz w:val="18"/>
                <w:szCs w:val="18"/>
              </w:rPr>
              <w:t>2 315 000</w:t>
            </w:r>
          </w:p>
        </w:tc>
        <w:tc>
          <w:tcPr>
            <w:tcW w:w="1322" w:type="dxa"/>
            <w:tcBorders>
              <w:top w:val="single" w:sz="8" w:space="0" w:color="000000"/>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cs="Arial"/>
                <w:sz w:val="18"/>
                <w:szCs w:val="18"/>
              </w:rPr>
              <w:t>2 350 000</w:t>
            </w:r>
          </w:p>
        </w:tc>
        <w:tc>
          <w:tcPr>
            <w:tcW w:w="1355" w:type="dxa"/>
            <w:tcBorders>
              <w:top w:val="single" w:sz="8" w:space="0" w:color="000000"/>
              <w:left w:val="nil"/>
              <w:bottom w:val="single" w:sz="4" w:space="0" w:color="000000"/>
              <w:right w:val="single" w:sz="8" w:space="0" w:color="000000"/>
            </w:tcBorders>
            <w:shd w:val="clear" w:color="auto" w:fill="auto"/>
            <w:noWrap/>
          </w:tcPr>
          <w:p w:rsidR="004D096F" w:rsidRPr="004D096F" w:rsidRDefault="004D096F" w:rsidP="004D096F">
            <w:pPr>
              <w:jc w:val="right"/>
              <w:rPr>
                <w:rFonts w:cs="Arial"/>
                <w:sz w:val="18"/>
                <w:szCs w:val="18"/>
              </w:rPr>
            </w:pPr>
            <w:r w:rsidRPr="004D096F">
              <w:rPr>
                <w:rFonts w:cs="Arial"/>
                <w:sz w:val="18"/>
                <w:szCs w:val="18"/>
              </w:rPr>
              <w:t>1 824 000</w:t>
            </w:r>
          </w:p>
        </w:tc>
      </w:tr>
      <w:tr w:rsidR="004D096F" w:rsidRPr="004D096F" w:rsidTr="004D096F">
        <w:trPr>
          <w:trHeight w:val="300"/>
          <w:jc w:val="center"/>
        </w:trPr>
        <w:tc>
          <w:tcPr>
            <w:tcW w:w="2423" w:type="dxa"/>
            <w:tcBorders>
              <w:top w:val="nil"/>
              <w:left w:val="single" w:sz="8" w:space="0" w:color="000000"/>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rPr>
                <w:rFonts w:cs="Arial"/>
                <w:sz w:val="18"/>
                <w:szCs w:val="18"/>
              </w:rPr>
            </w:pPr>
            <w:r w:rsidRPr="004D096F">
              <w:rPr>
                <w:rFonts w:cs="Arial"/>
                <w:sz w:val="18"/>
                <w:szCs w:val="18"/>
              </w:rPr>
              <w:t xml:space="preserve">Účelová dotace Městyse Peruc         </w:t>
            </w:r>
          </w:p>
        </w:tc>
        <w:tc>
          <w:tcPr>
            <w:tcW w:w="1276" w:type="dxa"/>
            <w:tcBorders>
              <w:top w:val="single" w:sz="4" w:space="0" w:color="000000"/>
              <w:left w:val="single" w:sz="8" w:space="0" w:color="000000"/>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p>
        </w:tc>
        <w:tc>
          <w:tcPr>
            <w:tcW w:w="1276" w:type="dxa"/>
            <w:tcBorders>
              <w:top w:val="single" w:sz="4" w:space="0" w:color="000000"/>
              <w:left w:val="nil"/>
              <w:bottom w:val="single" w:sz="4" w:space="0" w:color="000000"/>
              <w:right w:val="nil"/>
            </w:tcBorders>
            <w:shd w:val="clear" w:color="auto" w:fill="auto"/>
            <w:noWrap/>
            <w:vAlign w:val="center"/>
          </w:tcPr>
          <w:p w:rsidR="004D096F" w:rsidRPr="004D096F" w:rsidRDefault="004D096F" w:rsidP="004D096F">
            <w:pPr>
              <w:spacing w:line="240" w:lineRule="auto"/>
              <w:jc w:val="right"/>
              <w:rPr>
                <w:rFonts w:cs="Arial"/>
                <w:sz w:val="18"/>
                <w:szCs w:val="18"/>
              </w:rPr>
            </w:pPr>
            <w:r w:rsidRPr="004D096F">
              <w:rPr>
                <w:rFonts w:cs="Arial"/>
                <w:sz w:val="18"/>
                <w:szCs w:val="18"/>
              </w:rPr>
              <w:t>62 000</w:t>
            </w:r>
          </w:p>
        </w:tc>
        <w:tc>
          <w:tcPr>
            <w:tcW w:w="1275" w:type="dxa"/>
            <w:tcBorders>
              <w:top w:val="single" w:sz="4" w:space="0" w:color="000000"/>
              <w:left w:val="single" w:sz="8" w:space="0" w:color="000000"/>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cs="Arial"/>
                <w:sz w:val="18"/>
                <w:szCs w:val="18"/>
              </w:rPr>
            </w:pPr>
          </w:p>
        </w:tc>
        <w:tc>
          <w:tcPr>
            <w:tcW w:w="1322" w:type="dxa"/>
            <w:tcBorders>
              <w:top w:val="single" w:sz="4" w:space="0" w:color="000000"/>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cs="Arial"/>
                <w:sz w:val="18"/>
                <w:szCs w:val="18"/>
              </w:rPr>
            </w:pPr>
          </w:p>
        </w:tc>
        <w:tc>
          <w:tcPr>
            <w:tcW w:w="1355" w:type="dxa"/>
            <w:tcBorders>
              <w:top w:val="single" w:sz="4" w:space="0" w:color="000000"/>
              <w:left w:val="nil"/>
              <w:bottom w:val="single" w:sz="4" w:space="0" w:color="000000"/>
              <w:right w:val="single" w:sz="8" w:space="0" w:color="000000"/>
            </w:tcBorders>
            <w:shd w:val="clear" w:color="auto" w:fill="auto"/>
            <w:noWrap/>
          </w:tcPr>
          <w:p w:rsidR="004D096F" w:rsidRPr="004D096F" w:rsidRDefault="004D096F" w:rsidP="004D096F">
            <w:pPr>
              <w:jc w:val="right"/>
              <w:rPr>
                <w:rFonts w:cs="Arial"/>
                <w:sz w:val="18"/>
                <w:szCs w:val="18"/>
              </w:rPr>
            </w:pPr>
          </w:p>
        </w:tc>
      </w:tr>
      <w:tr w:rsidR="004D096F" w:rsidRPr="004D096F" w:rsidTr="004D096F">
        <w:trPr>
          <w:trHeight w:val="300"/>
          <w:jc w:val="center"/>
        </w:trPr>
        <w:tc>
          <w:tcPr>
            <w:tcW w:w="2423" w:type="dxa"/>
            <w:tcBorders>
              <w:top w:val="nil"/>
              <w:left w:val="single" w:sz="8" w:space="0" w:color="000000"/>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rPr>
                <w:rFonts w:eastAsia="Times New Roman" w:cs="Arial"/>
                <w:sz w:val="18"/>
                <w:szCs w:val="18"/>
              </w:rPr>
            </w:pPr>
            <w:r w:rsidRPr="004D096F">
              <w:rPr>
                <w:rFonts w:cs="Arial"/>
                <w:sz w:val="18"/>
                <w:szCs w:val="18"/>
              </w:rPr>
              <w:t>Tržby stravné</w:t>
            </w:r>
          </w:p>
        </w:tc>
        <w:tc>
          <w:tcPr>
            <w:tcW w:w="1276" w:type="dxa"/>
            <w:tcBorders>
              <w:top w:val="single" w:sz="4" w:space="0" w:color="000000"/>
              <w:left w:val="single" w:sz="8" w:space="0" w:color="000000"/>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cs="Arial"/>
                <w:sz w:val="18"/>
                <w:szCs w:val="18"/>
              </w:rPr>
              <w:t>823 651</w:t>
            </w:r>
          </w:p>
        </w:tc>
        <w:tc>
          <w:tcPr>
            <w:tcW w:w="1276" w:type="dxa"/>
            <w:tcBorders>
              <w:top w:val="single" w:sz="4" w:space="0" w:color="000000"/>
              <w:left w:val="nil"/>
              <w:bottom w:val="single" w:sz="4" w:space="0" w:color="000000"/>
              <w:right w:val="nil"/>
            </w:tcBorders>
            <w:shd w:val="clear" w:color="auto" w:fill="auto"/>
            <w:noWrap/>
            <w:vAlign w:val="center"/>
          </w:tcPr>
          <w:p w:rsidR="004D096F" w:rsidRPr="004D096F" w:rsidRDefault="004D096F" w:rsidP="004D096F">
            <w:pPr>
              <w:spacing w:line="240" w:lineRule="auto"/>
              <w:jc w:val="right"/>
              <w:rPr>
                <w:rFonts w:cs="Arial"/>
                <w:sz w:val="18"/>
                <w:szCs w:val="18"/>
              </w:rPr>
            </w:pPr>
            <w:r w:rsidRPr="004D096F">
              <w:rPr>
                <w:rFonts w:cs="Arial"/>
                <w:sz w:val="18"/>
                <w:szCs w:val="18"/>
              </w:rPr>
              <w:t>842 088</w:t>
            </w:r>
          </w:p>
        </w:tc>
        <w:tc>
          <w:tcPr>
            <w:tcW w:w="1275" w:type="dxa"/>
            <w:tcBorders>
              <w:top w:val="single" w:sz="4" w:space="0" w:color="000000"/>
              <w:left w:val="single" w:sz="8" w:space="0" w:color="000000"/>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cs="Arial"/>
                <w:sz w:val="18"/>
                <w:szCs w:val="18"/>
              </w:rPr>
              <w:t>863 476</w:t>
            </w:r>
          </w:p>
        </w:tc>
        <w:tc>
          <w:tcPr>
            <w:tcW w:w="1322" w:type="dxa"/>
            <w:tcBorders>
              <w:top w:val="single" w:sz="4" w:space="0" w:color="000000"/>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cs="Arial"/>
                <w:sz w:val="18"/>
                <w:szCs w:val="18"/>
              </w:rPr>
              <w:t>904 745</w:t>
            </w:r>
          </w:p>
        </w:tc>
        <w:tc>
          <w:tcPr>
            <w:tcW w:w="1355" w:type="dxa"/>
            <w:tcBorders>
              <w:top w:val="single" w:sz="4" w:space="0" w:color="000000"/>
              <w:left w:val="nil"/>
              <w:bottom w:val="single" w:sz="4" w:space="0" w:color="000000"/>
              <w:right w:val="single" w:sz="8" w:space="0" w:color="000000"/>
            </w:tcBorders>
            <w:shd w:val="clear" w:color="auto" w:fill="auto"/>
            <w:noWrap/>
          </w:tcPr>
          <w:p w:rsidR="004D096F" w:rsidRPr="004D096F" w:rsidRDefault="004D096F" w:rsidP="004D096F">
            <w:pPr>
              <w:jc w:val="right"/>
              <w:rPr>
                <w:rFonts w:cs="Arial"/>
                <w:sz w:val="18"/>
                <w:szCs w:val="18"/>
              </w:rPr>
            </w:pPr>
            <w:r w:rsidRPr="004D096F">
              <w:rPr>
                <w:rFonts w:cs="Arial"/>
                <w:sz w:val="18"/>
                <w:szCs w:val="18"/>
              </w:rPr>
              <w:t>918 889</w:t>
            </w:r>
          </w:p>
        </w:tc>
      </w:tr>
      <w:tr w:rsidR="004D096F" w:rsidRPr="004D096F" w:rsidTr="004D096F">
        <w:trPr>
          <w:trHeight w:val="402"/>
          <w:jc w:val="center"/>
        </w:trPr>
        <w:tc>
          <w:tcPr>
            <w:tcW w:w="2423" w:type="dxa"/>
            <w:tcBorders>
              <w:top w:val="nil"/>
              <w:left w:val="single" w:sz="8" w:space="0" w:color="000000"/>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rPr>
                <w:rFonts w:eastAsia="Times New Roman" w:cs="Arial"/>
                <w:bCs/>
                <w:sz w:val="18"/>
                <w:szCs w:val="18"/>
              </w:rPr>
            </w:pPr>
            <w:r w:rsidRPr="004D096F">
              <w:rPr>
                <w:rFonts w:cs="Arial"/>
                <w:sz w:val="18"/>
                <w:szCs w:val="18"/>
              </w:rPr>
              <w:t>Poplatky za družinu</w:t>
            </w:r>
          </w:p>
        </w:tc>
        <w:tc>
          <w:tcPr>
            <w:tcW w:w="1276" w:type="dxa"/>
            <w:tcBorders>
              <w:top w:val="nil"/>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cs="Arial"/>
                <w:sz w:val="18"/>
                <w:szCs w:val="18"/>
              </w:rPr>
              <w:t>53 200</w:t>
            </w:r>
          </w:p>
        </w:tc>
        <w:tc>
          <w:tcPr>
            <w:tcW w:w="1276" w:type="dxa"/>
            <w:tcBorders>
              <w:top w:val="nil"/>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sz w:val="18"/>
                <w:szCs w:val="18"/>
              </w:rPr>
            </w:pPr>
            <w:r w:rsidRPr="004D096F">
              <w:rPr>
                <w:rFonts w:cs="Arial"/>
                <w:sz w:val="18"/>
                <w:szCs w:val="18"/>
              </w:rPr>
              <w:t>49 560</w:t>
            </w:r>
          </w:p>
        </w:tc>
        <w:tc>
          <w:tcPr>
            <w:tcW w:w="1275" w:type="dxa"/>
            <w:tcBorders>
              <w:top w:val="single" w:sz="8" w:space="0" w:color="000000"/>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cs="Arial"/>
                <w:sz w:val="18"/>
                <w:szCs w:val="18"/>
              </w:rPr>
              <w:t>56 260</w:t>
            </w:r>
          </w:p>
        </w:tc>
        <w:tc>
          <w:tcPr>
            <w:tcW w:w="1322" w:type="dxa"/>
            <w:tcBorders>
              <w:top w:val="single" w:sz="8" w:space="0" w:color="000000"/>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cs="Arial"/>
                <w:sz w:val="18"/>
                <w:szCs w:val="18"/>
              </w:rPr>
              <w:t>58 700</w:t>
            </w:r>
          </w:p>
        </w:tc>
        <w:tc>
          <w:tcPr>
            <w:tcW w:w="1355" w:type="dxa"/>
            <w:tcBorders>
              <w:top w:val="single" w:sz="8" w:space="0" w:color="000000"/>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cs="Arial"/>
                <w:sz w:val="18"/>
                <w:szCs w:val="18"/>
              </w:rPr>
              <w:t>63 900</w:t>
            </w:r>
          </w:p>
        </w:tc>
      </w:tr>
      <w:tr w:rsidR="004D096F" w:rsidRPr="004D096F" w:rsidTr="004D096F">
        <w:trPr>
          <w:trHeight w:val="402"/>
          <w:jc w:val="center"/>
        </w:trPr>
        <w:tc>
          <w:tcPr>
            <w:tcW w:w="2423" w:type="dxa"/>
            <w:tcBorders>
              <w:top w:val="nil"/>
              <w:left w:val="single" w:sz="8" w:space="0" w:color="000000"/>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rPr>
                <w:rFonts w:eastAsia="Times New Roman" w:cs="Arial"/>
                <w:bCs/>
                <w:sz w:val="18"/>
                <w:szCs w:val="18"/>
              </w:rPr>
            </w:pPr>
            <w:r w:rsidRPr="004D096F">
              <w:rPr>
                <w:rFonts w:cs="Arial"/>
                <w:sz w:val="18"/>
                <w:szCs w:val="18"/>
              </w:rPr>
              <w:t>Úroky</w:t>
            </w:r>
          </w:p>
        </w:tc>
        <w:tc>
          <w:tcPr>
            <w:tcW w:w="1276" w:type="dxa"/>
            <w:tcBorders>
              <w:top w:val="nil"/>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cs="Arial"/>
                <w:sz w:val="18"/>
                <w:szCs w:val="18"/>
              </w:rPr>
              <w:t>8 733,82</w:t>
            </w:r>
          </w:p>
        </w:tc>
        <w:tc>
          <w:tcPr>
            <w:tcW w:w="1276" w:type="dxa"/>
            <w:tcBorders>
              <w:top w:val="nil"/>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cs="Arial"/>
                <w:sz w:val="18"/>
                <w:szCs w:val="18"/>
              </w:rPr>
              <w:t>9 087,06</w:t>
            </w:r>
          </w:p>
        </w:tc>
        <w:tc>
          <w:tcPr>
            <w:tcW w:w="1275" w:type="dxa"/>
            <w:tcBorders>
              <w:top w:val="single" w:sz="8" w:space="0" w:color="000000"/>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cs="Arial"/>
                <w:sz w:val="18"/>
                <w:szCs w:val="18"/>
              </w:rPr>
              <w:t>4 277,27</w:t>
            </w:r>
          </w:p>
        </w:tc>
        <w:tc>
          <w:tcPr>
            <w:tcW w:w="1322" w:type="dxa"/>
            <w:tcBorders>
              <w:top w:val="single" w:sz="8" w:space="0" w:color="000000"/>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cs="Arial"/>
                <w:sz w:val="18"/>
                <w:szCs w:val="18"/>
              </w:rPr>
              <w:t>1 835,48</w:t>
            </w:r>
          </w:p>
        </w:tc>
        <w:tc>
          <w:tcPr>
            <w:tcW w:w="1355" w:type="dxa"/>
            <w:tcBorders>
              <w:top w:val="single" w:sz="8" w:space="0" w:color="000000"/>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jc w:val="right"/>
              <w:rPr>
                <w:rFonts w:cs="Arial"/>
                <w:sz w:val="18"/>
                <w:szCs w:val="18"/>
              </w:rPr>
            </w:pPr>
            <w:r w:rsidRPr="004D096F">
              <w:rPr>
                <w:rFonts w:cs="Arial"/>
                <w:sz w:val="18"/>
                <w:szCs w:val="18"/>
              </w:rPr>
              <w:t>1 335,96</w:t>
            </w:r>
          </w:p>
        </w:tc>
      </w:tr>
      <w:tr w:rsidR="004D096F" w:rsidRPr="004D096F" w:rsidTr="004D096F">
        <w:trPr>
          <w:trHeight w:val="402"/>
          <w:jc w:val="center"/>
        </w:trPr>
        <w:tc>
          <w:tcPr>
            <w:tcW w:w="2423" w:type="dxa"/>
            <w:tcBorders>
              <w:top w:val="nil"/>
              <w:left w:val="single" w:sz="8" w:space="0" w:color="000000"/>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rPr>
                <w:rFonts w:eastAsia="Times New Roman" w:cs="Arial"/>
                <w:bCs/>
                <w:sz w:val="18"/>
                <w:szCs w:val="18"/>
              </w:rPr>
            </w:pPr>
            <w:r w:rsidRPr="004D096F">
              <w:rPr>
                <w:rFonts w:cs="Arial"/>
                <w:sz w:val="18"/>
                <w:szCs w:val="18"/>
              </w:rPr>
              <w:t>Ostatní příjmy</w:t>
            </w:r>
          </w:p>
        </w:tc>
        <w:tc>
          <w:tcPr>
            <w:tcW w:w="1276" w:type="dxa"/>
            <w:tcBorders>
              <w:top w:val="nil"/>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cs="Arial"/>
                <w:sz w:val="18"/>
                <w:szCs w:val="18"/>
              </w:rPr>
              <w:t>5 139</w:t>
            </w:r>
          </w:p>
        </w:tc>
        <w:tc>
          <w:tcPr>
            <w:tcW w:w="1276" w:type="dxa"/>
            <w:tcBorders>
              <w:top w:val="nil"/>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cs="Arial"/>
                <w:sz w:val="18"/>
                <w:szCs w:val="18"/>
              </w:rPr>
              <w:t>4 536</w:t>
            </w:r>
          </w:p>
        </w:tc>
        <w:tc>
          <w:tcPr>
            <w:tcW w:w="1275" w:type="dxa"/>
            <w:tcBorders>
              <w:top w:val="single" w:sz="8" w:space="0" w:color="000000"/>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cs="Arial"/>
                <w:sz w:val="18"/>
                <w:szCs w:val="18"/>
              </w:rPr>
              <w:t>16 840</w:t>
            </w:r>
          </w:p>
        </w:tc>
        <w:tc>
          <w:tcPr>
            <w:tcW w:w="1322" w:type="dxa"/>
            <w:tcBorders>
              <w:top w:val="single" w:sz="8" w:space="0" w:color="000000"/>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Cs/>
                <w:sz w:val="18"/>
                <w:szCs w:val="18"/>
              </w:rPr>
            </w:pPr>
            <w:r w:rsidRPr="004D096F">
              <w:rPr>
                <w:rFonts w:cs="Arial"/>
                <w:sz w:val="18"/>
                <w:szCs w:val="18"/>
              </w:rPr>
              <w:t>20 593</w:t>
            </w:r>
          </w:p>
        </w:tc>
        <w:tc>
          <w:tcPr>
            <w:tcW w:w="1355" w:type="dxa"/>
            <w:tcBorders>
              <w:top w:val="single" w:sz="8" w:space="0" w:color="000000"/>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cs="Arial"/>
                <w:sz w:val="18"/>
                <w:szCs w:val="18"/>
              </w:rPr>
              <w:t>28 704</w:t>
            </w:r>
          </w:p>
        </w:tc>
      </w:tr>
      <w:tr w:rsidR="004D096F" w:rsidRPr="004D096F" w:rsidTr="004D096F">
        <w:trPr>
          <w:trHeight w:val="402"/>
          <w:jc w:val="center"/>
        </w:trPr>
        <w:tc>
          <w:tcPr>
            <w:tcW w:w="2423" w:type="dxa"/>
            <w:tcBorders>
              <w:top w:val="nil"/>
              <w:left w:val="single" w:sz="8" w:space="0" w:color="000000"/>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rPr>
                <w:rFonts w:eastAsia="Times New Roman" w:cs="Arial"/>
                <w:bCs/>
                <w:sz w:val="18"/>
                <w:szCs w:val="18"/>
              </w:rPr>
            </w:pPr>
            <w:r w:rsidRPr="004D096F">
              <w:rPr>
                <w:rFonts w:cs="Arial"/>
                <w:sz w:val="18"/>
                <w:szCs w:val="18"/>
              </w:rPr>
              <w:t>Použití fondu rezerv</w:t>
            </w:r>
          </w:p>
        </w:tc>
        <w:tc>
          <w:tcPr>
            <w:tcW w:w="1276" w:type="dxa"/>
            <w:tcBorders>
              <w:top w:val="nil"/>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p>
        </w:tc>
        <w:tc>
          <w:tcPr>
            <w:tcW w:w="1276" w:type="dxa"/>
            <w:tcBorders>
              <w:top w:val="nil"/>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cs="Arial"/>
                <w:sz w:val="18"/>
                <w:szCs w:val="18"/>
              </w:rPr>
              <w:t>25 605</w:t>
            </w:r>
          </w:p>
        </w:tc>
        <w:tc>
          <w:tcPr>
            <w:tcW w:w="1275" w:type="dxa"/>
            <w:tcBorders>
              <w:top w:val="single" w:sz="8" w:space="0" w:color="000000"/>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cs="Arial"/>
                <w:sz w:val="18"/>
                <w:szCs w:val="18"/>
              </w:rPr>
              <w:t>91 309</w:t>
            </w:r>
          </w:p>
        </w:tc>
        <w:tc>
          <w:tcPr>
            <w:tcW w:w="1322" w:type="dxa"/>
            <w:tcBorders>
              <w:top w:val="single" w:sz="8" w:space="0" w:color="000000"/>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Cs/>
                <w:sz w:val="18"/>
                <w:szCs w:val="18"/>
              </w:rPr>
            </w:pPr>
          </w:p>
        </w:tc>
        <w:tc>
          <w:tcPr>
            <w:tcW w:w="1355" w:type="dxa"/>
            <w:tcBorders>
              <w:top w:val="single" w:sz="8" w:space="0" w:color="000000"/>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p>
        </w:tc>
      </w:tr>
      <w:tr w:rsidR="004D096F" w:rsidRPr="004D096F" w:rsidTr="004D096F">
        <w:trPr>
          <w:trHeight w:val="402"/>
          <w:jc w:val="center"/>
        </w:trPr>
        <w:tc>
          <w:tcPr>
            <w:tcW w:w="2423" w:type="dxa"/>
            <w:tcBorders>
              <w:top w:val="nil"/>
              <w:left w:val="single" w:sz="8" w:space="0" w:color="000000"/>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rPr>
                <w:rFonts w:eastAsia="Times New Roman" w:cs="Arial"/>
                <w:bCs/>
                <w:sz w:val="18"/>
                <w:szCs w:val="18"/>
              </w:rPr>
            </w:pPr>
            <w:r w:rsidRPr="004D096F">
              <w:rPr>
                <w:rFonts w:cs="Arial"/>
                <w:sz w:val="18"/>
                <w:szCs w:val="18"/>
              </w:rPr>
              <w:t>Použití fondu odměn</w:t>
            </w:r>
          </w:p>
        </w:tc>
        <w:tc>
          <w:tcPr>
            <w:tcW w:w="1276" w:type="dxa"/>
            <w:tcBorders>
              <w:top w:val="nil"/>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p>
        </w:tc>
        <w:tc>
          <w:tcPr>
            <w:tcW w:w="1276" w:type="dxa"/>
            <w:tcBorders>
              <w:top w:val="nil"/>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p>
        </w:tc>
        <w:tc>
          <w:tcPr>
            <w:tcW w:w="1275" w:type="dxa"/>
            <w:tcBorders>
              <w:top w:val="single" w:sz="8" w:space="0" w:color="000000"/>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p>
        </w:tc>
        <w:tc>
          <w:tcPr>
            <w:tcW w:w="1322" w:type="dxa"/>
            <w:tcBorders>
              <w:top w:val="single" w:sz="8" w:space="0" w:color="000000"/>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Cs/>
                <w:sz w:val="18"/>
                <w:szCs w:val="18"/>
              </w:rPr>
            </w:pPr>
          </w:p>
        </w:tc>
        <w:tc>
          <w:tcPr>
            <w:tcW w:w="1355" w:type="dxa"/>
            <w:tcBorders>
              <w:top w:val="single" w:sz="8" w:space="0" w:color="000000"/>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p>
        </w:tc>
      </w:tr>
      <w:tr w:rsidR="004D096F" w:rsidRPr="004D096F" w:rsidTr="004D096F">
        <w:trPr>
          <w:trHeight w:val="402"/>
          <w:jc w:val="center"/>
        </w:trPr>
        <w:tc>
          <w:tcPr>
            <w:tcW w:w="2423" w:type="dxa"/>
            <w:tcBorders>
              <w:top w:val="nil"/>
              <w:left w:val="single" w:sz="8" w:space="0" w:color="000000"/>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rPr>
                <w:rFonts w:eastAsia="Times New Roman" w:cs="Arial"/>
                <w:b/>
                <w:bCs/>
                <w:sz w:val="18"/>
                <w:szCs w:val="18"/>
              </w:rPr>
            </w:pPr>
            <w:r w:rsidRPr="004D096F">
              <w:rPr>
                <w:rFonts w:cs="Arial"/>
                <w:sz w:val="18"/>
                <w:szCs w:val="18"/>
              </w:rPr>
              <w:t xml:space="preserve">Ostatní výnosy                                    </w:t>
            </w:r>
          </w:p>
        </w:tc>
        <w:tc>
          <w:tcPr>
            <w:tcW w:w="1276" w:type="dxa"/>
            <w:tcBorders>
              <w:top w:val="nil"/>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cs="Arial"/>
                <w:sz w:val="18"/>
                <w:szCs w:val="18"/>
              </w:rPr>
              <w:t>8 210</w:t>
            </w:r>
          </w:p>
        </w:tc>
        <w:tc>
          <w:tcPr>
            <w:tcW w:w="1276" w:type="dxa"/>
            <w:tcBorders>
              <w:top w:val="nil"/>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cs="Arial"/>
                <w:sz w:val="18"/>
                <w:szCs w:val="18"/>
              </w:rPr>
              <w:t>14 020</w:t>
            </w:r>
          </w:p>
        </w:tc>
        <w:tc>
          <w:tcPr>
            <w:tcW w:w="1275" w:type="dxa"/>
            <w:tcBorders>
              <w:top w:val="single" w:sz="8" w:space="0" w:color="000000"/>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cs="Arial"/>
                <w:sz w:val="18"/>
                <w:szCs w:val="18"/>
              </w:rPr>
              <w:t>8 492</w:t>
            </w:r>
          </w:p>
        </w:tc>
        <w:tc>
          <w:tcPr>
            <w:tcW w:w="1322" w:type="dxa"/>
            <w:tcBorders>
              <w:top w:val="single" w:sz="8" w:space="0" w:color="000000"/>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cs="Arial"/>
                <w:b/>
                <w:sz w:val="18"/>
                <w:szCs w:val="18"/>
              </w:rPr>
            </w:pPr>
          </w:p>
        </w:tc>
        <w:tc>
          <w:tcPr>
            <w:tcW w:w="1355" w:type="dxa"/>
            <w:tcBorders>
              <w:top w:val="single" w:sz="8" w:space="0" w:color="000000"/>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p>
        </w:tc>
      </w:tr>
      <w:tr w:rsidR="004D096F" w:rsidRPr="004D096F" w:rsidTr="004D096F">
        <w:trPr>
          <w:trHeight w:val="402"/>
          <w:jc w:val="center"/>
        </w:trPr>
        <w:tc>
          <w:tcPr>
            <w:tcW w:w="2423" w:type="dxa"/>
            <w:tcBorders>
              <w:top w:val="nil"/>
              <w:left w:val="single" w:sz="8" w:space="0" w:color="000000"/>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rPr>
                <w:rFonts w:eastAsia="Times New Roman" w:cs="Arial"/>
                <w:b/>
                <w:bCs/>
                <w:sz w:val="18"/>
                <w:szCs w:val="18"/>
              </w:rPr>
            </w:pPr>
            <w:r w:rsidRPr="004D096F">
              <w:rPr>
                <w:rFonts w:cs="Arial"/>
                <w:sz w:val="18"/>
                <w:szCs w:val="18"/>
              </w:rPr>
              <w:t>Náhrady škod Kooperativa</w:t>
            </w:r>
          </w:p>
        </w:tc>
        <w:tc>
          <w:tcPr>
            <w:tcW w:w="1276" w:type="dxa"/>
            <w:tcBorders>
              <w:top w:val="nil"/>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cs="Arial"/>
                <w:sz w:val="18"/>
                <w:szCs w:val="18"/>
              </w:rPr>
              <w:t xml:space="preserve">  92 440</w:t>
            </w:r>
          </w:p>
        </w:tc>
        <w:tc>
          <w:tcPr>
            <w:tcW w:w="1276" w:type="dxa"/>
            <w:tcBorders>
              <w:top w:val="nil"/>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cs="Arial"/>
                <w:b/>
                <w:sz w:val="18"/>
                <w:szCs w:val="18"/>
              </w:rPr>
            </w:pPr>
          </w:p>
        </w:tc>
        <w:tc>
          <w:tcPr>
            <w:tcW w:w="1275" w:type="dxa"/>
            <w:tcBorders>
              <w:top w:val="single" w:sz="8" w:space="0" w:color="000000"/>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cs="Arial"/>
                <w:b/>
                <w:sz w:val="18"/>
                <w:szCs w:val="18"/>
              </w:rPr>
            </w:pPr>
          </w:p>
        </w:tc>
        <w:tc>
          <w:tcPr>
            <w:tcW w:w="1322" w:type="dxa"/>
            <w:tcBorders>
              <w:top w:val="single" w:sz="8" w:space="0" w:color="000000"/>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cs="Arial"/>
                <w:b/>
                <w:sz w:val="18"/>
                <w:szCs w:val="18"/>
              </w:rPr>
            </w:pPr>
          </w:p>
        </w:tc>
        <w:tc>
          <w:tcPr>
            <w:tcW w:w="1355" w:type="dxa"/>
            <w:tcBorders>
              <w:top w:val="single" w:sz="8" w:space="0" w:color="000000"/>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p>
        </w:tc>
      </w:tr>
      <w:tr w:rsidR="004D096F" w:rsidRPr="004D096F" w:rsidTr="004D096F">
        <w:trPr>
          <w:trHeight w:val="402"/>
          <w:jc w:val="center"/>
        </w:trPr>
        <w:tc>
          <w:tcPr>
            <w:tcW w:w="2423" w:type="dxa"/>
            <w:tcBorders>
              <w:top w:val="nil"/>
              <w:left w:val="single" w:sz="8" w:space="0" w:color="000000"/>
              <w:bottom w:val="single" w:sz="8" w:space="0" w:color="000000"/>
              <w:right w:val="single" w:sz="8" w:space="0" w:color="000000"/>
            </w:tcBorders>
            <w:shd w:val="clear" w:color="auto" w:fill="FFFFFF" w:themeFill="background1"/>
            <w:noWrap/>
            <w:vAlign w:val="center"/>
            <w:hideMark/>
          </w:tcPr>
          <w:p w:rsidR="004D096F" w:rsidRPr="004D096F" w:rsidRDefault="004D096F" w:rsidP="004D096F">
            <w:pPr>
              <w:spacing w:line="240" w:lineRule="auto"/>
              <w:rPr>
                <w:rFonts w:eastAsia="Times New Roman" w:cs="Arial"/>
                <w:b/>
                <w:bCs/>
                <w:sz w:val="18"/>
                <w:szCs w:val="18"/>
              </w:rPr>
            </w:pPr>
            <w:r w:rsidRPr="004D096F">
              <w:rPr>
                <w:rFonts w:eastAsia="Times New Roman" w:cs="Arial"/>
                <w:b/>
                <w:bCs/>
                <w:sz w:val="18"/>
                <w:szCs w:val="18"/>
              </w:rPr>
              <w:t>Příjmy celkem</w:t>
            </w:r>
          </w:p>
        </w:tc>
        <w:tc>
          <w:tcPr>
            <w:tcW w:w="1276" w:type="dxa"/>
            <w:tcBorders>
              <w:top w:val="nil"/>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cs="Arial"/>
                <w:b/>
                <w:sz w:val="18"/>
                <w:szCs w:val="18"/>
              </w:rPr>
              <w:t xml:space="preserve">10  140 202,82  </w:t>
            </w:r>
          </w:p>
        </w:tc>
        <w:tc>
          <w:tcPr>
            <w:tcW w:w="1276" w:type="dxa"/>
            <w:tcBorders>
              <w:top w:val="nil"/>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cs="Arial"/>
                <w:b/>
                <w:sz w:val="18"/>
                <w:szCs w:val="18"/>
              </w:rPr>
              <w:t xml:space="preserve">10  461 809,06  </w:t>
            </w:r>
          </w:p>
        </w:tc>
        <w:tc>
          <w:tcPr>
            <w:tcW w:w="1275" w:type="dxa"/>
            <w:tcBorders>
              <w:top w:val="single" w:sz="8" w:space="0" w:color="000000"/>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cs="Arial"/>
                <w:b/>
                <w:sz w:val="18"/>
                <w:szCs w:val="18"/>
              </w:rPr>
              <w:t xml:space="preserve">10  744 362,27  </w:t>
            </w:r>
          </w:p>
        </w:tc>
        <w:tc>
          <w:tcPr>
            <w:tcW w:w="1322" w:type="dxa"/>
            <w:tcBorders>
              <w:top w:val="single" w:sz="8" w:space="0" w:color="000000"/>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cs="Arial"/>
                <w:b/>
                <w:sz w:val="18"/>
                <w:szCs w:val="18"/>
              </w:rPr>
              <w:t>11 168 719,48</w:t>
            </w:r>
          </w:p>
        </w:tc>
        <w:tc>
          <w:tcPr>
            <w:tcW w:w="1355" w:type="dxa"/>
            <w:tcBorders>
              <w:top w:val="single" w:sz="8" w:space="0" w:color="000000"/>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eastAsia="Times New Roman" w:cs="Arial"/>
                <w:b/>
                <w:bCs/>
                <w:sz w:val="18"/>
                <w:szCs w:val="18"/>
              </w:rPr>
              <w:t>11 343 997,96</w:t>
            </w:r>
          </w:p>
        </w:tc>
      </w:tr>
      <w:tr w:rsidR="004D096F" w:rsidRPr="004D096F" w:rsidTr="004D096F">
        <w:trPr>
          <w:trHeight w:val="402"/>
          <w:jc w:val="center"/>
        </w:trPr>
        <w:tc>
          <w:tcPr>
            <w:tcW w:w="2423" w:type="dxa"/>
            <w:tcBorders>
              <w:top w:val="nil"/>
              <w:left w:val="single" w:sz="8" w:space="0" w:color="000000"/>
              <w:bottom w:val="single" w:sz="8" w:space="0" w:color="000000"/>
              <w:right w:val="single" w:sz="8" w:space="0" w:color="000000"/>
            </w:tcBorders>
            <w:shd w:val="clear" w:color="auto" w:fill="FFFFFF" w:themeFill="background1"/>
            <w:noWrap/>
            <w:vAlign w:val="center"/>
            <w:hideMark/>
          </w:tcPr>
          <w:p w:rsidR="004D096F" w:rsidRPr="004D096F" w:rsidRDefault="004D096F" w:rsidP="004D096F">
            <w:pPr>
              <w:spacing w:line="240" w:lineRule="auto"/>
              <w:rPr>
                <w:rFonts w:eastAsia="Times New Roman" w:cs="Arial"/>
                <w:b/>
                <w:bCs/>
                <w:sz w:val="18"/>
                <w:szCs w:val="18"/>
              </w:rPr>
            </w:pPr>
            <w:r w:rsidRPr="004D096F">
              <w:rPr>
                <w:rFonts w:eastAsia="Times New Roman" w:cs="Arial"/>
                <w:b/>
                <w:bCs/>
                <w:sz w:val="18"/>
                <w:szCs w:val="18"/>
              </w:rPr>
              <w:t>Hospodářský výsledek</w:t>
            </w:r>
          </w:p>
        </w:tc>
        <w:tc>
          <w:tcPr>
            <w:tcW w:w="1276" w:type="dxa"/>
            <w:tcBorders>
              <w:top w:val="nil"/>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cs="Arial"/>
                <w:b/>
                <w:sz w:val="18"/>
                <w:szCs w:val="18"/>
              </w:rPr>
              <w:t>78 773,94</w:t>
            </w:r>
          </w:p>
        </w:tc>
        <w:tc>
          <w:tcPr>
            <w:tcW w:w="1276" w:type="dxa"/>
            <w:tcBorders>
              <w:top w:val="nil"/>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cs="Arial"/>
                <w:b/>
                <w:sz w:val="18"/>
                <w:szCs w:val="18"/>
              </w:rPr>
              <w:t>83 305,36</w:t>
            </w:r>
          </w:p>
        </w:tc>
        <w:tc>
          <w:tcPr>
            <w:tcW w:w="1275" w:type="dxa"/>
            <w:tcBorders>
              <w:top w:val="nil"/>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cs="Arial"/>
                <w:b/>
                <w:sz w:val="18"/>
                <w:szCs w:val="18"/>
              </w:rPr>
              <w:t>78 157,97</w:t>
            </w:r>
          </w:p>
        </w:tc>
        <w:tc>
          <w:tcPr>
            <w:tcW w:w="1322" w:type="dxa"/>
            <w:tcBorders>
              <w:top w:val="nil"/>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cs="Arial"/>
                <w:b/>
                <w:sz w:val="18"/>
                <w:szCs w:val="18"/>
              </w:rPr>
              <w:t>327 600,59</w:t>
            </w:r>
          </w:p>
        </w:tc>
        <w:tc>
          <w:tcPr>
            <w:tcW w:w="1355" w:type="dxa"/>
            <w:tcBorders>
              <w:top w:val="nil"/>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eastAsia="Times New Roman" w:cs="Arial"/>
                <w:b/>
                <w:bCs/>
                <w:sz w:val="18"/>
                <w:szCs w:val="18"/>
              </w:rPr>
              <w:t>89 166,05</w:t>
            </w:r>
          </w:p>
        </w:tc>
      </w:tr>
    </w:tbl>
    <w:p w:rsidR="004D096F" w:rsidRDefault="004D096F" w:rsidP="00943A2A">
      <w:pPr>
        <w:spacing w:after="200" w:line="276" w:lineRule="auto"/>
        <w:jc w:val="both"/>
        <w:rPr>
          <w:rFonts w:asciiTheme="minorHAnsi" w:hAnsiTheme="minorHAnsi" w:cstheme="minorHAnsi"/>
          <w:i/>
          <w:sz w:val="22"/>
          <w:szCs w:val="22"/>
        </w:rPr>
      </w:pPr>
    </w:p>
    <w:p w:rsidR="004D096F" w:rsidRDefault="004D096F" w:rsidP="00943A2A">
      <w:pPr>
        <w:spacing w:after="200" w:line="276" w:lineRule="auto"/>
        <w:jc w:val="both"/>
        <w:rPr>
          <w:rFonts w:asciiTheme="minorHAnsi" w:hAnsiTheme="minorHAnsi" w:cstheme="minorHAnsi"/>
          <w:i/>
          <w:sz w:val="22"/>
          <w:szCs w:val="22"/>
        </w:rPr>
      </w:pPr>
    </w:p>
    <w:p w:rsidR="004D096F" w:rsidRDefault="004D096F" w:rsidP="00943A2A">
      <w:pPr>
        <w:spacing w:after="200" w:line="276" w:lineRule="auto"/>
        <w:jc w:val="both"/>
        <w:rPr>
          <w:rFonts w:asciiTheme="minorHAnsi" w:hAnsiTheme="minorHAnsi" w:cstheme="minorHAnsi"/>
          <w:i/>
          <w:sz w:val="22"/>
          <w:szCs w:val="22"/>
        </w:rPr>
      </w:pPr>
    </w:p>
    <w:tbl>
      <w:tblPr>
        <w:tblW w:w="8976" w:type="dxa"/>
        <w:jc w:val="center"/>
        <w:tblInd w:w="-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7"/>
        <w:gridCol w:w="1276"/>
        <w:gridCol w:w="1276"/>
        <w:gridCol w:w="1275"/>
        <w:gridCol w:w="1322"/>
      </w:tblGrid>
      <w:tr w:rsidR="004D096F" w:rsidRPr="004D096F" w:rsidTr="004D096F">
        <w:trPr>
          <w:trHeight w:val="870"/>
          <w:jc w:val="center"/>
        </w:trPr>
        <w:tc>
          <w:tcPr>
            <w:tcW w:w="3827" w:type="dxa"/>
            <w:shd w:val="clear" w:color="CCFFFF" w:fill="C6D9F1" w:themeFill="text2" w:themeFillTint="33"/>
            <w:noWrap/>
            <w:vAlign w:val="center"/>
            <w:hideMark/>
          </w:tcPr>
          <w:p w:rsidR="004D096F" w:rsidRPr="004D096F" w:rsidRDefault="004D096F" w:rsidP="004D096F">
            <w:pPr>
              <w:spacing w:line="240" w:lineRule="auto"/>
              <w:rPr>
                <w:rFonts w:eastAsia="Times New Roman" w:cs="Arial"/>
                <w:b/>
                <w:bCs/>
                <w:sz w:val="18"/>
                <w:szCs w:val="18"/>
              </w:rPr>
            </w:pPr>
            <w:r w:rsidRPr="004D096F">
              <w:rPr>
                <w:rFonts w:eastAsia="Times New Roman" w:cs="Arial"/>
                <w:b/>
                <w:bCs/>
                <w:sz w:val="18"/>
                <w:szCs w:val="18"/>
              </w:rPr>
              <w:t>Základní škola Postoloprty</w:t>
            </w:r>
            <w:r w:rsidRPr="004D096F">
              <w:rPr>
                <w:rStyle w:val="Znakapoznpodarou"/>
                <w:rFonts w:cs="Arial"/>
                <w:b/>
                <w:bCs/>
                <w:sz w:val="18"/>
                <w:szCs w:val="18"/>
              </w:rPr>
              <w:footnoteReference w:id="223"/>
            </w:r>
          </w:p>
        </w:tc>
        <w:tc>
          <w:tcPr>
            <w:tcW w:w="1276" w:type="dxa"/>
            <w:shd w:val="clear" w:color="CCFFFF" w:fill="C6D9F1" w:themeFill="text2" w:themeFillTint="33"/>
            <w:noWrap/>
            <w:vAlign w:val="center"/>
            <w:hideMark/>
          </w:tcPr>
          <w:p w:rsidR="004D096F" w:rsidRPr="004D096F" w:rsidRDefault="004D096F" w:rsidP="004D096F">
            <w:pPr>
              <w:spacing w:line="240" w:lineRule="auto"/>
              <w:jc w:val="center"/>
              <w:rPr>
                <w:rFonts w:eastAsia="Times New Roman" w:cs="Arial"/>
                <w:b/>
                <w:bCs/>
                <w:sz w:val="18"/>
                <w:szCs w:val="18"/>
              </w:rPr>
            </w:pPr>
            <w:r w:rsidRPr="004D096F">
              <w:rPr>
                <w:rFonts w:eastAsia="Times New Roman" w:cs="Arial"/>
                <w:b/>
                <w:bCs/>
                <w:sz w:val="18"/>
                <w:szCs w:val="18"/>
              </w:rPr>
              <w:t>2011</w:t>
            </w:r>
          </w:p>
        </w:tc>
        <w:tc>
          <w:tcPr>
            <w:tcW w:w="1276" w:type="dxa"/>
            <w:shd w:val="clear" w:color="CCFFFF" w:fill="C6D9F1" w:themeFill="text2" w:themeFillTint="33"/>
            <w:noWrap/>
            <w:vAlign w:val="center"/>
            <w:hideMark/>
          </w:tcPr>
          <w:p w:rsidR="004D096F" w:rsidRPr="004D096F" w:rsidRDefault="004D096F" w:rsidP="004D096F">
            <w:pPr>
              <w:spacing w:line="240" w:lineRule="auto"/>
              <w:jc w:val="center"/>
              <w:rPr>
                <w:rFonts w:eastAsia="Times New Roman" w:cs="Arial"/>
                <w:b/>
                <w:bCs/>
                <w:sz w:val="18"/>
                <w:szCs w:val="18"/>
              </w:rPr>
            </w:pPr>
            <w:r w:rsidRPr="004D096F">
              <w:rPr>
                <w:rFonts w:eastAsia="Times New Roman" w:cs="Arial"/>
                <w:b/>
                <w:bCs/>
                <w:sz w:val="18"/>
                <w:szCs w:val="18"/>
              </w:rPr>
              <w:t>2013</w:t>
            </w:r>
          </w:p>
        </w:tc>
        <w:tc>
          <w:tcPr>
            <w:tcW w:w="1275" w:type="dxa"/>
            <w:shd w:val="clear" w:color="CCFFFF" w:fill="C6D9F1" w:themeFill="text2" w:themeFillTint="33"/>
            <w:noWrap/>
            <w:vAlign w:val="center"/>
            <w:hideMark/>
          </w:tcPr>
          <w:p w:rsidR="004D096F" w:rsidRPr="004D096F" w:rsidRDefault="004D096F" w:rsidP="004D096F">
            <w:pPr>
              <w:spacing w:line="240" w:lineRule="auto"/>
              <w:jc w:val="center"/>
              <w:rPr>
                <w:rFonts w:eastAsia="Times New Roman" w:cs="Arial"/>
                <w:b/>
                <w:bCs/>
                <w:sz w:val="18"/>
                <w:szCs w:val="18"/>
              </w:rPr>
            </w:pPr>
            <w:r w:rsidRPr="004D096F">
              <w:rPr>
                <w:rFonts w:eastAsia="Times New Roman" w:cs="Arial"/>
                <w:b/>
                <w:bCs/>
                <w:sz w:val="18"/>
                <w:szCs w:val="18"/>
              </w:rPr>
              <w:t>2014</w:t>
            </w:r>
          </w:p>
        </w:tc>
        <w:tc>
          <w:tcPr>
            <w:tcW w:w="1322" w:type="dxa"/>
            <w:shd w:val="clear" w:color="CCFFFF" w:fill="C6D9F1" w:themeFill="text2" w:themeFillTint="33"/>
            <w:noWrap/>
            <w:vAlign w:val="center"/>
            <w:hideMark/>
          </w:tcPr>
          <w:p w:rsidR="004D096F" w:rsidRPr="004D096F" w:rsidRDefault="004D096F" w:rsidP="004D096F">
            <w:pPr>
              <w:spacing w:line="240" w:lineRule="auto"/>
              <w:jc w:val="center"/>
              <w:rPr>
                <w:rFonts w:eastAsia="Times New Roman" w:cs="Arial"/>
                <w:b/>
                <w:bCs/>
                <w:sz w:val="18"/>
                <w:szCs w:val="18"/>
              </w:rPr>
            </w:pPr>
            <w:r w:rsidRPr="004D096F">
              <w:rPr>
                <w:rFonts w:eastAsia="Times New Roman" w:cs="Arial"/>
                <w:b/>
                <w:bCs/>
                <w:sz w:val="18"/>
                <w:szCs w:val="18"/>
              </w:rPr>
              <w:t>2015</w:t>
            </w:r>
          </w:p>
        </w:tc>
      </w:tr>
      <w:tr w:rsidR="004D096F" w:rsidRPr="004D096F" w:rsidTr="004D096F">
        <w:trPr>
          <w:trHeight w:val="319"/>
          <w:jc w:val="center"/>
        </w:trPr>
        <w:tc>
          <w:tcPr>
            <w:tcW w:w="3827" w:type="dxa"/>
            <w:shd w:val="clear" w:color="FFFFCC" w:fill="C6D9F1" w:themeFill="text2" w:themeFillTint="33"/>
            <w:noWrap/>
            <w:vAlign w:val="center"/>
            <w:hideMark/>
          </w:tcPr>
          <w:p w:rsidR="004D096F" w:rsidRPr="004D096F" w:rsidRDefault="004D096F" w:rsidP="004D096F">
            <w:pPr>
              <w:spacing w:line="240" w:lineRule="auto"/>
              <w:rPr>
                <w:rFonts w:eastAsia="Times New Roman" w:cs="Arial"/>
                <w:b/>
                <w:bCs/>
                <w:sz w:val="18"/>
                <w:szCs w:val="18"/>
              </w:rPr>
            </w:pPr>
            <w:r w:rsidRPr="004D096F">
              <w:rPr>
                <w:rFonts w:eastAsia="Times New Roman" w:cs="Arial"/>
                <w:b/>
                <w:bCs/>
                <w:sz w:val="18"/>
                <w:szCs w:val="18"/>
              </w:rPr>
              <w:t>VÝDAJE</w:t>
            </w:r>
          </w:p>
        </w:tc>
        <w:tc>
          <w:tcPr>
            <w:tcW w:w="1276" w:type="dxa"/>
            <w:shd w:val="clear" w:color="FFFFCC" w:fill="C6D9F1" w:themeFill="text2" w:themeFillTint="33"/>
            <w:noWrap/>
            <w:vAlign w:val="center"/>
            <w:hideMark/>
          </w:tcPr>
          <w:p w:rsidR="004D096F" w:rsidRPr="004D096F" w:rsidRDefault="004D096F" w:rsidP="004D096F">
            <w:pPr>
              <w:spacing w:line="240" w:lineRule="auto"/>
              <w:jc w:val="right"/>
              <w:rPr>
                <w:rFonts w:eastAsia="Times New Roman" w:cs="Arial"/>
                <w:b/>
                <w:bCs/>
                <w:sz w:val="18"/>
                <w:szCs w:val="18"/>
              </w:rPr>
            </w:pPr>
            <w:r w:rsidRPr="004D096F">
              <w:rPr>
                <w:rFonts w:eastAsia="Times New Roman" w:cs="Arial"/>
                <w:b/>
                <w:bCs/>
                <w:sz w:val="18"/>
                <w:szCs w:val="18"/>
              </w:rPr>
              <w:t> </w:t>
            </w:r>
          </w:p>
        </w:tc>
        <w:tc>
          <w:tcPr>
            <w:tcW w:w="1276" w:type="dxa"/>
            <w:shd w:val="clear" w:color="FFFFCC" w:fill="C6D9F1" w:themeFill="text2" w:themeFillTint="33"/>
            <w:noWrap/>
            <w:vAlign w:val="center"/>
            <w:hideMark/>
          </w:tcPr>
          <w:p w:rsidR="004D096F" w:rsidRPr="004D096F" w:rsidRDefault="004D096F" w:rsidP="004D096F">
            <w:pPr>
              <w:spacing w:line="240" w:lineRule="auto"/>
              <w:jc w:val="right"/>
              <w:rPr>
                <w:rFonts w:eastAsia="Times New Roman" w:cs="Arial"/>
                <w:b/>
                <w:bCs/>
                <w:sz w:val="18"/>
                <w:szCs w:val="18"/>
              </w:rPr>
            </w:pPr>
            <w:r w:rsidRPr="004D096F">
              <w:rPr>
                <w:rFonts w:eastAsia="Times New Roman" w:cs="Arial"/>
                <w:b/>
                <w:bCs/>
                <w:sz w:val="18"/>
                <w:szCs w:val="18"/>
              </w:rPr>
              <w:t> </w:t>
            </w:r>
          </w:p>
        </w:tc>
        <w:tc>
          <w:tcPr>
            <w:tcW w:w="1275" w:type="dxa"/>
            <w:shd w:val="clear" w:color="FFFFCC" w:fill="C6D9F1" w:themeFill="text2" w:themeFillTint="33"/>
            <w:noWrap/>
            <w:vAlign w:val="center"/>
            <w:hideMark/>
          </w:tcPr>
          <w:p w:rsidR="004D096F" w:rsidRPr="004D096F" w:rsidRDefault="004D096F" w:rsidP="004D096F">
            <w:pPr>
              <w:spacing w:line="240" w:lineRule="auto"/>
              <w:jc w:val="right"/>
              <w:rPr>
                <w:rFonts w:eastAsia="Times New Roman" w:cs="Arial"/>
                <w:b/>
                <w:bCs/>
                <w:sz w:val="18"/>
                <w:szCs w:val="18"/>
              </w:rPr>
            </w:pPr>
            <w:r w:rsidRPr="004D096F">
              <w:rPr>
                <w:rFonts w:eastAsia="Times New Roman" w:cs="Arial"/>
                <w:b/>
                <w:bCs/>
                <w:sz w:val="18"/>
                <w:szCs w:val="18"/>
              </w:rPr>
              <w:t> </w:t>
            </w:r>
          </w:p>
        </w:tc>
        <w:tc>
          <w:tcPr>
            <w:tcW w:w="1322" w:type="dxa"/>
            <w:shd w:val="clear" w:color="FFFFCC" w:fill="C6D9F1" w:themeFill="text2" w:themeFillTint="33"/>
            <w:noWrap/>
            <w:vAlign w:val="center"/>
            <w:hideMark/>
          </w:tcPr>
          <w:p w:rsidR="004D096F" w:rsidRPr="004D096F" w:rsidRDefault="004D096F" w:rsidP="004D096F">
            <w:pPr>
              <w:spacing w:line="240" w:lineRule="auto"/>
              <w:jc w:val="right"/>
              <w:rPr>
                <w:rFonts w:eastAsia="Times New Roman" w:cs="Arial"/>
                <w:b/>
                <w:bCs/>
                <w:sz w:val="18"/>
                <w:szCs w:val="18"/>
              </w:rPr>
            </w:pPr>
            <w:r w:rsidRPr="004D096F">
              <w:rPr>
                <w:rFonts w:eastAsia="Times New Roman" w:cs="Arial"/>
                <w:b/>
                <w:bCs/>
                <w:sz w:val="18"/>
                <w:szCs w:val="18"/>
              </w:rPr>
              <w:t> </w:t>
            </w:r>
          </w:p>
        </w:tc>
      </w:tr>
      <w:tr w:rsidR="004D096F" w:rsidRPr="004D096F" w:rsidTr="004D096F">
        <w:trPr>
          <w:trHeight w:val="300"/>
          <w:jc w:val="center"/>
        </w:trPr>
        <w:tc>
          <w:tcPr>
            <w:tcW w:w="3827" w:type="dxa"/>
            <w:shd w:val="clear" w:color="auto" w:fill="auto"/>
            <w:noWrap/>
            <w:vAlign w:val="center"/>
          </w:tcPr>
          <w:p w:rsidR="004D096F" w:rsidRPr="004D096F" w:rsidRDefault="004D096F" w:rsidP="004D096F">
            <w:pPr>
              <w:pStyle w:val="Default"/>
              <w:rPr>
                <w:rFonts w:ascii="Arial" w:hAnsi="Arial" w:cs="Arial"/>
                <w:sz w:val="18"/>
                <w:szCs w:val="18"/>
              </w:rPr>
            </w:pPr>
            <w:r w:rsidRPr="004D096F">
              <w:rPr>
                <w:rFonts w:ascii="Arial" w:hAnsi="Arial" w:cs="Arial"/>
                <w:sz w:val="18"/>
                <w:szCs w:val="18"/>
              </w:rPr>
              <w:t xml:space="preserve">Spotřeba materiálu </w:t>
            </w:r>
          </w:p>
        </w:tc>
        <w:tc>
          <w:tcPr>
            <w:tcW w:w="1276"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2 181 404 </w:t>
            </w:r>
          </w:p>
        </w:tc>
        <w:tc>
          <w:tcPr>
            <w:tcW w:w="1276"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2 154 813 </w:t>
            </w:r>
          </w:p>
        </w:tc>
        <w:tc>
          <w:tcPr>
            <w:tcW w:w="1275"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2 011 736 </w:t>
            </w:r>
          </w:p>
        </w:tc>
        <w:tc>
          <w:tcPr>
            <w:tcW w:w="1322"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3 009 562 </w:t>
            </w:r>
          </w:p>
        </w:tc>
      </w:tr>
      <w:tr w:rsidR="004D096F" w:rsidRPr="004D096F" w:rsidTr="004D096F">
        <w:trPr>
          <w:trHeight w:val="300"/>
          <w:jc w:val="center"/>
        </w:trPr>
        <w:tc>
          <w:tcPr>
            <w:tcW w:w="3827" w:type="dxa"/>
            <w:shd w:val="clear" w:color="auto" w:fill="auto"/>
            <w:noWrap/>
            <w:vAlign w:val="center"/>
          </w:tcPr>
          <w:p w:rsidR="004D096F" w:rsidRPr="004D096F" w:rsidRDefault="004D096F" w:rsidP="004D096F">
            <w:pPr>
              <w:pStyle w:val="Default"/>
              <w:rPr>
                <w:rFonts w:ascii="Arial" w:hAnsi="Arial" w:cs="Arial"/>
                <w:sz w:val="18"/>
                <w:szCs w:val="18"/>
              </w:rPr>
            </w:pPr>
            <w:r w:rsidRPr="004D096F">
              <w:rPr>
                <w:rFonts w:ascii="Arial" w:hAnsi="Arial" w:cs="Arial"/>
                <w:sz w:val="18"/>
                <w:szCs w:val="18"/>
              </w:rPr>
              <w:t xml:space="preserve">Spotřeba energie </w:t>
            </w:r>
          </w:p>
        </w:tc>
        <w:tc>
          <w:tcPr>
            <w:tcW w:w="1276"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3 327 455 </w:t>
            </w:r>
          </w:p>
        </w:tc>
        <w:tc>
          <w:tcPr>
            <w:tcW w:w="1276"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3 002 571 </w:t>
            </w:r>
          </w:p>
        </w:tc>
        <w:tc>
          <w:tcPr>
            <w:tcW w:w="1275"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2 571 296 </w:t>
            </w:r>
          </w:p>
        </w:tc>
        <w:tc>
          <w:tcPr>
            <w:tcW w:w="1322"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2 293 825 </w:t>
            </w:r>
          </w:p>
        </w:tc>
      </w:tr>
      <w:tr w:rsidR="004D096F" w:rsidRPr="004D096F" w:rsidTr="004D096F">
        <w:trPr>
          <w:trHeight w:val="300"/>
          <w:jc w:val="center"/>
        </w:trPr>
        <w:tc>
          <w:tcPr>
            <w:tcW w:w="3827" w:type="dxa"/>
            <w:shd w:val="clear" w:color="auto" w:fill="auto"/>
            <w:noWrap/>
            <w:vAlign w:val="center"/>
          </w:tcPr>
          <w:p w:rsidR="004D096F" w:rsidRPr="004D096F" w:rsidRDefault="004D096F" w:rsidP="004D096F">
            <w:pPr>
              <w:pStyle w:val="Default"/>
              <w:rPr>
                <w:rFonts w:ascii="Arial" w:hAnsi="Arial" w:cs="Arial"/>
                <w:sz w:val="18"/>
                <w:szCs w:val="18"/>
              </w:rPr>
            </w:pPr>
            <w:r w:rsidRPr="004D096F">
              <w:rPr>
                <w:rFonts w:ascii="Arial" w:hAnsi="Arial" w:cs="Arial"/>
                <w:sz w:val="18"/>
                <w:szCs w:val="18"/>
              </w:rPr>
              <w:t xml:space="preserve">Opravy a udržování </w:t>
            </w:r>
          </w:p>
        </w:tc>
        <w:tc>
          <w:tcPr>
            <w:tcW w:w="1276"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460 780 </w:t>
            </w:r>
          </w:p>
        </w:tc>
        <w:tc>
          <w:tcPr>
            <w:tcW w:w="1276"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2 609 345 </w:t>
            </w:r>
          </w:p>
        </w:tc>
        <w:tc>
          <w:tcPr>
            <w:tcW w:w="1275"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150 464 </w:t>
            </w:r>
          </w:p>
        </w:tc>
        <w:tc>
          <w:tcPr>
            <w:tcW w:w="1322"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196 437 </w:t>
            </w:r>
          </w:p>
        </w:tc>
      </w:tr>
      <w:tr w:rsidR="004D096F" w:rsidRPr="004D096F" w:rsidTr="004D096F">
        <w:trPr>
          <w:trHeight w:val="300"/>
          <w:jc w:val="center"/>
        </w:trPr>
        <w:tc>
          <w:tcPr>
            <w:tcW w:w="3827" w:type="dxa"/>
            <w:shd w:val="clear" w:color="auto" w:fill="auto"/>
            <w:noWrap/>
            <w:vAlign w:val="center"/>
          </w:tcPr>
          <w:p w:rsidR="004D096F" w:rsidRPr="004D096F" w:rsidRDefault="004D096F" w:rsidP="004D096F">
            <w:pPr>
              <w:pStyle w:val="Default"/>
              <w:rPr>
                <w:rFonts w:ascii="Arial" w:hAnsi="Arial" w:cs="Arial"/>
                <w:sz w:val="18"/>
                <w:szCs w:val="18"/>
              </w:rPr>
            </w:pPr>
            <w:r w:rsidRPr="004D096F">
              <w:rPr>
                <w:rFonts w:ascii="Arial" w:hAnsi="Arial" w:cs="Arial"/>
                <w:sz w:val="18"/>
                <w:szCs w:val="18"/>
              </w:rPr>
              <w:t xml:space="preserve">Cestovné </w:t>
            </w:r>
          </w:p>
        </w:tc>
        <w:tc>
          <w:tcPr>
            <w:tcW w:w="1276"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92 094 </w:t>
            </w:r>
          </w:p>
        </w:tc>
        <w:tc>
          <w:tcPr>
            <w:tcW w:w="1276"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27 803 </w:t>
            </w:r>
          </w:p>
        </w:tc>
        <w:tc>
          <w:tcPr>
            <w:tcW w:w="1275"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36 293 </w:t>
            </w:r>
          </w:p>
        </w:tc>
        <w:tc>
          <w:tcPr>
            <w:tcW w:w="1322"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251 971 </w:t>
            </w:r>
          </w:p>
        </w:tc>
      </w:tr>
      <w:tr w:rsidR="004D096F" w:rsidRPr="004D096F" w:rsidTr="004D096F">
        <w:trPr>
          <w:trHeight w:val="300"/>
          <w:jc w:val="center"/>
        </w:trPr>
        <w:tc>
          <w:tcPr>
            <w:tcW w:w="3827" w:type="dxa"/>
            <w:shd w:val="clear" w:color="auto" w:fill="auto"/>
            <w:noWrap/>
            <w:vAlign w:val="center"/>
          </w:tcPr>
          <w:p w:rsidR="004D096F" w:rsidRPr="004D096F" w:rsidRDefault="004D096F" w:rsidP="004D096F">
            <w:pPr>
              <w:pStyle w:val="Default"/>
              <w:rPr>
                <w:rFonts w:ascii="Arial" w:hAnsi="Arial" w:cs="Arial"/>
                <w:sz w:val="18"/>
                <w:szCs w:val="18"/>
              </w:rPr>
            </w:pPr>
            <w:r w:rsidRPr="004D096F">
              <w:rPr>
                <w:rFonts w:ascii="Arial" w:hAnsi="Arial" w:cs="Arial"/>
                <w:sz w:val="18"/>
                <w:szCs w:val="18"/>
              </w:rPr>
              <w:t xml:space="preserve">Náklady na reprezentaci </w:t>
            </w:r>
          </w:p>
        </w:tc>
        <w:tc>
          <w:tcPr>
            <w:tcW w:w="1276"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7 115 </w:t>
            </w:r>
          </w:p>
        </w:tc>
        <w:tc>
          <w:tcPr>
            <w:tcW w:w="1276"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19 224 </w:t>
            </w:r>
          </w:p>
        </w:tc>
        <w:tc>
          <w:tcPr>
            <w:tcW w:w="1275"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12 581 </w:t>
            </w:r>
          </w:p>
        </w:tc>
        <w:tc>
          <w:tcPr>
            <w:tcW w:w="1322"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6 733 </w:t>
            </w:r>
          </w:p>
        </w:tc>
      </w:tr>
      <w:tr w:rsidR="004D096F" w:rsidRPr="004D096F" w:rsidTr="004D096F">
        <w:trPr>
          <w:trHeight w:val="300"/>
          <w:jc w:val="center"/>
        </w:trPr>
        <w:tc>
          <w:tcPr>
            <w:tcW w:w="3827" w:type="dxa"/>
            <w:shd w:val="clear" w:color="auto" w:fill="auto"/>
            <w:noWrap/>
            <w:vAlign w:val="center"/>
          </w:tcPr>
          <w:p w:rsidR="004D096F" w:rsidRPr="004D096F" w:rsidRDefault="004D096F" w:rsidP="004D096F">
            <w:pPr>
              <w:pStyle w:val="Default"/>
              <w:rPr>
                <w:rFonts w:ascii="Arial" w:hAnsi="Arial" w:cs="Arial"/>
                <w:sz w:val="18"/>
                <w:szCs w:val="18"/>
              </w:rPr>
            </w:pPr>
            <w:r w:rsidRPr="004D096F">
              <w:rPr>
                <w:rFonts w:ascii="Arial" w:hAnsi="Arial" w:cs="Arial"/>
                <w:sz w:val="18"/>
                <w:szCs w:val="18"/>
              </w:rPr>
              <w:t xml:space="preserve">Ostatní služby </w:t>
            </w:r>
          </w:p>
        </w:tc>
        <w:tc>
          <w:tcPr>
            <w:tcW w:w="1276"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502 781 </w:t>
            </w:r>
          </w:p>
        </w:tc>
        <w:tc>
          <w:tcPr>
            <w:tcW w:w="1276"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1 018 783 </w:t>
            </w:r>
          </w:p>
        </w:tc>
        <w:tc>
          <w:tcPr>
            <w:tcW w:w="1275"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917 020 </w:t>
            </w:r>
          </w:p>
        </w:tc>
        <w:tc>
          <w:tcPr>
            <w:tcW w:w="1322"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1 092 613 </w:t>
            </w:r>
          </w:p>
        </w:tc>
      </w:tr>
      <w:tr w:rsidR="004D096F" w:rsidRPr="004D096F" w:rsidTr="004D096F">
        <w:trPr>
          <w:trHeight w:val="300"/>
          <w:jc w:val="center"/>
        </w:trPr>
        <w:tc>
          <w:tcPr>
            <w:tcW w:w="3827" w:type="dxa"/>
            <w:shd w:val="clear" w:color="auto" w:fill="auto"/>
            <w:noWrap/>
            <w:vAlign w:val="center"/>
          </w:tcPr>
          <w:p w:rsidR="004D096F" w:rsidRPr="004D096F" w:rsidRDefault="004D096F" w:rsidP="004D096F">
            <w:pPr>
              <w:pStyle w:val="Default"/>
              <w:rPr>
                <w:rFonts w:ascii="Arial" w:hAnsi="Arial" w:cs="Arial"/>
                <w:sz w:val="18"/>
                <w:szCs w:val="18"/>
              </w:rPr>
            </w:pPr>
            <w:r w:rsidRPr="004D096F">
              <w:rPr>
                <w:rFonts w:ascii="Arial" w:hAnsi="Arial" w:cs="Arial"/>
                <w:sz w:val="18"/>
                <w:szCs w:val="18"/>
              </w:rPr>
              <w:t xml:space="preserve">Mzdové náklady </w:t>
            </w:r>
          </w:p>
        </w:tc>
        <w:tc>
          <w:tcPr>
            <w:tcW w:w="1276"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15 944 739 </w:t>
            </w:r>
          </w:p>
        </w:tc>
        <w:tc>
          <w:tcPr>
            <w:tcW w:w="1276"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16 376 867 </w:t>
            </w:r>
          </w:p>
        </w:tc>
        <w:tc>
          <w:tcPr>
            <w:tcW w:w="1275"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16 040 142 </w:t>
            </w:r>
          </w:p>
        </w:tc>
        <w:tc>
          <w:tcPr>
            <w:tcW w:w="1322"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16 563 676 </w:t>
            </w:r>
          </w:p>
        </w:tc>
      </w:tr>
      <w:tr w:rsidR="004D096F" w:rsidRPr="004D096F" w:rsidTr="004D096F">
        <w:trPr>
          <w:trHeight w:val="300"/>
          <w:jc w:val="center"/>
        </w:trPr>
        <w:tc>
          <w:tcPr>
            <w:tcW w:w="3827" w:type="dxa"/>
            <w:shd w:val="clear" w:color="auto" w:fill="auto"/>
            <w:noWrap/>
            <w:vAlign w:val="center"/>
          </w:tcPr>
          <w:p w:rsidR="004D096F" w:rsidRPr="004D096F" w:rsidRDefault="004D096F" w:rsidP="004D096F">
            <w:pPr>
              <w:pStyle w:val="Default"/>
              <w:rPr>
                <w:rFonts w:ascii="Arial" w:hAnsi="Arial" w:cs="Arial"/>
                <w:sz w:val="18"/>
                <w:szCs w:val="18"/>
              </w:rPr>
            </w:pPr>
            <w:r w:rsidRPr="004D096F">
              <w:rPr>
                <w:rFonts w:ascii="Arial" w:hAnsi="Arial" w:cs="Arial"/>
                <w:sz w:val="18"/>
                <w:szCs w:val="18"/>
              </w:rPr>
              <w:t xml:space="preserve">Zákonné sociální pojištění </w:t>
            </w:r>
          </w:p>
        </w:tc>
        <w:tc>
          <w:tcPr>
            <w:tcW w:w="1276"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5 309 506 </w:t>
            </w:r>
          </w:p>
        </w:tc>
        <w:tc>
          <w:tcPr>
            <w:tcW w:w="1276"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5 408 298 </w:t>
            </w:r>
          </w:p>
        </w:tc>
        <w:tc>
          <w:tcPr>
            <w:tcW w:w="1275"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5 348 671 </w:t>
            </w:r>
          </w:p>
        </w:tc>
        <w:tc>
          <w:tcPr>
            <w:tcW w:w="1322"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5 465 227 </w:t>
            </w:r>
          </w:p>
        </w:tc>
      </w:tr>
      <w:tr w:rsidR="004D096F" w:rsidRPr="004D096F" w:rsidTr="004D096F">
        <w:trPr>
          <w:trHeight w:val="300"/>
          <w:jc w:val="center"/>
        </w:trPr>
        <w:tc>
          <w:tcPr>
            <w:tcW w:w="3827" w:type="dxa"/>
            <w:shd w:val="clear" w:color="auto" w:fill="auto"/>
            <w:noWrap/>
            <w:vAlign w:val="center"/>
          </w:tcPr>
          <w:p w:rsidR="004D096F" w:rsidRPr="004D096F" w:rsidRDefault="004D096F" w:rsidP="004D096F">
            <w:pPr>
              <w:pStyle w:val="Default"/>
              <w:rPr>
                <w:rFonts w:ascii="Arial" w:hAnsi="Arial" w:cs="Arial"/>
                <w:sz w:val="18"/>
                <w:szCs w:val="18"/>
              </w:rPr>
            </w:pPr>
            <w:r w:rsidRPr="004D096F">
              <w:rPr>
                <w:rFonts w:ascii="Arial" w:hAnsi="Arial" w:cs="Arial"/>
                <w:sz w:val="18"/>
                <w:szCs w:val="18"/>
              </w:rPr>
              <w:t xml:space="preserve">Zákonné sociální náklady </w:t>
            </w:r>
          </w:p>
        </w:tc>
        <w:tc>
          <w:tcPr>
            <w:tcW w:w="1276"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217 663 </w:t>
            </w:r>
          </w:p>
        </w:tc>
        <w:tc>
          <w:tcPr>
            <w:tcW w:w="1276"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155 015 </w:t>
            </w:r>
          </w:p>
        </w:tc>
        <w:tc>
          <w:tcPr>
            <w:tcW w:w="1275"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154 238 </w:t>
            </w:r>
          </w:p>
        </w:tc>
        <w:tc>
          <w:tcPr>
            <w:tcW w:w="1322"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160 616 </w:t>
            </w:r>
          </w:p>
        </w:tc>
      </w:tr>
      <w:tr w:rsidR="004D096F" w:rsidRPr="004D096F" w:rsidTr="004D096F">
        <w:trPr>
          <w:trHeight w:val="300"/>
          <w:jc w:val="center"/>
        </w:trPr>
        <w:tc>
          <w:tcPr>
            <w:tcW w:w="3827" w:type="dxa"/>
            <w:shd w:val="clear" w:color="auto" w:fill="auto"/>
            <w:noWrap/>
            <w:vAlign w:val="center"/>
          </w:tcPr>
          <w:p w:rsidR="004D096F" w:rsidRPr="004D096F" w:rsidRDefault="004D096F" w:rsidP="004D096F">
            <w:pPr>
              <w:pStyle w:val="Default"/>
              <w:rPr>
                <w:rFonts w:ascii="Arial" w:hAnsi="Arial" w:cs="Arial"/>
                <w:sz w:val="18"/>
                <w:szCs w:val="18"/>
              </w:rPr>
            </w:pPr>
            <w:r w:rsidRPr="004D096F">
              <w:rPr>
                <w:rFonts w:ascii="Arial" w:hAnsi="Arial" w:cs="Arial"/>
                <w:sz w:val="18"/>
                <w:szCs w:val="18"/>
              </w:rPr>
              <w:t xml:space="preserve">Manka a škody </w:t>
            </w:r>
          </w:p>
        </w:tc>
        <w:tc>
          <w:tcPr>
            <w:tcW w:w="1276" w:type="dxa"/>
            <w:shd w:val="clear" w:color="auto" w:fill="auto"/>
            <w:noWrap/>
            <w:vAlign w:val="center"/>
          </w:tcPr>
          <w:p w:rsidR="004D096F" w:rsidRPr="004D096F" w:rsidRDefault="004D096F" w:rsidP="004D096F">
            <w:pPr>
              <w:spacing w:line="240" w:lineRule="auto"/>
              <w:jc w:val="right"/>
              <w:rPr>
                <w:rFonts w:eastAsia="Times New Roman" w:cs="Arial"/>
                <w:sz w:val="18"/>
                <w:szCs w:val="18"/>
              </w:rPr>
            </w:pPr>
          </w:p>
        </w:tc>
        <w:tc>
          <w:tcPr>
            <w:tcW w:w="1276" w:type="dxa"/>
            <w:shd w:val="clear" w:color="auto" w:fill="auto"/>
            <w:noWrap/>
            <w:vAlign w:val="center"/>
          </w:tcPr>
          <w:p w:rsidR="004D096F" w:rsidRPr="004D096F" w:rsidRDefault="004D096F" w:rsidP="004D096F">
            <w:pPr>
              <w:pStyle w:val="Default"/>
              <w:jc w:val="right"/>
              <w:rPr>
                <w:rFonts w:ascii="Arial" w:hAnsi="Arial" w:cs="Arial"/>
                <w:sz w:val="18"/>
                <w:szCs w:val="18"/>
              </w:rPr>
            </w:pPr>
          </w:p>
        </w:tc>
        <w:tc>
          <w:tcPr>
            <w:tcW w:w="1275"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95 098 </w:t>
            </w:r>
          </w:p>
        </w:tc>
        <w:tc>
          <w:tcPr>
            <w:tcW w:w="1322"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100 </w:t>
            </w:r>
          </w:p>
        </w:tc>
      </w:tr>
      <w:tr w:rsidR="004D096F" w:rsidRPr="004D096F" w:rsidTr="004D096F">
        <w:trPr>
          <w:trHeight w:val="300"/>
          <w:jc w:val="center"/>
        </w:trPr>
        <w:tc>
          <w:tcPr>
            <w:tcW w:w="3827" w:type="dxa"/>
            <w:shd w:val="clear" w:color="auto" w:fill="auto"/>
            <w:noWrap/>
            <w:vAlign w:val="center"/>
          </w:tcPr>
          <w:p w:rsidR="004D096F" w:rsidRPr="004D096F" w:rsidRDefault="004D096F" w:rsidP="004D096F">
            <w:pPr>
              <w:pStyle w:val="Default"/>
              <w:rPr>
                <w:rFonts w:ascii="Arial" w:hAnsi="Arial" w:cs="Arial"/>
                <w:sz w:val="18"/>
                <w:szCs w:val="18"/>
              </w:rPr>
            </w:pPr>
            <w:r w:rsidRPr="004D096F">
              <w:rPr>
                <w:rFonts w:ascii="Arial" w:hAnsi="Arial" w:cs="Arial"/>
                <w:sz w:val="18"/>
                <w:szCs w:val="18"/>
              </w:rPr>
              <w:t xml:space="preserve">Odpisy dlouhodobého majetku </w:t>
            </w:r>
          </w:p>
        </w:tc>
        <w:tc>
          <w:tcPr>
            <w:tcW w:w="1276" w:type="dxa"/>
            <w:shd w:val="clear" w:color="auto" w:fill="auto"/>
            <w:noWrap/>
            <w:vAlign w:val="center"/>
          </w:tcPr>
          <w:p w:rsidR="004D096F" w:rsidRPr="004D096F" w:rsidRDefault="004D096F" w:rsidP="004D096F">
            <w:pPr>
              <w:spacing w:line="240" w:lineRule="auto"/>
              <w:jc w:val="right"/>
              <w:rPr>
                <w:rFonts w:eastAsia="Times New Roman" w:cs="Arial"/>
                <w:sz w:val="18"/>
                <w:szCs w:val="18"/>
              </w:rPr>
            </w:pPr>
          </w:p>
        </w:tc>
        <w:tc>
          <w:tcPr>
            <w:tcW w:w="1276" w:type="dxa"/>
            <w:shd w:val="clear" w:color="auto" w:fill="auto"/>
            <w:noWrap/>
            <w:vAlign w:val="center"/>
          </w:tcPr>
          <w:p w:rsidR="004D096F" w:rsidRPr="004D096F" w:rsidRDefault="004D096F" w:rsidP="004D096F">
            <w:pPr>
              <w:pStyle w:val="Default"/>
              <w:jc w:val="right"/>
              <w:rPr>
                <w:rFonts w:ascii="Arial" w:hAnsi="Arial" w:cs="Arial"/>
                <w:sz w:val="18"/>
                <w:szCs w:val="18"/>
              </w:rPr>
            </w:pPr>
          </w:p>
        </w:tc>
        <w:tc>
          <w:tcPr>
            <w:tcW w:w="1275"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10 518 </w:t>
            </w:r>
          </w:p>
        </w:tc>
        <w:tc>
          <w:tcPr>
            <w:tcW w:w="1322"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12 989 </w:t>
            </w:r>
          </w:p>
        </w:tc>
      </w:tr>
      <w:tr w:rsidR="004D096F" w:rsidRPr="004D096F" w:rsidTr="004D096F">
        <w:trPr>
          <w:trHeight w:val="300"/>
          <w:jc w:val="center"/>
        </w:trPr>
        <w:tc>
          <w:tcPr>
            <w:tcW w:w="3827" w:type="dxa"/>
            <w:shd w:val="clear" w:color="auto" w:fill="auto"/>
            <w:noWrap/>
            <w:vAlign w:val="center"/>
          </w:tcPr>
          <w:p w:rsidR="004D096F" w:rsidRPr="004D096F" w:rsidRDefault="004D096F" w:rsidP="004D096F">
            <w:pPr>
              <w:pStyle w:val="Default"/>
              <w:rPr>
                <w:rFonts w:ascii="Arial" w:hAnsi="Arial" w:cs="Arial"/>
                <w:sz w:val="18"/>
                <w:szCs w:val="18"/>
              </w:rPr>
            </w:pPr>
            <w:r w:rsidRPr="004D096F">
              <w:rPr>
                <w:rFonts w:ascii="Arial" w:hAnsi="Arial" w:cs="Arial"/>
                <w:sz w:val="18"/>
                <w:szCs w:val="18"/>
              </w:rPr>
              <w:t xml:space="preserve">Náklady z drobného dlouhodobého majetku </w:t>
            </w:r>
          </w:p>
        </w:tc>
        <w:tc>
          <w:tcPr>
            <w:tcW w:w="1276" w:type="dxa"/>
            <w:shd w:val="clear" w:color="auto" w:fill="auto"/>
            <w:noWrap/>
            <w:vAlign w:val="center"/>
          </w:tcPr>
          <w:p w:rsidR="004D096F" w:rsidRPr="004D096F" w:rsidRDefault="004D096F" w:rsidP="004D096F">
            <w:pPr>
              <w:spacing w:line="240" w:lineRule="auto"/>
              <w:jc w:val="right"/>
              <w:rPr>
                <w:rFonts w:eastAsia="Times New Roman" w:cs="Arial"/>
                <w:sz w:val="18"/>
                <w:szCs w:val="18"/>
              </w:rPr>
            </w:pPr>
          </w:p>
        </w:tc>
        <w:tc>
          <w:tcPr>
            <w:tcW w:w="1276"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955 114</w:t>
            </w:r>
          </w:p>
        </w:tc>
        <w:tc>
          <w:tcPr>
            <w:tcW w:w="1275"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2 377 893 </w:t>
            </w:r>
          </w:p>
        </w:tc>
        <w:tc>
          <w:tcPr>
            <w:tcW w:w="1322"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304 144 </w:t>
            </w:r>
          </w:p>
        </w:tc>
      </w:tr>
      <w:tr w:rsidR="004D096F" w:rsidRPr="004D096F" w:rsidTr="004D096F">
        <w:trPr>
          <w:trHeight w:val="300"/>
          <w:jc w:val="center"/>
        </w:trPr>
        <w:tc>
          <w:tcPr>
            <w:tcW w:w="3827" w:type="dxa"/>
            <w:shd w:val="clear" w:color="auto" w:fill="auto"/>
            <w:noWrap/>
            <w:vAlign w:val="center"/>
          </w:tcPr>
          <w:p w:rsidR="004D096F" w:rsidRPr="004D096F" w:rsidRDefault="004D096F" w:rsidP="004D096F">
            <w:pPr>
              <w:pStyle w:val="Default"/>
              <w:rPr>
                <w:rFonts w:ascii="Arial" w:hAnsi="Arial" w:cs="Arial"/>
                <w:sz w:val="18"/>
                <w:szCs w:val="18"/>
              </w:rPr>
            </w:pPr>
            <w:r w:rsidRPr="004D096F">
              <w:rPr>
                <w:rFonts w:ascii="Arial" w:hAnsi="Arial" w:cs="Arial"/>
                <w:sz w:val="18"/>
                <w:szCs w:val="18"/>
              </w:rPr>
              <w:t>Jiné ostatní náklady</w:t>
            </w:r>
          </w:p>
        </w:tc>
        <w:tc>
          <w:tcPr>
            <w:tcW w:w="1276"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108 832 </w:t>
            </w:r>
          </w:p>
        </w:tc>
        <w:tc>
          <w:tcPr>
            <w:tcW w:w="1276"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59 205 </w:t>
            </w:r>
          </w:p>
        </w:tc>
        <w:tc>
          <w:tcPr>
            <w:tcW w:w="1275" w:type="dxa"/>
            <w:shd w:val="clear" w:color="auto" w:fill="auto"/>
            <w:noWrap/>
            <w:vAlign w:val="center"/>
          </w:tcPr>
          <w:p w:rsidR="004D096F" w:rsidRPr="004D096F" w:rsidRDefault="004D096F" w:rsidP="004D096F">
            <w:pPr>
              <w:pStyle w:val="Default"/>
              <w:jc w:val="right"/>
              <w:rPr>
                <w:rFonts w:ascii="Arial" w:hAnsi="Arial" w:cs="Arial"/>
                <w:sz w:val="18"/>
                <w:szCs w:val="18"/>
              </w:rPr>
            </w:pPr>
          </w:p>
        </w:tc>
        <w:tc>
          <w:tcPr>
            <w:tcW w:w="1322" w:type="dxa"/>
            <w:shd w:val="clear" w:color="auto" w:fill="auto"/>
            <w:noWrap/>
            <w:vAlign w:val="center"/>
          </w:tcPr>
          <w:p w:rsidR="004D096F" w:rsidRPr="004D096F" w:rsidRDefault="004D096F" w:rsidP="004D096F">
            <w:pPr>
              <w:pStyle w:val="Default"/>
              <w:jc w:val="right"/>
              <w:rPr>
                <w:rFonts w:ascii="Arial" w:hAnsi="Arial" w:cs="Arial"/>
                <w:sz w:val="18"/>
                <w:szCs w:val="18"/>
              </w:rPr>
            </w:pPr>
          </w:p>
        </w:tc>
      </w:tr>
      <w:tr w:rsidR="004D096F" w:rsidRPr="004D096F" w:rsidTr="004D096F">
        <w:trPr>
          <w:trHeight w:val="300"/>
          <w:jc w:val="center"/>
        </w:trPr>
        <w:tc>
          <w:tcPr>
            <w:tcW w:w="3827" w:type="dxa"/>
            <w:shd w:val="clear" w:color="auto" w:fill="auto"/>
            <w:noWrap/>
            <w:vAlign w:val="center"/>
          </w:tcPr>
          <w:p w:rsidR="004D096F" w:rsidRPr="004D096F" w:rsidRDefault="004D096F" w:rsidP="004D096F">
            <w:pPr>
              <w:pStyle w:val="Default"/>
              <w:rPr>
                <w:rFonts w:ascii="Arial" w:hAnsi="Arial" w:cs="Arial"/>
                <w:sz w:val="18"/>
                <w:szCs w:val="18"/>
              </w:rPr>
            </w:pPr>
            <w:r w:rsidRPr="004D096F">
              <w:rPr>
                <w:rFonts w:ascii="Arial" w:hAnsi="Arial" w:cs="Arial"/>
                <w:sz w:val="18"/>
                <w:szCs w:val="18"/>
              </w:rPr>
              <w:t xml:space="preserve">Ostatní náklady z činnosti </w:t>
            </w:r>
          </w:p>
        </w:tc>
        <w:tc>
          <w:tcPr>
            <w:tcW w:w="1276" w:type="dxa"/>
            <w:shd w:val="clear" w:color="auto" w:fill="auto"/>
            <w:noWrap/>
            <w:vAlign w:val="center"/>
          </w:tcPr>
          <w:p w:rsidR="004D096F" w:rsidRPr="004D096F" w:rsidRDefault="004D096F" w:rsidP="004D096F">
            <w:pPr>
              <w:spacing w:line="240" w:lineRule="auto"/>
              <w:jc w:val="right"/>
              <w:rPr>
                <w:rFonts w:eastAsia="Times New Roman" w:cs="Arial"/>
                <w:sz w:val="18"/>
                <w:szCs w:val="18"/>
              </w:rPr>
            </w:pPr>
          </w:p>
        </w:tc>
        <w:tc>
          <w:tcPr>
            <w:tcW w:w="1276" w:type="dxa"/>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cs="Arial"/>
                <w:sz w:val="18"/>
                <w:szCs w:val="18"/>
              </w:rPr>
              <w:t>168 915</w:t>
            </w:r>
          </w:p>
        </w:tc>
        <w:tc>
          <w:tcPr>
            <w:tcW w:w="1275"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143 810 </w:t>
            </w:r>
          </w:p>
        </w:tc>
        <w:tc>
          <w:tcPr>
            <w:tcW w:w="1322"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128 385 </w:t>
            </w:r>
          </w:p>
        </w:tc>
      </w:tr>
      <w:tr w:rsidR="004D096F" w:rsidRPr="004D096F" w:rsidTr="004D096F">
        <w:trPr>
          <w:trHeight w:val="300"/>
          <w:jc w:val="center"/>
        </w:trPr>
        <w:tc>
          <w:tcPr>
            <w:tcW w:w="3827" w:type="dxa"/>
            <w:shd w:val="clear" w:color="auto" w:fill="auto"/>
            <w:noWrap/>
            <w:vAlign w:val="center"/>
          </w:tcPr>
          <w:p w:rsidR="004D096F" w:rsidRPr="004D096F" w:rsidRDefault="004D096F" w:rsidP="004D096F">
            <w:pPr>
              <w:pStyle w:val="Default"/>
              <w:rPr>
                <w:rFonts w:ascii="Arial" w:hAnsi="Arial" w:cs="Arial"/>
                <w:sz w:val="18"/>
                <w:szCs w:val="18"/>
              </w:rPr>
            </w:pPr>
            <w:r w:rsidRPr="004D096F">
              <w:rPr>
                <w:rFonts w:ascii="Arial" w:hAnsi="Arial" w:cs="Arial"/>
                <w:sz w:val="18"/>
                <w:szCs w:val="18"/>
              </w:rPr>
              <w:t xml:space="preserve">Finanční náklady </w:t>
            </w:r>
          </w:p>
        </w:tc>
        <w:tc>
          <w:tcPr>
            <w:tcW w:w="1276" w:type="dxa"/>
            <w:shd w:val="clear" w:color="auto" w:fill="auto"/>
            <w:noWrap/>
            <w:vAlign w:val="center"/>
          </w:tcPr>
          <w:p w:rsidR="004D096F" w:rsidRPr="004D096F" w:rsidRDefault="004D096F" w:rsidP="004D096F">
            <w:pPr>
              <w:spacing w:line="240" w:lineRule="auto"/>
              <w:jc w:val="right"/>
              <w:rPr>
                <w:rFonts w:eastAsia="Times New Roman" w:cs="Arial"/>
                <w:sz w:val="18"/>
                <w:szCs w:val="18"/>
              </w:rPr>
            </w:pPr>
          </w:p>
        </w:tc>
        <w:tc>
          <w:tcPr>
            <w:tcW w:w="1276" w:type="dxa"/>
            <w:shd w:val="clear" w:color="auto" w:fill="auto"/>
            <w:noWrap/>
            <w:vAlign w:val="center"/>
          </w:tcPr>
          <w:p w:rsidR="004D096F" w:rsidRPr="004D096F" w:rsidRDefault="004D096F" w:rsidP="004D096F">
            <w:pPr>
              <w:spacing w:line="240" w:lineRule="auto"/>
              <w:jc w:val="right"/>
              <w:rPr>
                <w:rFonts w:eastAsia="Times New Roman" w:cs="Arial"/>
                <w:sz w:val="18"/>
                <w:szCs w:val="18"/>
              </w:rPr>
            </w:pPr>
          </w:p>
        </w:tc>
        <w:tc>
          <w:tcPr>
            <w:tcW w:w="1275"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334 </w:t>
            </w:r>
          </w:p>
        </w:tc>
        <w:tc>
          <w:tcPr>
            <w:tcW w:w="1322"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sz w:val="18"/>
                <w:szCs w:val="18"/>
              </w:rPr>
              <w:t xml:space="preserve">810 </w:t>
            </w:r>
          </w:p>
        </w:tc>
      </w:tr>
      <w:tr w:rsidR="004D096F" w:rsidRPr="004D096F" w:rsidTr="004D096F">
        <w:trPr>
          <w:trHeight w:val="402"/>
          <w:jc w:val="center"/>
        </w:trPr>
        <w:tc>
          <w:tcPr>
            <w:tcW w:w="3827" w:type="dxa"/>
            <w:shd w:val="clear" w:color="CCFFFF" w:fill="FFFFFF" w:themeFill="background1"/>
            <w:noWrap/>
            <w:vAlign w:val="center"/>
            <w:hideMark/>
          </w:tcPr>
          <w:p w:rsidR="004D096F" w:rsidRPr="004D096F" w:rsidRDefault="004D096F" w:rsidP="004D096F">
            <w:pPr>
              <w:spacing w:line="240" w:lineRule="auto"/>
              <w:rPr>
                <w:rFonts w:eastAsia="Times New Roman" w:cs="Arial"/>
                <w:b/>
                <w:bCs/>
                <w:sz w:val="18"/>
                <w:szCs w:val="18"/>
              </w:rPr>
            </w:pPr>
            <w:r w:rsidRPr="004D096F">
              <w:rPr>
                <w:rFonts w:eastAsia="Times New Roman" w:cs="Arial"/>
                <w:b/>
                <w:bCs/>
                <w:sz w:val="18"/>
                <w:szCs w:val="18"/>
              </w:rPr>
              <w:t>Výdaje celkem</w:t>
            </w:r>
          </w:p>
        </w:tc>
        <w:tc>
          <w:tcPr>
            <w:tcW w:w="1276" w:type="dxa"/>
            <w:shd w:val="clear" w:color="CCFFFF" w:fill="FFFFFF" w:themeFill="background1"/>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b/>
                <w:bCs/>
                <w:sz w:val="18"/>
                <w:szCs w:val="18"/>
              </w:rPr>
              <w:t xml:space="preserve">28 152 369 </w:t>
            </w:r>
          </w:p>
        </w:tc>
        <w:tc>
          <w:tcPr>
            <w:tcW w:w="1276" w:type="dxa"/>
            <w:shd w:val="clear" w:color="CCFFFF" w:fill="FFFFFF" w:themeFill="background1"/>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b/>
                <w:bCs/>
                <w:sz w:val="18"/>
                <w:szCs w:val="18"/>
              </w:rPr>
              <w:t xml:space="preserve">31 955 954 </w:t>
            </w:r>
          </w:p>
        </w:tc>
        <w:tc>
          <w:tcPr>
            <w:tcW w:w="1275" w:type="dxa"/>
            <w:shd w:val="clear" w:color="CCFFFF" w:fill="FFFFFF" w:themeFill="background1"/>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b/>
                <w:bCs/>
                <w:sz w:val="18"/>
                <w:szCs w:val="18"/>
              </w:rPr>
              <w:t xml:space="preserve">29 870 093 </w:t>
            </w:r>
          </w:p>
        </w:tc>
        <w:tc>
          <w:tcPr>
            <w:tcW w:w="1322" w:type="dxa"/>
            <w:shd w:val="clear" w:color="CCFFFF"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eastAsia="Times New Roman" w:cs="Arial"/>
                <w:b/>
                <w:bCs/>
                <w:sz w:val="18"/>
                <w:szCs w:val="18"/>
              </w:rPr>
              <w:t>29 487 088</w:t>
            </w:r>
          </w:p>
        </w:tc>
      </w:tr>
      <w:tr w:rsidR="004D096F" w:rsidRPr="004D096F" w:rsidTr="004D096F">
        <w:trPr>
          <w:trHeight w:val="319"/>
          <w:jc w:val="center"/>
        </w:trPr>
        <w:tc>
          <w:tcPr>
            <w:tcW w:w="3827" w:type="dxa"/>
            <w:shd w:val="clear" w:color="FFFFCC" w:fill="C6D9F1" w:themeFill="text2" w:themeFillTint="33"/>
            <w:noWrap/>
            <w:vAlign w:val="center"/>
            <w:hideMark/>
          </w:tcPr>
          <w:p w:rsidR="004D096F" w:rsidRPr="004D096F" w:rsidRDefault="004D096F" w:rsidP="004D096F">
            <w:pPr>
              <w:spacing w:line="240" w:lineRule="auto"/>
              <w:rPr>
                <w:rFonts w:eastAsia="Times New Roman" w:cs="Arial"/>
                <w:b/>
                <w:bCs/>
                <w:sz w:val="18"/>
                <w:szCs w:val="18"/>
              </w:rPr>
            </w:pPr>
            <w:r w:rsidRPr="004D096F">
              <w:rPr>
                <w:rFonts w:eastAsia="Times New Roman" w:cs="Arial"/>
                <w:b/>
                <w:bCs/>
                <w:sz w:val="18"/>
                <w:szCs w:val="18"/>
              </w:rPr>
              <w:t>PŘÍJMY</w:t>
            </w:r>
          </w:p>
        </w:tc>
        <w:tc>
          <w:tcPr>
            <w:tcW w:w="1276" w:type="dxa"/>
            <w:shd w:val="clear" w:color="FFFFCC" w:fill="C6D9F1" w:themeFill="text2" w:themeFillTint="33"/>
            <w:noWrap/>
            <w:vAlign w:val="center"/>
          </w:tcPr>
          <w:p w:rsidR="004D096F" w:rsidRPr="004D096F" w:rsidRDefault="004D096F" w:rsidP="004D096F">
            <w:pPr>
              <w:spacing w:line="240" w:lineRule="auto"/>
              <w:jc w:val="right"/>
              <w:rPr>
                <w:rFonts w:eastAsia="Times New Roman" w:cs="Arial"/>
                <w:b/>
                <w:bCs/>
                <w:sz w:val="18"/>
                <w:szCs w:val="18"/>
              </w:rPr>
            </w:pPr>
          </w:p>
        </w:tc>
        <w:tc>
          <w:tcPr>
            <w:tcW w:w="1276" w:type="dxa"/>
            <w:shd w:val="clear" w:color="FFFFCC" w:fill="C6D9F1" w:themeFill="text2" w:themeFillTint="33"/>
            <w:noWrap/>
            <w:vAlign w:val="center"/>
          </w:tcPr>
          <w:p w:rsidR="004D096F" w:rsidRPr="004D096F" w:rsidRDefault="004D096F" w:rsidP="004D096F">
            <w:pPr>
              <w:spacing w:line="240" w:lineRule="auto"/>
              <w:jc w:val="right"/>
              <w:rPr>
                <w:rFonts w:eastAsia="Times New Roman" w:cs="Arial"/>
                <w:b/>
                <w:bCs/>
                <w:sz w:val="18"/>
                <w:szCs w:val="18"/>
              </w:rPr>
            </w:pPr>
          </w:p>
        </w:tc>
        <w:tc>
          <w:tcPr>
            <w:tcW w:w="1275" w:type="dxa"/>
            <w:shd w:val="clear" w:color="FFFFCC" w:fill="C6D9F1" w:themeFill="text2" w:themeFillTint="33"/>
            <w:noWrap/>
            <w:vAlign w:val="center"/>
          </w:tcPr>
          <w:p w:rsidR="004D096F" w:rsidRPr="004D096F" w:rsidRDefault="004D096F" w:rsidP="004D096F">
            <w:pPr>
              <w:spacing w:line="240" w:lineRule="auto"/>
              <w:jc w:val="right"/>
              <w:rPr>
                <w:rFonts w:eastAsia="Times New Roman" w:cs="Arial"/>
                <w:b/>
                <w:bCs/>
                <w:sz w:val="18"/>
                <w:szCs w:val="18"/>
              </w:rPr>
            </w:pPr>
          </w:p>
        </w:tc>
        <w:tc>
          <w:tcPr>
            <w:tcW w:w="1322" w:type="dxa"/>
            <w:shd w:val="clear" w:color="FFFFCC" w:fill="C6D9F1" w:themeFill="text2" w:themeFillTint="33"/>
            <w:noWrap/>
            <w:vAlign w:val="center"/>
          </w:tcPr>
          <w:p w:rsidR="004D096F" w:rsidRPr="004D096F" w:rsidRDefault="004D096F" w:rsidP="004D096F">
            <w:pPr>
              <w:spacing w:line="240" w:lineRule="auto"/>
              <w:jc w:val="right"/>
              <w:rPr>
                <w:rFonts w:eastAsia="Times New Roman" w:cs="Arial"/>
                <w:b/>
                <w:bCs/>
                <w:sz w:val="18"/>
                <w:szCs w:val="18"/>
              </w:rPr>
            </w:pPr>
          </w:p>
        </w:tc>
      </w:tr>
      <w:tr w:rsidR="004D096F" w:rsidRPr="004D096F" w:rsidTr="004D096F">
        <w:trPr>
          <w:trHeight w:val="300"/>
          <w:jc w:val="center"/>
        </w:trPr>
        <w:tc>
          <w:tcPr>
            <w:tcW w:w="3827" w:type="dxa"/>
            <w:shd w:val="clear" w:color="auto" w:fill="auto"/>
            <w:noWrap/>
            <w:vAlign w:val="center"/>
          </w:tcPr>
          <w:p w:rsidR="004D096F" w:rsidRPr="004D096F" w:rsidRDefault="004D096F" w:rsidP="004D096F">
            <w:pPr>
              <w:spacing w:line="240" w:lineRule="auto"/>
              <w:rPr>
                <w:rFonts w:eastAsia="Times New Roman" w:cs="Arial"/>
                <w:sz w:val="18"/>
                <w:szCs w:val="18"/>
              </w:rPr>
            </w:pPr>
            <w:r w:rsidRPr="004D096F">
              <w:rPr>
                <w:rFonts w:eastAsia="Times New Roman" w:cs="Arial"/>
                <w:sz w:val="18"/>
                <w:szCs w:val="18"/>
              </w:rPr>
              <w:t>Výnosy z prodeje služeb</w:t>
            </w:r>
          </w:p>
        </w:tc>
        <w:tc>
          <w:tcPr>
            <w:tcW w:w="1276" w:type="dxa"/>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imes New Roman" w:cs="Arial"/>
                <w:sz w:val="18"/>
                <w:szCs w:val="18"/>
              </w:rPr>
              <w:t>1731106</w:t>
            </w:r>
          </w:p>
        </w:tc>
        <w:tc>
          <w:tcPr>
            <w:tcW w:w="1276"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i/>
                <w:iCs/>
                <w:sz w:val="18"/>
                <w:szCs w:val="18"/>
              </w:rPr>
              <w:t xml:space="preserve">1 920 490 </w:t>
            </w:r>
          </w:p>
        </w:tc>
        <w:tc>
          <w:tcPr>
            <w:tcW w:w="1275"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i/>
                <w:iCs/>
                <w:sz w:val="18"/>
                <w:szCs w:val="18"/>
              </w:rPr>
              <w:t xml:space="preserve">1 678 765 </w:t>
            </w:r>
          </w:p>
        </w:tc>
        <w:tc>
          <w:tcPr>
            <w:tcW w:w="1322"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i/>
                <w:iCs/>
                <w:sz w:val="18"/>
                <w:szCs w:val="18"/>
              </w:rPr>
              <w:t xml:space="preserve">1 736 098 </w:t>
            </w:r>
          </w:p>
        </w:tc>
      </w:tr>
      <w:tr w:rsidR="004D096F" w:rsidRPr="004D096F" w:rsidTr="004D096F">
        <w:trPr>
          <w:trHeight w:val="300"/>
          <w:jc w:val="center"/>
        </w:trPr>
        <w:tc>
          <w:tcPr>
            <w:tcW w:w="3827" w:type="dxa"/>
            <w:shd w:val="clear" w:color="auto" w:fill="auto"/>
            <w:noWrap/>
            <w:vAlign w:val="center"/>
          </w:tcPr>
          <w:p w:rsidR="004D096F" w:rsidRPr="004D096F" w:rsidRDefault="004D096F" w:rsidP="004D096F">
            <w:pPr>
              <w:spacing w:line="240" w:lineRule="auto"/>
              <w:rPr>
                <w:rFonts w:eastAsia="Times New Roman" w:cs="Arial"/>
                <w:sz w:val="18"/>
                <w:szCs w:val="18"/>
              </w:rPr>
            </w:pPr>
            <w:r w:rsidRPr="004D096F">
              <w:rPr>
                <w:rFonts w:eastAsia="Times New Roman" w:cs="Arial"/>
                <w:sz w:val="18"/>
                <w:szCs w:val="18"/>
              </w:rPr>
              <w:t>Výnosy z pronájmu</w:t>
            </w:r>
          </w:p>
        </w:tc>
        <w:tc>
          <w:tcPr>
            <w:tcW w:w="1276" w:type="dxa"/>
            <w:shd w:val="clear" w:color="auto" w:fill="auto"/>
            <w:noWrap/>
            <w:vAlign w:val="center"/>
          </w:tcPr>
          <w:p w:rsidR="004D096F" w:rsidRPr="004D096F" w:rsidRDefault="004D096F" w:rsidP="004D096F">
            <w:pPr>
              <w:pStyle w:val="Default"/>
              <w:jc w:val="right"/>
              <w:rPr>
                <w:rFonts w:ascii="Arial" w:eastAsia="Times New Roman" w:hAnsi="Arial" w:cs="Arial"/>
                <w:sz w:val="18"/>
                <w:szCs w:val="18"/>
              </w:rPr>
            </w:pPr>
            <w:r w:rsidRPr="004D096F">
              <w:rPr>
                <w:rFonts w:ascii="Arial" w:eastAsia="Times New Roman" w:hAnsi="Arial" w:cs="Arial"/>
                <w:sz w:val="18"/>
                <w:szCs w:val="18"/>
              </w:rPr>
              <w:t>88 970</w:t>
            </w:r>
          </w:p>
        </w:tc>
        <w:tc>
          <w:tcPr>
            <w:tcW w:w="1276"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iCs/>
                <w:sz w:val="18"/>
                <w:szCs w:val="18"/>
              </w:rPr>
              <w:t xml:space="preserve">134 192 </w:t>
            </w:r>
          </w:p>
        </w:tc>
        <w:tc>
          <w:tcPr>
            <w:tcW w:w="1275"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iCs/>
                <w:sz w:val="18"/>
                <w:szCs w:val="18"/>
              </w:rPr>
              <w:t xml:space="preserve">99 220 </w:t>
            </w:r>
          </w:p>
        </w:tc>
        <w:tc>
          <w:tcPr>
            <w:tcW w:w="1322"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iCs/>
                <w:sz w:val="18"/>
                <w:szCs w:val="18"/>
              </w:rPr>
              <w:t xml:space="preserve">90 748 </w:t>
            </w:r>
          </w:p>
        </w:tc>
      </w:tr>
      <w:tr w:rsidR="004D096F" w:rsidRPr="004D096F" w:rsidTr="004D096F">
        <w:trPr>
          <w:trHeight w:val="300"/>
          <w:jc w:val="center"/>
        </w:trPr>
        <w:tc>
          <w:tcPr>
            <w:tcW w:w="3827" w:type="dxa"/>
            <w:shd w:val="clear" w:color="auto" w:fill="auto"/>
            <w:noWrap/>
            <w:vAlign w:val="center"/>
          </w:tcPr>
          <w:p w:rsidR="004D096F" w:rsidRPr="004D096F" w:rsidRDefault="004D096F" w:rsidP="004D096F">
            <w:pPr>
              <w:spacing w:line="240" w:lineRule="auto"/>
              <w:rPr>
                <w:rFonts w:eastAsia="Times New Roman" w:cs="Arial"/>
                <w:sz w:val="18"/>
                <w:szCs w:val="18"/>
              </w:rPr>
            </w:pPr>
            <w:r w:rsidRPr="004D096F">
              <w:rPr>
                <w:rFonts w:eastAsia="Times New Roman" w:cs="Arial"/>
                <w:sz w:val="18"/>
                <w:szCs w:val="18"/>
              </w:rPr>
              <w:t>Čerpání fondů</w:t>
            </w:r>
          </w:p>
        </w:tc>
        <w:tc>
          <w:tcPr>
            <w:tcW w:w="1276" w:type="dxa"/>
            <w:shd w:val="clear" w:color="auto" w:fill="auto"/>
            <w:noWrap/>
            <w:vAlign w:val="center"/>
          </w:tcPr>
          <w:p w:rsidR="004D096F" w:rsidRPr="004D096F" w:rsidRDefault="004D096F" w:rsidP="004D096F">
            <w:pPr>
              <w:spacing w:line="240" w:lineRule="auto"/>
              <w:jc w:val="right"/>
              <w:rPr>
                <w:rFonts w:eastAsia="Times New Roman" w:cs="Arial"/>
                <w:sz w:val="18"/>
                <w:szCs w:val="18"/>
              </w:rPr>
            </w:pPr>
          </w:p>
        </w:tc>
        <w:tc>
          <w:tcPr>
            <w:tcW w:w="1276"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iCs/>
                <w:sz w:val="18"/>
                <w:szCs w:val="18"/>
              </w:rPr>
              <w:t xml:space="preserve">2 188 591 </w:t>
            </w:r>
          </w:p>
        </w:tc>
        <w:tc>
          <w:tcPr>
            <w:tcW w:w="1275"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iCs/>
                <w:sz w:val="18"/>
                <w:szCs w:val="18"/>
              </w:rPr>
              <w:t xml:space="preserve">97 864 </w:t>
            </w:r>
          </w:p>
        </w:tc>
        <w:tc>
          <w:tcPr>
            <w:tcW w:w="1322"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iCs/>
                <w:sz w:val="18"/>
                <w:szCs w:val="18"/>
              </w:rPr>
              <w:t xml:space="preserve">42 475 </w:t>
            </w:r>
          </w:p>
        </w:tc>
      </w:tr>
      <w:tr w:rsidR="004D096F" w:rsidRPr="004D096F" w:rsidTr="004D096F">
        <w:trPr>
          <w:trHeight w:val="300"/>
          <w:jc w:val="center"/>
        </w:trPr>
        <w:tc>
          <w:tcPr>
            <w:tcW w:w="3827" w:type="dxa"/>
            <w:shd w:val="clear" w:color="auto" w:fill="auto"/>
            <w:noWrap/>
            <w:vAlign w:val="center"/>
          </w:tcPr>
          <w:p w:rsidR="004D096F" w:rsidRPr="004D096F" w:rsidRDefault="004D096F" w:rsidP="004D096F">
            <w:pPr>
              <w:spacing w:line="240" w:lineRule="auto"/>
              <w:rPr>
                <w:rFonts w:eastAsia="Times New Roman" w:cs="Arial"/>
                <w:sz w:val="18"/>
                <w:szCs w:val="18"/>
              </w:rPr>
            </w:pPr>
            <w:r w:rsidRPr="004D096F">
              <w:rPr>
                <w:rFonts w:eastAsia="Times New Roman" w:cs="Arial"/>
                <w:sz w:val="18"/>
                <w:szCs w:val="18"/>
              </w:rPr>
              <w:t>Ostatní výnosy z činnosti</w:t>
            </w:r>
          </w:p>
        </w:tc>
        <w:tc>
          <w:tcPr>
            <w:tcW w:w="1276" w:type="dxa"/>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imes New Roman" w:cs="Arial"/>
                <w:sz w:val="18"/>
                <w:szCs w:val="18"/>
              </w:rPr>
              <w:t>72 406</w:t>
            </w:r>
          </w:p>
        </w:tc>
        <w:tc>
          <w:tcPr>
            <w:tcW w:w="1276"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iCs/>
                <w:sz w:val="18"/>
                <w:szCs w:val="18"/>
              </w:rPr>
              <w:t xml:space="preserve">343 450 </w:t>
            </w:r>
          </w:p>
        </w:tc>
        <w:tc>
          <w:tcPr>
            <w:tcW w:w="1275"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iCs/>
                <w:sz w:val="18"/>
                <w:szCs w:val="18"/>
              </w:rPr>
              <w:t xml:space="preserve">799 007 </w:t>
            </w:r>
          </w:p>
        </w:tc>
        <w:tc>
          <w:tcPr>
            <w:tcW w:w="1322" w:type="dxa"/>
            <w:shd w:val="clear" w:color="auto" w:fill="auto"/>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iCs/>
                <w:sz w:val="18"/>
                <w:szCs w:val="18"/>
              </w:rPr>
              <w:t xml:space="preserve">2 011 864 </w:t>
            </w:r>
          </w:p>
        </w:tc>
      </w:tr>
      <w:tr w:rsidR="004D096F" w:rsidRPr="004D096F" w:rsidTr="004D096F">
        <w:trPr>
          <w:trHeight w:val="402"/>
          <w:jc w:val="center"/>
        </w:trPr>
        <w:tc>
          <w:tcPr>
            <w:tcW w:w="3827" w:type="dxa"/>
            <w:shd w:val="clear" w:color="auto" w:fill="FFFFFF" w:themeFill="background1"/>
            <w:noWrap/>
            <w:vAlign w:val="center"/>
          </w:tcPr>
          <w:p w:rsidR="004D096F" w:rsidRPr="004D096F" w:rsidRDefault="004D096F" w:rsidP="004D096F">
            <w:pPr>
              <w:pStyle w:val="Default"/>
              <w:rPr>
                <w:rFonts w:ascii="Arial" w:hAnsi="Arial" w:cs="Arial"/>
                <w:sz w:val="18"/>
                <w:szCs w:val="18"/>
              </w:rPr>
            </w:pPr>
            <w:r w:rsidRPr="004D096F">
              <w:rPr>
                <w:rFonts w:ascii="Arial" w:hAnsi="Arial" w:cs="Arial"/>
                <w:sz w:val="18"/>
                <w:szCs w:val="18"/>
              </w:rPr>
              <w:t xml:space="preserve">Finanční výnosy </w:t>
            </w:r>
          </w:p>
        </w:tc>
        <w:tc>
          <w:tcPr>
            <w:tcW w:w="1276" w:type="dxa"/>
            <w:shd w:val="clear" w:color="auto" w:fill="FFFFFF" w:themeFill="background1"/>
            <w:noWrap/>
            <w:vAlign w:val="center"/>
          </w:tcPr>
          <w:p w:rsidR="004D096F" w:rsidRPr="004D096F" w:rsidRDefault="004D096F" w:rsidP="004D096F">
            <w:pPr>
              <w:spacing w:line="240" w:lineRule="auto"/>
              <w:jc w:val="right"/>
              <w:rPr>
                <w:rFonts w:eastAsia="Times New Roman" w:cs="Arial"/>
                <w:bCs/>
                <w:sz w:val="18"/>
                <w:szCs w:val="18"/>
              </w:rPr>
            </w:pPr>
            <w:r w:rsidRPr="004D096F">
              <w:rPr>
                <w:rFonts w:eastAsia="Times New Roman" w:cs="Arial"/>
                <w:bCs/>
                <w:sz w:val="18"/>
                <w:szCs w:val="18"/>
              </w:rPr>
              <w:t>16 527</w:t>
            </w:r>
          </w:p>
        </w:tc>
        <w:tc>
          <w:tcPr>
            <w:tcW w:w="1276" w:type="dxa"/>
            <w:shd w:val="clear" w:color="auto" w:fill="FFFFFF" w:themeFill="background1"/>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bCs/>
                <w:sz w:val="18"/>
                <w:szCs w:val="18"/>
              </w:rPr>
              <w:t xml:space="preserve">13 255 </w:t>
            </w:r>
          </w:p>
        </w:tc>
        <w:tc>
          <w:tcPr>
            <w:tcW w:w="1275" w:type="dxa"/>
            <w:shd w:val="clear" w:color="auto" w:fill="FFFFFF" w:themeFill="background1"/>
            <w:noWrap/>
            <w:vAlign w:val="center"/>
          </w:tcPr>
          <w:p w:rsidR="004D096F" w:rsidRPr="004D096F" w:rsidRDefault="004D096F" w:rsidP="004D096F">
            <w:pPr>
              <w:spacing w:line="240" w:lineRule="auto"/>
              <w:jc w:val="right"/>
              <w:rPr>
                <w:rFonts w:eastAsia="Times New Roman" w:cs="Arial"/>
                <w:bCs/>
                <w:sz w:val="18"/>
                <w:szCs w:val="18"/>
              </w:rPr>
            </w:pPr>
          </w:p>
        </w:tc>
        <w:tc>
          <w:tcPr>
            <w:tcW w:w="1322" w:type="dxa"/>
            <w:shd w:val="clear" w:color="auto" w:fill="FFFFFF" w:themeFill="background1"/>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bCs/>
                <w:sz w:val="18"/>
                <w:szCs w:val="18"/>
              </w:rPr>
              <w:t xml:space="preserve">441 </w:t>
            </w:r>
          </w:p>
        </w:tc>
      </w:tr>
      <w:tr w:rsidR="004D096F" w:rsidRPr="004D096F" w:rsidTr="004D096F">
        <w:trPr>
          <w:trHeight w:val="402"/>
          <w:jc w:val="center"/>
        </w:trPr>
        <w:tc>
          <w:tcPr>
            <w:tcW w:w="3827" w:type="dxa"/>
            <w:shd w:val="clear" w:color="auto" w:fill="FFFFFF" w:themeFill="background1"/>
            <w:noWrap/>
            <w:vAlign w:val="center"/>
          </w:tcPr>
          <w:p w:rsidR="004D096F" w:rsidRPr="004D096F" w:rsidRDefault="004D096F" w:rsidP="004D096F">
            <w:pPr>
              <w:spacing w:line="240" w:lineRule="auto"/>
              <w:rPr>
                <w:rFonts w:eastAsia="Times New Roman" w:cs="Arial"/>
                <w:bCs/>
                <w:sz w:val="18"/>
                <w:szCs w:val="18"/>
              </w:rPr>
            </w:pPr>
            <w:r w:rsidRPr="004D096F">
              <w:rPr>
                <w:rFonts w:eastAsia="Times New Roman" w:cs="Arial"/>
                <w:bCs/>
                <w:sz w:val="18"/>
                <w:szCs w:val="18"/>
              </w:rPr>
              <w:t>Výnosy z transferů</w:t>
            </w:r>
          </w:p>
        </w:tc>
        <w:tc>
          <w:tcPr>
            <w:tcW w:w="1276" w:type="dxa"/>
            <w:shd w:val="clear" w:color="auto" w:fill="FFFFFF" w:themeFill="background1"/>
            <w:noWrap/>
            <w:vAlign w:val="center"/>
          </w:tcPr>
          <w:p w:rsidR="004D096F" w:rsidRPr="004D096F" w:rsidRDefault="004D096F" w:rsidP="004D096F">
            <w:pPr>
              <w:jc w:val="right"/>
              <w:rPr>
                <w:rFonts w:cs="Arial"/>
                <w:color w:val="000000"/>
                <w:sz w:val="18"/>
                <w:szCs w:val="18"/>
              </w:rPr>
            </w:pPr>
            <w:r w:rsidRPr="004D096F">
              <w:rPr>
                <w:rFonts w:cs="Arial"/>
                <w:color w:val="000000"/>
                <w:sz w:val="18"/>
                <w:szCs w:val="18"/>
              </w:rPr>
              <w:t>26 155 555</w:t>
            </w:r>
          </w:p>
        </w:tc>
        <w:tc>
          <w:tcPr>
            <w:tcW w:w="1276" w:type="dxa"/>
            <w:shd w:val="clear" w:color="auto" w:fill="FFFFFF" w:themeFill="background1"/>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bCs/>
                <w:sz w:val="18"/>
                <w:szCs w:val="18"/>
              </w:rPr>
              <w:t xml:space="preserve">27 355 976 </w:t>
            </w:r>
          </w:p>
        </w:tc>
        <w:tc>
          <w:tcPr>
            <w:tcW w:w="1275" w:type="dxa"/>
            <w:shd w:val="clear" w:color="auto" w:fill="FFFFFF" w:themeFill="background1"/>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bCs/>
                <w:sz w:val="18"/>
                <w:szCs w:val="18"/>
              </w:rPr>
              <w:t xml:space="preserve">27 425 193 </w:t>
            </w:r>
          </w:p>
        </w:tc>
        <w:tc>
          <w:tcPr>
            <w:tcW w:w="1322" w:type="dxa"/>
            <w:shd w:val="clear" w:color="auto" w:fill="FFFFFF" w:themeFill="background1"/>
            <w:noWrap/>
            <w:vAlign w:val="center"/>
          </w:tcPr>
          <w:p w:rsidR="004D096F" w:rsidRPr="004D096F" w:rsidRDefault="004D096F" w:rsidP="004D096F">
            <w:pPr>
              <w:spacing w:line="240" w:lineRule="auto"/>
              <w:jc w:val="right"/>
              <w:rPr>
                <w:rFonts w:eastAsia="Times New Roman" w:cs="Arial"/>
                <w:bCs/>
                <w:sz w:val="18"/>
                <w:szCs w:val="18"/>
              </w:rPr>
            </w:pPr>
            <w:r w:rsidRPr="004D096F">
              <w:rPr>
                <w:rFonts w:eastAsia="Times New Roman" w:cs="Arial"/>
                <w:bCs/>
                <w:sz w:val="18"/>
                <w:szCs w:val="18"/>
              </w:rPr>
              <w:t>26 093 340</w:t>
            </w:r>
          </w:p>
        </w:tc>
      </w:tr>
      <w:tr w:rsidR="004D096F" w:rsidRPr="004D096F" w:rsidTr="004D096F">
        <w:trPr>
          <w:trHeight w:val="402"/>
          <w:jc w:val="center"/>
        </w:trPr>
        <w:tc>
          <w:tcPr>
            <w:tcW w:w="3827" w:type="dxa"/>
            <w:shd w:val="clear" w:color="auto" w:fill="FFFFFF" w:themeFill="background1"/>
            <w:noWrap/>
            <w:vAlign w:val="center"/>
          </w:tcPr>
          <w:p w:rsidR="004D096F" w:rsidRPr="004D096F" w:rsidRDefault="004D096F" w:rsidP="004D096F">
            <w:pPr>
              <w:spacing w:line="240" w:lineRule="auto"/>
              <w:rPr>
                <w:rFonts w:eastAsia="Times New Roman" w:cs="Arial"/>
                <w:bCs/>
                <w:sz w:val="18"/>
                <w:szCs w:val="18"/>
              </w:rPr>
            </w:pPr>
            <w:r w:rsidRPr="004D096F">
              <w:rPr>
                <w:rFonts w:eastAsia="Times New Roman" w:cs="Arial"/>
                <w:bCs/>
                <w:sz w:val="18"/>
                <w:szCs w:val="18"/>
              </w:rPr>
              <w:t>Ostatní zdroje</w:t>
            </w:r>
          </w:p>
        </w:tc>
        <w:tc>
          <w:tcPr>
            <w:tcW w:w="1276" w:type="dxa"/>
            <w:shd w:val="clear" w:color="auto" w:fill="FFFFFF" w:themeFill="background1"/>
            <w:noWrap/>
            <w:vAlign w:val="center"/>
          </w:tcPr>
          <w:p w:rsidR="004D096F" w:rsidRPr="004D096F" w:rsidRDefault="004D096F" w:rsidP="004D096F">
            <w:pPr>
              <w:pStyle w:val="Default"/>
              <w:jc w:val="right"/>
              <w:rPr>
                <w:rFonts w:ascii="Arial" w:hAnsi="Arial" w:cs="Arial"/>
                <w:bCs/>
                <w:sz w:val="18"/>
                <w:szCs w:val="18"/>
              </w:rPr>
            </w:pPr>
            <w:r w:rsidRPr="004D096F">
              <w:rPr>
                <w:rFonts w:ascii="Arial" w:hAnsi="Arial" w:cs="Arial"/>
                <w:bCs/>
                <w:sz w:val="18"/>
                <w:szCs w:val="18"/>
              </w:rPr>
              <w:t>131150</w:t>
            </w:r>
          </w:p>
        </w:tc>
        <w:tc>
          <w:tcPr>
            <w:tcW w:w="1276" w:type="dxa"/>
            <w:shd w:val="clear" w:color="auto" w:fill="FFFFFF" w:themeFill="background1"/>
            <w:noWrap/>
            <w:vAlign w:val="center"/>
          </w:tcPr>
          <w:p w:rsidR="004D096F" w:rsidRPr="004D096F" w:rsidRDefault="004D096F" w:rsidP="004D096F">
            <w:pPr>
              <w:pStyle w:val="Default"/>
              <w:jc w:val="right"/>
              <w:rPr>
                <w:rFonts w:ascii="Arial" w:hAnsi="Arial" w:cs="Arial"/>
                <w:bCs/>
                <w:sz w:val="18"/>
                <w:szCs w:val="18"/>
              </w:rPr>
            </w:pPr>
          </w:p>
        </w:tc>
        <w:tc>
          <w:tcPr>
            <w:tcW w:w="1275" w:type="dxa"/>
            <w:shd w:val="clear" w:color="auto" w:fill="FFFFFF" w:themeFill="background1"/>
            <w:noWrap/>
            <w:vAlign w:val="center"/>
          </w:tcPr>
          <w:p w:rsidR="004D096F" w:rsidRPr="004D096F" w:rsidRDefault="004D096F" w:rsidP="004D096F">
            <w:pPr>
              <w:pStyle w:val="Default"/>
              <w:jc w:val="right"/>
              <w:rPr>
                <w:rFonts w:ascii="Arial" w:hAnsi="Arial" w:cs="Arial"/>
                <w:bCs/>
                <w:sz w:val="18"/>
                <w:szCs w:val="18"/>
              </w:rPr>
            </w:pPr>
          </w:p>
        </w:tc>
        <w:tc>
          <w:tcPr>
            <w:tcW w:w="1322" w:type="dxa"/>
            <w:shd w:val="clear" w:color="auto" w:fill="FFFFFF" w:themeFill="background1"/>
            <w:noWrap/>
            <w:vAlign w:val="center"/>
          </w:tcPr>
          <w:p w:rsidR="004D096F" w:rsidRPr="004D096F" w:rsidRDefault="004D096F" w:rsidP="004D096F">
            <w:pPr>
              <w:spacing w:line="240" w:lineRule="auto"/>
              <w:jc w:val="right"/>
              <w:rPr>
                <w:rFonts w:eastAsia="Times New Roman" w:cs="Arial"/>
                <w:bCs/>
                <w:sz w:val="18"/>
                <w:szCs w:val="18"/>
              </w:rPr>
            </w:pPr>
          </w:p>
        </w:tc>
      </w:tr>
      <w:tr w:rsidR="004D096F" w:rsidRPr="004D096F" w:rsidTr="004D096F">
        <w:trPr>
          <w:trHeight w:val="402"/>
          <w:jc w:val="center"/>
        </w:trPr>
        <w:tc>
          <w:tcPr>
            <w:tcW w:w="3827" w:type="dxa"/>
            <w:shd w:val="clear" w:color="auto" w:fill="FFFFFF" w:themeFill="background1"/>
            <w:noWrap/>
            <w:vAlign w:val="center"/>
            <w:hideMark/>
          </w:tcPr>
          <w:p w:rsidR="004D096F" w:rsidRPr="004D096F" w:rsidRDefault="004D096F" w:rsidP="004D096F">
            <w:pPr>
              <w:spacing w:line="240" w:lineRule="auto"/>
              <w:rPr>
                <w:rFonts w:eastAsia="Times New Roman" w:cs="Arial"/>
                <w:b/>
                <w:bCs/>
                <w:sz w:val="18"/>
                <w:szCs w:val="18"/>
              </w:rPr>
            </w:pPr>
            <w:r w:rsidRPr="004D096F">
              <w:rPr>
                <w:rFonts w:eastAsia="Times New Roman" w:cs="Arial"/>
                <w:b/>
                <w:bCs/>
                <w:sz w:val="18"/>
                <w:szCs w:val="18"/>
              </w:rPr>
              <w:t>Příjmy celkem</w:t>
            </w:r>
          </w:p>
        </w:tc>
        <w:tc>
          <w:tcPr>
            <w:tcW w:w="1276" w:type="dxa"/>
            <w:shd w:val="clear" w:color="auto" w:fill="FFFFFF" w:themeFill="background1"/>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b/>
                <w:bCs/>
                <w:sz w:val="18"/>
                <w:szCs w:val="18"/>
              </w:rPr>
              <w:t xml:space="preserve">28 195 7 </w:t>
            </w:r>
          </w:p>
        </w:tc>
        <w:tc>
          <w:tcPr>
            <w:tcW w:w="1276" w:type="dxa"/>
            <w:shd w:val="clear" w:color="auto" w:fill="FFFFFF" w:themeFill="background1"/>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b/>
                <w:bCs/>
                <w:sz w:val="18"/>
                <w:szCs w:val="18"/>
              </w:rPr>
              <w:t xml:space="preserve">31 955 954 </w:t>
            </w:r>
          </w:p>
        </w:tc>
        <w:tc>
          <w:tcPr>
            <w:tcW w:w="1275" w:type="dxa"/>
            <w:shd w:val="clear" w:color="auto" w:fill="FFFFFF" w:themeFill="background1"/>
            <w:noWrap/>
            <w:vAlign w:val="center"/>
          </w:tcPr>
          <w:p w:rsidR="004D096F" w:rsidRPr="004D096F" w:rsidRDefault="004D096F" w:rsidP="004D096F">
            <w:pPr>
              <w:pStyle w:val="Default"/>
              <w:jc w:val="right"/>
              <w:rPr>
                <w:rFonts w:ascii="Arial" w:hAnsi="Arial" w:cs="Arial"/>
                <w:sz w:val="18"/>
                <w:szCs w:val="18"/>
              </w:rPr>
            </w:pPr>
            <w:r w:rsidRPr="004D096F">
              <w:rPr>
                <w:rFonts w:ascii="Arial" w:hAnsi="Arial" w:cs="Arial"/>
                <w:b/>
                <w:bCs/>
                <w:sz w:val="18"/>
                <w:szCs w:val="18"/>
              </w:rPr>
              <w:t xml:space="preserve">30 100 049 </w:t>
            </w:r>
          </w:p>
        </w:tc>
        <w:tc>
          <w:tcPr>
            <w:tcW w:w="1322" w:type="dxa"/>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eastAsia="Times New Roman" w:cs="Arial"/>
                <w:b/>
                <w:bCs/>
                <w:sz w:val="18"/>
                <w:szCs w:val="18"/>
              </w:rPr>
              <w:t>29 974 966</w:t>
            </w:r>
          </w:p>
        </w:tc>
      </w:tr>
      <w:tr w:rsidR="004D096F" w:rsidRPr="004D096F" w:rsidTr="004D096F">
        <w:trPr>
          <w:trHeight w:val="402"/>
          <w:jc w:val="center"/>
        </w:trPr>
        <w:tc>
          <w:tcPr>
            <w:tcW w:w="3827" w:type="dxa"/>
            <w:shd w:val="clear" w:color="auto" w:fill="FFFFFF" w:themeFill="background1"/>
            <w:noWrap/>
            <w:vAlign w:val="center"/>
            <w:hideMark/>
          </w:tcPr>
          <w:p w:rsidR="004D096F" w:rsidRPr="004D096F" w:rsidRDefault="004D096F" w:rsidP="004D096F">
            <w:pPr>
              <w:spacing w:line="240" w:lineRule="auto"/>
              <w:rPr>
                <w:rFonts w:eastAsia="Times New Roman" w:cs="Arial"/>
                <w:b/>
                <w:bCs/>
                <w:sz w:val="18"/>
                <w:szCs w:val="18"/>
              </w:rPr>
            </w:pPr>
            <w:r w:rsidRPr="004D096F">
              <w:rPr>
                <w:rFonts w:eastAsia="Times New Roman" w:cs="Arial"/>
                <w:b/>
                <w:bCs/>
                <w:sz w:val="18"/>
                <w:szCs w:val="18"/>
              </w:rPr>
              <w:t>Hospodářský výsledek</w:t>
            </w:r>
          </w:p>
        </w:tc>
        <w:tc>
          <w:tcPr>
            <w:tcW w:w="1276" w:type="dxa"/>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cs="Arial"/>
                <w:b/>
                <w:bCs/>
                <w:sz w:val="18"/>
                <w:szCs w:val="18"/>
              </w:rPr>
              <w:t>43 345</w:t>
            </w:r>
          </w:p>
        </w:tc>
        <w:tc>
          <w:tcPr>
            <w:tcW w:w="1276" w:type="dxa"/>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eastAsia="Times New Roman" w:cs="Arial"/>
                <w:b/>
                <w:bCs/>
                <w:sz w:val="18"/>
                <w:szCs w:val="18"/>
              </w:rPr>
              <w:t>0</w:t>
            </w:r>
          </w:p>
        </w:tc>
        <w:tc>
          <w:tcPr>
            <w:tcW w:w="1275" w:type="dxa"/>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cs="Arial"/>
                <w:b/>
                <w:sz w:val="18"/>
                <w:szCs w:val="18"/>
              </w:rPr>
              <w:t>229 956</w:t>
            </w:r>
          </w:p>
        </w:tc>
        <w:tc>
          <w:tcPr>
            <w:tcW w:w="1322" w:type="dxa"/>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cs="Arial"/>
                <w:b/>
                <w:sz w:val="18"/>
                <w:szCs w:val="18"/>
              </w:rPr>
              <w:t>425 742</w:t>
            </w:r>
          </w:p>
        </w:tc>
      </w:tr>
    </w:tbl>
    <w:p w:rsidR="004D096F" w:rsidRDefault="004D096F" w:rsidP="00943A2A">
      <w:pPr>
        <w:spacing w:after="200" w:line="276" w:lineRule="auto"/>
        <w:jc w:val="both"/>
        <w:rPr>
          <w:rFonts w:asciiTheme="minorHAnsi" w:hAnsiTheme="minorHAnsi" w:cstheme="minorHAnsi"/>
          <w:i/>
          <w:sz w:val="22"/>
          <w:szCs w:val="22"/>
        </w:rPr>
      </w:pPr>
    </w:p>
    <w:p w:rsidR="004D096F" w:rsidRDefault="004D096F">
      <w:pPr>
        <w:widowControl/>
        <w:spacing w:after="200" w:line="276" w:lineRule="auto"/>
        <w:rPr>
          <w:rFonts w:asciiTheme="minorHAnsi" w:hAnsiTheme="minorHAnsi" w:cstheme="minorHAnsi"/>
          <w:i/>
          <w:sz w:val="22"/>
        </w:rPr>
      </w:pPr>
      <w:r>
        <w:rPr>
          <w:rFonts w:asciiTheme="minorHAnsi" w:hAnsiTheme="minorHAnsi" w:cstheme="minorHAnsi"/>
          <w:i/>
          <w:sz w:val="22"/>
        </w:rPr>
        <w:br w:type="page"/>
      </w:r>
    </w:p>
    <w:p w:rsidR="004D096F" w:rsidRDefault="004D096F" w:rsidP="004D096F">
      <w:pPr>
        <w:spacing w:after="120" w:line="276" w:lineRule="auto"/>
        <w:jc w:val="both"/>
        <w:rPr>
          <w:rFonts w:asciiTheme="minorHAnsi" w:hAnsiTheme="minorHAnsi" w:cstheme="minorHAnsi"/>
          <w:i/>
          <w:sz w:val="22"/>
        </w:rPr>
      </w:pPr>
      <w:r w:rsidRPr="004D096F">
        <w:rPr>
          <w:rFonts w:asciiTheme="minorHAnsi" w:hAnsiTheme="minorHAnsi" w:cstheme="minorHAnsi"/>
          <w:i/>
          <w:sz w:val="22"/>
        </w:rPr>
        <w:lastRenderedPageBreak/>
        <w:t>Tabulka: Hospodaření ZŠ zřizovaných Ústeckým krajem v roce 2015</w:t>
      </w:r>
    </w:p>
    <w:tbl>
      <w:tblPr>
        <w:tblW w:w="8986" w:type="dxa"/>
        <w:jc w:val="center"/>
        <w:tblInd w:w="344" w:type="dxa"/>
        <w:tblCellMar>
          <w:left w:w="70" w:type="dxa"/>
          <w:right w:w="70" w:type="dxa"/>
        </w:tblCellMar>
        <w:tblLook w:val="04A0" w:firstRow="1" w:lastRow="0" w:firstColumn="1" w:lastColumn="0" w:noHBand="0" w:noVBand="1"/>
      </w:tblPr>
      <w:tblGrid>
        <w:gridCol w:w="2536"/>
        <w:gridCol w:w="1301"/>
        <w:gridCol w:w="1276"/>
        <w:gridCol w:w="1276"/>
        <w:gridCol w:w="1275"/>
        <w:gridCol w:w="1322"/>
      </w:tblGrid>
      <w:tr w:rsidR="004D096F" w:rsidRPr="004D096F" w:rsidTr="004D096F">
        <w:trPr>
          <w:trHeight w:val="870"/>
          <w:jc w:val="center"/>
        </w:trPr>
        <w:tc>
          <w:tcPr>
            <w:tcW w:w="2536" w:type="dxa"/>
            <w:tcBorders>
              <w:top w:val="single" w:sz="8" w:space="0" w:color="000000"/>
              <w:left w:val="single" w:sz="8" w:space="0" w:color="000000"/>
              <w:bottom w:val="single" w:sz="8" w:space="0" w:color="000000"/>
              <w:right w:val="single" w:sz="8" w:space="0" w:color="000000"/>
            </w:tcBorders>
            <w:shd w:val="clear" w:color="CCFFFF" w:fill="C6D9F1" w:themeFill="text2" w:themeFillTint="33"/>
            <w:noWrap/>
            <w:vAlign w:val="center"/>
            <w:hideMark/>
          </w:tcPr>
          <w:p w:rsidR="004D096F" w:rsidRPr="004D096F" w:rsidRDefault="004D096F" w:rsidP="004D096F">
            <w:pPr>
              <w:spacing w:line="240" w:lineRule="auto"/>
              <w:rPr>
                <w:rFonts w:eastAsia="Times New Roman" w:cs="Arial"/>
                <w:b/>
                <w:bCs/>
                <w:sz w:val="18"/>
                <w:szCs w:val="18"/>
              </w:rPr>
            </w:pPr>
            <w:r w:rsidRPr="004D096F">
              <w:rPr>
                <w:rFonts w:eastAsia="Times New Roman" w:cs="Arial"/>
                <w:b/>
                <w:bCs/>
                <w:sz w:val="18"/>
                <w:szCs w:val="18"/>
              </w:rPr>
              <w:t>Základní škola</w:t>
            </w:r>
          </w:p>
          <w:p w:rsidR="004D096F" w:rsidRPr="004D096F" w:rsidRDefault="004D096F" w:rsidP="004D096F">
            <w:pPr>
              <w:spacing w:line="240" w:lineRule="auto"/>
              <w:rPr>
                <w:rFonts w:eastAsia="Times New Roman" w:cs="Arial"/>
                <w:b/>
                <w:bCs/>
                <w:sz w:val="18"/>
                <w:szCs w:val="18"/>
              </w:rPr>
            </w:pPr>
            <w:r w:rsidRPr="004D096F">
              <w:rPr>
                <w:rFonts w:eastAsia="Times New Roman" w:cs="Arial"/>
                <w:b/>
                <w:bCs/>
                <w:sz w:val="18"/>
                <w:szCs w:val="18"/>
              </w:rPr>
              <w:t>při Dětské psychiatrické nemocnici, Louny</w:t>
            </w:r>
          </w:p>
          <w:p w:rsidR="004D096F" w:rsidRPr="004D096F" w:rsidRDefault="004D096F" w:rsidP="004D096F">
            <w:pPr>
              <w:spacing w:line="240" w:lineRule="auto"/>
              <w:rPr>
                <w:rFonts w:eastAsia="Times New Roman" w:cs="Arial"/>
                <w:b/>
                <w:bCs/>
                <w:sz w:val="18"/>
                <w:szCs w:val="18"/>
              </w:rPr>
            </w:pPr>
            <w:r w:rsidRPr="004D096F">
              <w:rPr>
                <w:rFonts w:eastAsia="Times New Roman" w:cs="Arial"/>
                <w:b/>
                <w:bCs/>
                <w:sz w:val="18"/>
                <w:szCs w:val="18"/>
              </w:rPr>
              <w:t>příspěvková organizace</w:t>
            </w:r>
          </w:p>
        </w:tc>
        <w:tc>
          <w:tcPr>
            <w:tcW w:w="1301" w:type="dxa"/>
            <w:tcBorders>
              <w:top w:val="single" w:sz="8" w:space="0" w:color="000000"/>
              <w:left w:val="nil"/>
              <w:bottom w:val="single" w:sz="8" w:space="0" w:color="000000"/>
              <w:right w:val="single" w:sz="8" w:space="0" w:color="000000"/>
            </w:tcBorders>
            <w:shd w:val="clear" w:color="CCFFFF" w:fill="C6D9F1" w:themeFill="text2" w:themeFillTint="33"/>
            <w:noWrap/>
            <w:vAlign w:val="center"/>
            <w:hideMark/>
          </w:tcPr>
          <w:p w:rsidR="004D096F" w:rsidRPr="004D096F" w:rsidRDefault="004D096F" w:rsidP="004D096F">
            <w:pPr>
              <w:spacing w:line="240" w:lineRule="auto"/>
              <w:jc w:val="center"/>
              <w:rPr>
                <w:rFonts w:eastAsia="Times New Roman" w:cs="Arial"/>
                <w:b/>
                <w:bCs/>
                <w:sz w:val="18"/>
                <w:szCs w:val="18"/>
              </w:rPr>
            </w:pPr>
            <w:r w:rsidRPr="004D096F">
              <w:rPr>
                <w:rFonts w:eastAsia="Times New Roman" w:cs="Arial"/>
                <w:b/>
                <w:bCs/>
                <w:sz w:val="18"/>
                <w:szCs w:val="18"/>
              </w:rPr>
              <w:t>2011</w:t>
            </w:r>
          </w:p>
        </w:tc>
        <w:tc>
          <w:tcPr>
            <w:tcW w:w="1276" w:type="dxa"/>
            <w:tcBorders>
              <w:top w:val="single" w:sz="8" w:space="0" w:color="000000"/>
              <w:left w:val="nil"/>
              <w:bottom w:val="single" w:sz="8" w:space="0" w:color="000000"/>
              <w:right w:val="single" w:sz="8" w:space="0" w:color="000000"/>
            </w:tcBorders>
            <w:shd w:val="clear" w:color="CCFFFF" w:fill="C6D9F1" w:themeFill="text2" w:themeFillTint="33"/>
            <w:noWrap/>
            <w:vAlign w:val="center"/>
            <w:hideMark/>
          </w:tcPr>
          <w:p w:rsidR="004D096F" w:rsidRPr="004D096F" w:rsidRDefault="004D096F" w:rsidP="004D096F">
            <w:pPr>
              <w:spacing w:line="240" w:lineRule="auto"/>
              <w:jc w:val="center"/>
              <w:rPr>
                <w:rFonts w:eastAsia="Times New Roman" w:cs="Arial"/>
                <w:b/>
                <w:bCs/>
                <w:sz w:val="18"/>
                <w:szCs w:val="18"/>
              </w:rPr>
            </w:pPr>
            <w:r w:rsidRPr="004D096F">
              <w:rPr>
                <w:rFonts w:eastAsia="Times New Roman" w:cs="Arial"/>
                <w:b/>
                <w:bCs/>
                <w:sz w:val="18"/>
                <w:szCs w:val="18"/>
              </w:rPr>
              <w:t>2012</w:t>
            </w:r>
          </w:p>
        </w:tc>
        <w:tc>
          <w:tcPr>
            <w:tcW w:w="1276" w:type="dxa"/>
            <w:tcBorders>
              <w:top w:val="single" w:sz="8" w:space="0" w:color="000000"/>
              <w:left w:val="nil"/>
              <w:bottom w:val="single" w:sz="8" w:space="0" w:color="000000"/>
              <w:right w:val="single" w:sz="8" w:space="0" w:color="000000"/>
            </w:tcBorders>
            <w:shd w:val="clear" w:color="CCFFFF" w:fill="C6D9F1" w:themeFill="text2" w:themeFillTint="33"/>
            <w:noWrap/>
            <w:vAlign w:val="center"/>
            <w:hideMark/>
          </w:tcPr>
          <w:p w:rsidR="004D096F" w:rsidRPr="004D096F" w:rsidRDefault="004D096F" w:rsidP="004D096F">
            <w:pPr>
              <w:spacing w:line="240" w:lineRule="auto"/>
              <w:jc w:val="center"/>
              <w:rPr>
                <w:rFonts w:eastAsia="Times New Roman" w:cs="Arial"/>
                <w:b/>
                <w:bCs/>
                <w:sz w:val="18"/>
                <w:szCs w:val="18"/>
              </w:rPr>
            </w:pPr>
            <w:r w:rsidRPr="004D096F">
              <w:rPr>
                <w:rFonts w:eastAsia="Times New Roman" w:cs="Arial"/>
                <w:b/>
                <w:bCs/>
                <w:sz w:val="18"/>
                <w:szCs w:val="18"/>
              </w:rPr>
              <w:t>2013</w:t>
            </w:r>
          </w:p>
        </w:tc>
        <w:tc>
          <w:tcPr>
            <w:tcW w:w="1275" w:type="dxa"/>
            <w:tcBorders>
              <w:top w:val="single" w:sz="8" w:space="0" w:color="000000"/>
              <w:left w:val="nil"/>
              <w:bottom w:val="single" w:sz="8" w:space="0" w:color="000000"/>
              <w:right w:val="single" w:sz="8" w:space="0" w:color="000000"/>
            </w:tcBorders>
            <w:shd w:val="clear" w:color="CCFFFF" w:fill="C6D9F1" w:themeFill="text2" w:themeFillTint="33"/>
            <w:noWrap/>
            <w:vAlign w:val="center"/>
            <w:hideMark/>
          </w:tcPr>
          <w:p w:rsidR="004D096F" w:rsidRPr="004D096F" w:rsidRDefault="004D096F" w:rsidP="004D096F">
            <w:pPr>
              <w:spacing w:line="240" w:lineRule="auto"/>
              <w:jc w:val="center"/>
              <w:rPr>
                <w:rFonts w:eastAsia="Times New Roman" w:cs="Arial"/>
                <w:b/>
                <w:bCs/>
                <w:sz w:val="18"/>
                <w:szCs w:val="18"/>
              </w:rPr>
            </w:pPr>
            <w:r w:rsidRPr="004D096F">
              <w:rPr>
                <w:rFonts w:eastAsia="Times New Roman" w:cs="Arial"/>
                <w:b/>
                <w:bCs/>
                <w:sz w:val="18"/>
                <w:szCs w:val="18"/>
              </w:rPr>
              <w:t>2014</w:t>
            </w:r>
          </w:p>
        </w:tc>
        <w:tc>
          <w:tcPr>
            <w:tcW w:w="1322" w:type="dxa"/>
            <w:tcBorders>
              <w:top w:val="single" w:sz="8" w:space="0" w:color="000000"/>
              <w:left w:val="nil"/>
              <w:bottom w:val="single" w:sz="8" w:space="0" w:color="000000"/>
              <w:right w:val="single" w:sz="8" w:space="0" w:color="000000"/>
            </w:tcBorders>
            <w:shd w:val="clear" w:color="CCFFFF" w:fill="C6D9F1" w:themeFill="text2" w:themeFillTint="33"/>
            <w:noWrap/>
            <w:vAlign w:val="center"/>
            <w:hideMark/>
          </w:tcPr>
          <w:p w:rsidR="004D096F" w:rsidRPr="004D096F" w:rsidRDefault="004D096F" w:rsidP="004D096F">
            <w:pPr>
              <w:spacing w:line="240" w:lineRule="auto"/>
              <w:jc w:val="center"/>
              <w:rPr>
                <w:rFonts w:eastAsia="Times New Roman" w:cs="Arial"/>
                <w:b/>
                <w:bCs/>
                <w:sz w:val="18"/>
                <w:szCs w:val="18"/>
              </w:rPr>
            </w:pPr>
            <w:r w:rsidRPr="004D096F">
              <w:rPr>
                <w:rFonts w:eastAsia="Times New Roman" w:cs="Arial"/>
                <w:b/>
                <w:bCs/>
                <w:sz w:val="18"/>
                <w:szCs w:val="18"/>
              </w:rPr>
              <w:t>2015</w:t>
            </w:r>
          </w:p>
        </w:tc>
      </w:tr>
      <w:tr w:rsidR="004D096F" w:rsidRPr="004D096F" w:rsidTr="004D096F">
        <w:trPr>
          <w:trHeight w:val="319"/>
          <w:jc w:val="center"/>
        </w:trPr>
        <w:tc>
          <w:tcPr>
            <w:tcW w:w="2536" w:type="dxa"/>
            <w:tcBorders>
              <w:top w:val="single" w:sz="8" w:space="0" w:color="000000"/>
              <w:left w:val="single" w:sz="8" w:space="0" w:color="000000"/>
              <w:bottom w:val="single" w:sz="8" w:space="0" w:color="000000"/>
            </w:tcBorders>
            <w:shd w:val="clear" w:color="FFFFCC" w:fill="C6D9F1" w:themeFill="text2" w:themeFillTint="33"/>
            <w:noWrap/>
            <w:vAlign w:val="center"/>
            <w:hideMark/>
          </w:tcPr>
          <w:p w:rsidR="004D096F" w:rsidRPr="004D096F" w:rsidRDefault="004D096F" w:rsidP="004D096F">
            <w:pPr>
              <w:spacing w:line="240" w:lineRule="auto"/>
              <w:rPr>
                <w:rFonts w:eastAsia="Times New Roman" w:cs="Arial"/>
                <w:b/>
                <w:bCs/>
                <w:sz w:val="18"/>
                <w:szCs w:val="18"/>
              </w:rPr>
            </w:pPr>
            <w:r w:rsidRPr="004D096F">
              <w:rPr>
                <w:rFonts w:eastAsia="Times New Roman" w:cs="Arial"/>
                <w:b/>
                <w:bCs/>
                <w:sz w:val="18"/>
                <w:szCs w:val="18"/>
              </w:rPr>
              <w:t>VÝDAJE</w:t>
            </w:r>
          </w:p>
        </w:tc>
        <w:tc>
          <w:tcPr>
            <w:tcW w:w="1301" w:type="dxa"/>
            <w:tcBorders>
              <w:top w:val="single" w:sz="8" w:space="0" w:color="000000"/>
              <w:bottom w:val="single" w:sz="8" w:space="0" w:color="000000"/>
            </w:tcBorders>
            <w:shd w:val="clear" w:color="FFFFCC" w:fill="C6D9F1" w:themeFill="text2" w:themeFillTint="33"/>
            <w:noWrap/>
            <w:vAlign w:val="center"/>
            <w:hideMark/>
          </w:tcPr>
          <w:p w:rsidR="004D096F" w:rsidRPr="004D096F" w:rsidRDefault="004D096F" w:rsidP="004D096F">
            <w:pPr>
              <w:spacing w:line="240" w:lineRule="auto"/>
              <w:jc w:val="right"/>
              <w:rPr>
                <w:rFonts w:eastAsia="Times New Roman" w:cs="Arial"/>
                <w:b/>
                <w:bCs/>
                <w:sz w:val="18"/>
                <w:szCs w:val="18"/>
              </w:rPr>
            </w:pPr>
            <w:r w:rsidRPr="004D096F">
              <w:rPr>
                <w:rFonts w:eastAsia="Times New Roman" w:cs="Arial"/>
                <w:b/>
                <w:bCs/>
                <w:sz w:val="18"/>
                <w:szCs w:val="18"/>
              </w:rPr>
              <w:t> </w:t>
            </w:r>
          </w:p>
        </w:tc>
        <w:tc>
          <w:tcPr>
            <w:tcW w:w="1276" w:type="dxa"/>
            <w:tcBorders>
              <w:top w:val="single" w:sz="8" w:space="0" w:color="000000"/>
              <w:bottom w:val="single" w:sz="8" w:space="0" w:color="000000"/>
            </w:tcBorders>
            <w:shd w:val="clear" w:color="FFFFCC" w:fill="C6D9F1" w:themeFill="text2" w:themeFillTint="33"/>
            <w:noWrap/>
            <w:vAlign w:val="center"/>
            <w:hideMark/>
          </w:tcPr>
          <w:p w:rsidR="004D096F" w:rsidRPr="004D096F" w:rsidRDefault="004D096F" w:rsidP="004D096F">
            <w:pPr>
              <w:spacing w:line="240" w:lineRule="auto"/>
              <w:jc w:val="right"/>
              <w:rPr>
                <w:rFonts w:eastAsia="Times New Roman" w:cs="Arial"/>
                <w:b/>
                <w:bCs/>
                <w:sz w:val="18"/>
                <w:szCs w:val="18"/>
              </w:rPr>
            </w:pPr>
            <w:r w:rsidRPr="004D096F">
              <w:rPr>
                <w:rFonts w:eastAsia="Times New Roman" w:cs="Arial"/>
                <w:b/>
                <w:bCs/>
                <w:sz w:val="18"/>
                <w:szCs w:val="18"/>
              </w:rPr>
              <w:t> </w:t>
            </w:r>
          </w:p>
        </w:tc>
        <w:tc>
          <w:tcPr>
            <w:tcW w:w="1276" w:type="dxa"/>
            <w:tcBorders>
              <w:top w:val="single" w:sz="8" w:space="0" w:color="000000"/>
              <w:bottom w:val="single" w:sz="8" w:space="0" w:color="000000"/>
            </w:tcBorders>
            <w:shd w:val="clear" w:color="FFFFCC" w:fill="C6D9F1" w:themeFill="text2" w:themeFillTint="33"/>
            <w:noWrap/>
            <w:vAlign w:val="center"/>
            <w:hideMark/>
          </w:tcPr>
          <w:p w:rsidR="004D096F" w:rsidRPr="004D096F" w:rsidRDefault="004D096F" w:rsidP="004D096F">
            <w:pPr>
              <w:spacing w:line="240" w:lineRule="auto"/>
              <w:jc w:val="right"/>
              <w:rPr>
                <w:rFonts w:eastAsia="Times New Roman" w:cs="Arial"/>
                <w:b/>
                <w:bCs/>
                <w:sz w:val="18"/>
                <w:szCs w:val="18"/>
              </w:rPr>
            </w:pPr>
            <w:r w:rsidRPr="004D096F">
              <w:rPr>
                <w:rFonts w:eastAsia="Times New Roman" w:cs="Arial"/>
                <w:b/>
                <w:bCs/>
                <w:sz w:val="18"/>
                <w:szCs w:val="18"/>
              </w:rPr>
              <w:t> </w:t>
            </w:r>
          </w:p>
        </w:tc>
        <w:tc>
          <w:tcPr>
            <w:tcW w:w="1275" w:type="dxa"/>
            <w:tcBorders>
              <w:top w:val="single" w:sz="8" w:space="0" w:color="000000"/>
              <w:bottom w:val="single" w:sz="8" w:space="0" w:color="000000"/>
            </w:tcBorders>
            <w:shd w:val="clear" w:color="FFFFCC" w:fill="C6D9F1" w:themeFill="text2" w:themeFillTint="33"/>
            <w:noWrap/>
            <w:vAlign w:val="center"/>
            <w:hideMark/>
          </w:tcPr>
          <w:p w:rsidR="004D096F" w:rsidRPr="004D096F" w:rsidRDefault="004D096F" w:rsidP="004D096F">
            <w:pPr>
              <w:spacing w:line="240" w:lineRule="auto"/>
              <w:jc w:val="right"/>
              <w:rPr>
                <w:rFonts w:eastAsia="Times New Roman" w:cs="Arial"/>
                <w:b/>
                <w:bCs/>
                <w:sz w:val="18"/>
                <w:szCs w:val="18"/>
              </w:rPr>
            </w:pPr>
            <w:r w:rsidRPr="004D096F">
              <w:rPr>
                <w:rFonts w:eastAsia="Times New Roman" w:cs="Arial"/>
                <w:b/>
                <w:bCs/>
                <w:sz w:val="18"/>
                <w:szCs w:val="18"/>
              </w:rPr>
              <w:t> </w:t>
            </w:r>
          </w:p>
        </w:tc>
        <w:tc>
          <w:tcPr>
            <w:tcW w:w="1322" w:type="dxa"/>
            <w:tcBorders>
              <w:top w:val="single" w:sz="8" w:space="0" w:color="000000"/>
              <w:bottom w:val="single" w:sz="8" w:space="0" w:color="000000"/>
            </w:tcBorders>
            <w:shd w:val="clear" w:color="FFFFCC" w:fill="C6D9F1" w:themeFill="text2" w:themeFillTint="33"/>
            <w:noWrap/>
            <w:vAlign w:val="center"/>
            <w:hideMark/>
          </w:tcPr>
          <w:p w:rsidR="004D096F" w:rsidRPr="004D096F" w:rsidRDefault="004D096F" w:rsidP="004D096F">
            <w:pPr>
              <w:spacing w:line="240" w:lineRule="auto"/>
              <w:jc w:val="right"/>
              <w:rPr>
                <w:rFonts w:eastAsia="Times New Roman" w:cs="Arial"/>
                <w:b/>
                <w:bCs/>
                <w:sz w:val="18"/>
                <w:szCs w:val="18"/>
              </w:rPr>
            </w:pPr>
            <w:r w:rsidRPr="004D096F">
              <w:rPr>
                <w:rFonts w:eastAsia="Times New Roman" w:cs="Arial"/>
                <w:b/>
                <w:bCs/>
                <w:sz w:val="18"/>
                <w:szCs w:val="18"/>
              </w:rPr>
              <w:t> </w:t>
            </w:r>
          </w:p>
        </w:tc>
      </w:tr>
      <w:tr w:rsidR="004D096F" w:rsidRPr="004D096F" w:rsidTr="004D096F">
        <w:trPr>
          <w:trHeight w:val="300"/>
          <w:jc w:val="center"/>
        </w:trPr>
        <w:tc>
          <w:tcPr>
            <w:tcW w:w="2536" w:type="dxa"/>
            <w:tcBorders>
              <w:top w:val="single" w:sz="8" w:space="0" w:color="000000"/>
              <w:left w:val="single" w:sz="8" w:space="0" w:color="000000"/>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rPr>
                <w:rFonts w:eastAsia="Times New Roman" w:cs="Arial"/>
                <w:sz w:val="18"/>
                <w:szCs w:val="18"/>
              </w:rPr>
            </w:pPr>
            <w:r w:rsidRPr="004D096F">
              <w:rPr>
                <w:rFonts w:eastAsiaTheme="minorHAnsi" w:cs="Arial"/>
                <w:noProof w:val="0"/>
                <w:sz w:val="18"/>
                <w:szCs w:val="18"/>
                <w:lang w:eastAsia="en-US"/>
              </w:rPr>
              <w:t>Náklady na platy</w:t>
            </w:r>
          </w:p>
        </w:tc>
        <w:tc>
          <w:tcPr>
            <w:tcW w:w="1301" w:type="dxa"/>
            <w:tcBorders>
              <w:top w:val="single" w:sz="8" w:space="0" w:color="000000"/>
              <w:left w:val="nil"/>
              <w:bottom w:val="nil"/>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heme="minorHAnsi" w:cs="Arial"/>
                <w:noProof w:val="0"/>
                <w:sz w:val="18"/>
                <w:szCs w:val="18"/>
                <w:lang w:eastAsia="en-US"/>
              </w:rPr>
              <w:t>2 891 750,00</w:t>
            </w:r>
          </w:p>
        </w:tc>
        <w:tc>
          <w:tcPr>
            <w:tcW w:w="1276" w:type="dxa"/>
            <w:tcBorders>
              <w:top w:val="single" w:sz="8" w:space="0" w:color="000000"/>
              <w:left w:val="nil"/>
              <w:bottom w:val="nil"/>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heme="minorHAnsi" w:cs="Arial"/>
                <w:noProof w:val="0"/>
                <w:sz w:val="18"/>
                <w:szCs w:val="18"/>
                <w:lang w:eastAsia="en-US"/>
              </w:rPr>
              <w:t>2 789 672,00</w:t>
            </w:r>
          </w:p>
        </w:tc>
        <w:tc>
          <w:tcPr>
            <w:tcW w:w="1276" w:type="dxa"/>
            <w:tcBorders>
              <w:top w:val="single" w:sz="8" w:space="0" w:color="000000"/>
              <w:left w:val="nil"/>
              <w:bottom w:val="nil"/>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heme="minorHAnsi" w:cs="Arial"/>
                <w:noProof w:val="0"/>
                <w:sz w:val="18"/>
                <w:szCs w:val="18"/>
                <w:lang w:eastAsia="en-US"/>
              </w:rPr>
              <w:t>2 676 692,00</w:t>
            </w:r>
          </w:p>
        </w:tc>
        <w:tc>
          <w:tcPr>
            <w:tcW w:w="1275" w:type="dxa"/>
            <w:tcBorders>
              <w:top w:val="single" w:sz="8" w:space="0" w:color="000000"/>
              <w:left w:val="nil"/>
              <w:bottom w:val="nil"/>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heme="minorHAnsi" w:cs="Arial"/>
                <w:noProof w:val="0"/>
                <w:sz w:val="18"/>
                <w:szCs w:val="18"/>
                <w:lang w:eastAsia="en-US"/>
              </w:rPr>
              <w:t>2 618 635,00</w:t>
            </w:r>
          </w:p>
        </w:tc>
        <w:tc>
          <w:tcPr>
            <w:tcW w:w="1322" w:type="dxa"/>
            <w:tcBorders>
              <w:top w:val="single" w:sz="8" w:space="0" w:color="000000"/>
              <w:left w:val="nil"/>
              <w:bottom w:val="nil"/>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imes New Roman" w:cs="Arial"/>
                <w:sz w:val="18"/>
                <w:szCs w:val="18"/>
              </w:rPr>
              <w:t>2 758 249,00</w:t>
            </w:r>
          </w:p>
        </w:tc>
      </w:tr>
      <w:tr w:rsidR="004D096F" w:rsidRPr="004D096F" w:rsidTr="004D096F">
        <w:trPr>
          <w:trHeight w:val="300"/>
          <w:jc w:val="center"/>
        </w:trPr>
        <w:tc>
          <w:tcPr>
            <w:tcW w:w="2536" w:type="dxa"/>
            <w:tcBorders>
              <w:top w:val="nil"/>
              <w:left w:val="single" w:sz="8" w:space="0" w:color="000000"/>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rPr>
                <w:rFonts w:eastAsia="Times New Roman" w:cs="Arial"/>
                <w:sz w:val="18"/>
                <w:szCs w:val="18"/>
              </w:rPr>
            </w:pPr>
            <w:r w:rsidRPr="004D096F">
              <w:rPr>
                <w:rFonts w:eastAsiaTheme="minorHAnsi" w:cs="Arial"/>
                <w:noProof w:val="0"/>
                <w:sz w:val="18"/>
                <w:szCs w:val="18"/>
                <w:lang w:eastAsia="en-US"/>
              </w:rPr>
              <w:t>Náhrady za nemoc</w:t>
            </w:r>
          </w:p>
        </w:tc>
        <w:tc>
          <w:tcPr>
            <w:tcW w:w="1301" w:type="dxa"/>
            <w:tcBorders>
              <w:top w:val="single" w:sz="4" w:space="0" w:color="000000"/>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imes New Roman" w:cs="Arial"/>
                <w:sz w:val="18"/>
                <w:szCs w:val="18"/>
              </w:rPr>
              <w:t>0,00</w:t>
            </w:r>
          </w:p>
        </w:tc>
        <w:tc>
          <w:tcPr>
            <w:tcW w:w="1276" w:type="dxa"/>
            <w:tcBorders>
              <w:top w:val="single" w:sz="4" w:space="0" w:color="000000"/>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imes New Roman" w:cs="Arial"/>
                <w:sz w:val="18"/>
                <w:szCs w:val="18"/>
              </w:rPr>
              <w:t>0,00</w:t>
            </w:r>
          </w:p>
        </w:tc>
        <w:tc>
          <w:tcPr>
            <w:tcW w:w="1276" w:type="dxa"/>
            <w:tcBorders>
              <w:top w:val="single" w:sz="4" w:space="0" w:color="000000"/>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heme="minorHAnsi" w:cs="Arial"/>
                <w:noProof w:val="0"/>
                <w:sz w:val="18"/>
                <w:szCs w:val="18"/>
                <w:lang w:eastAsia="en-US"/>
              </w:rPr>
              <w:t>6 486,00</w:t>
            </w:r>
          </w:p>
        </w:tc>
        <w:tc>
          <w:tcPr>
            <w:tcW w:w="1275" w:type="dxa"/>
            <w:tcBorders>
              <w:top w:val="single" w:sz="4" w:space="0" w:color="000000"/>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heme="minorHAnsi" w:cs="Arial"/>
                <w:noProof w:val="0"/>
                <w:sz w:val="18"/>
                <w:szCs w:val="18"/>
                <w:lang w:eastAsia="en-US"/>
              </w:rPr>
              <w:t>3 751,00</w:t>
            </w:r>
          </w:p>
        </w:tc>
        <w:tc>
          <w:tcPr>
            <w:tcW w:w="1322" w:type="dxa"/>
            <w:tcBorders>
              <w:top w:val="single" w:sz="4" w:space="0" w:color="000000"/>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heme="minorHAnsi" w:cs="Arial"/>
                <w:noProof w:val="0"/>
                <w:sz w:val="18"/>
                <w:szCs w:val="18"/>
                <w:lang w:eastAsia="en-US"/>
              </w:rPr>
              <w:t>10 972,00</w:t>
            </w:r>
          </w:p>
        </w:tc>
      </w:tr>
      <w:tr w:rsidR="004D096F" w:rsidRPr="004D096F" w:rsidTr="004D096F">
        <w:trPr>
          <w:trHeight w:val="300"/>
          <w:jc w:val="center"/>
        </w:trPr>
        <w:tc>
          <w:tcPr>
            <w:tcW w:w="2536" w:type="dxa"/>
            <w:tcBorders>
              <w:top w:val="nil"/>
              <w:left w:val="single" w:sz="8" w:space="0" w:color="000000"/>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rPr>
                <w:rFonts w:eastAsia="Times New Roman" w:cs="Arial"/>
                <w:sz w:val="18"/>
                <w:szCs w:val="18"/>
              </w:rPr>
            </w:pPr>
            <w:r w:rsidRPr="004D096F">
              <w:rPr>
                <w:rFonts w:eastAsia="Times New Roman" w:cs="Arial"/>
                <w:sz w:val="18"/>
                <w:szCs w:val="18"/>
              </w:rPr>
              <w:t>OON</w:t>
            </w:r>
          </w:p>
        </w:tc>
        <w:tc>
          <w:tcPr>
            <w:tcW w:w="1301"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imes New Roman" w:cs="Arial"/>
                <w:sz w:val="18"/>
                <w:szCs w:val="18"/>
              </w:rPr>
              <w:t>0,00</w:t>
            </w:r>
          </w:p>
        </w:tc>
        <w:tc>
          <w:tcPr>
            <w:tcW w:w="1276"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heme="minorHAnsi" w:cs="Arial"/>
                <w:noProof w:val="0"/>
                <w:sz w:val="18"/>
                <w:szCs w:val="18"/>
                <w:lang w:eastAsia="en-US"/>
              </w:rPr>
              <w:t>0,00</w:t>
            </w:r>
          </w:p>
        </w:tc>
        <w:tc>
          <w:tcPr>
            <w:tcW w:w="1276"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imes New Roman" w:cs="Arial"/>
                <w:sz w:val="18"/>
                <w:szCs w:val="18"/>
              </w:rPr>
              <w:t>4 000,00</w:t>
            </w:r>
          </w:p>
        </w:tc>
        <w:tc>
          <w:tcPr>
            <w:tcW w:w="1275"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heme="minorHAnsi" w:cs="Arial"/>
                <w:noProof w:val="0"/>
                <w:sz w:val="18"/>
                <w:szCs w:val="18"/>
                <w:lang w:eastAsia="en-US"/>
              </w:rPr>
              <w:t>4 000,00</w:t>
            </w:r>
          </w:p>
        </w:tc>
        <w:tc>
          <w:tcPr>
            <w:tcW w:w="1322"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imes New Roman" w:cs="Arial"/>
                <w:sz w:val="18"/>
                <w:szCs w:val="18"/>
              </w:rPr>
              <w:t>4 000,00</w:t>
            </w:r>
          </w:p>
        </w:tc>
      </w:tr>
      <w:tr w:rsidR="004D096F" w:rsidRPr="004D096F" w:rsidTr="004D096F">
        <w:trPr>
          <w:trHeight w:val="300"/>
          <w:jc w:val="center"/>
        </w:trPr>
        <w:tc>
          <w:tcPr>
            <w:tcW w:w="2536" w:type="dxa"/>
            <w:tcBorders>
              <w:top w:val="nil"/>
              <w:left w:val="single" w:sz="8" w:space="0" w:color="000000"/>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rPr>
                <w:rFonts w:eastAsia="Times New Roman" w:cs="Arial"/>
                <w:sz w:val="18"/>
                <w:szCs w:val="18"/>
              </w:rPr>
            </w:pPr>
            <w:r w:rsidRPr="004D096F">
              <w:rPr>
                <w:rFonts w:eastAsia="Times New Roman" w:cs="Arial"/>
                <w:sz w:val="18"/>
                <w:szCs w:val="18"/>
              </w:rPr>
              <w:t>Odstupné</w:t>
            </w:r>
          </w:p>
        </w:tc>
        <w:tc>
          <w:tcPr>
            <w:tcW w:w="1301"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imes New Roman" w:cs="Arial"/>
                <w:sz w:val="18"/>
                <w:szCs w:val="18"/>
              </w:rPr>
              <w:t>0,00</w:t>
            </w:r>
          </w:p>
        </w:tc>
        <w:tc>
          <w:tcPr>
            <w:tcW w:w="1276"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p>
        </w:tc>
        <w:tc>
          <w:tcPr>
            <w:tcW w:w="1276"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imes New Roman" w:cs="Arial"/>
                <w:sz w:val="18"/>
                <w:szCs w:val="18"/>
              </w:rPr>
              <w:t>0,00</w:t>
            </w:r>
          </w:p>
        </w:tc>
        <w:tc>
          <w:tcPr>
            <w:tcW w:w="1275"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imes New Roman" w:cs="Arial"/>
                <w:sz w:val="18"/>
                <w:szCs w:val="18"/>
              </w:rPr>
              <w:t>0,00</w:t>
            </w:r>
          </w:p>
        </w:tc>
        <w:tc>
          <w:tcPr>
            <w:tcW w:w="1322"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heme="minorHAnsi" w:cs="Arial"/>
                <w:noProof w:val="0"/>
                <w:sz w:val="18"/>
                <w:szCs w:val="18"/>
                <w:lang w:eastAsia="en-US"/>
              </w:rPr>
              <w:t>0,00</w:t>
            </w:r>
          </w:p>
        </w:tc>
      </w:tr>
      <w:tr w:rsidR="004D096F" w:rsidRPr="004D096F" w:rsidTr="004D096F">
        <w:trPr>
          <w:trHeight w:val="300"/>
          <w:jc w:val="center"/>
        </w:trPr>
        <w:tc>
          <w:tcPr>
            <w:tcW w:w="2536" w:type="dxa"/>
            <w:tcBorders>
              <w:top w:val="nil"/>
              <w:left w:val="single" w:sz="8" w:space="0" w:color="000000"/>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rPr>
                <w:rFonts w:eastAsia="Times New Roman" w:cs="Arial"/>
                <w:sz w:val="18"/>
                <w:szCs w:val="18"/>
              </w:rPr>
            </w:pPr>
            <w:r w:rsidRPr="004D096F">
              <w:rPr>
                <w:rFonts w:eastAsiaTheme="minorHAnsi" w:cs="Arial"/>
                <w:noProof w:val="0"/>
                <w:sz w:val="18"/>
                <w:szCs w:val="18"/>
                <w:lang w:eastAsia="en-US"/>
              </w:rPr>
              <w:t>Zákonné odvody (ZP, SZ)</w:t>
            </w:r>
          </w:p>
        </w:tc>
        <w:tc>
          <w:tcPr>
            <w:tcW w:w="1301"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imes New Roman" w:cs="Arial"/>
                <w:sz w:val="18"/>
                <w:szCs w:val="18"/>
              </w:rPr>
              <w:t>983 201,00</w:t>
            </w:r>
          </w:p>
        </w:tc>
        <w:tc>
          <w:tcPr>
            <w:tcW w:w="1276"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heme="minorHAnsi" w:cs="Arial"/>
                <w:noProof w:val="0"/>
                <w:sz w:val="18"/>
                <w:szCs w:val="18"/>
                <w:lang w:eastAsia="en-US"/>
              </w:rPr>
              <w:t>951 550,00</w:t>
            </w:r>
          </w:p>
        </w:tc>
        <w:tc>
          <w:tcPr>
            <w:tcW w:w="1276"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heme="minorHAnsi" w:cs="Arial"/>
                <w:noProof w:val="0"/>
                <w:sz w:val="18"/>
                <w:szCs w:val="18"/>
                <w:lang w:eastAsia="en-US"/>
              </w:rPr>
              <w:t>911 103,00</w:t>
            </w:r>
          </w:p>
        </w:tc>
        <w:tc>
          <w:tcPr>
            <w:tcW w:w="1275"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imes New Roman" w:cs="Arial"/>
                <w:sz w:val="18"/>
                <w:szCs w:val="18"/>
              </w:rPr>
              <w:t>890 342,00</w:t>
            </w:r>
          </w:p>
        </w:tc>
        <w:tc>
          <w:tcPr>
            <w:tcW w:w="1322"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heme="minorHAnsi" w:cs="Arial"/>
                <w:noProof w:val="0"/>
                <w:sz w:val="18"/>
                <w:szCs w:val="18"/>
                <w:lang w:eastAsia="en-US"/>
              </w:rPr>
              <w:t>940 183,00</w:t>
            </w:r>
          </w:p>
        </w:tc>
      </w:tr>
      <w:tr w:rsidR="004D096F" w:rsidRPr="004D096F" w:rsidTr="004D096F">
        <w:trPr>
          <w:trHeight w:val="300"/>
          <w:jc w:val="center"/>
        </w:trPr>
        <w:tc>
          <w:tcPr>
            <w:tcW w:w="2536" w:type="dxa"/>
            <w:tcBorders>
              <w:top w:val="nil"/>
              <w:left w:val="single" w:sz="8" w:space="0" w:color="000000"/>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rPr>
                <w:rFonts w:eastAsia="Times New Roman" w:cs="Arial"/>
                <w:sz w:val="18"/>
                <w:szCs w:val="18"/>
              </w:rPr>
            </w:pPr>
            <w:r w:rsidRPr="004D096F">
              <w:rPr>
                <w:rFonts w:eastAsia="Times New Roman" w:cs="Arial"/>
                <w:sz w:val="18"/>
                <w:szCs w:val="18"/>
              </w:rPr>
              <w:t>Zákonné sociální náklady a pojištění zaměstnanců</w:t>
            </w:r>
          </w:p>
        </w:tc>
        <w:tc>
          <w:tcPr>
            <w:tcW w:w="1301"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heme="minorHAnsi" w:cs="Arial"/>
                <w:noProof w:val="0"/>
                <w:sz w:val="18"/>
                <w:szCs w:val="18"/>
                <w:lang w:eastAsia="en-US"/>
              </w:rPr>
              <w:t>28 913,00</w:t>
            </w:r>
          </w:p>
        </w:tc>
        <w:tc>
          <w:tcPr>
            <w:tcW w:w="1276"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imes New Roman" w:cs="Arial"/>
                <w:sz w:val="18"/>
                <w:szCs w:val="18"/>
              </w:rPr>
              <w:t>27 897,00</w:t>
            </w:r>
          </w:p>
        </w:tc>
        <w:tc>
          <w:tcPr>
            <w:tcW w:w="1276"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heme="minorHAnsi" w:cs="Arial"/>
                <w:noProof w:val="0"/>
                <w:sz w:val="18"/>
                <w:szCs w:val="18"/>
                <w:lang w:eastAsia="en-US"/>
              </w:rPr>
              <w:t>38 279,00</w:t>
            </w:r>
          </w:p>
        </w:tc>
        <w:tc>
          <w:tcPr>
            <w:tcW w:w="1275"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heme="minorHAnsi" w:cs="Arial"/>
                <w:noProof w:val="0"/>
                <w:sz w:val="18"/>
                <w:szCs w:val="18"/>
                <w:lang w:eastAsia="en-US"/>
              </w:rPr>
              <w:t>40 575,00</w:t>
            </w:r>
          </w:p>
        </w:tc>
        <w:tc>
          <w:tcPr>
            <w:tcW w:w="1322"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imes New Roman" w:cs="Arial"/>
                <w:sz w:val="18"/>
                <w:szCs w:val="18"/>
              </w:rPr>
              <w:t>42 882,00</w:t>
            </w:r>
          </w:p>
        </w:tc>
      </w:tr>
      <w:tr w:rsidR="004D096F" w:rsidRPr="004D096F" w:rsidTr="004D096F">
        <w:trPr>
          <w:trHeight w:val="300"/>
          <w:jc w:val="center"/>
        </w:trPr>
        <w:tc>
          <w:tcPr>
            <w:tcW w:w="2536" w:type="dxa"/>
            <w:tcBorders>
              <w:top w:val="nil"/>
              <w:left w:val="single" w:sz="8" w:space="0" w:color="000000"/>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rPr>
                <w:rFonts w:eastAsia="Times New Roman" w:cs="Arial"/>
                <w:sz w:val="18"/>
                <w:szCs w:val="18"/>
              </w:rPr>
            </w:pPr>
            <w:r w:rsidRPr="004D096F">
              <w:rPr>
                <w:rFonts w:eastAsiaTheme="minorHAnsi" w:cs="Arial"/>
                <w:noProof w:val="0"/>
                <w:sz w:val="18"/>
                <w:szCs w:val="18"/>
                <w:lang w:eastAsia="en-US"/>
              </w:rPr>
              <w:t>ONIV</w:t>
            </w:r>
          </w:p>
        </w:tc>
        <w:tc>
          <w:tcPr>
            <w:tcW w:w="1301"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heme="minorHAnsi" w:cs="Arial"/>
                <w:noProof w:val="0"/>
                <w:sz w:val="18"/>
                <w:szCs w:val="18"/>
                <w:lang w:eastAsia="en-US"/>
              </w:rPr>
              <w:t>45 315,00</w:t>
            </w:r>
          </w:p>
        </w:tc>
        <w:tc>
          <w:tcPr>
            <w:tcW w:w="1276"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imes New Roman" w:cs="Arial"/>
                <w:sz w:val="18"/>
                <w:szCs w:val="18"/>
              </w:rPr>
              <w:t>34 015,00</w:t>
            </w:r>
          </w:p>
        </w:tc>
        <w:tc>
          <w:tcPr>
            <w:tcW w:w="1276"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imes New Roman" w:cs="Arial"/>
                <w:sz w:val="18"/>
                <w:szCs w:val="18"/>
              </w:rPr>
              <w:t>70 697,00</w:t>
            </w:r>
          </w:p>
        </w:tc>
        <w:tc>
          <w:tcPr>
            <w:tcW w:w="1275"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imes New Roman" w:cs="Arial"/>
                <w:sz w:val="18"/>
                <w:szCs w:val="18"/>
              </w:rPr>
              <w:t>69 658,00</w:t>
            </w:r>
          </w:p>
        </w:tc>
        <w:tc>
          <w:tcPr>
            <w:tcW w:w="1322"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heme="minorHAnsi" w:cs="Arial"/>
                <w:noProof w:val="0"/>
                <w:sz w:val="18"/>
                <w:szCs w:val="18"/>
                <w:lang w:eastAsia="en-US"/>
              </w:rPr>
              <w:t>44 464,00</w:t>
            </w:r>
          </w:p>
        </w:tc>
      </w:tr>
      <w:tr w:rsidR="004D096F" w:rsidRPr="004D096F" w:rsidTr="004D096F">
        <w:trPr>
          <w:trHeight w:val="300"/>
          <w:jc w:val="center"/>
        </w:trPr>
        <w:tc>
          <w:tcPr>
            <w:tcW w:w="2536" w:type="dxa"/>
            <w:tcBorders>
              <w:top w:val="nil"/>
              <w:left w:val="single" w:sz="8" w:space="0" w:color="000000"/>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rPr>
                <w:rFonts w:eastAsia="Times New Roman" w:cs="Arial"/>
                <w:sz w:val="18"/>
                <w:szCs w:val="18"/>
              </w:rPr>
            </w:pPr>
            <w:r w:rsidRPr="004D096F">
              <w:rPr>
                <w:rFonts w:eastAsiaTheme="minorHAnsi" w:cs="Arial"/>
                <w:noProof w:val="0"/>
                <w:sz w:val="18"/>
                <w:szCs w:val="18"/>
                <w:lang w:eastAsia="en-US"/>
              </w:rPr>
              <w:t>Provozní náklady</w:t>
            </w:r>
          </w:p>
        </w:tc>
        <w:tc>
          <w:tcPr>
            <w:tcW w:w="1301"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heme="minorHAnsi" w:cs="Arial"/>
                <w:noProof w:val="0"/>
                <w:sz w:val="18"/>
                <w:szCs w:val="18"/>
                <w:lang w:eastAsia="en-US"/>
              </w:rPr>
              <w:t>798 744,64</w:t>
            </w:r>
          </w:p>
        </w:tc>
        <w:tc>
          <w:tcPr>
            <w:tcW w:w="1276"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imes New Roman" w:cs="Arial"/>
                <w:sz w:val="18"/>
                <w:szCs w:val="18"/>
              </w:rPr>
              <w:t>834 678,39</w:t>
            </w:r>
          </w:p>
        </w:tc>
        <w:tc>
          <w:tcPr>
            <w:tcW w:w="1276"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imes New Roman" w:cs="Arial"/>
                <w:sz w:val="18"/>
                <w:szCs w:val="18"/>
              </w:rPr>
              <w:t>1 030 630,26</w:t>
            </w:r>
          </w:p>
        </w:tc>
        <w:tc>
          <w:tcPr>
            <w:tcW w:w="1275"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heme="minorHAnsi" w:cs="Arial"/>
                <w:noProof w:val="0"/>
                <w:sz w:val="18"/>
                <w:szCs w:val="18"/>
                <w:lang w:eastAsia="en-US"/>
              </w:rPr>
              <w:t>975 848,70</w:t>
            </w:r>
          </w:p>
        </w:tc>
        <w:tc>
          <w:tcPr>
            <w:tcW w:w="1322" w:type="dxa"/>
            <w:tcBorders>
              <w:top w:val="nil"/>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heme="minorHAnsi" w:cs="Arial"/>
                <w:noProof w:val="0"/>
                <w:sz w:val="18"/>
                <w:szCs w:val="18"/>
                <w:lang w:eastAsia="en-US"/>
              </w:rPr>
              <w:t>887 522,11</w:t>
            </w:r>
          </w:p>
        </w:tc>
      </w:tr>
      <w:tr w:rsidR="004D096F" w:rsidRPr="004D096F" w:rsidTr="004D096F">
        <w:trPr>
          <w:trHeight w:val="300"/>
          <w:jc w:val="center"/>
        </w:trPr>
        <w:tc>
          <w:tcPr>
            <w:tcW w:w="2536" w:type="dxa"/>
            <w:tcBorders>
              <w:top w:val="nil"/>
              <w:left w:val="single" w:sz="8" w:space="0" w:color="000000"/>
              <w:bottom w:val="single" w:sz="8" w:space="0" w:color="000000"/>
              <w:right w:val="single" w:sz="8" w:space="0" w:color="000000"/>
            </w:tcBorders>
            <w:shd w:val="clear" w:color="auto" w:fill="auto"/>
            <w:noWrap/>
            <w:vAlign w:val="center"/>
          </w:tcPr>
          <w:p w:rsidR="004D096F" w:rsidRPr="004D096F" w:rsidRDefault="004D096F" w:rsidP="004D096F">
            <w:pPr>
              <w:spacing w:line="240" w:lineRule="auto"/>
              <w:rPr>
                <w:rFonts w:eastAsia="Times New Roman" w:cs="Arial"/>
                <w:sz w:val="18"/>
                <w:szCs w:val="18"/>
              </w:rPr>
            </w:pPr>
            <w:r w:rsidRPr="004D096F">
              <w:rPr>
                <w:rFonts w:eastAsia="Times New Roman" w:cs="Arial"/>
                <w:sz w:val="18"/>
                <w:szCs w:val="18"/>
              </w:rPr>
              <w:t>Investiční výdaje</w:t>
            </w:r>
          </w:p>
        </w:tc>
        <w:tc>
          <w:tcPr>
            <w:tcW w:w="1301" w:type="dxa"/>
            <w:tcBorders>
              <w:top w:val="nil"/>
              <w:left w:val="nil"/>
              <w:bottom w:val="single" w:sz="8"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imes New Roman" w:cs="Arial"/>
                <w:sz w:val="18"/>
                <w:szCs w:val="18"/>
              </w:rPr>
              <w:t>0,00</w:t>
            </w:r>
          </w:p>
        </w:tc>
        <w:tc>
          <w:tcPr>
            <w:tcW w:w="1276" w:type="dxa"/>
            <w:tcBorders>
              <w:top w:val="nil"/>
              <w:left w:val="nil"/>
              <w:bottom w:val="single" w:sz="8"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imes New Roman" w:cs="Arial"/>
                <w:sz w:val="18"/>
                <w:szCs w:val="18"/>
              </w:rPr>
              <w:t>0,00</w:t>
            </w:r>
          </w:p>
        </w:tc>
        <w:tc>
          <w:tcPr>
            <w:tcW w:w="1276" w:type="dxa"/>
            <w:tcBorders>
              <w:top w:val="nil"/>
              <w:left w:val="nil"/>
              <w:bottom w:val="single" w:sz="8"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imes New Roman" w:cs="Arial"/>
                <w:sz w:val="18"/>
                <w:szCs w:val="18"/>
              </w:rPr>
              <w:t>0,00</w:t>
            </w:r>
          </w:p>
        </w:tc>
        <w:tc>
          <w:tcPr>
            <w:tcW w:w="1275" w:type="dxa"/>
            <w:tcBorders>
              <w:top w:val="nil"/>
              <w:left w:val="nil"/>
              <w:bottom w:val="single" w:sz="8"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imes New Roman" w:cs="Arial"/>
                <w:sz w:val="18"/>
                <w:szCs w:val="18"/>
              </w:rPr>
              <w:t>0,00</w:t>
            </w:r>
          </w:p>
        </w:tc>
        <w:tc>
          <w:tcPr>
            <w:tcW w:w="1322" w:type="dxa"/>
            <w:tcBorders>
              <w:top w:val="nil"/>
              <w:left w:val="nil"/>
              <w:bottom w:val="single" w:sz="8"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imes New Roman" w:cs="Arial"/>
                <w:sz w:val="18"/>
                <w:szCs w:val="18"/>
              </w:rPr>
              <w:t>0,00</w:t>
            </w:r>
          </w:p>
        </w:tc>
      </w:tr>
      <w:tr w:rsidR="004D096F" w:rsidRPr="004D096F" w:rsidTr="004D096F">
        <w:trPr>
          <w:trHeight w:val="354"/>
          <w:jc w:val="center"/>
        </w:trPr>
        <w:tc>
          <w:tcPr>
            <w:tcW w:w="2536" w:type="dxa"/>
            <w:tcBorders>
              <w:top w:val="single" w:sz="8" w:space="0" w:color="000000"/>
              <w:left w:val="single" w:sz="8" w:space="0" w:color="000000"/>
              <w:bottom w:val="single" w:sz="8" w:space="0" w:color="000000"/>
              <w:right w:val="single" w:sz="8" w:space="0" w:color="000000"/>
            </w:tcBorders>
            <w:shd w:val="clear" w:color="CCFFFF" w:fill="FFFFFF" w:themeFill="background1"/>
            <w:noWrap/>
            <w:vAlign w:val="center"/>
            <w:hideMark/>
          </w:tcPr>
          <w:p w:rsidR="004D096F" w:rsidRPr="004D096F" w:rsidRDefault="004D096F" w:rsidP="004D096F">
            <w:pPr>
              <w:spacing w:line="240" w:lineRule="auto"/>
              <w:rPr>
                <w:rFonts w:eastAsia="Times New Roman" w:cs="Arial"/>
                <w:b/>
                <w:bCs/>
                <w:sz w:val="18"/>
                <w:szCs w:val="18"/>
              </w:rPr>
            </w:pPr>
            <w:r w:rsidRPr="004D096F">
              <w:rPr>
                <w:rFonts w:eastAsia="Times New Roman" w:cs="Arial"/>
                <w:b/>
                <w:bCs/>
                <w:sz w:val="18"/>
                <w:szCs w:val="18"/>
              </w:rPr>
              <w:t>Výdaje celkem</w:t>
            </w:r>
          </w:p>
        </w:tc>
        <w:tc>
          <w:tcPr>
            <w:tcW w:w="1301" w:type="dxa"/>
            <w:tcBorders>
              <w:top w:val="single" w:sz="8" w:space="0" w:color="000000"/>
              <w:left w:val="nil"/>
              <w:bottom w:val="single" w:sz="8" w:space="0" w:color="000000"/>
              <w:right w:val="single" w:sz="8" w:space="0" w:color="000000"/>
            </w:tcBorders>
            <w:shd w:val="clear" w:color="CCFFFF"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eastAsiaTheme="minorHAnsi" w:cs="Arial"/>
                <w:b/>
                <w:noProof w:val="0"/>
                <w:sz w:val="18"/>
                <w:szCs w:val="18"/>
                <w:lang w:eastAsia="en-US"/>
              </w:rPr>
              <w:t>4 747 923,64</w:t>
            </w:r>
          </w:p>
        </w:tc>
        <w:tc>
          <w:tcPr>
            <w:tcW w:w="1276" w:type="dxa"/>
            <w:tcBorders>
              <w:top w:val="single" w:sz="8" w:space="0" w:color="000000"/>
              <w:left w:val="nil"/>
              <w:bottom w:val="single" w:sz="8" w:space="0" w:color="000000"/>
              <w:right w:val="single" w:sz="8" w:space="0" w:color="000000"/>
            </w:tcBorders>
            <w:shd w:val="clear" w:color="CCFFFF"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eastAsiaTheme="minorHAnsi" w:cs="Arial"/>
                <w:b/>
                <w:noProof w:val="0"/>
                <w:sz w:val="18"/>
                <w:szCs w:val="18"/>
                <w:lang w:eastAsia="en-US"/>
              </w:rPr>
              <w:t>4 634 752,39</w:t>
            </w:r>
          </w:p>
        </w:tc>
        <w:tc>
          <w:tcPr>
            <w:tcW w:w="1276" w:type="dxa"/>
            <w:tcBorders>
              <w:top w:val="single" w:sz="8" w:space="0" w:color="000000"/>
              <w:left w:val="nil"/>
              <w:bottom w:val="single" w:sz="8" w:space="0" w:color="000000"/>
              <w:right w:val="single" w:sz="8" w:space="0" w:color="000000"/>
            </w:tcBorders>
            <w:shd w:val="clear" w:color="CCFFFF"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eastAsiaTheme="minorHAnsi" w:cs="Arial"/>
                <w:b/>
                <w:noProof w:val="0"/>
                <w:sz w:val="18"/>
                <w:szCs w:val="18"/>
                <w:lang w:eastAsia="en-US"/>
              </w:rPr>
              <w:t>4 719 889,26</w:t>
            </w:r>
          </w:p>
        </w:tc>
        <w:tc>
          <w:tcPr>
            <w:tcW w:w="1275" w:type="dxa"/>
            <w:tcBorders>
              <w:top w:val="single" w:sz="8" w:space="0" w:color="000000"/>
              <w:left w:val="nil"/>
              <w:bottom w:val="single" w:sz="8" w:space="0" w:color="000000"/>
              <w:right w:val="single" w:sz="8" w:space="0" w:color="000000"/>
            </w:tcBorders>
            <w:shd w:val="clear" w:color="CCFFFF"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eastAsia="Times New Roman" w:cs="Arial"/>
                <w:b/>
                <w:bCs/>
                <w:sz w:val="18"/>
                <w:szCs w:val="18"/>
              </w:rPr>
              <w:t>4 584 670,70</w:t>
            </w:r>
          </w:p>
        </w:tc>
        <w:tc>
          <w:tcPr>
            <w:tcW w:w="1322" w:type="dxa"/>
            <w:tcBorders>
              <w:top w:val="single" w:sz="8" w:space="0" w:color="000000"/>
              <w:left w:val="nil"/>
              <w:bottom w:val="single" w:sz="8" w:space="0" w:color="000000"/>
              <w:right w:val="single" w:sz="8" w:space="0" w:color="000000"/>
            </w:tcBorders>
            <w:shd w:val="clear" w:color="CCFFFF"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eastAsia="Times New Roman" w:cs="Arial"/>
                <w:b/>
                <w:bCs/>
                <w:sz w:val="18"/>
                <w:szCs w:val="18"/>
              </w:rPr>
              <w:t>4 660 984,11</w:t>
            </w:r>
          </w:p>
        </w:tc>
      </w:tr>
      <w:tr w:rsidR="004D096F" w:rsidRPr="004D096F" w:rsidTr="004D096F">
        <w:trPr>
          <w:trHeight w:val="319"/>
          <w:jc w:val="center"/>
        </w:trPr>
        <w:tc>
          <w:tcPr>
            <w:tcW w:w="2536" w:type="dxa"/>
            <w:tcBorders>
              <w:top w:val="single" w:sz="8" w:space="0" w:color="000000"/>
              <w:left w:val="single" w:sz="8" w:space="0" w:color="000000"/>
              <w:bottom w:val="single" w:sz="8" w:space="0" w:color="000000"/>
            </w:tcBorders>
            <w:shd w:val="clear" w:color="FFFFCC" w:fill="C6D9F1" w:themeFill="text2" w:themeFillTint="33"/>
            <w:noWrap/>
            <w:vAlign w:val="center"/>
            <w:hideMark/>
          </w:tcPr>
          <w:p w:rsidR="004D096F" w:rsidRPr="004D096F" w:rsidRDefault="004D096F" w:rsidP="004D096F">
            <w:pPr>
              <w:spacing w:line="240" w:lineRule="auto"/>
              <w:rPr>
                <w:rFonts w:eastAsia="Times New Roman" w:cs="Arial"/>
                <w:b/>
                <w:bCs/>
                <w:sz w:val="18"/>
                <w:szCs w:val="18"/>
              </w:rPr>
            </w:pPr>
            <w:r w:rsidRPr="004D096F">
              <w:rPr>
                <w:rFonts w:eastAsia="Times New Roman" w:cs="Arial"/>
                <w:b/>
                <w:bCs/>
                <w:sz w:val="18"/>
                <w:szCs w:val="18"/>
              </w:rPr>
              <w:t>PŘÍJMY</w:t>
            </w:r>
          </w:p>
        </w:tc>
        <w:tc>
          <w:tcPr>
            <w:tcW w:w="1301" w:type="dxa"/>
            <w:tcBorders>
              <w:top w:val="single" w:sz="8" w:space="0" w:color="000000"/>
              <w:bottom w:val="single" w:sz="8" w:space="0" w:color="000000"/>
            </w:tcBorders>
            <w:shd w:val="clear" w:color="FFFFCC" w:fill="C6D9F1" w:themeFill="text2" w:themeFillTint="33"/>
            <w:noWrap/>
            <w:vAlign w:val="center"/>
          </w:tcPr>
          <w:p w:rsidR="004D096F" w:rsidRPr="004D096F" w:rsidRDefault="004D096F" w:rsidP="004D096F">
            <w:pPr>
              <w:spacing w:line="240" w:lineRule="auto"/>
              <w:jc w:val="right"/>
              <w:rPr>
                <w:rFonts w:eastAsia="Times New Roman" w:cs="Arial"/>
                <w:b/>
                <w:bCs/>
                <w:sz w:val="18"/>
                <w:szCs w:val="18"/>
              </w:rPr>
            </w:pPr>
          </w:p>
        </w:tc>
        <w:tc>
          <w:tcPr>
            <w:tcW w:w="1276" w:type="dxa"/>
            <w:tcBorders>
              <w:top w:val="single" w:sz="8" w:space="0" w:color="000000"/>
              <w:bottom w:val="single" w:sz="8" w:space="0" w:color="000000"/>
            </w:tcBorders>
            <w:shd w:val="clear" w:color="FFFFCC" w:fill="C6D9F1" w:themeFill="text2" w:themeFillTint="33"/>
            <w:noWrap/>
            <w:vAlign w:val="center"/>
          </w:tcPr>
          <w:p w:rsidR="004D096F" w:rsidRPr="004D096F" w:rsidRDefault="004D096F" w:rsidP="004D096F">
            <w:pPr>
              <w:spacing w:line="240" w:lineRule="auto"/>
              <w:jc w:val="right"/>
              <w:rPr>
                <w:rFonts w:eastAsia="Times New Roman" w:cs="Arial"/>
                <w:b/>
                <w:bCs/>
                <w:sz w:val="18"/>
                <w:szCs w:val="18"/>
              </w:rPr>
            </w:pPr>
          </w:p>
        </w:tc>
        <w:tc>
          <w:tcPr>
            <w:tcW w:w="1276" w:type="dxa"/>
            <w:tcBorders>
              <w:top w:val="single" w:sz="8" w:space="0" w:color="000000"/>
              <w:bottom w:val="single" w:sz="8" w:space="0" w:color="000000"/>
            </w:tcBorders>
            <w:shd w:val="clear" w:color="FFFFCC" w:fill="C6D9F1" w:themeFill="text2" w:themeFillTint="33"/>
            <w:noWrap/>
            <w:vAlign w:val="center"/>
          </w:tcPr>
          <w:p w:rsidR="004D096F" w:rsidRPr="004D096F" w:rsidRDefault="004D096F" w:rsidP="004D096F">
            <w:pPr>
              <w:spacing w:line="240" w:lineRule="auto"/>
              <w:jc w:val="right"/>
              <w:rPr>
                <w:rFonts w:eastAsia="Times New Roman" w:cs="Arial"/>
                <w:b/>
                <w:bCs/>
                <w:sz w:val="18"/>
                <w:szCs w:val="18"/>
              </w:rPr>
            </w:pPr>
          </w:p>
        </w:tc>
        <w:tc>
          <w:tcPr>
            <w:tcW w:w="1275" w:type="dxa"/>
            <w:tcBorders>
              <w:top w:val="single" w:sz="8" w:space="0" w:color="000000"/>
              <w:bottom w:val="single" w:sz="8" w:space="0" w:color="000000"/>
            </w:tcBorders>
            <w:shd w:val="clear" w:color="FFFFCC" w:fill="C6D9F1" w:themeFill="text2" w:themeFillTint="33"/>
            <w:noWrap/>
            <w:vAlign w:val="center"/>
          </w:tcPr>
          <w:p w:rsidR="004D096F" w:rsidRPr="004D096F" w:rsidRDefault="004D096F" w:rsidP="004D096F">
            <w:pPr>
              <w:spacing w:line="240" w:lineRule="auto"/>
              <w:jc w:val="right"/>
              <w:rPr>
                <w:rFonts w:eastAsia="Times New Roman" w:cs="Arial"/>
                <w:b/>
                <w:bCs/>
                <w:sz w:val="18"/>
                <w:szCs w:val="18"/>
              </w:rPr>
            </w:pPr>
          </w:p>
        </w:tc>
        <w:tc>
          <w:tcPr>
            <w:tcW w:w="1322" w:type="dxa"/>
            <w:tcBorders>
              <w:top w:val="single" w:sz="8" w:space="0" w:color="000000"/>
              <w:bottom w:val="single" w:sz="8" w:space="0" w:color="000000"/>
            </w:tcBorders>
            <w:shd w:val="clear" w:color="FFFFCC" w:fill="C6D9F1" w:themeFill="text2" w:themeFillTint="33"/>
            <w:noWrap/>
            <w:vAlign w:val="center"/>
          </w:tcPr>
          <w:p w:rsidR="004D096F" w:rsidRPr="004D096F" w:rsidRDefault="004D096F" w:rsidP="004D096F">
            <w:pPr>
              <w:spacing w:line="240" w:lineRule="auto"/>
              <w:jc w:val="right"/>
              <w:rPr>
                <w:rFonts w:eastAsia="Times New Roman" w:cs="Arial"/>
                <w:b/>
                <w:bCs/>
                <w:sz w:val="18"/>
                <w:szCs w:val="18"/>
              </w:rPr>
            </w:pPr>
          </w:p>
        </w:tc>
      </w:tr>
      <w:tr w:rsidR="004D096F" w:rsidRPr="004D096F" w:rsidTr="004D096F">
        <w:trPr>
          <w:trHeight w:val="300"/>
          <w:jc w:val="center"/>
        </w:trPr>
        <w:tc>
          <w:tcPr>
            <w:tcW w:w="2536" w:type="dxa"/>
            <w:tcBorders>
              <w:top w:val="nil"/>
              <w:left w:val="single" w:sz="8" w:space="0" w:color="000000"/>
              <w:bottom w:val="single" w:sz="4" w:space="0" w:color="000000"/>
              <w:right w:val="single" w:sz="8" w:space="0" w:color="000000"/>
            </w:tcBorders>
            <w:shd w:val="clear" w:color="auto" w:fill="auto"/>
            <w:noWrap/>
            <w:vAlign w:val="center"/>
            <w:hideMark/>
          </w:tcPr>
          <w:p w:rsidR="004D096F" w:rsidRPr="004D096F" w:rsidRDefault="004D096F" w:rsidP="004D096F">
            <w:pPr>
              <w:spacing w:line="240" w:lineRule="auto"/>
              <w:rPr>
                <w:rFonts w:eastAsia="Times New Roman" w:cs="Arial"/>
                <w:sz w:val="18"/>
                <w:szCs w:val="18"/>
              </w:rPr>
            </w:pPr>
            <w:r w:rsidRPr="004D096F">
              <w:rPr>
                <w:rFonts w:eastAsia="Times New Roman" w:cs="Arial"/>
                <w:sz w:val="18"/>
                <w:szCs w:val="18"/>
              </w:rPr>
              <w:t>Dotace provozní</w:t>
            </w:r>
          </w:p>
        </w:tc>
        <w:tc>
          <w:tcPr>
            <w:tcW w:w="1301" w:type="dxa"/>
            <w:tcBorders>
              <w:top w:val="nil"/>
              <w:left w:val="nil"/>
              <w:bottom w:val="nil"/>
              <w:right w:val="nil"/>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imes New Roman" w:cs="Arial"/>
                <w:sz w:val="18"/>
                <w:szCs w:val="18"/>
              </w:rPr>
              <w:t>813 000,00</w:t>
            </w:r>
          </w:p>
        </w:tc>
        <w:tc>
          <w:tcPr>
            <w:tcW w:w="1276" w:type="dxa"/>
            <w:tcBorders>
              <w:top w:val="nil"/>
              <w:left w:val="single" w:sz="8" w:space="0" w:color="000000"/>
              <w:bottom w:val="nil"/>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heme="minorHAnsi" w:cs="Arial"/>
                <w:noProof w:val="0"/>
                <w:sz w:val="18"/>
                <w:szCs w:val="18"/>
                <w:lang w:eastAsia="en-US"/>
              </w:rPr>
              <w:t>789 000,00</w:t>
            </w:r>
          </w:p>
        </w:tc>
        <w:tc>
          <w:tcPr>
            <w:tcW w:w="1276" w:type="dxa"/>
            <w:tcBorders>
              <w:top w:val="nil"/>
              <w:left w:val="nil"/>
              <w:bottom w:val="nil"/>
              <w:right w:val="nil"/>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imes New Roman" w:cs="Arial"/>
                <w:sz w:val="18"/>
                <w:szCs w:val="18"/>
              </w:rPr>
              <w:t>859 000,00</w:t>
            </w:r>
          </w:p>
        </w:tc>
        <w:tc>
          <w:tcPr>
            <w:tcW w:w="1275" w:type="dxa"/>
            <w:tcBorders>
              <w:top w:val="nil"/>
              <w:left w:val="single" w:sz="8" w:space="0" w:color="000000"/>
              <w:bottom w:val="nil"/>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heme="minorHAnsi" w:cs="Arial"/>
                <w:noProof w:val="0"/>
                <w:sz w:val="18"/>
                <w:szCs w:val="18"/>
                <w:lang w:eastAsia="en-US"/>
              </w:rPr>
              <w:t>862 000,00</w:t>
            </w:r>
          </w:p>
        </w:tc>
        <w:tc>
          <w:tcPr>
            <w:tcW w:w="1322" w:type="dxa"/>
            <w:tcBorders>
              <w:top w:val="nil"/>
              <w:left w:val="nil"/>
              <w:bottom w:val="nil"/>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heme="minorHAnsi" w:cs="Arial"/>
                <w:noProof w:val="0"/>
                <w:sz w:val="18"/>
                <w:szCs w:val="18"/>
                <w:lang w:eastAsia="en-US"/>
              </w:rPr>
              <w:t>902 000,00</w:t>
            </w:r>
          </w:p>
        </w:tc>
      </w:tr>
      <w:tr w:rsidR="004D096F" w:rsidRPr="004D096F" w:rsidTr="004D096F">
        <w:trPr>
          <w:trHeight w:val="300"/>
          <w:jc w:val="center"/>
        </w:trPr>
        <w:tc>
          <w:tcPr>
            <w:tcW w:w="2536" w:type="dxa"/>
            <w:tcBorders>
              <w:top w:val="nil"/>
              <w:left w:val="single" w:sz="8" w:space="0" w:color="000000"/>
              <w:bottom w:val="single" w:sz="4" w:space="0" w:color="000000"/>
              <w:right w:val="single" w:sz="8" w:space="0" w:color="000000"/>
            </w:tcBorders>
            <w:shd w:val="clear" w:color="auto" w:fill="auto"/>
            <w:noWrap/>
            <w:vAlign w:val="center"/>
            <w:hideMark/>
          </w:tcPr>
          <w:p w:rsidR="004D096F" w:rsidRPr="004D096F" w:rsidRDefault="004D096F" w:rsidP="004D096F">
            <w:pPr>
              <w:spacing w:line="240" w:lineRule="auto"/>
              <w:rPr>
                <w:rFonts w:eastAsia="Times New Roman" w:cs="Arial"/>
                <w:sz w:val="18"/>
                <w:szCs w:val="18"/>
              </w:rPr>
            </w:pPr>
            <w:r w:rsidRPr="004D096F">
              <w:rPr>
                <w:rFonts w:eastAsiaTheme="minorHAnsi" w:cs="Arial"/>
                <w:noProof w:val="0"/>
                <w:sz w:val="18"/>
                <w:szCs w:val="18"/>
                <w:lang w:eastAsia="en-US"/>
              </w:rPr>
              <w:t>Dotace přímé (UZ 33 353)</w:t>
            </w:r>
          </w:p>
        </w:tc>
        <w:tc>
          <w:tcPr>
            <w:tcW w:w="1301" w:type="dxa"/>
            <w:tcBorders>
              <w:top w:val="single" w:sz="4" w:space="0" w:color="000000"/>
              <w:left w:val="nil"/>
              <w:bottom w:val="single" w:sz="4" w:space="0" w:color="000000"/>
              <w:right w:val="nil"/>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imes New Roman" w:cs="Arial"/>
                <w:sz w:val="18"/>
                <w:szCs w:val="18"/>
              </w:rPr>
              <w:t>3 898 770,00</w:t>
            </w:r>
          </w:p>
        </w:tc>
        <w:tc>
          <w:tcPr>
            <w:tcW w:w="1276" w:type="dxa"/>
            <w:tcBorders>
              <w:top w:val="single" w:sz="4" w:space="0" w:color="000000"/>
              <w:left w:val="single" w:sz="8" w:space="0" w:color="000000"/>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heme="minorHAnsi" w:cs="Arial"/>
                <w:noProof w:val="0"/>
                <w:sz w:val="18"/>
                <w:szCs w:val="18"/>
                <w:lang w:eastAsia="en-US"/>
              </w:rPr>
              <w:t>3 800 074,00</w:t>
            </w:r>
          </w:p>
        </w:tc>
        <w:tc>
          <w:tcPr>
            <w:tcW w:w="1276" w:type="dxa"/>
            <w:tcBorders>
              <w:top w:val="single" w:sz="4" w:space="0" w:color="000000"/>
              <w:left w:val="nil"/>
              <w:bottom w:val="single" w:sz="4" w:space="0" w:color="000000"/>
              <w:right w:val="nil"/>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imes New Roman" w:cs="Arial"/>
                <w:sz w:val="18"/>
                <w:szCs w:val="18"/>
              </w:rPr>
              <w:t>3 688 239,00</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heme="minorHAnsi" w:cs="Arial"/>
                <w:noProof w:val="0"/>
                <w:sz w:val="18"/>
                <w:szCs w:val="18"/>
                <w:lang w:eastAsia="en-US"/>
              </w:rPr>
              <w:t>3 580 893,00</w:t>
            </w:r>
          </w:p>
        </w:tc>
        <w:tc>
          <w:tcPr>
            <w:tcW w:w="1322" w:type="dxa"/>
            <w:tcBorders>
              <w:top w:val="single" w:sz="4" w:space="0" w:color="000000"/>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heme="minorHAnsi" w:cs="Arial"/>
                <w:noProof w:val="0"/>
                <w:sz w:val="18"/>
                <w:szCs w:val="18"/>
                <w:lang w:eastAsia="en-US"/>
              </w:rPr>
              <w:t>3 652 049,00</w:t>
            </w:r>
          </w:p>
        </w:tc>
      </w:tr>
      <w:tr w:rsidR="004D096F" w:rsidRPr="004D096F" w:rsidTr="004D096F">
        <w:trPr>
          <w:trHeight w:val="300"/>
          <w:jc w:val="center"/>
        </w:trPr>
        <w:tc>
          <w:tcPr>
            <w:tcW w:w="2536" w:type="dxa"/>
            <w:tcBorders>
              <w:top w:val="nil"/>
              <w:left w:val="single" w:sz="8" w:space="0" w:color="000000"/>
              <w:bottom w:val="single" w:sz="4" w:space="0" w:color="000000"/>
              <w:right w:val="single" w:sz="8" w:space="0" w:color="000000"/>
            </w:tcBorders>
            <w:shd w:val="clear" w:color="auto" w:fill="auto"/>
            <w:noWrap/>
            <w:vAlign w:val="center"/>
            <w:hideMark/>
          </w:tcPr>
          <w:p w:rsidR="004D096F" w:rsidRPr="004D096F" w:rsidRDefault="004D096F" w:rsidP="004D096F">
            <w:pPr>
              <w:spacing w:line="240" w:lineRule="auto"/>
              <w:rPr>
                <w:rFonts w:eastAsia="Times New Roman" w:cs="Arial"/>
                <w:sz w:val="18"/>
                <w:szCs w:val="18"/>
              </w:rPr>
            </w:pPr>
            <w:r w:rsidRPr="004D096F">
              <w:rPr>
                <w:rFonts w:eastAsia="Times New Roman" w:cs="Arial"/>
                <w:sz w:val="18"/>
                <w:szCs w:val="18"/>
              </w:rPr>
              <w:t>Dotace (UZ 33 061)</w:t>
            </w:r>
          </w:p>
        </w:tc>
        <w:tc>
          <w:tcPr>
            <w:tcW w:w="1301" w:type="dxa"/>
            <w:tcBorders>
              <w:top w:val="nil"/>
              <w:left w:val="nil"/>
              <w:bottom w:val="nil"/>
              <w:right w:val="nil"/>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imes New Roman" w:cs="Arial"/>
                <w:sz w:val="18"/>
                <w:szCs w:val="18"/>
              </w:rPr>
              <w:t>0,00</w:t>
            </w:r>
          </w:p>
        </w:tc>
        <w:tc>
          <w:tcPr>
            <w:tcW w:w="1276" w:type="dxa"/>
            <w:tcBorders>
              <w:top w:val="nil"/>
              <w:left w:val="single" w:sz="8" w:space="0" w:color="000000"/>
              <w:bottom w:val="nil"/>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imes New Roman" w:cs="Arial"/>
                <w:sz w:val="18"/>
                <w:szCs w:val="18"/>
              </w:rPr>
              <w:t>0,00</w:t>
            </w:r>
          </w:p>
        </w:tc>
        <w:tc>
          <w:tcPr>
            <w:tcW w:w="1276" w:type="dxa"/>
            <w:tcBorders>
              <w:top w:val="nil"/>
              <w:left w:val="nil"/>
              <w:bottom w:val="nil"/>
              <w:right w:val="nil"/>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imes New Roman" w:cs="Arial"/>
                <w:sz w:val="18"/>
                <w:szCs w:val="18"/>
              </w:rPr>
              <w:t>0,00</w:t>
            </w:r>
          </w:p>
        </w:tc>
        <w:tc>
          <w:tcPr>
            <w:tcW w:w="1275" w:type="dxa"/>
            <w:tcBorders>
              <w:top w:val="nil"/>
              <w:left w:val="single" w:sz="8" w:space="0" w:color="000000"/>
              <w:bottom w:val="nil"/>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imes New Roman" w:cs="Arial"/>
                <w:sz w:val="18"/>
                <w:szCs w:val="18"/>
              </w:rPr>
              <w:t>7 535,00</w:t>
            </w:r>
          </w:p>
        </w:tc>
        <w:tc>
          <w:tcPr>
            <w:tcW w:w="1322" w:type="dxa"/>
            <w:tcBorders>
              <w:top w:val="nil"/>
              <w:left w:val="nil"/>
              <w:bottom w:val="nil"/>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heme="minorHAnsi" w:cs="Arial"/>
                <w:noProof w:val="0"/>
                <w:sz w:val="18"/>
                <w:szCs w:val="18"/>
                <w:lang w:eastAsia="en-US"/>
              </w:rPr>
              <w:t>18 786,00</w:t>
            </w:r>
          </w:p>
        </w:tc>
      </w:tr>
      <w:tr w:rsidR="004D096F" w:rsidRPr="004D096F" w:rsidTr="004D096F">
        <w:trPr>
          <w:trHeight w:val="300"/>
          <w:jc w:val="center"/>
        </w:trPr>
        <w:tc>
          <w:tcPr>
            <w:tcW w:w="2536" w:type="dxa"/>
            <w:tcBorders>
              <w:top w:val="nil"/>
              <w:left w:val="single" w:sz="8" w:space="0" w:color="000000"/>
              <w:bottom w:val="single" w:sz="4" w:space="0" w:color="000000"/>
              <w:right w:val="single" w:sz="8" w:space="0" w:color="000000"/>
            </w:tcBorders>
            <w:shd w:val="clear" w:color="auto" w:fill="auto"/>
            <w:noWrap/>
            <w:vAlign w:val="center"/>
            <w:hideMark/>
          </w:tcPr>
          <w:p w:rsidR="004D096F" w:rsidRPr="004D096F" w:rsidRDefault="004D096F" w:rsidP="004D096F">
            <w:pPr>
              <w:spacing w:line="240" w:lineRule="auto"/>
              <w:rPr>
                <w:rFonts w:eastAsia="Times New Roman" w:cs="Arial"/>
                <w:sz w:val="18"/>
                <w:szCs w:val="18"/>
              </w:rPr>
            </w:pPr>
            <w:r w:rsidRPr="004D096F">
              <w:rPr>
                <w:rFonts w:eastAsiaTheme="minorHAnsi" w:cs="Arial"/>
                <w:noProof w:val="0"/>
                <w:sz w:val="18"/>
                <w:szCs w:val="18"/>
                <w:lang w:eastAsia="en-US"/>
              </w:rPr>
              <w:t>Dotace (UZ 33 052)</w:t>
            </w:r>
          </w:p>
        </w:tc>
        <w:tc>
          <w:tcPr>
            <w:tcW w:w="1301" w:type="dxa"/>
            <w:tcBorders>
              <w:top w:val="single" w:sz="4" w:space="0" w:color="000000"/>
              <w:left w:val="nil"/>
              <w:bottom w:val="single" w:sz="4" w:space="0" w:color="000000"/>
              <w:right w:val="nil"/>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imes New Roman" w:cs="Arial"/>
                <w:sz w:val="18"/>
                <w:szCs w:val="18"/>
              </w:rPr>
              <w:t>0,00</w:t>
            </w:r>
          </w:p>
        </w:tc>
        <w:tc>
          <w:tcPr>
            <w:tcW w:w="1276" w:type="dxa"/>
            <w:tcBorders>
              <w:top w:val="single" w:sz="4" w:space="0" w:color="000000"/>
              <w:left w:val="single" w:sz="8" w:space="0" w:color="000000"/>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imes New Roman" w:cs="Arial"/>
                <w:sz w:val="18"/>
                <w:szCs w:val="18"/>
              </w:rPr>
              <w:t>0,00</w:t>
            </w:r>
          </w:p>
        </w:tc>
        <w:tc>
          <w:tcPr>
            <w:tcW w:w="1276" w:type="dxa"/>
            <w:tcBorders>
              <w:top w:val="single" w:sz="4" w:space="0" w:color="000000"/>
              <w:left w:val="nil"/>
              <w:bottom w:val="single" w:sz="4" w:space="0" w:color="000000"/>
              <w:right w:val="nil"/>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imes New Roman" w:cs="Arial"/>
                <w:sz w:val="18"/>
                <w:szCs w:val="18"/>
              </w:rPr>
              <w:t>0,00</w:t>
            </w:r>
          </w:p>
        </w:tc>
        <w:tc>
          <w:tcPr>
            <w:tcW w:w="1275" w:type="dxa"/>
            <w:tcBorders>
              <w:top w:val="single" w:sz="4" w:space="0" w:color="000000"/>
              <w:left w:val="single" w:sz="8" w:space="0" w:color="000000"/>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heme="minorHAnsi" w:cs="Arial"/>
                <w:noProof w:val="0"/>
                <w:sz w:val="18"/>
                <w:szCs w:val="18"/>
                <w:lang w:eastAsia="en-US"/>
              </w:rPr>
              <w:t>20 394,00</w:t>
            </w:r>
          </w:p>
        </w:tc>
        <w:tc>
          <w:tcPr>
            <w:tcW w:w="1322" w:type="dxa"/>
            <w:tcBorders>
              <w:top w:val="single" w:sz="4" w:space="0" w:color="000000"/>
              <w:left w:val="nil"/>
              <w:bottom w:val="single" w:sz="4" w:space="0" w:color="000000"/>
              <w:right w:val="single" w:sz="8" w:space="0" w:color="000000"/>
            </w:tcBorders>
            <w:shd w:val="clear" w:color="auto" w:fill="auto"/>
            <w:noWrap/>
            <w:vAlign w:val="center"/>
          </w:tcPr>
          <w:p w:rsidR="004D096F" w:rsidRPr="004D096F" w:rsidRDefault="004D096F" w:rsidP="004D096F">
            <w:pPr>
              <w:spacing w:line="240" w:lineRule="auto"/>
              <w:jc w:val="right"/>
              <w:rPr>
                <w:rFonts w:eastAsia="Times New Roman" w:cs="Arial"/>
                <w:sz w:val="18"/>
                <w:szCs w:val="18"/>
              </w:rPr>
            </w:pPr>
            <w:r w:rsidRPr="004D096F">
              <w:rPr>
                <w:rFonts w:eastAsiaTheme="minorHAnsi" w:cs="Arial"/>
                <w:noProof w:val="0"/>
                <w:sz w:val="18"/>
                <w:szCs w:val="18"/>
                <w:lang w:eastAsia="en-US"/>
              </w:rPr>
              <w:t>102 627,00</w:t>
            </w:r>
          </w:p>
        </w:tc>
      </w:tr>
      <w:tr w:rsidR="004D096F" w:rsidRPr="004D096F" w:rsidTr="004D096F">
        <w:trPr>
          <w:trHeight w:val="402"/>
          <w:jc w:val="center"/>
        </w:trPr>
        <w:tc>
          <w:tcPr>
            <w:tcW w:w="2536" w:type="dxa"/>
            <w:tcBorders>
              <w:top w:val="nil"/>
              <w:left w:val="single" w:sz="8" w:space="0" w:color="000000"/>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rPr>
                <w:rFonts w:eastAsia="Times New Roman" w:cs="Arial"/>
                <w:bCs/>
                <w:sz w:val="18"/>
                <w:szCs w:val="18"/>
              </w:rPr>
            </w:pPr>
            <w:r w:rsidRPr="004D096F">
              <w:rPr>
                <w:rFonts w:eastAsiaTheme="minorHAnsi" w:cs="Arial"/>
                <w:noProof w:val="0"/>
                <w:sz w:val="18"/>
                <w:szCs w:val="18"/>
                <w:lang w:eastAsia="en-US"/>
              </w:rPr>
              <w:t>Rozvojový program – posílení odměňování PP (UZ 33 027)</w:t>
            </w:r>
          </w:p>
        </w:tc>
        <w:tc>
          <w:tcPr>
            <w:tcW w:w="1301" w:type="dxa"/>
            <w:tcBorders>
              <w:top w:val="nil"/>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eastAsiaTheme="minorHAnsi" w:cs="Arial"/>
                <w:noProof w:val="0"/>
                <w:sz w:val="18"/>
                <w:szCs w:val="18"/>
                <w:lang w:eastAsia="en-US"/>
              </w:rPr>
              <w:t>40 500,00</w:t>
            </w:r>
          </w:p>
        </w:tc>
        <w:tc>
          <w:tcPr>
            <w:tcW w:w="1276" w:type="dxa"/>
            <w:tcBorders>
              <w:top w:val="nil"/>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eastAsia="Times New Roman" w:cs="Arial"/>
                <w:sz w:val="18"/>
                <w:szCs w:val="18"/>
              </w:rPr>
              <w:t>0,00</w:t>
            </w:r>
          </w:p>
        </w:tc>
        <w:tc>
          <w:tcPr>
            <w:tcW w:w="1276" w:type="dxa"/>
            <w:tcBorders>
              <w:top w:val="nil"/>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eastAsia="Times New Roman" w:cs="Arial"/>
                <w:sz w:val="18"/>
                <w:szCs w:val="18"/>
              </w:rPr>
              <w:t>0,00</w:t>
            </w:r>
          </w:p>
        </w:tc>
        <w:tc>
          <w:tcPr>
            <w:tcW w:w="1275" w:type="dxa"/>
            <w:tcBorders>
              <w:top w:val="single" w:sz="8" w:space="0" w:color="000000"/>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eastAsia="Times New Roman" w:cs="Arial"/>
                <w:sz w:val="18"/>
                <w:szCs w:val="18"/>
              </w:rPr>
              <w:t>0,00</w:t>
            </w:r>
          </w:p>
        </w:tc>
        <w:tc>
          <w:tcPr>
            <w:tcW w:w="1322" w:type="dxa"/>
            <w:tcBorders>
              <w:top w:val="single" w:sz="8" w:space="0" w:color="000000"/>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eastAsia="Times New Roman" w:cs="Arial"/>
                <w:sz w:val="18"/>
                <w:szCs w:val="18"/>
              </w:rPr>
              <w:t>0,00</w:t>
            </w:r>
          </w:p>
        </w:tc>
      </w:tr>
      <w:tr w:rsidR="004D096F" w:rsidRPr="004D096F" w:rsidTr="004D096F">
        <w:trPr>
          <w:trHeight w:val="402"/>
          <w:jc w:val="center"/>
        </w:trPr>
        <w:tc>
          <w:tcPr>
            <w:tcW w:w="2536" w:type="dxa"/>
            <w:tcBorders>
              <w:top w:val="nil"/>
              <w:left w:val="single" w:sz="8" w:space="0" w:color="000000"/>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rPr>
                <w:rFonts w:eastAsia="Times New Roman" w:cs="Arial"/>
                <w:bCs/>
                <w:sz w:val="18"/>
                <w:szCs w:val="18"/>
              </w:rPr>
            </w:pPr>
            <w:r w:rsidRPr="004D096F">
              <w:rPr>
                <w:rFonts w:eastAsia="Times New Roman" w:cs="Arial"/>
                <w:bCs/>
                <w:sz w:val="18"/>
                <w:szCs w:val="18"/>
              </w:rPr>
              <w:t>Hustota a specifika (UZ 33 015)</w:t>
            </w:r>
          </w:p>
        </w:tc>
        <w:tc>
          <w:tcPr>
            <w:tcW w:w="1301" w:type="dxa"/>
            <w:tcBorders>
              <w:top w:val="nil"/>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eastAsia="Times New Roman" w:cs="Arial"/>
                <w:b/>
                <w:bCs/>
                <w:sz w:val="18"/>
                <w:szCs w:val="18"/>
              </w:rPr>
              <w:t>9 909,00</w:t>
            </w:r>
          </w:p>
        </w:tc>
        <w:tc>
          <w:tcPr>
            <w:tcW w:w="1276" w:type="dxa"/>
            <w:tcBorders>
              <w:top w:val="nil"/>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eastAsia="Times New Roman" w:cs="Arial"/>
                <w:sz w:val="18"/>
                <w:szCs w:val="18"/>
              </w:rPr>
              <w:t>0,00</w:t>
            </w:r>
          </w:p>
        </w:tc>
        <w:tc>
          <w:tcPr>
            <w:tcW w:w="1276" w:type="dxa"/>
            <w:tcBorders>
              <w:top w:val="nil"/>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eastAsia="Times New Roman" w:cs="Arial"/>
                <w:sz w:val="18"/>
                <w:szCs w:val="18"/>
              </w:rPr>
              <w:t>0,00</w:t>
            </w:r>
          </w:p>
        </w:tc>
        <w:tc>
          <w:tcPr>
            <w:tcW w:w="1275" w:type="dxa"/>
            <w:tcBorders>
              <w:top w:val="single" w:sz="8" w:space="0" w:color="000000"/>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eastAsia="Times New Roman" w:cs="Arial"/>
                <w:sz w:val="18"/>
                <w:szCs w:val="18"/>
              </w:rPr>
              <w:t>0,00</w:t>
            </w:r>
          </w:p>
        </w:tc>
        <w:tc>
          <w:tcPr>
            <w:tcW w:w="1322" w:type="dxa"/>
            <w:tcBorders>
              <w:top w:val="single" w:sz="8" w:space="0" w:color="000000"/>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eastAsia="Times New Roman" w:cs="Arial"/>
                <w:sz w:val="18"/>
                <w:szCs w:val="18"/>
              </w:rPr>
              <w:t>0,00</w:t>
            </w:r>
          </w:p>
        </w:tc>
      </w:tr>
      <w:tr w:rsidR="004D096F" w:rsidRPr="004D096F" w:rsidTr="004D096F">
        <w:trPr>
          <w:trHeight w:val="294"/>
          <w:jc w:val="center"/>
        </w:trPr>
        <w:tc>
          <w:tcPr>
            <w:tcW w:w="2536" w:type="dxa"/>
            <w:tcBorders>
              <w:top w:val="nil"/>
              <w:left w:val="single" w:sz="8" w:space="0" w:color="000000"/>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rPr>
                <w:rFonts w:eastAsia="Times New Roman" w:cs="Arial"/>
                <w:bCs/>
                <w:sz w:val="18"/>
                <w:szCs w:val="18"/>
              </w:rPr>
            </w:pPr>
            <w:r w:rsidRPr="004D096F">
              <w:rPr>
                <w:rFonts w:eastAsia="Times New Roman" w:cs="Arial"/>
                <w:bCs/>
                <w:sz w:val="18"/>
                <w:szCs w:val="18"/>
              </w:rPr>
              <w:t>Ostatní výnosy</w:t>
            </w:r>
          </w:p>
        </w:tc>
        <w:tc>
          <w:tcPr>
            <w:tcW w:w="1301" w:type="dxa"/>
            <w:tcBorders>
              <w:top w:val="nil"/>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eastAsia="Times New Roman" w:cs="Arial"/>
                <w:b/>
                <w:bCs/>
                <w:sz w:val="18"/>
                <w:szCs w:val="18"/>
              </w:rPr>
              <w:t>6 073,58</w:t>
            </w:r>
          </w:p>
        </w:tc>
        <w:tc>
          <w:tcPr>
            <w:tcW w:w="1276" w:type="dxa"/>
            <w:tcBorders>
              <w:top w:val="nil"/>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eastAsia="Times New Roman" w:cs="Arial"/>
                <w:b/>
                <w:bCs/>
                <w:sz w:val="18"/>
                <w:szCs w:val="18"/>
              </w:rPr>
              <w:t>24 405,32</w:t>
            </w:r>
          </w:p>
        </w:tc>
        <w:tc>
          <w:tcPr>
            <w:tcW w:w="1276" w:type="dxa"/>
            <w:tcBorders>
              <w:top w:val="nil"/>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eastAsia="Times New Roman" w:cs="Arial"/>
                <w:sz w:val="18"/>
                <w:szCs w:val="18"/>
              </w:rPr>
              <w:t>0,00</w:t>
            </w:r>
          </w:p>
        </w:tc>
        <w:tc>
          <w:tcPr>
            <w:tcW w:w="1275" w:type="dxa"/>
            <w:tcBorders>
              <w:top w:val="single" w:sz="8" w:space="0" w:color="000000"/>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eastAsia="Times New Roman" w:cs="Arial"/>
                <w:b/>
                <w:bCs/>
                <w:sz w:val="18"/>
                <w:szCs w:val="18"/>
              </w:rPr>
              <w:t>2 129,00</w:t>
            </w:r>
          </w:p>
        </w:tc>
        <w:tc>
          <w:tcPr>
            <w:tcW w:w="1322" w:type="dxa"/>
            <w:tcBorders>
              <w:top w:val="single" w:sz="8" w:space="0" w:color="000000"/>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eastAsia="Times New Roman" w:cs="Arial"/>
                <w:sz w:val="18"/>
                <w:szCs w:val="18"/>
              </w:rPr>
              <w:t>0,00</w:t>
            </w:r>
          </w:p>
        </w:tc>
      </w:tr>
      <w:tr w:rsidR="004D096F" w:rsidRPr="004D096F" w:rsidTr="004D096F">
        <w:trPr>
          <w:trHeight w:val="300"/>
          <w:jc w:val="center"/>
        </w:trPr>
        <w:tc>
          <w:tcPr>
            <w:tcW w:w="2536" w:type="dxa"/>
            <w:tcBorders>
              <w:top w:val="nil"/>
              <w:left w:val="single" w:sz="8" w:space="0" w:color="000000"/>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rPr>
                <w:rFonts w:eastAsia="Times New Roman" w:cs="Arial"/>
                <w:bCs/>
                <w:sz w:val="18"/>
                <w:szCs w:val="18"/>
              </w:rPr>
            </w:pPr>
            <w:r w:rsidRPr="004D096F">
              <w:rPr>
                <w:rFonts w:eastAsiaTheme="minorHAnsi" w:cs="Arial"/>
                <w:noProof w:val="0"/>
                <w:sz w:val="18"/>
                <w:szCs w:val="18"/>
                <w:lang w:eastAsia="en-US"/>
              </w:rPr>
              <w:t>Úroky</w:t>
            </w:r>
          </w:p>
        </w:tc>
        <w:tc>
          <w:tcPr>
            <w:tcW w:w="1301" w:type="dxa"/>
            <w:tcBorders>
              <w:top w:val="nil"/>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eastAsiaTheme="minorHAnsi" w:cs="Arial"/>
                <w:noProof w:val="0"/>
                <w:sz w:val="18"/>
                <w:szCs w:val="18"/>
                <w:lang w:eastAsia="en-US"/>
              </w:rPr>
              <w:t>153,26</w:t>
            </w:r>
          </w:p>
        </w:tc>
        <w:tc>
          <w:tcPr>
            <w:tcW w:w="1276" w:type="dxa"/>
            <w:tcBorders>
              <w:top w:val="nil"/>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eastAsia="Times New Roman" w:cs="Arial"/>
                <w:b/>
                <w:bCs/>
                <w:sz w:val="18"/>
                <w:szCs w:val="18"/>
              </w:rPr>
              <w:t>103,35</w:t>
            </w:r>
          </w:p>
        </w:tc>
        <w:tc>
          <w:tcPr>
            <w:tcW w:w="1276" w:type="dxa"/>
            <w:tcBorders>
              <w:top w:val="nil"/>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eastAsia="Times New Roman" w:cs="Arial"/>
                <w:b/>
                <w:bCs/>
                <w:sz w:val="18"/>
                <w:szCs w:val="18"/>
              </w:rPr>
              <w:t>15,03</w:t>
            </w:r>
          </w:p>
        </w:tc>
        <w:tc>
          <w:tcPr>
            <w:tcW w:w="1275" w:type="dxa"/>
            <w:tcBorders>
              <w:top w:val="single" w:sz="8" w:space="0" w:color="000000"/>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eastAsia="Times New Roman" w:cs="Arial"/>
                <w:b/>
                <w:bCs/>
                <w:sz w:val="18"/>
                <w:szCs w:val="18"/>
              </w:rPr>
              <w:t>4,87</w:t>
            </w:r>
          </w:p>
        </w:tc>
        <w:tc>
          <w:tcPr>
            <w:tcW w:w="1322" w:type="dxa"/>
            <w:tcBorders>
              <w:top w:val="single" w:sz="8" w:space="0" w:color="000000"/>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eastAsia="Times New Roman" w:cs="Arial"/>
                <w:sz w:val="18"/>
                <w:szCs w:val="18"/>
              </w:rPr>
              <w:t>0,00</w:t>
            </w:r>
          </w:p>
        </w:tc>
      </w:tr>
      <w:tr w:rsidR="004D096F" w:rsidRPr="004D096F" w:rsidTr="004D096F">
        <w:trPr>
          <w:trHeight w:val="402"/>
          <w:jc w:val="center"/>
        </w:trPr>
        <w:tc>
          <w:tcPr>
            <w:tcW w:w="2536" w:type="dxa"/>
            <w:tcBorders>
              <w:top w:val="nil"/>
              <w:left w:val="single" w:sz="8" w:space="0" w:color="000000"/>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rPr>
                <w:rFonts w:eastAsia="Times New Roman" w:cs="Arial"/>
                <w:bCs/>
                <w:sz w:val="18"/>
                <w:szCs w:val="18"/>
              </w:rPr>
            </w:pPr>
            <w:r w:rsidRPr="004D096F">
              <w:rPr>
                <w:rFonts w:eastAsia="Times New Roman" w:cs="Arial"/>
                <w:bCs/>
                <w:sz w:val="18"/>
                <w:szCs w:val="18"/>
              </w:rPr>
              <w:t>Zúčtování fondů (RF)</w:t>
            </w:r>
          </w:p>
        </w:tc>
        <w:tc>
          <w:tcPr>
            <w:tcW w:w="1301" w:type="dxa"/>
            <w:tcBorders>
              <w:top w:val="nil"/>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eastAsiaTheme="minorHAnsi" w:cs="Arial"/>
                <w:noProof w:val="0"/>
                <w:sz w:val="18"/>
                <w:szCs w:val="18"/>
                <w:lang w:eastAsia="en-US"/>
              </w:rPr>
              <w:t>0,00</w:t>
            </w:r>
          </w:p>
        </w:tc>
        <w:tc>
          <w:tcPr>
            <w:tcW w:w="1276" w:type="dxa"/>
            <w:tcBorders>
              <w:top w:val="nil"/>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eastAsia="Times New Roman" w:cs="Arial"/>
                <w:b/>
                <w:bCs/>
                <w:sz w:val="18"/>
                <w:szCs w:val="18"/>
              </w:rPr>
              <w:t>22 060,00</w:t>
            </w:r>
          </w:p>
        </w:tc>
        <w:tc>
          <w:tcPr>
            <w:tcW w:w="1276" w:type="dxa"/>
            <w:tcBorders>
              <w:top w:val="nil"/>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eastAsiaTheme="minorHAnsi" w:cs="Arial"/>
                <w:noProof w:val="0"/>
                <w:sz w:val="18"/>
                <w:szCs w:val="18"/>
                <w:lang w:eastAsia="en-US"/>
              </w:rPr>
              <w:t>172 635,23</w:t>
            </w:r>
          </w:p>
        </w:tc>
        <w:tc>
          <w:tcPr>
            <w:tcW w:w="1275" w:type="dxa"/>
            <w:tcBorders>
              <w:top w:val="single" w:sz="8" w:space="0" w:color="000000"/>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Cs/>
                <w:sz w:val="18"/>
                <w:szCs w:val="18"/>
              </w:rPr>
            </w:pPr>
            <w:r w:rsidRPr="004D096F">
              <w:rPr>
                <w:rFonts w:eastAsiaTheme="minorHAnsi" w:cs="Arial"/>
                <w:noProof w:val="0"/>
                <w:sz w:val="18"/>
                <w:szCs w:val="18"/>
                <w:lang w:eastAsia="en-US"/>
              </w:rPr>
              <w:t>111 714,83</w:t>
            </w:r>
          </w:p>
        </w:tc>
        <w:tc>
          <w:tcPr>
            <w:tcW w:w="1322" w:type="dxa"/>
            <w:tcBorders>
              <w:top w:val="single" w:sz="8" w:space="0" w:color="000000"/>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eastAsia="Times New Roman" w:cs="Arial"/>
                <w:sz w:val="18"/>
                <w:szCs w:val="18"/>
              </w:rPr>
              <w:t>0,00</w:t>
            </w:r>
          </w:p>
        </w:tc>
      </w:tr>
      <w:tr w:rsidR="004D096F" w:rsidRPr="004D096F" w:rsidTr="004D096F">
        <w:trPr>
          <w:trHeight w:val="370"/>
          <w:jc w:val="center"/>
        </w:trPr>
        <w:tc>
          <w:tcPr>
            <w:tcW w:w="2536" w:type="dxa"/>
            <w:tcBorders>
              <w:top w:val="nil"/>
              <w:left w:val="single" w:sz="8" w:space="0" w:color="000000"/>
              <w:bottom w:val="single" w:sz="8" w:space="0" w:color="000000"/>
              <w:right w:val="single" w:sz="8" w:space="0" w:color="000000"/>
            </w:tcBorders>
            <w:shd w:val="clear" w:color="auto" w:fill="FFFFFF" w:themeFill="background1"/>
            <w:noWrap/>
            <w:vAlign w:val="center"/>
            <w:hideMark/>
          </w:tcPr>
          <w:p w:rsidR="004D096F" w:rsidRPr="004D096F" w:rsidRDefault="004D096F" w:rsidP="004D096F">
            <w:pPr>
              <w:spacing w:line="240" w:lineRule="auto"/>
              <w:rPr>
                <w:rFonts w:eastAsia="Times New Roman" w:cs="Arial"/>
                <w:b/>
                <w:bCs/>
                <w:sz w:val="18"/>
                <w:szCs w:val="18"/>
              </w:rPr>
            </w:pPr>
            <w:r w:rsidRPr="004D096F">
              <w:rPr>
                <w:rFonts w:eastAsia="Times New Roman" w:cs="Arial"/>
                <w:b/>
                <w:bCs/>
                <w:sz w:val="18"/>
                <w:szCs w:val="18"/>
              </w:rPr>
              <w:t>Příjmy celkem</w:t>
            </w:r>
          </w:p>
        </w:tc>
        <w:tc>
          <w:tcPr>
            <w:tcW w:w="1301" w:type="dxa"/>
            <w:tcBorders>
              <w:top w:val="nil"/>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eastAsia="Times New Roman" w:cs="Arial"/>
                <w:b/>
                <w:bCs/>
                <w:sz w:val="18"/>
                <w:szCs w:val="18"/>
              </w:rPr>
              <w:t>4 768 405,84</w:t>
            </w:r>
          </w:p>
        </w:tc>
        <w:tc>
          <w:tcPr>
            <w:tcW w:w="1276" w:type="dxa"/>
            <w:tcBorders>
              <w:top w:val="nil"/>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eastAsia="Times New Roman" w:cs="Arial"/>
                <w:b/>
                <w:bCs/>
                <w:sz w:val="18"/>
                <w:szCs w:val="18"/>
              </w:rPr>
              <w:t>4 635 642,67</w:t>
            </w:r>
          </w:p>
        </w:tc>
        <w:tc>
          <w:tcPr>
            <w:tcW w:w="1276" w:type="dxa"/>
            <w:tcBorders>
              <w:top w:val="nil"/>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eastAsiaTheme="minorHAnsi" w:cs="Arial"/>
                <w:b/>
                <w:noProof w:val="0"/>
                <w:sz w:val="18"/>
                <w:szCs w:val="18"/>
                <w:lang w:eastAsia="en-US"/>
              </w:rPr>
              <w:t>4 719 889,26</w:t>
            </w:r>
          </w:p>
        </w:tc>
        <w:tc>
          <w:tcPr>
            <w:tcW w:w="1275" w:type="dxa"/>
            <w:tcBorders>
              <w:top w:val="single" w:sz="8" w:space="0" w:color="000000"/>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eastAsia="Times New Roman" w:cs="Arial"/>
                <w:b/>
                <w:bCs/>
                <w:sz w:val="18"/>
                <w:szCs w:val="18"/>
              </w:rPr>
              <w:t>4 584 670,70</w:t>
            </w:r>
          </w:p>
        </w:tc>
        <w:tc>
          <w:tcPr>
            <w:tcW w:w="1322" w:type="dxa"/>
            <w:tcBorders>
              <w:top w:val="single" w:sz="8" w:space="0" w:color="000000"/>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eastAsia="Times New Roman" w:cs="Arial"/>
                <w:b/>
                <w:bCs/>
                <w:sz w:val="18"/>
                <w:szCs w:val="18"/>
              </w:rPr>
              <w:t>4 675 462,00</w:t>
            </w:r>
          </w:p>
        </w:tc>
      </w:tr>
      <w:tr w:rsidR="004D096F" w:rsidRPr="004D096F" w:rsidTr="004D096F">
        <w:trPr>
          <w:trHeight w:val="404"/>
          <w:jc w:val="center"/>
        </w:trPr>
        <w:tc>
          <w:tcPr>
            <w:tcW w:w="2536" w:type="dxa"/>
            <w:tcBorders>
              <w:top w:val="nil"/>
              <w:left w:val="single" w:sz="8" w:space="0" w:color="000000"/>
              <w:bottom w:val="single" w:sz="8" w:space="0" w:color="000000"/>
              <w:right w:val="single" w:sz="8" w:space="0" w:color="000000"/>
            </w:tcBorders>
            <w:shd w:val="clear" w:color="auto" w:fill="FFFFFF" w:themeFill="background1"/>
            <w:noWrap/>
            <w:vAlign w:val="center"/>
            <w:hideMark/>
          </w:tcPr>
          <w:p w:rsidR="004D096F" w:rsidRPr="004D096F" w:rsidRDefault="004D096F" w:rsidP="004D096F">
            <w:pPr>
              <w:spacing w:line="240" w:lineRule="auto"/>
              <w:rPr>
                <w:rFonts w:eastAsia="Times New Roman" w:cs="Arial"/>
                <w:b/>
                <w:bCs/>
                <w:sz w:val="18"/>
                <w:szCs w:val="18"/>
              </w:rPr>
            </w:pPr>
            <w:r w:rsidRPr="004D096F">
              <w:rPr>
                <w:rFonts w:eastAsia="Times New Roman" w:cs="Arial"/>
                <w:b/>
                <w:bCs/>
                <w:sz w:val="18"/>
                <w:szCs w:val="18"/>
              </w:rPr>
              <w:t>Hospodářský výsledek</w:t>
            </w:r>
          </w:p>
        </w:tc>
        <w:tc>
          <w:tcPr>
            <w:tcW w:w="1301" w:type="dxa"/>
            <w:tcBorders>
              <w:top w:val="nil"/>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eastAsiaTheme="minorHAnsi" w:cs="Arial"/>
                <w:b/>
                <w:noProof w:val="0"/>
                <w:sz w:val="18"/>
                <w:szCs w:val="18"/>
                <w:lang w:eastAsia="en-US"/>
              </w:rPr>
              <w:t>20 482</w:t>
            </w:r>
          </w:p>
        </w:tc>
        <w:tc>
          <w:tcPr>
            <w:tcW w:w="1276" w:type="dxa"/>
            <w:tcBorders>
              <w:top w:val="nil"/>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eastAsiaTheme="minorHAnsi" w:cs="Arial"/>
                <w:b/>
                <w:noProof w:val="0"/>
                <w:sz w:val="18"/>
                <w:szCs w:val="18"/>
                <w:lang w:eastAsia="en-US"/>
              </w:rPr>
              <w:t>890,28</w:t>
            </w:r>
          </w:p>
        </w:tc>
        <w:tc>
          <w:tcPr>
            <w:tcW w:w="1276" w:type="dxa"/>
            <w:tcBorders>
              <w:top w:val="nil"/>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eastAsiaTheme="minorHAnsi" w:cs="Arial"/>
                <w:b/>
                <w:noProof w:val="0"/>
                <w:sz w:val="18"/>
                <w:szCs w:val="18"/>
                <w:lang w:eastAsia="en-US"/>
              </w:rPr>
              <w:t>0,00</w:t>
            </w:r>
          </w:p>
        </w:tc>
        <w:tc>
          <w:tcPr>
            <w:tcW w:w="1275" w:type="dxa"/>
            <w:tcBorders>
              <w:top w:val="nil"/>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eastAsia="Times New Roman" w:cs="Arial"/>
                <w:b/>
                <w:bCs/>
                <w:sz w:val="18"/>
                <w:szCs w:val="18"/>
              </w:rPr>
              <w:t>0,00</w:t>
            </w:r>
          </w:p>
        </w:tc>
        <w:tc>
          <w:tcPr>
            <w:tcW w:w="1322" w:type="dxa"/>
            <w:tcBorders>
              <w:top w:val="nil"/>
              <w:left w:val="nil"/>
              <w:bottom w:val="single" w:sz="8" w:space="0" w:color="000000"/>
              <w:right w:val="single" w:sz="8" w:space="0" w:color="000000"/>
            </w:tcBorders>
            <w:shd w:val="clear" w:color="auto" w:fill="FFFFFF" w:themeFill="background1"/>
            <w:noWrap/>
            <w:vAlign w:val="center"/>
          </w:tcPr>
          <w:p w:rsidR="004D096F" w:rsidRPr="004D096F" w:rsidRDefault="004D096F" w:rsidP="004D096F">
            <w:pPr>
              <w:spacing w:line="240" w:lineRule="auto"/>
              <w:jc w:val="right"/>
              <w:rPr>
                <w:rFonts w:eastAsia="Times New Roman" w:cs="Arial"/>
                <w:b/>
                <w:bCs/>
                <w:sz w:val="18"/>
                <w:szCs w:val="18"/>
              </w:rPr>
            </w:pPr>
            <w:r w:rsidRPr="004D096F">
              <w:rPr>
                <w:rFonts w:eastAsiaTheme="minorHAnsi" w:cs="Arial"/>
                <w:b/>
                <w:noProof w:val="0"/>
                <w:sz w:val="18"/>
                <w:szCs w:val="18"/>
                <w:lang w:eastAsia="en-US"/>
              </w:rPr>
              <w:t>14 477,89</w:t>
            </w:r>
          </w:p>
        </w:tc>
      </w:tr>
    </w:tbl>
    <w:p w:rsidR="004D096F" w:rsidRDefault="004D096F" w:rsidP="00943A2A">
      <w:pPr>
        <w:spacing w:after="200" w:line="276" w:lineRule="auto"/>
        <w:jc w:val="both"/>
        <w:rPr>
          <w:rFonts w:asciiTheme="minorHAnsi" w:hAnsiTheme="minorHAnsi" w:cstheme="minorHAnsi"/>
          <w:i/>
          <w:sz w:val="22"/>
          <w:szCs w:val="22"/>
        </w:rPr>
      </w:pPr>
    </w:p>
    <w:p w:rsidR="004D096F" w:rsidRPr="006745A9" w:rsidRDefault="004D096F" w:rsidP="004D096F">
      <w:pPr>
        <w:pStyle w:val="Nadpis4"/>
        <w:ind w:left="851" w:hanging="851"/>
      </w:pPr>
      <w:bookmarkStart w:id="73" w:name="_Toc499749492"/>
      <w:r w:rsidRPr="006745A9">
        <w:t>Základní umělecké vzdělávání</w:t>
      </w:r>
      <w:bookmarkEnd w:id="73"/>
      <w:r w:rsidRPr="006745A9">
        <w:t xml:space="preserve"> </w:t>
      </w:r>
    </w:p>
    <w:p w:rsidR="004D096F" w:rsidRPr="004D096F" w:rsidRDefault="004D096F" w:rsidP="004D096F">
      <w:pPr>
        <w:spacing w:after="200" w:line="276" w:lineRule="auto"/>
        <w:jc w:val="both"/>
        <w:rPr>
          <w:rFonts w:asciiTheme="minorHAnsi" w:hAnsiTheme="minorHAnsi" w:cstheme="minorHAnsi"/>
        </w:rPr>
      </w:pPr>
      <w:r w:rsidRPr="004D096F">
        <w:rPr>
          <w:rFonts w:asciiTheme="minorHAnsi" w:hAnsiTheme="minorHAnsi" w:cstheme="minorHAnsi"/>
        </w:rPr>
        <w:t xml:space="preserve">Na území ORP Louny se nachází 2 základní umělecké školy (dále jen „ZUŠ“), a to v Lounech a Postoloprtech. ZUŠ Postoloprty úzce spolupracuje ze Základní školou a Mateřskou školou Zeměchy, kde mohou žáci navštěvovat taneční kroužek a hru na flétnu. Město Louny je zřizovatelem Základní umělecké školy Louny, Poděbradova 610. Město Postoloprty je zřizovatelem Základní umělecké školy, Marxovo náměstí 77, Postoloprty. Počet žáků se od školního roku 2011/2012 pohybuje nad hodnotou 960. Nejvíce žáků v počtu 1008 navštěvovalo obory v roce 2013/2014. Ve školním roce 2015/2016 činil počet 991 žáků. Nejvíce zaměstnanců pracovalo v ZUŠ v roce 2015/2016 v počtu 50 osob a 29.61 úvazku. </w:t>
      </w:r>
    </w:p>
    <w:p w:rsidR="004D096F" w:rsidRPr="004D096F" w:rsidRDefault="004D096F" w:rsidP="004D096F">
      <w:pPr>
        <w:rPr>
          <w:rFonts w:asciiTheme="minorHAnsi" w:hAnsiTheme="minorHAnsi" w:cstheme="minorHAnsi"/>
          <w:i/>
          <w:sz w:val="22"/>
          <w:szCs w:val="22"/>
        </w:rPr>
      </w:pPr>
      <w:r w:rsidRPr="004D096F">
        <w:rPr>
          <w:rFonts w:asciiTheme="minorHAnsi" w:hAnsiTheme="minorHAnsi" w:cstheme="minorHAnsi"/>
          <w:i/>
          <w:sz w:val="22"/>
          <w:szCs w:val="22"/>
        </w:rPr>
        <w:lastRenderedPageBreak/>
        <w:t>Tabulka: Vývoj počtu žáků a pracovníků ZUŠ v ORP Louny</w:t>
      </w:r>
    </w:p>
    <w:p w:rsidR="004D096F" w:rsidRPr="006745A9" w:rsidRDefault="004D096F" w:rsidP="004D096F">
      <w:pPr>
        <w:rPr>
          <w:b/>
        </w:rPr>
      </w:pPr>
    </w:p>
    <w:tbl>
      <w:tblPr>
        <w:tblStyle w:val="Stednstnovn1zvraznn1"/>
        <w:tblW w:w="8160" w:type="dxa"/>
        <w:tblLook w:val="04A0" w:firstRow="1" w:lastRow="0" w:firstColumn="1" w:lastColumn="0" w:noHBand="0" w:noVBand="1"/>
      </w:tblPr>
      <w:tblGrid>
        <w:gridCol w:w="1399"/>
        <w:gridCol w:w="1254"/>
        <w:gridCol w:w="1194"/>
        <w:gridCol w:w="1194"/>
        <w:gridCol w:w="1194"/>
        <w:gridCol w:w="1194"/>
        <w:gridCol w:w="1194"/>
      </w:tblGrid>
      <w:tr w:rsidR="004D096F" w:rsidRPr="005815D1" w:rsidTr="004D096F">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460" w:type="dxa"/>
            <w:hideMark/>
          </w:tcPr>
          <w:p w:rsidR="004D096F" w:rsidRPr="005815D1" w:rsidRDefault="004D096F" w:rsidP="004D096F">
            <w:pPr>
              <w:widowControl/>
              <w:spacing w:line="240" w:lineRule="auto"/>
              <w:rPr>
                <w:rFonts w:ascii="Calibri" w:eastAsia="Times New Roman" w:hAnsi="Calibri"/>
                <w:noProof w:val="0"/>
                <w:color w:val="000000"/>
                <w:szCs w:val="22"/>
              </w:rPr>
            </w:pPr>
            <w:r w:rsidRPr="005815D1">
              <w:rPr>
                <w:rFonts w:ascii="Calibri" w:eastAsia="Times New Roman" w:hAnsi="Calibri"/>
                <w:noProof w:val="0"/>
                <w:color w:val="000000"/>
                <w:szCs w:val="22"/>
              </w:rPr>
              <w:t> </w:t>
            </w:r>
          </w:p>
        </w:tc>
        <w:tc>
          <w:tcPr>
            <w:tcW w:w="1600" w:type="dxa"/>
            <w:hideMark/>
          </w:tcPr>
          <w:p w:rsidR="004D096F" w:rsidRPr="005815D1" w:rsidRDefault="004D096F" w:rsidP="004D096F">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noProof w:val="0"/>
                <w:color w:val="000000"/>
                <w:szCs w:val="22"/>
              </w:rPr>
            </w:pPr>
            <w:r>
              <w:rPr>
                <w:rFonts w:ascii="Calibri" w:eastAsia="Times New Roman" w:hAnsi="Calibri"/>
                <w:b w:val="0"/>
                <w:bCs w:val="0"/>
                <w:noProof w:val="0"/>
                <w:color w:val="000000"/>
                <w:szCs w:val="22"/>
              </w:rPr>
              <w:t>ZUŠ</w:t>
            </w:r>
          </w:p>
        </w:tc>
        <w:tc>
          <w:tcPr>
            <w:tcW w:w="1020" w:type="dxa"/>
            <w:hideMark/>
          </w:tcPr>
          <w:p w:rsidR="004D096F" w:rsidRPr="005815D1" w:rsidRDefault="004D096F" w:rsidP="004D096F">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noProof w:val="0"/>
                <w:color w:val="000000"/>
                <w:szCs w:val="22"/>
              </w:rPr>
            </w:pPr>
            <w:r w:rsidRPr="005815D1">
              <w:rPr>
                <w:rFonts w:ascii="Calibri" w:eastAsia="Times New Roman" w:hAnsi="Calibri"/>
                <w:b w:val="0"/>
                <w:bCs w:val="0"/>
                <w:noProof w:val="0"/>
                <w:color w:val="000000"/>
                <w:szCs w:val="22"/>
              </w:rPr>
              <w:t>2011/2012</w:t>
            </w:r>
          </w:p>
        </w:tc>
        <w:tc>
          <w:tcPr>
            <w:tcW w:w="1020" w:type="dxa"/>
            <w:hideMark/>
          </w:tcPr>
          <w:p w:rsidR="004D096F" w:rsidRPr="005815D1" w:rsidRDefault="004D096F" w:rsidP="004D096F">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noProof w:val="0"/>
                <w:color w:val="000000"/>
                <w:szCs w:val="22"/>
              </w:rPr>
            </w:pPr>
            <w:r w:rsidRPr="005815D1">
              <w:rPr>
                <w:rFonts w:ascii="Calibri" w:eastAsia="Times New Roman" w:hAnsi="Calibri"/>
                <w:b w:val="0"/>
                <w:bCs w:val="0"/>
                <w:noProof w:val="0"/>
                <w:color w:val="000000"/>
                <w:szCs w:val="22"/>
              </w:rPr>
              <w:t>2012/2013</w:t>
            </w:r>
          </w:p>
        </w:tc>
        <w:tc>
          <w:tcPr>
            <w:tcW w:w="1020" w:type="dxa"/>
            <w:hideMark/>
          </w:tcPr>
          <w:p w:rsidR="004D096F" w:rsidRPr="005815D1" w:rsidRDefault="004D096F" w:rsidP="004D096F">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noProof w:val="0"/>
                <w:color w:val="000000"/>
                <w:szCs w:val="22"/>
              </w:rPr>
            </w:pPr>
            <w:r w:rsidRPr="005815D1">
              <w:rPr>
                <w:rFonts w:ascii="Calibri" w:eastAsia="Times New Roman" w:hAnsi="Calibri"/>
                <w:b w:val="0"/>
                <w:bCs w:val="0"/>
                <w:noProof w:val="0"/>
                <w:color w:val="000000"/>
                <w:szCs w:val="22"/>
              </w:rPr>
              <w:t>2013/2014</w:t>
            </w:r>
          </w:p>
        </w:tc>
        <w:tc>
          <w:tcPr>
            <w:tcW w:w="1020" w:type="dxa"/>
            <w:hideMark/>
          </w:tcPr>
          <w:p w:rsidR="004D096F" w:rsidRPr="005815D1" w:rsidRDefault="004D096F" w:rsidP="004D096F">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noProof w:val="0"/>
                <w:color w:val="000000"/>
                <w:szCs w:val="22"/>
              </w:rPr>
            </w:pPr>
            <w:r w:rsidRPr="005815D1">
              <w:rPr>
                <w:rFonts w:ascii="Calibri" w:eastAsia="Times New Roman" w:hAnsi="Calibri"/>
                <w:b w:val="0"/>
                <w:bCs w:val="0"/>
                <w:noProof w:val="0"/>
                <w:color w:val="000000"/>
                <w:szCs w:val="22"/>
              </w:rPr>
              <w:t>2014/2015</w:t>
            </w:r>
          </w:p>
        </w:tc>
        <w:tc>
          <w:tcPr>
            <w:tcW w:w="1020" w:type="dxa"/>
            <w:hideMark/>
          </w:tcPr>
          <w:p w:rsidR="004D096F" w:rsidRPr="005815D1" w:rsidRDefault="004D096F" w:rsidP="004D096F">
            <w:pPr>
              <w:widowControl/>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noProof w:val="0"/>
                <w:color w:val="000000"/>
                <w:szCs w:val="22"/>
              </w:rPr>
            </w:pPr>
            <w:r w:rsidRPr="005815D1">
              <w:rPr>
                <w:rFonts w:ascii="Calibri" w:eastAsia="Times New Roman" w:hAnsi="Calibri"/>
                <w:b w:val="0"/>
                <w:bCs w:val="0"/>
                <w:noProof w:val="0"/>
                <w:color w:val="000000"/>
                <w:szCs w:val="22"/>
              </w:rPr>
              <w:t>2015/2016</w:t>
            </w:r>
          </w:p>
        </w:tc>
      </w:tr>
      <w:tr w:rsidR="004D096F" w:rsidRPr="005815D1" w:rsidTr="004D09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0" w:type="dxa"/>
            <w:vMerge w:val="restart"/>
            <w:hideMark/>
          </w:tcPr>
          <w:p w:rsidR="004D096F" w:rsidRPr="005815D1" w:rsidRDefault="004D096F" w:rsidP="004D096F">
            <w:pPr>
              <w:widowControl/>
              <w:spacing w:line="240" w:lineRule="auto"/>
              <w:rPr>
                <w:rFonts w:ascii="Calibri" w:eastAsia="Times New Roman" w:hAnsi="Calibri"/>
                <w:b w:val="0"/>
                <w:bCs w:val="0"/>
                <w:noProof w:val="0"/>
                <w:color w:val="000000"/>
                <w:szCs w:val="22"/>
              </w:rPr>
            </w:pPr>
            <w:r w:rsidRPr="005815D1">
              <w:rPr>
                <w:rFonts w:ascii="Calibri" w:eastAsia="Times New Roman" w:hAnsi="Calibri"/>
                <w:b w:val="0"/>
                <w:bCs w:val="0"/>
                <w:noProof w:val="0"/>
                <w:color w:val="000000"/>
                <w:szCs w:val="22"/>
              </w:rPr>
              <w:t>Počet žáků</w:t>
            </w:r>
          </w:p>
        </w:tc>
        <w:tc>
          <w:tcPr>
            <w:tcW w:w="1600" w:type="dxa"/>
            <w:hideMark/>
          </w:tcPr>
          <w:p w:rsidR="004D096F" w:rsidRPr="005815D1" w:rsidRDefault="004D096F" w:rsidP="004D096F">
            <w:pPr>
              <w:widowControl/>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noProof w:val="0"/>
                <w:color w:val="000000"/>
                <w:szCs w:val="22"/>
              </w:rPr>
            </w:pPr>
            <w:r w:rsidRPr="005815D1">
              <w:rPr>
                <w:rFonts w:ascii="Calibri" w:eastAsia="Times New Roman" w:hAnsi="Calibri"/>
                <w:noProof w:val="0"/>
                <w:color w:val="000000"/>
                <w:szCs w:val="22"/>
              </w:rPr>
              <w:t>ZUŠ Louny</w:t>
            </w:r>
          </w:p>
        </w:tc>
        <w:tc>
          <w:tcPr>
            <w:tcW w:w="1020" w:type="dxa"/>
            <w:noWrap/>
            <w:hideMark/>
          </w:tcPr>
          <w:p w:rsidR="004D096F" w:rsidRPr="005815D1" w:rsidRDefault="004D096F" w:rsidP="004D096F">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noProof w:val="0"/>
                <w:color w:val="000000"/>
                <w:szCs w:val="22"/>
              </w:rPr>
            </w:pPr>
            <w:r w:rsidRPr="005815D1">
              <w:rPr>
                <w:rFonts w:ascii="Calibri" w:eastAsia="Times New Roman" w:hAnsi="Calibri"/>
                <w:noProof w:val="0"/>
                <w:color w:val="000000"/>
                <w:szCs w:val="22"/>
              </w:rPr>
              <w:t>745</w:t>
            </w:r>
          </w:p>
        </w:tc>
        <w:tc>
          <w:tcPr>
            <w:tcW w:w="1020" w:type="dxa"/>
            <w:noWrap/>
            <w:hideMark/>
          </w:tcPr>
          <w:p w:rsidR="004D096F" w:rsidRPr="005815D1" w:rsidRDefault="004D096F" w:rsidP="004D096F">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noProof w:val="0"/>
                <w:szCs w:val="22"/>
              </w:rPr>
            </w:pPr>
            <w:r w:rsidRPr="005815D1">
              <w:rPr>
                <w:rFonts w:ascii="Calibri" w:eastAsia="Times New Roman" w:hAnsi="Calibri"/>
                <w:noProof w:val="0"/>
                <w:szCs w:val="22"/>
              </w:rPr>
              <w:t>713</w:t>
            </w:r>
          </w:p>
        </w:tc>
        <w:tc>
          <w:tcPr>
            <w:tcW w:w="1020" w:type="dxa"/>
            <w:noWrap/>
            <w:hideMark/>
          </w:tcPr>
          <w:p w:rsidR="004D096F" w:rsidRPr="005815D1" w:rsidRDefault="004D096F" w:rsidP="004D096F">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noProof w:val="0"/>
                <w:color w:val="000000"/>
                <w:szCs w:val="22"/>
              </w:rPr>
            </w:pPr>
            <w:r w:rsidRPr="005815D1">
              <w:rPr>
                <w:rFonts w:ascii="Calibri" w:eastAsia="Times New Roman" w:hAnsi="Calibri"/>
                <w:noProof w:val="0"/>
                <w:color w:val="000000"/>
                <w:szCs w:val="22"/>
              </w:rPr>
              <w:t>758</w:t>
            </w:r>
          </w:p>
        </w:tc>
        <w:tc>
          <w:tcPr>
            <w:tcW w:w="1020" w:type="dxa"/>
            <w:noWrap/>
            <w:hideMark/>
          </w:tcPr>
          <w:p w:rsidR="004D096F" w:rsidRPr="005815D1" w:rsidRDefault="004D096F" w:rsidP="004D096F">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noProof w:val="0"/>
                <w:color w:val="000000"/>
                <w:szCs w:val="22"/>
              </w:rPr>
            </w:pPr>
            <w:r w:rsidRPr="005815D1">
              <w:rPr>
                <w:rFonts w:ascii="Calibri" w:eastAsia="Times New Roman" w:hAnsi="Calibri"/>
                <w:noProof w:val="0"/>
                <w:color w:val="000000"/>
                <w:szCs w:val="22"/>
              </w:rPr>
              <w:t>731</w:t>
            </w:r>
          </w:p>
        </w:tc>
        <w:tc>
          <w:tcPr>
            <w:tcW w:w="1020" w:type="dxa"/>
            <w:noWrap/>
            <w:hideMark/>
          </w:tcPr>
          <w:p w:rsidR="004D096F" w:rsidRPr="005815D1" w:rsidRDefault="004D096F" w:rsidP="004D096F">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noProof w:val="0"/>
                <w:color w:val="000000"/>
                <w:szCs w:val="22"/>
              </w:rPr>
            </w:pPr>
            <w:r w:rsidRPr="005815D1">
              <w:rPr>
                <w:rFonts w:ascii="Calibri" w:eastAsia="Times New Roman" w:hAnsi="Calibri"/>
                <w:noProof w:val="0"/>
                <w:color w:val="000000"/>
                <w:szCs w:val="22"/>
              </w:rPr>
              <w:t>741</w:t>
            </w:r>
          </w:p>
        </w:tc>
      </w:tr>
      <w:tr w:rsidR="004D096F" w:rsidRPr="005815D1" w:rsidTr="004D09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0" w:type="dxa"/>
            <w:vMerge/>
            <w:hideMark/>
          </w:tcPr>
          <w:p w:rsidR="004D096F" w:rsidRPr="005815D1" w:rsidRDefault="004D096F" w:rsidP="004D096F">
            <w:pPr>
              <w:widowControl/>
              <w:spacing w:line="240" w:lineRule="auto"/>
              <w:rPr>
                <w:rFonts w:ascii="Calibri" w:eastAsia="Times New Roman" w:hAnsi="Calibri"/>
                <w:b w:val="0"/>
                <w:bCs w:val="0"/>
                <w:noProof w:val="0"/>
                <w:color w:val="000000"/>
                <w:szCs w:val="22"/>
              </w:rPr>
            </w:pPr>
          </w:p>
        </w:tc>
        <w:tc>
          <w:tcPr>
            <w:tcW w:w="1600" w:type="dxa"/>
            <w:hideMark/>
          </w:tcPr>
          <w:p w:rsidR="004D096F" w:rsidRPr="005815D1" w:rsidRDefault="004D096F" w:rsidP="004D096F">
            <w:pPr>
              <w:widowControl/>
              <w:spacing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noProof w:val="0"/>
                <w:color w:val="000000"/>
                <w:szCs w:val="22"/>
              </w:rPr>
            </w:pPr>
            <w:r w:rsidRPr="005815D1">
              <w:rPr>
                <w:rFonts w:ascii="Calibri" w:eastAsia="Times New Roman" w:hAnsi="Calibri"/>
                <w:noProof w:val="0"/>
                <w:color w:val="000000"/>
                <w:szCs w:val="22"/>
              </w:rPr>
              <w:t>ZUŠ Postoloprty</w:t>
            </w:r>
          </w:p>
        </w:tc>
        <w:tc>
          <w:tcPr>
            <w:tcW w:w="1020" w:type="dxa"/>
            <w:hideMark/>
          </w:tcPr>
          <w:p w:rsidR="004D096F" w:rsidRPr="005815D1" w:rsidRDefault="004D096F" w:rsidP="004D096F">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noProof w:val="0"/>
                <w:color w:val="000000"/>
                <w:szCs w:val="22"/>
              </w:rPr>
            </w:pPr>
            <w:r w:rsidRPr="005815D1">
              <w:rPr>
                <w:rFonts w:ascii="Calibri" w:eastAsia="Times New Roman" w:hAnsi="Calibri"/>
                <w:noProof w:val="0"/>
                <w:color w:val="000000"/>
                <w:szCs w:val="22"/>
              </w:rPr>
              <w:t>250</w:t>
            </w:r>
          </w:p>
        </w:tc>
        <w:tc>
          <w:tcPr>
            <w:tcW w:w="1020" w:type="dxa"/>
            <w:hideMark/>
          </w:tcPr>
          <w:p w:rsidR="004D096F" w:rsidRPr="005815D1" w:rsidRDefault="004D096F" w:rsidP="004D096F">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noProof w:val="0"/>
                <w:color w:val="000000"/>
                <w:szCs w:val="22"/>
              </w:rPr>
            </w:pPr>
            <w:r w:rsidRPr="005815D1">
              <w:rPr>
                <w:rFonts w:ascii="Calibri" w:eastAsia="Times New Roman" w:hAnsi="Calibri"/>
                <w:noProof w:val="0"/>
                <w:color w:val="000000"/>
                <w:szCs w:val="22"/>
              </w:rPr>
              <w:t>247</w:t>
            </w:r>
          </w:p>
        </w:tc>
        <w:tc>
          <w:tcPr>
            <w:tcW w:w="1020" w:type="dxa"/>
            <w:hideMark/>
          </w:tcPr>
          <w:p w:rsidR="004D096F" w:rsidRPr="005815D1" w:rsidRDefault="004D096F" w:rsidP="004D096F">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noProof w:val="0"/>
                <w:color w:val="000000"/>
                <w:szCs w:val="22"/>
              </w:rPr>
            </w:pPr>
            <w:r w:rsidRPr="005815D1">
              <w:rPr>
                <w:rFonts w:ascii="Calibri" w:eastAsia="Times New Roman" w:hAnsi="Calibri"/>
                <w:noProof w:val="0"/>
                <w:color w:val="000000"/>
                <w:szCs w:val="22"/>
              </w:rPr>
              <w:t>250</w:t>
            </w:r>
          </w:p>
        </w:tc>
        <w:tc>
          <w:tcPr>
            <w:tcW w:w="1020" w:type="dxa"/>
            <w:hideMark/>
          </w:tcPr>
          <w:p w:rsidR="004D096F" w:rsidRPr="005815D1" w:rsidRDefault="004D096F" w:rsidP="004D096F">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noProof w:val="0"/>
                <w:color w:val="000000"/>
                <w:szCs w:val="22"/>
              </w:rPr>
            </w:pPr>
            <w:r w:rsidRPr="005815D1">
              <w:rPr>
                <w:rFonts w:ascii="Calibri" w:eastAsia="Times New Roman" w:hAnsi="Calibri"/>
                <w:noProof w:val="0"/>
                <w:color w:val="000000"/>
                <w:szCs w:val="22"/>
              </w:rPr>
              <w:t>250</w:t>
            </w:r>
          </w:p>
        </w:tc>
        <w:tc>
          <w:tcPr>
            <w:tcW w:w="1020" w:type="dxa"/>
            <w:hideMark/>
          </w:tcPr>
          <w:p w:rsidR="004D096F" w:rsidRPr="005815D1" w:rsidRDefault="004D096F" w:rsidP="004D096F">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noProof w:val="0"/>
                <w:color w:val="000000"/>
                <w:szCs w:val="22"/>
              </w:rPr>
            </w:pPr>
            <w:r w:rsidRPr="005815D1">
              <w:rPr>
                <w:rFonts w:ascii="Calibri" w:eastAsia="Times New Roman" w:hAnsi="Calibri"/>
                <w:noProof w:val="0"/>
                <w:color w:val="000000"/>
                <w:szCs w:val="22"/>
              </w:rPr>
              <w:t>250</w:t>
            </w:r>
          </w:p>
        </w:tc>
      </w:tr>
      <w:tr w:rsidR="004D096F" w:rsidRPr="005815D1" w:rsidTr="004D09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0" w:type="dxa"/>
            <w:vMerge/>
            <w:hideMark/>
          </w:tcPr>
          <w:p w:rsidR="004D096F" w:rsidRPr="005815D1" w:rsidRDefault="004D096F" w:rsidP="004D096F">
            <w:pPr>
              <w:widowControl/>
              <w:spacing w:line="240" w:lineRule="auto"/>
              <w:rPr>
                <w:rFonts w:ascii="Calibri" w:eastAsia="Times New Roman" w:hAnsi="Calibri"/>
                <w:b w:val="0"/>
                <w:bCs w:val="0"/>
                <w:noProof w:val="0"/>
                <w:color w:val="000000"/>
                <w:szCs w:val="22"/>
              </w:rPr>
            </w:pPr>
          </w:p>
        </w:tc>
        <w:tc>
          <w:tcPr>
            <w:tcW w:w="1600" w:type="dxa"/>
            <w:hideMark/>
          </w:tcPr>
          <w:p w:rsidR="004D096F" w:rsidRPr="005815D1" w:rsidRDefault="004D096F" w:rsidP="004D096F">
            <w:pPr>
              <w:widowControl/>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noProof w:val="0"/>
                <w:color w:val="000000"/>
                <w:szCs w:val="22"/>
              </w:rPr>
            </w:pPr>
            <w:r w:rsidRPr="005815D1">
              <w:rPr>
                <w:rFonts w:ascii="Calibri" w:eastAsia="Times New Roman" w:hAnsi="Calibri"/>
                <w:b/>
                <w:bCs/>
                <w:noProof w:val="0"/>
                <w:color w:val="000000"/>
                <w:szCs w:val="22"/>
              </w:rPr>
              <w:t>Celkem</w:t>
            </w:r>
          </w:p>
        </w:tc>
        <w:tc>
          <w:tcPr>
            <w:tcW w:w="1020" w:type="dxa"/>
            <w:hideMark/>
          </w:tcPr>
          <w:p w:rsidR="004D096F" w:rsidRPr="005815D1" w:rsidRDefault="004D096F" w:rsidP="004D096F">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noProof w:val="0"/>
                <w:color w:val="000000"/>
                <w:szCs w:val="22"/>
              </w:rPr>
            </w:pPr>
            <w:r w:rsidRPr="005815D1">
              <w:rPr>
                <w:rFonts w:ascii="Calibri" w:eastAsia="Times New Roman" w:hAnsi="Calibri"/>
                <w:b/>
                <w:bCs/>
                <w:noProof w:val="0"/>
                <w:color w:val="000000"/>
                <w:szCs w:val="22"/>
              </w:rPr>
              <w:t>995</w:t>
            </w:r>
          </w:p>
        </w:tc>
        <w:tc>
          <w:tcPr>
            <w:tcW w:w="1020" w:type="dxa"/>
            <w:hideMark/>
          </w:tcPr>
          <w:p w:rsidR="004D096F" w:rsidRPr="005815D1" w:rsidRDefault="004D096F" w:rsidP="004D096F">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noProof w:val="0"/>
                <w:color w:val="000000"/>
                <w:szCs w:val="22"/>
              </w:rPr>
            </w:pPr>
            <w:r w:rsidRPr="005815D1">
              <w:rPr>
                <w:rFonts w:ascii="Calibri" w:eastAsia="Times New Roman" w:hAnsi="Calibri"/>
                <w:b/>
                <w:bCs/>
                <w:noProof w:val="0"/>
                <w:color w:val="000000"/>
                <w:szCs w:val="22"/>
              </w:rPr>
              <w:t>960</w:t>
            </w:r>
          </w:p>
        </w:tc>
        <w:tc>
          <w:tcPr>
            <w:tcW w:w="1020" w:type="dxa"/>
            <w:hideMark/>
          </w:tcPr>
          <w:p w:rsidR="004D096F" w:rsidRPr="005815D1" w:rsidRDefault="004D096F" w:rsidP="004D096F">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noProof w:val="0"/>
                <w:color w:val="000000"/>
                <w:szCs w:val="22"/>
              </w:rPr>
            </w:pPr>
            <w:r w:rsidRPr="005815D1">
              <w:rPr>
                <w:rFonts w:ascii="Calibri" w:eastAsia="Times New Roman" w:hAnsi="Calibri"/>
                <w:b/>
                <w:bCs/>
                <w:noProof w:val="0"/>
                <w:color w:val="000000"/>
                <w:szCs w:val="22"/>
              </w:rPr>
              <w:t>1008</w:t>
            </w:r>
          </w:p>
        </w:tc>
        <w:tc>
          <w:tcPr>
            <w:tcW w:w="1020" w:type="dxa"/>
            <w:hideMark/>
          </w:tcPr>
          <w:p w:rsidR="004D096F" w:rsidRPr="005815D1" w:rsidRDefault="004D096F" w:rsidP="004D096F">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noProof w:val="0"/>
                <w:color w:val="000000"/>
                <w:szCs w:val="22"/>
              </w:rPr>
            </w:pPr>
            <w:r w:rsidRPr="005815D1">
              <w:rPr>
                <w:rFonts w:ascii="Calibri" w:eastAsia="Times New Roman" w:hAnsi="Calibri"/>
                <w:b/>
                <w:bCs/>
                <w:noProof w:val="0"/>
                <w:color w:val="000000"/>
                <w:szCs w:val="22"/>
              </w:rPr>
              <w:t>981</w:t>
            </w:r>
          </w:p>
        </w:tc>
        <w:tc>
          <w:tcPr>
            <w:tcW w:w="1020" w:type="dxa"/>
            <w:hideMark/>
          </w:tcPr>
          <w:p w:rsidR="004D096F" w:rsidRPr="005815D1" w:rsidRDefault="004D096F" w:rsidP="004D096F">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noProof w:val="0"/>
                <w:color w:val="000000"/>
                <w:szCs w:val="22"/>
              </w:rPr>
            </w:pPr>
            <w:r w:rsidRPr="005815D1">
              <w:rPr>
                <w:rFonts w:ascii="Calibri" w:eastAsia="Times New Roman" w:hAnsi="Calibri"/>
                <w:b/>
                <w:bCs/>
                <w:noProof w:val="0"/>
                <w:color w:val="000000"/>
                <w:szCs w:val="22"/>
              </w:rPr>
              <w:t>991</w:t>
            </w:r>
          </w:p>
        </w:tc>
      </w:tr>
      <w:tr w:rsidR="004D096F" w:rsidRPr="005815D1" w:rsidTr="004D09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0" w:type="dxa"/>
            <w:vMerge w:val="restart"/>
            <w:hideMark/>
          </w:tcPr>
          <w:p w:rsidR="004D096F" w:rsidRPr="005815D1" w:rsidRDefault="004D096F" w:rsidP="004D096F">
            <w:pPr>
              <w:widowControl/>
              <w:spacing w:line="240" w:lineRule="auto"/>
              <w:rPr>
                <w:rFonts w:ascii="Calibri" w:eastAsia="Times New Roman" w:hAnsi="Calibri"/>
                <w:b w:val="0"/>
                <w:bCs w:val="0"/>
                <w:noProof w:val="0"/>
                <w:color w:val="000000"/>
                <w:szCs w:val="22"/>
              </w:rPr>
            </w:pPr>
            <w:r w:rsidRPr="005815D1">
              <w:rPr>
                <w:rFonts w:ascii="Calibri" w:eastAsia="Times New Roman" w:hAnsi="Calibri"/>
                <w:b w:val="0"/>
                <w:bCs w:val="0"/>
                <w:noProof w:val="0"/>
                <w:color w:val="000000"/>
                <w:szCs w:val="22"/>
              </w:rPr>
              <w:t>Absolutní počet zaměstnanců</w:t>
            </w:r>
          </w:p>
        </w:tc>
        <w:tc>
          <w:tcPr>
            <w:tcW w:w="1600" w:type="dxa"/>
            <w:hideMark/>
          </w:tcPr>
          <w:p w:rsidR="004D096F" w:rsidRPr="005815D1" w:rsidRDefault="004D096F" w:rsidP="004D096F">
            <w:pPr>
              <w:widowControl/>
              <w:spacing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noProof w:val="0"/>
                <w:color w:val="000000"/>
                <w:szCs w:val="22"/>
              </w:rPr>
            </w:pPr>
            <w:r w:rsidRPr="005815D1">
              <w:rPr>
                <w:rFonts w:ascii="Calibri" w:eastAsia="Times New Roman" w:hAnsi="Calibri"/>
                <w:noProof w:val="0"/>
                <w:color w:val="000000"/>
                <w:szCs w:val="22"/>
              </w:rPr>
              <w:t>ZUŠ Louny</w:t>
            </w:r>
          </w:p>
        </w:tc>
        <w:tc>
          <w:tcPr>
            <w:tcW w:w="1020" w:type="dxa"/>
            <w:hideMark/>
          </w:tcPr>
          <w:p w:rsidR="004D096F" w:rsidRPr="005815D1" w:rsidRDefault="004D096F" w:rsidP="004D096F">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noProof w:val="0"/>
                <w:color w:val="000000"/>
                <w:szCs w:val="22"/>
              </w:rPr>
            </w:pPr>
            <w:r w:rsidRPr="005815D1">
              <w:rPr>
                <w:rFonts w:ascii="Calibri" w:eastAsia="Times New Roman" w:hAnsi="Calibri"/>
                <w:noProof w:val="0"/>
                <w:color w:val="000000"/>
                <w:szCs w:val="22"/>
              </w:rPr>
              <w:t>32</w:t>
            </w:r>
          </w:p>
        </w:tc>
        <w:tc>
          <w:tcPr>
            <w:tcW w:w="1020" w:type="dxa"/>
            <w:hideMark/>
          </w:tcPr>
          <w:p w:rsidR="004D096F" w:rsidRPr="005815D1" w:rsidRDefault="004D096F" w:rsidP="004D096F">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noProof w:val="0"/>
                <w:color w:val="000000"/>
                <w:szCs w:val="22"/>
              </w:rPr>
            </w:pPr>
            <w:r w:rsidRPr="005815D1">
              <w:rPr>
                <w:rFonts w:ascii="Calibri" w:eastAsia="Times New Roman" w:hAnsi="Calibri"/>
                <w:noProof w:val="0"/>
                <w:color w:val="000000"/>
                <w:szCs w:val="22"/>
              </w:rPr>
              <w:t>30</w:t>
            </w:r>
          </w:p>
        </w:tc>
        <w:tc>
          <w:tcPr>
            <w:tcW w:w="1020" w:type="dxa"/>
            <w:hideMark/>
          </w:tcPr>
          <w:p w:rsidR="004D096F" w:rsidRPr="005815D1" w:rsidRDefault="004D096F" w:rsidP="004D096F">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noProof w:val="0"/>
                <w:color w:val="000000"/>
                <w:szCs w:val="22"/>
              </w:rPr>
            </w:pPr>
            <w:r w:rsidRPr="005815D1">
              <w:rPr>
                <w:rFonts w:ascii="Calibri" w:eastAsia="Times New Roman" w:hAnsi="Calibri"/>
                <w:noProof w:val="0"/>
                <w:color w:val="000000"/>
                <w:szCs w:val="22"/>
              </w:rPr>
              <w:t>30</w:t>
            </w:r>
          </w:p>
        </w:tc>
        <w:tc>
          <w:tcPr>
            <w:tcW w:w="1020" w:type="dxa"/>
            <w:hideMark/>
          </w:tcPr>
          <w:p w:rsidR="004D096F" w:rsidRPr="005815D1" w:rsidRDefault="004D096F" w:rsidP="004D096F">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noProof w:val="0"/>
                <w:color w:val="000000"/>
                <w:szCs w:val="22"/>
              </w:rPr>
            </w:pPr>
            <w:r w:rsidRPr="005815D1">
              <w:rPr>
                <w:rFonts w:ascii="Calibri" w:eastAsia="Times New Roman" w:hAnsi="Calibri"/>
                <w:noProof w:val="0"/>
                <w:color w:val="000000"/>
                <w:szCs w:val="22"/>
              </w:rPr>
              <w:t>30</w:t>
            </w:r>
          </w:p>
        </w:tc>
        <w:tc>
          <w:tcPr>
            <w:tcW w:w="1020" w:type="dxa"/>
            <w:hideMark/>
          </w:tcPr>
          <w:p w:rsidR="004D096F" w:rsidRPr="005815D1" w:rsidRDefault="004D096F" w:rsidP="004D096F">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noProof w:val="0"/>
                <w:color w:val="000000"/>
                <w:szCs w:val="22"/>
              </w:rPr>
            </w:pPr>
            <w:r w:rsidRPr="005815D1">
              <w:rPr>
                <w:rFonts w:ascii="Calibri" w:eastAsia="Times New Roman" w:hAnsi="Calibri"/>
                <w:noProof w:val="0"/>
                <w:color w:val="000000"/>
                <w:szCs w:val="22"/>
              </w:rPr>
              <w:t>33</w:t>
            </w:r>
          </w:p>
        </w:tc>
      </w:tr>
      <w:tr w:rsidR="004D096F" w:rsidRPr="005815D1" w:rsidTr="004D09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0" w:type="dxa"/>
            <w:vMerge/>
            <w:hideMark/>
          </w:tcPr>
          <w:p w:rsidR="004D096F" w:rsidRPr="005815D1" w:rsidRDefault="004D096F" w:rsidP="004D096F">
            <w:pPr>
              <w:widowControl/>
              <w:spacing w:line="240" w:lineRule="auto"/>
              <w:rPr>
                <w:rFonts w:ascii="Calibri" w:eastAsia="Times New Roman" w:hAnsi="Calibri"/>
                <w:b w:val="0"/>
                <w:bCs w:val="0"/>
                <w:noProof w:val="0"/>
                <w:color w:val="000000"/>
                <w:szCs w:val="22"/>
              </w:rPr>
            </w:pPr>
          </w:p>
        </w:tc>
        <w:tc>
          <w:tcPr>
            <w:tcW w:w="1600" w:type="dxa"/>
            <w:hideMark/>
          </w:tcPr>
          <w:p w:rsidR="004D096F" w:rsidRPr="005815D1" w:rsidRDefault="004D096F" w:rsidP="004D096F">
            <w:pPr>
              <w:widowControl/>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noProof w:val="0"/>
                <w:color w:val="000000"/>
                <w:szCs w:val="22"/>
              </w:rPr>
            </w:pPr>
            <w:r w:rsidRPr="005815D1">
              <w:rPr>
                <w:rFonts w:ascii="Calibri" w:eastAsia="Times New Roman" w:hAnsi="Calibri"/>
                <w:noProof w:val="0"/>
                <w:color w:val="000000"/>
                <w:szCs w:val="22"/>
              </w:rPr>
              <w:t>ZUŠ Postoloprty</w:t>
            </w:r>
          </w:p>
        </w:tc>
        <w:tc>
          <w:tcPr>
            <w:tcW w:w="1020" w:type="dxa"/>
            <w:hideMark/>
          </w:tcPr>
          <w:p w:rsidR="004D096F" w:rsidRPr="005815D1" w:rsidRDefault="004D096F" w:rsidP="004D096F">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noProof w:val="0"/>
                <w:color w:val="000000"/>
                <w:szCs w:val="22"/>
              </w:rPr>
            </w:pPr>
            <w:r w:rsidRPr="005815D1">
              <w:rPr>
                <w:rFonts w:ascii="Calibri" w:eastAsia="Times New Roman" w:hAnsi="Calibri"/>
                <w:noProof w:val="0"/>
                <w:color w:val="000000"/>
                <w:szCs w:val="22"/>
              </w:rPr>
              <w:t>12</w:t>
            </w:r>
          </w:p>
        </w:tc>
        <w:tc>
          <w:tcPr>
            <w:tcW w:w="1020" w:type="dxa"/>
            <w:hideMark/>
          </w:tcPr>
          <w:p w:rsidR="004D096F" w:rsidRPr="005815D1" w:rsidRDefault="004D096F" w:rsidP="004D096F">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noProof w:val="0"/>
                <w:color w:val="000000"/>
                <w:szCs w:val="22"/>
              </w:rPr>
            </w:pPr>
            <w:r w:rsidRPr="005815D1">
              <w:rPr>
                <w:rFonts w:ascii="Calibri" w:eastAsia="Times New Roman" w:hAnsi="Calibri"/>
                <w:noProof w:val="0"/>
                <w:color w:val="000000"/>
                <w:szCs w:val="22"/>
              </w:rPr>
              <w:t>15</w:t>
            </w:r>
          </w:p>
        </w:tc>
        <w:tc>
          <w:tcPr>
            <w:tcW w:w="1020" w:type="dxa"/>
            <w:hideMark/>
          </w:tcPr>
          <w:p w:rsidR="004D096F" w:rsidRPr="005815D1" w:rsidRDefault="004D096F" w:rsidP="004D096F">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noProof w:val="0"/>
                <w:color w:val="000000"/>
                <w:szCs w:val="22"/>
              </w:rPr>
            </w:pPr>
            <w:r w:rsidRPr="005815D1">
              <w:rPr>
                <w:rFonts w:ascii="Calibri" w:eastAsia="Times New Roman" w:hAnsi="Calibri"/>
                <w:noProof w:val="0"/>
                <w:color w:val="000000"/>
                <w:szCs w:val="22"/>
              </w:rPr>
              <w:t>17</w:t>
            </w:r>
          </w:p>
        </w:tc>
        <w:tc>
          <w:tcPr>
            <w:tcW w:w="1020" w:type="dxa"/>
            <w:hideMark/>
          </w:tcPr>
          <w:p w:rsidR="004D096F" w:rsidRPr="005815D1" w:rsidRDefault="004D096F" w:rsidP="004D096F">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noProof w:val="0"/>
                <w:color w:val="000000"/>
                <w:szCs w:val="22"/>
              </w:rPr>
            </w:pPr>
            <w:r w:rsidRPr="005815D1">
              <w:rPr>
                <w:rFonts w:ascii="Calibri" w:eastAsia="Times New Roman" w:hAnsi="Calibri"/>
                <w:noProof w:val="0"/>
                <w:color w:val="000000"/>
                <w:szCs w:val="22"/>
              </w:rPr>
              <w:t>19</w:t>
            </w:r>
          </w:p>
        </w:tc>
        <w:tc>
          <w:tcPr>
            <w:tcW w:w="1020" w:type="dxa"/>
            <w:hideMark/>
          </w:tcPr>
          <w:p w:rsidR="004D096F" w:rsidRPr="005815D1" w:rsidRDefault="004D096F" w:rsidP="004D096F">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noProof w:val="0"/>
                <w:color w:val="000000"/>
                <w:szCs w:val="22"/>
              </w:rPr>
            </w:pPr>
            <w:r w:rsidRPr="005815D1">
              <w:rPr>
                <w:rFonts w:ascii="Calibri" w:eastAsia="Times New Roman" w:hAnsi="Calibri"/>
                <w:noProof w:val="0"/>
                <w:color w:val="000000"/>
                <w:szCs w:val="22"/>
              </w:rPr>
              <w:t>17</w:t>
            </w:r>
          </w:p>
        </w:tc>
      </w:tr>
      <w:tr w:rsidR="004D096F" w:rsidRPr="005815D1" w:rsidTr="004D09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0" w:type="dxa"/>
            <w:vMerge/>
            <w:hideMark/>
          </w:tcPr>
          <w:p w:rsidR="004D096F" w:rsidRPr="005815D1" w:rsidRDefault="004D096F" w:rsidP="004D096F">
            <w:pPr>
              <w:widowControl/>
              <w:spacing w:line="240" w:lineRule="auto"/>
              <w:rPr>
                <w:rFonts w:ascii="Calibri" w:eastAsia="Times New Roman" w:hAnsi="Calibri"/>
                <w:b w:val="0"/>
                <w:bCs w:val="0"/>
                <w:noProof w:val="0"/>
                <w:color w:val="000000"/>
                <w:szCs w:val="22"/>
              </w:rPr>
            </w:pPr>
          </w:p>
        </w:tc>
        <w:tc>
          <w:tcPr>
            <w:tcW w:w="1600" w:type="dxa"/>
            <w:hideMark/>
          </w:tcPr>
          <w:p w:rsidR="004D096F" w:rsidRPr="005815D1" w:rsidRDefault="004D096F" w:rsidP="004D096F">
            <w:pPr>
              <w:widowControl/>
              <w:spacing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noProof w:val="0"/>
                <w:color w:val="000000"/>
                <w:szCs w:val="22"/>
              </w:rPr>
            </w:pPr>
            <w:r w:rsidRPr="005815D1">
              <w:rPr>
                <w:rFonts w:ascii="Calibri" w:eastAsia="Times New Roman" w:hAnsi="Calibri"/>
                <w:b/>
                <w:bCs/>
                <w:noProof w:val="0"/>
                <w:color w:val="000000"/>
                <w:szCs w:val="22"/>
              </w:rPr>
              <w:t>Celkem</w:t>
            </w:r>
          </w:p>
        </w:tc>
        <w:tc>
          <w:tcPr>
            <w:tcW w:w="1020" w:type="dxa"/>
            <w:hideMark/>
          </w:tcPr>
          <w:p w:rsidR="004D096F" w:rsidRPr="005815D1" w:rsidRDefault="004D096F" w:rsidP="004D096F">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noProof w:val="0"/>
                <w:color w:val="000000"/>
                <w:szCs w:val="22"/>
              </w:rPr>
            </w:pPr>
            <w:r w:rsidRPr="005815D1">
              <w:rPr>
                <w:rFonts w:ascii="Calibri" w:eastAsia="Times New Roman" w:hAnsi="Calibri"/>
                <w:b/>
                <w:bCs/>
                <w:noProof w:val="0"/>
                <w:color w:val="000000"/>
                <w:szCs w:val="22"/>
              </w:rPr>
              <w:t>44</w:t>
            </w:r>
          </w:p>
        </w:tc>
        <w:tc>
          <w:tcPr>
            <w:tcW w:w="1020" w:type="dxa"/>
            <w:hideMark/>
          </w:tcPr>
          <w:p w:rsidR="004D096F" w:rsidRPr="005815D1" w:rsidRDefault="004D096F" w:rsidP="004D096F">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noProof w:val="0"/>
                <w:color w:val="000000"/>
                <w:szCs w:val="22"/>
              </w:rPr>
            </w:pPr>
            <w:r w:rsidRPr="005815D1">
              <w:rPr>
                <w:rFonts w:ascii="Calibri" w:eastAsia="Times New Roman" w:hAnsi="Calibri"/>
                <w:b/>
                <w:bCs/>
                <w:noProof w:val="0"/>
                <w:color w:val="000000"/>
                <w:szCs w:val="22"/>
              </w:rPr>
              <w:t>45</w:t>
            </w:r>
          </w:p>
        </w:tc>
        <w:tc>
          <w:tcPr>
            <w:tcW w:w="1020" w:type="dxa"/>
            <w:hideMark/>
          </w:tcPr>
          <w:p w:rsidR="004D096F" w:rsidRPr="005815D1" w:rsidRDefault="004D096F" w:rsidP="004D096F">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noProof w:val="0"/>
                <w:color w:val="000000"/>
                <w:szCs w:val="22"/>
              </w:rPr>
            </w:pPr>
            <w:r w:rsidRPr="005815D1">
              <w:rPr>
                <w:rFonts w:ascii="Calibri" w:eastAsia="Times New Roman" w:hAnsi="Calibri"/>
                <w:b/>
                <w:bCs/>
                <w:noProof w:val="0"/>
                <w:color w:val="000000"/>
                <w:szCs w:val="22"/>
              </w:rPr>
              <w:t>47</w:t>
            </w:r>
          </w:p>
        </w:tc>
        <w:tc>
          <w:tcPr>
            <w:tcW w:w="1020" w:type="dxa"/>
            <w:hideMark/>
          </w:tcPr>
          <w:p w:rsidR="004D096F" w:rsidRPr="005815D1" w:rsidRDefault="004D096F" w:rsidP="004D096F">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noProof w:val="0"/>
                <w:color w:val="000000"/>
                <w:szCs w:val="22"/>
              </w:rPr>
            </w:pPr>
            <w:r w:rsidRPr="005815D1">
              <w:rPr>
                <w:rFonts w:ascii="Calibri" w:eastAsia="Times New Roman" w:hAnsi="Calibri"/>
                <w:b/>
                <w:bCs/>
                <w:noProof w:val="0"/>
                <w:color w:val="000000"/>
                <w:szCs w:val="22"/>
              </w:rPr>
              <w:t>49</w:t>
            </w:r>
          </w:p>
        </w:tc>
        <w:tc>
          <w:tcPr>
            <w:tcW w:w="1020" w:type="dxa"/>
            <w:hideMark/>
          </w:tcPr>
          <w:p w:rsidR="004D096F" w:rsidRPr="005815D1" w:rsidRDefault="004D096F" w:rsidP="004D096F">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noProof w:val="0"/>
                <w:color w:val="000000"/>
                <w:szCs w:val="22"/>
              </w:rPr>
            </w:pPr>
            <w:r w:rsidRPr="005815D1">
              <w:rPr>
                <w:rFonts w:ascii="Calibri" w:eastAsia="Times New Roman" w:hAnsi="Calibri"/>
                <w:b/>
                <w:bCs/>
                <w:noProof w:val="0"/>
                <w:color w:val="000000"/>
                <w:szCs w:val="22"/>
              </w:rPr>
              <w:t>50</w:t>
            </w:r>
          </w:p>
        </w:tc>
      </w:tr>
      <w:tr w:rsidR="004D096F" w:rsidRPr="005815D1" w:rsidTr="004D09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0" w:type="dxa"/>
            <w:vMerge w:val="restart"/>
            <w:hideMark/>
          </w:tcPr>
          <w:p w:rsidR="004D096F" w:rsidRPr="005815D1" w:rsidRDefault="004D096F" w:rsidP="004D096F">
            <w:pPr>
              <w:widowControl/>
              <w:spacing w:line="240" w:lineRule="auto"/>
              <w:rPr>
                <w:rFonts w:ascii="Calibri" w:eastAsia="Times New Roman" w:hAnsi="Calibri"/>
                <w:b w:val="0"/>
                <w:bCs w:val="0"/>
                <w:noProof w:val="0"/>
                <w:color w:val="000000"/>
                <w:szCs w:val="22"/>
              </w:rPr>
            </w:pPr>
            <w:r w:rsidRPr="005815D1">
              <w:rPr>
                <w:rFonts w:ascii="Calibri" w:eastAsia="Times New Roman" w:hAnsi="Calibri"/>
                <w:b w:val="0"/>
                <w:bCs w:val="0"/>
                <w:noProof w:val="0"/>
                <w:color w:val="000000"/>
                <w:szCs w:val="22"/>
              </w:rPr>
              <w:t>Přepočtený počet úvazků</w:t>
            </w:r>
          </w:p>
        </w:tc>
        <w:tc>
          <w:tcPr>
            <w:tcW w:w="1600" w:type="dxa"/>
            <w:hideMark/>
          </w:tcPr>
          <w:p w:rsidR="004D096F" w:rsidRPr="005815D1" w:rsidRDefault="004D096F" w:rsidP="004D096F">
            <w:pPr>
              <w:widowControl/>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noProof w:val="0"/>
                <w:color w:val="000000"/>
                <w:szCs w:val="22"/>
              </w:rPr>
            </w:pPr>
            <w:r w:rsidRPr="005815D1">
              <w:rPr>
                <w:rFonts w:ascii="Calibri" w:eastAsia="Times New Roman" w:hAnsi="Calibri"/>
                <w:noProof w:val="0"/>
                <w:color w:val="000000"/>
                <w:szCs w:val="22"/>
              </w:rPr>
              <w:t>ZUŠ Louny</w:t>
            </w:r>
          </w:p>
        </w:tc>
        <w:tc>
          <w:tcPr>
            <w:tcW w:w="1020" w:type="dxa"/>
            <w:hideMark/>
          </w:tcPr>
          <w:p w:rsidR="004D096F" w:rsidRPr="005815D1" w:rsidRDefault="004D096F" w:rsidP="004D096F">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noProof w:val="0"/>
                <w:color w:val="000000"/>
                <w:szCs w:val="22"/>
              </w:rPr>
            </w:pPr>
            <w:r w:rsidRPr="005815D1">
              <w:rPr>
                <w:rFonts w:ascii="Calibri" w:eastAsia="Times New Roman" w:hAnsi="Calibri"/>
                <w:noProof w:val="0"/>
                <w:color w:val="000000"/>
                <w:szCs w:val="22"/>
              </w:rPr>
              <w:t>20.7</w:t>
            </w:r>
          </w:p>
        </w:tc>
        <w:tc>
          <w:tcPr>
            <w:tcW w:w="1020" w:type="dxa"/>
            <w:hideMark/>
          </w:tcPr>
          <w:p w:rsidR="004D096F" w:rsidRPr="005815D1" w:rsidRDefault="004D096F" w:rsidP="004D096F">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noProof w:val="0"/>
                <w:color w:val="000000"/>
                <w:szCs w:val="22"/>
              </w:rPr>
            </w:pPr>
            <w:r w:rsidRPr="005815D1">
              <w:rPr>
                <w:rFonts w:ascii="Calibri" w:eastAsia="Times New Roman" w:hAnsi="Calibri"/>
                <w:noProof w:val="0"/>
                <w:color w:val="000000"/>
                <w:szCs w:val="22"/>
              </w:rPr>
              <w:t>21</w:t>
            </w:r>
          </w:p>
        </w:tc>
        <w:tc>
          <w:tcPr>
            <w:tcW w:w="1020" w:type="dxa"/>
            <w:hideMark/>
          </w:tcPr>
          <w:p w:rsidR="004D096F" w:rsidRPr="005815D1" w:rsidRDefault="004D096F" w:rsidP="004D096F">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noProof w:val="0"/>
                <w:color w:val="000000"/>
                <w:szCs w:val="22"/>
              </w:rPr>
            </w:pPr>
            <w:r w:rsidRPr="005815D1">
              <w:rPr>
                <w:rFonts w:ascii="Calibri" w:eastAsia="Times New Roman" w:hAnsi="Calibri"/>
                <w:noProof w:val="0"/>
                <w:color w:val="000000"/>
                <w:szCs w:val="22"/>
              </w:rPr>
              <w:t>21.55</w:t>
            </w:r>
          </w:p>
        </w:tc>
        <w:tc>
          <w:tcPr>
            <w:tcW w:w="1020" w:type="dxa"/>
            <w:hideMark/>
          </w:tcPr>
          <w:p w:rsidR="004D096F" w:rsidRPr="005815D1" w:rsidRDefault="004D096F" w:rsidP="004D096F">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noProof w:val="0"/>
                <w:color w:val="000000"/>
                <w:szCs w:val="22"/>
              </w:rPr>
            </w:pPr>
            <w:r w:rsidRPr="005815D1">
              <w:rPr>
                <w:rFonts w:ascii="Calibri" w:eastAsia="Times New Roman" w:hAnsi="Calibri"/>
                <w:noProof w:val="0"/>
                <w:color w:val="000000"/>
                <w:szCs w:val="22"/>
              </w:rPr>
              <w:t>21.21</w:t>
            </w:r>
          </w:p>
        </w:tc>
        <w:tc>
          <w:tcPr>
            <w:tcW w:w="1020" w:type="dxa"/>
            <w:hideMark/>
          </w:tcPr>
          <w:p w:rsidR="004D096F" w:rsidRPr="005815D1" w:rsidRDefault="004D096F" w:rsidP="004D096F">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noProof w:val="0"/>
                <w:color w:val="000000"/>
                <w:szCs w:val="22"/>
              </w:rPr>
            </w:pPr>
            <w:r w:rsidRPr="005815D1">
              <w:rPr>
                <w:rFonts w:ascii="Calibri" w:eastAsia="Times New Roman" w:hAnsi="Calibri"/>
                <w:noProof w:val="0"/>
                <w:color w:val="000000"/>
                <w:szCs w:val="22"/>
              </w:rPr>
              <w:t>22.51</w:t>
            </w:r>
          </w:p>
        </w:tc>
      </w:tr>
      <w:tr w:rsidR="004D096F" w:rsidRPr="005815D1" w:rsidTr="004D096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0" w:type="dxa"/>
            <w:vMerge/>
            <w:hideMark/>
          </w:tcPr>
          <w:p w:rsidR="004D096F" w:rsidRPr="005815D1" w:rsidRDefault="004D096F" w:rsidP="004D096F">
            <w:pPr>
              <w:widowControl/>
              <w:spacing w:line="240" w:lineRule="auto"/>
              <w:rPr>
                <w:rFonts w:ascii="Calibri" w:eastAsia="Times New Roman" w:hAnsi="Calibri"/>
                <w:b w:val="0"/>
                <w:bCs w:val="0"/>
                <w:noProof w:val="0"/>
                <w:color w:val="000000"/>
                <w:szCs w:val="22"/>
              </w:rPr>
            </w:pPr>
          </w:p>
        </w:tc>
        <w:tc>
          <w:tcPr>
            <w:tcW w:w="1600" w:type="dxa"/>
            <w:hideMark/>
          </w:tcPr>
          <w:p w:rsidR="004D096F" w:rsidRPr="005815D1" w:rsidRDefault="004D096F" w:rsidP="004D096F">
            <w:pPr>
              <w:widowControl/>
              <w:spacing w:line="24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noProof w:val="0"/>
                <w:color w:val="000000"/>
                <w:szCs w:val="22"/>
              </w:rPr>
            </w:pPr>
            <w:r w:rsidRPr="005815D1">
              <w:rPr>
                <w:rFonts w:ascii="Calibri" w:eastAsia="Times New Roman" w:hAnsi="Calibri"/>
                <w:noProof w:val="0"/>
                <w:color w:val="000000"/>
                <w:szCs w:val="22"/>
              </w:rPr>
              <w:t>ZUŠ Postoloprty</w:t>
            </w:r>
          </w:p>
        </w:tc>
        <w:tc>
          <w:tcPr>
            <w:tcW w:w="1020" w:type="dxa"/>
            <w:hideMark/>
          </w:tcPr>
          <w:p w:rsidR="004D096F" w:rsidRPr="005815D1" w:rsidRDefault="004D096F" w:rsidP="004D096F">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noProof w:val="0"/>
                <w:color w:val="000000"/>
                <w:szCs w:val="22"/>
              </w:rPr>
            </w:pPr>
            <w:r w:rsidRPr="005815D1">
              <w:rPr>
                <w:rFonts w:ascii="Calibri" w:eastAsia="Times New Roman" w:hAnsi="Calibri"/>
                <w:noProof w:val="0"/>
                <w:color w:val="000000"/>
                <w:szCs w:val="22"/>
              </w:rPr>
              <w:t>5.7</w:t>
            </w:r>
          </w:p>
        </w:tc>
        <w:tc>
          <w:tcPr>
            <w:tcW w:w="1020" w:type="dxa"/>
            <w:hideMark/>
          </w:tcPr>
          <w:p w:rsidR="004D096F" w:rsidRPr="005815D1" w:rsidRDefault="004D096F" w:rsidP="004D096F">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noProof w:val="0"/>
                <w:color w:val="000000"/>
                <w:szCs w:val="22"/>
              </w:rPr>
            </w:pPr>
            <w:r w:rsidRPr="005815D1">
              <w:rPr>
                <w:rFonts w:ascii="Calibri" w:eastAsia="Times New Roman" w:hAnsi="Calibri"/>
                <w:noProof w:val="0"/>
                <w:color w:val="000000"/>
                <w:szCs w:val="22"/>
              </w:rPr>
              <w:t>5.5</w:t>
            </w:r>
          </w:p>
        </w:tc>
        <w:tc>
          <w:tcPr>
            <w:tcW w:w="1020" w:type="dxa"/>
            <w:hideMark/>
          </w:tcPr>
          <w:p w:rsidR="004D096F" w:rsidRPr="005815D1" w:rsidRDefault="004D096F" w:rsidP="004D096F">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noProof w:val="0"/>
                <w:color w:val="000000"/>
                <w:szCs w:val="22"/>
              </w:rPr>
            </w:pPr>
            <w:r w:rsidRPr="005815D1">
              <w:rPr>
                <w:rFonts w:ascii="Calibri" w:eastAsia="Times New Roman" w:hAnsi="Calibri"/>
                <w:noProof w:val="0"/>
                <w:color w:val="000000"/>
                <w:szCs w:val="22"/>
              </w:rPr>
              <w:t>6.7</w:t>
            </w:r>
          </w:p>
        </w:tc>
        <w:tc>
          <w:tcPr>
            <w:tcW w:w="1020" w:type="dxa"/>
            <w:hideMark/>
          </w:tcPr>
          <w:p w:rsidR="004D096F" w:rsidRPr="005815D1" w:rsidRDefault="004D096F" w:rsidP="004D096F">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noProof w:val="0"/>
                <w:color w:val="000000"/>
                <w:szCs w:val="22"/>
              </w:rPr>
            </w:pPr>
            <w:r w:rsidRPr="005815D1">
              <w:rPr>
                <w:rFonts w:ascii="Calibri" w:eastAsia="Times New Roman" w:hAnsi="Calibri"/>
                <w:noProof w:val="0"/>
                <w:color w:val="000000"/>
                <w:szCs w:val="22"/>
              </w:rPr>
              <w:t>6.7</w:t>
            </w:r>
          </w:p>
        </w:tc>
        <w:tc>
          <w:tcPr>
            <w:tcW w:w="1020" w:type="dxa"/>
            <w:hideMark/>
          </w:tcPr>
          <w:p w:rsidR="004D096F" w:rsidRPr="005815D1" w:rsidRDefault="004D096F" w:rsidP="004D096F">
            <w:pPr>
              <w:widowControl/>
              <w:spacing w:line="240" w:lineRule="auto"/>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noProof w:val="0"/>
                <w:color w:val="000000"/>
                <w:szCs w:val="22"/>
              </w:rPr>
            </w:pPr>
            <w:r w:rsidRPr="005815D1">
              <w:rPr>
                <w:rFonts w:ascii="Calibri" w:eastAsia="Times New Roman" w:hAnsi="Calibri"/>
                <w:noProof w:val="0"/>
                <w:color w:val="000000"/>
                <w:szCs w:val="22"/>
              </w:rPr>
              <w:t>7.1</w:t>
            </w:r>
          </w:p>
        </w:tc>
      </w:tr>
      <w:tr w:rsidR="004D096F" w:rsidRPr="005815D1" w:rsidTr="004D096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0" w:type="dxa"/>
            <w:vMerge/>
            <w:hideMark/>
          </w:tcPr>
          <w:p w:rsidR="004D096F" w:rsidRPr="005815D1" w:rsidRDefault="004D096F" w:rsidP="004D096F">
            <w:pPr>
              <w:widowControl/>
              <w:spacing w:line="240" w:lineRule="auto"/>
              <w:rPr>
                <w:rFonts w:ascii="Calibri" w:eastAsia="Times New Roman" w:hAnsi="Calibri"/>
                <w:b w:val="0"/>
                <w:bCs w:val="0"/>
                <w:noProof w:val="0"/>
                <w:color w:val="000000"/>
                <w:szCs w:val="22"/>
              </w:rPr>
            </w:pPr>
          </w:p>
        </w:tc>
        <w:tc>
          <w:tcPr>
            <w:tcW w:w="1600" w:type="dxa"/>
            <w:hideMark/>
          </w:tcPr>
          <w:p w:rsidR="004D096F" w:rsidRPr="005815D1" w:rsidRDefault="004D096F" w:rsidP="004D096F">
            <w:pPr>
              <w:widowControl/>
              <w:spacing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noProof w:val="0"/>
                <w:color w:val="000000"/>
                <w:szCs w:val="22"/>
              </w:rPr>
            </w:pPr>
            <w:r w:rsidRPr="005815D1">
              <w:rPr>
                <w:rFonts w:ascii="Calibri" w:eastAsia="Times New Roman" w:hAnsi="Calibri"/>
                <w:b/>
                <w:bCs/>
                <w:noProof w:val="0"/>
                <w:color w:val="000000"/>
                <w:szCs w:val="22"/>
              </w:rPr>
              <w:t>Celkem</w:t>
            </w:r>
          </w:p>
        </w:tc>
        <w:tc>
          <w:tcPr>
            <w:tcW w:w="1020" w:type="dxa"/>
            <w:hideMark/>
          </w:tcPr>
          <w:p w:rsidR="004D096F" w:rsidRPr="005815D1" w:rsidRDefault="004D096F" w:rsidP="004D096F">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noProof w:val="0"/>
                <w:color w:val="000000"/>
                <w:szCs w:val="22"/>
              </w:rPr>
            </w:pPr>
            <w:r w:rsidRPr="005815D1">
              <w:rPr>
                <w:rFonts w:ascii="Calibri" w:eastAsia="Times New Roman" w:hAnsi="Calibri"/>
                <w:b/>
                <w:bCs/>
                <w:noProof w:val="0"/>
                <w:color w:val="000000"/>
                <w:szCs w:val="22"/>
              </w:rPr>
              <w:t>26.4</w:t>
            </w:r>
          </w:p>
        </w:tc>
        <w:tc>
          <w:tcPr>
            <w:tcW w:w="1020" w:type="dxa"/>
            <w:hideMark/>
          </w:tcPr>
          <w:p w:rsidR="004D096F" w:rsidRPr="005815D1" w:rsidRDefault="004D096F" w:rsidP="004D096F">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noProof w:val="0"/>
                <w:color w:val="000000"/>
                <w:szCs w:val="22"/>
              </w:rPr>
            </w:pPr>
            <w:r w:rsidRPr="005815D1">
              <w:rPr>
                <w:rFonts w:ascii="Calibri" w:eastAsia="Times New Roman" w:hAnsi="Calibri"/>
                <w:b/>
                <w:bCs/>
                <w:noProof w:val="0"/>
                <w:color w:val="000000"/>
                <w:szCs w:val="22"/>
              </w:rPr>
              <w:t>26.5</w:t>
            </w:r>
          </w:p>
        </w:tc>
        <w:tc>
          <w:tcPr>
            <w:tcW w:w="1020" w:type="dxa"/>
            <w:hideMark/>
          </w:tcPr>
          <w:p w:rsidR="004D096F" w:rsidRPr="005815D1" w:rsidRDefault="004D096F" w:rsidP="004D096F">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noProof w:val="0"/>
                <w:color w:val="000000"/>
                <w:szCs w:val="22"/>
              </w:rPr>
            </w:pPr>
            <w:r w:rsidRPr="005815D1">
              <w:rPr>
                <w:rFonts w:ascii="Calibri" w:eastAsia="Times New Roman" w:hAnsi="Calibri"/>
                <w:b/>
                <w:bCs/>
                <w:noProof w:val="0"/>
                <w:color w:val="000000"/>
                <w:szCs w:val="22"/>
              </w:rPr>
              <w:t>28.25</w:t>
            </w:r>
          </w:p>
        </w:tc>
        <w:tc>
          <w:tcPr>
            <w:tcW w:w="1020" w:type="dxa"/>
            <w:hideMark/>
          </w:tcPr>
          <w:p w:rsidR="004D096F" w:rsidRPr="005815D1" w:rsidRDefault="004D096F" w:rsidP="004D096F">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noProof w:val="0"/>
                <w:color w:val="000000"/>
                <w:szCs w:val="22"/>
              </w:rPr>
            </w:pPr>
            <w:r w:rsidRPr="005815D1">
              <w:rPr>
                <w:rFonts w:ascii="Calibri" w:eastAsia="Times New Roman" w:hAnsi="Calibri"/>
                <w:b/>
                <w:bCs/>
                <w:noProof w:val="0"/>
                <w:color w:val="000000"/>
                <w:szCs w:val="22"/>
              </w:rPr>
              <w:t>27.91</w:t>
            </w:r>
          </w:p>
        </w:tc>
        <w:tc>
          <w:tcPr>
            <w:tcW w:w="1020" w:type="dxa"/>
            <w:hideMark/>
          </w:tcPr>
          <w:p w:rsidR="004D096F" w:rsidRPr="005815D1" w:rsidRDefault="004D096F" w:rsidP="004D096F">
            <w:pPr>
              <w:widowControl/>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noProof w:val="0"/>
                <w:color w:val="000000"/>
                <w:szCs w:val="22"/>
              </w:rPr>
            </w:pPr>
            <w:r w:rsidRPr="005815D1">
              <w:rPr>
                <w:rFonts w:ascii="Calibri" w:eastAsia="Times New Roman" w:hAnsi="Calibri"/>
                <w:b/>
                <w:bCs/>
                <w:noProof w:val="0"/>
                <w:color w:val="000000"/>
                <w:szCs w:val="22"/>
              </w:rPr>
              <w:t>29.61</w:t>
            </w:r>
          </w:p>
        </w:tc>
      </w:tr>
    </w:tbl>
    <w:p w:rsidR="004D096F" w:rsidRPr="006745A9" w:rsidRDefault="004D096F" w:rsidP="004D096F">
      <w:pPr>
        <w:rPr>
          <w:b/>
        </w:rPr>
      </w:pPr>
    </w:p>
    <w:p w:rsidR="004D096F" w:rsidRPr="004D096F" w:rsidRDefault="004D096F" w:rsidP="004D096F">
      <w:pPr>
        <w:rPr>
          <w:rFonts w:asciiTheme="minorHAnsi" w:hAnsiTheme="minorHAnsi" w:cstheme="minorHAnsi"/>
          <w:i/>
          <w:sz w:val="22"/>
          <w:szCs w:val="22"/>
        </w:rPr>
      </w:pPr>
      <w:r w:rsidRPr="004D096F">
        <w:rPr>
          <w:rFonts w:asciiTheme="minorHAnsi" w:hAnsiTheme="minorHAnsi" w:cstheme="minorHAnsi"/>
          <w:i/>
          <w:sz w:val="22"/>
          <w:szCs w:val="22"/>
        </w:rPr>
        <w:t>Graf: Vývoj počtu žáků ZUŠ v ORP Louny</w:t>
      </w:r>
    </w:p>
    <w:p w:rsidR="004D096F" w:rsidRPr="006745A9" w:rsidRDefault="004D096F" w:rsidP="004D096F">
      <w:pPr>
        <w:rPr>
          <w:b/>
        </w:rPr>
      </w:pPr>
    </w:p>
    <w:p w:rsidR="004D096F" w:rsidRDefault="004D096F" w:rsidP="004D096F">
      <w:pPr>
        <w:jc w:val="center"/>
      </w:pPr>
      <w:r>
        <w:drawing>
          <wp:inline distT="0" distB="0" distL="0" distR="0" wp14:anchorId="3487B50A" wp14:editId="55391706">
            <wp:extent cx="4837814" cy="1584251"/>
            <wp:effectExtent l="0" t="0" r="1270" b="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D096F" w:rsidRDefault="004D096F" w:rsidP="004D096F">
      <w:pPr>
        <w:widowControl/>
        <w:spacing w:after="200" w:line="276" w:lineRule="auto"/>
        <w:rPr>
          <w:b/>
        </w:rPr>
      </w:pPr>
    </w:p>
    <w:p w:rsidR="004D096F" w:rsidRPr="004D096F" w:rsidRDefault="004D096F" w:rsidP="004D096F">
      <w:pPr>
        <w:rPr>
          <w:rFonts w:asciiTheme="minorHAnsi" w:hAnsiTheme="minorHAnsi" w:cstheme="minorHAnsi"/>
          <w:i/>
          <w:sz w:val="22"/>
          <w:szCs w:val="22"/>
        </w:rPr>
      </w:pPr>
      <w:r w:rsidRPr="004D096F">
        <w:rPr>
          <w:rFonts w:asciiTheme="minorHAnsi" w:hAnsiTheme="minorHAnsi" w:cstheme="minorHAnsi"/>
          <w:i/>
          <w:sz w:val="22"/>
          <w:szCs w:val="22"/>
        </w:rPr>
        <w:t>Graf: Vývoj počtu pracovníků ZUŠ v ORP Louny</w:t>
      </w:r>
    </w:p>
    <w:p w:rsidR="004D096F" w:rsidRDefault="004D096F" w:rsidP="004D096F">
      <w:pPr>
        <w:widowControl/>
        <w:spacing w:before="60" w:after="60" w:line="240" w:lineRule="auto"/>
        <w:rPr>
          <w:sz w:val="16"/>
          <w:szCs w:val="16"/>
        </w:rPr>
      </w:pPr>
    </w:p>
    <w:p w:rsidR="004D096F" w:rsidRDefault="004D096F" w:rsidP="004D096F">
      <w:pPr>
        <w:widowControl/>
        <w:spacing w:before="60" w:after="60" w:line="240" w:lineRule="auto"/>
        <w:jc w:val="center"/>
        <w:rPr>
          <w:sz w:val="16"/>
          <w:szCs w:val="16"/>
        </w:rPr>
      </w:pPr>
      <w:r>
        <w:drawing>
          <wp:inline distT="0" distB="0" distL="0" distR="0" wp14:anchorId="0A352B95" wp14:editId="34D5A3E9">
            <wp:extent cx="4890977" cy="1605516"/>
            <wp:effectExtent l="0" t="0" r="5080" b="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D096F" w:rsidRDefault="004D096F" w:rsidP="00943A2A">
      <w:pPr>
        <w:spacing w:after="200" w:line="276" w:lineRule="auto"/>
        <w:jc w:val="both"/>
        <w:rPr>
          <w:rFonts w:asciiTheme="minorHAnsi" w:hAnsiTheme="minorHAnsi" w:cstheme="minorHAnsi"/>
          <w:i/>
          <w:sz w:val="22"/>
          <w:szCs w:val="22"/>
        </w:rPr>
      </w:pPr>
    </w:p>
    <w:p w:rsidR="004D096F" w:rsidRDefault="004D096F">
      <w:pPr>
        <w:widowControl/>
        <w:spacing w:after="200" w:line="276" w:lineRule="auto"/>
      </w:pPr>
      <w:r>
        <w:br w:type="page"/>
      </w:r>
    </w:p>
    <w:p w:rsidR="004D096F" w:rsidRPr="004D096F" w:rsidRDefault="004D096F" w:rsidP="004D096F">
      <w:pPr>
        <w:widowControl/>
        <w:spacing w:line="276" w:lineRule="auto"/>
        <w:jc w:val="both"/>
        <w:rPr>
          <w:rFonts w:asciiTheme="minorHAnsi" w:hAnsiTheme="minorHAnsi" w:cstheme="minorHAnsi"/>
        </w:rPr>
      </w:pPr>
      <w:r w:rsidRPr="004D096F">
        <w:rPr>
          <w:rFonts w:asciiTheme="minorHAnsi" w:hAnsiTheme="minorHAnsi" w:cstheme="minorHAnsi"/>
        </w:rPr>
        <w:lastRenderedPageBreak/>
        <w:t xml:space="preserve">Základní umělecká škola Louny, Poděbradova 610 nabízí tyto obory:   </w:t>
      </w:r>
    </w:p>
    <w:p w:rsidR="004D096F" w:rsidRPr="004D096F" w:rsidRDefault="004D096F" w:rsidP="00BC5733">
      <w:pPr>
        <w:pStyle w:val="Odstavecseseznamem"/>
        <w:widowControl/>
        <w:numPr>
          <w:ilvl w:val="0"/>
          <w:numId w:val="162"/>
        </w:numPr>
        <w:spacing w:line="276" w:lineRule="auto"/>
        <w:contextualSpacing w:val="0"/>
        <w:jc w:val="both"/>
        <w:rPr>
          <w:rFonts w:asciiTheme="minorHAnsi" w:hAnsiTheme="minorHAnsi" w:cstheme="minorHAnsi"/>
        </w:rPr>
      </w:pPr>
      <w:r w:rsidRPr="004D096F">
        <w:rPr>
          <w:rFonts w:asciiTheme="minorHAnsi" w:hAnsiTheme="minorHAnsi" w:cstheme="minorHAnsi"/>
        </w:rPr>
        <w:t>Hudební obor;</w:t>
      </w:r>
    </w:p>
    <w:p w:rsidR="004D096F" w:rsidRPr="004D096F" w:rsidRDefault="004D096F" w:rsidP="00BC5733">
      <w:pPr>
        <w:pStyle w:val="Odstavecseseznamem"/>
        <w:widowControl/>
        <w:numPr>
          <w:ilvl w:val="0"/>
          <w:numId w:val="162"/>
        </w:numPr>
        <w:spacing w:line="276" w:lineRule="auto"/>
        <w:contextualSpacing w:val="0"/>
        <w:jc w:val="both"/>
        <w:rPr>
          <w:rFonts w:asciiTheme="minorHAnsi" w:hAnsiTheme="minorHAnsi" w:cstheme="minorHAnsi"/>
        </w:rPr>
      </w:pPr>
      <w:r w:rsidRPr="004D096F">
        <w:rPr>
          <w:rFonts w:asciiTheme="minorHAnsi" w:hAnsiTheme="minorHAnsi" w:cstheme="minorHAnsi"/>
        </w:rPr>
        <w:t>Přípravná hudební výchova;</w:t>
      </w:r>
    </w:p>
    <w:p w:rsidR="004D096F" w:rsidRPr="004D096F" w:rsidRDefault="004D096F" w:rsidP="00BC5733">
      <w:pPr>
        <w:pStyle w:val="Odstavecseseznamem"/>
        <w:widowControl/>
        <w:numPr>
          <w:ilvl w:val="0"/>
          <w:numId w:val="162"/>
        </w:numPr>
        <w:spacing w:line="276" w:lineRule="auto"/>
        <w:contextualSpacing w:val="0"/>
        <w:jc w:val="both"/>
        <w:rPr>
          <w:rFonts w:asciiTheme="minorHAnsi" w:hAnsiTheme="minorHAnsi" w:cstheme="minorHAnsi"/>
        </w:rPr>
      </w:pPr>
      <w:r w:rsidRPr="004D096F">
        <w:rPr>
          <w:rFonts w:asciiTheme="minorHAnsi" w:hAnsiTheme="minorHAnsi" w:cstheme="minorHAnsi"/>
        </w:rPr>
        <w:t>Literárně-dramatický obor;</w:t>
      </w:r>
    </w:p>
    <w:p w:rsidR="004D096F" w:rsidRPr="004D096F" w:rsidRDefault="004D096F" w:rsidP="00BC5733">
      <w:pPr>
        <w:pStyle w:val="Odstavecseseznamem"/>
        <w:widowControl/>
        <w:numPr>
          <w:ilvl w:val="0"/>
          <w:numId w:val="162"/>
        </w:numPr>
        <w:spacing w:line="276" w:lineRule="auto"/>
        <w:contextualSpacing w:val="0"/>
        <w:jc w:val="both"/>
        <w:rPr>
          <w:rFonts w:asciiTheme="minorHAnsi" w:hAnsiTheme="minorHAnsi" w:cstheme="minorHAnsi"/>
        </w:rPr>
      </w:pPr>
      <w:r w:rsidRPr="004D096F">
        <w:rPr>
          <w:rFonts w:asciiTheme="minorHAnsi" w:hAnsiTheme="minorHAnsi" w:cstheme="minorHAnsi"/>
        </w:rPr>
        <w:t>Výtvarný obor;</w:t>
      </w:r>
    </w:p>
    <w:p w:rsidR="004D096F" w:rsidRPr="004D096F" w:rsidRDefault="004D096F" w:rsidP="00BC5733">
      <w:pPr>
        <w:pStyle w:val="Odstavecseseznamem"/>
        <w:widowControl/>
        <w:numPr>
          <w:ilvl w:val="0"/>
          <w:numId w:val="162"/>
        </w:numPr>
        <w:spacing w:after="200" w:line="276" w:lineRule="auto"/>
        <w:contextualSpacing w:val="0"/>
        <w:jc w:val="both"/>
        <w:rPr>
          <w:rFonts w:asciiTheme="minorHAnsi" w:hAnsiTheme="minorHAnsi" w:cstheme="minorHAnsi"/>
        </w:rPr>
      </w:pPr>
      <w:r w:rsidRPr="004D096F">
        <w:rPr>
          <w:rFonts w:asciiTheme="minorHAnsi" w:hAnsiTheme="minorHAnsi" w:cstheme="minorHAnsi"/>
        </w:rPr>
        <w:t xml:space="preserve">Taneční obor.   </w:t>
      </w:r>
    </w:p>
    <w:p w:rsidR="004D096F" w:rsidRPr="004D096F" w:rsidRDefault="004D096F" w:rsidP="004D096F">
      <w:pPr>
        <w:widowControl/>
        <w:spacing w:line="276" w:lineRule="auto"/>
        <w:jc w:val="both"/>
        <w:rPr>
          <w:rFonts w:asciiTheme="minorHAnsi" w:hAnsiTheme="minorHAnsi" w:cstheme="minorHAnsi"/>
        </w:rPr>
      </w:pPr>
      <w:r w:rsidRPr="004D096F">
        <w:rPr>
          <w:rFonts w:asciiTheme="minorHAnsi" w:hAnsiTheme="minorHAnsi" w:cstheme="minorHAnsi"/>
        </w:rPr>
        <w:t>Základní umělecká škola, Marxovo náměstí 77, Postoloprty umožňuje žákům navštěvovat tyto obory:</w:t>
      </w:r>
    </w:p>
    <w:p w:rsidR="004D096F" w:rsidRPr="004D096F" w:rsidRDefault="004D096F" w:rsidP="00BC5733">
      <w:pPr>
        <w:pStyle w:val="Odstavecseseznamem"/>
        <w:widowControl/>
        <w:numPr>
          <w:ilvl w:val="0"/>
          <w:numId w:val="163"/>
        </w:numPr>
        <w:spacing w:line="276" w:lineRule="auto"/>
        <w:contextualSpacing w:val="0"/>
        <w:jc w:val="both"/>
        <w:rPr>
          <w:rFonts w:asciiTheme="minorHAnsi" w:hAnsiTheme="minorHAnsi" w:cstheme="minorHAnsi"/>
        </w:rPr>
      </w:pPr>
      <w:r w:rsidRPr="004D096F">
        <w:rPr>
          <w:rFonts w:asciiTheme="minorHAnsi" w:hAnsiTheme="minorHAnsi" w:cstheme="minorHAnsi"/>
        </w:rPr>
        <w:t>Taneční obor;</w:t>
      </w:r>
    </w:p>
    <w:p w:rsidR="004D096F" w:rsidRPr="004D096F" w:rsidRDefault="004D096F" w:rsidP="00BC5733">
      <w:pPr>
        <w:pStyle w:val="Odstavecseseznamem"/>
        <w:widowControl/>
        <w:numPr>
          <w:ilvl w:val="0"/>
          <w:numId w:val="163"/>
        </w:numPr>
        <w:spacing w:line="276" w:lineRule="auto"/>
        <w:contextualSpacing w:val="0"/>
        <w:jc w:val="both"/>
        <w:rPr>
          <w:rFonts w:asciiTheme="minorHAnsi" w:hAnsiTheme="minorHAnsi" w:cstheme="minorHAnsi"/>
        </w:rPr>
      </w:pPr>
      <w:r w:rsidRPr="004D096F">
        <w:rPr>
          <w:rFonts w:asciiTheme="minorHAnsi" w:hAnsiTheme="minorHAnsi" w:cstheme="minorHAnsi"/>
        </w:rPr>
        <w:t>Výtvarný obor;</w:t>
      </w:r>
    </w:p>
    <w:p w:rsidR="004D096F" w:rsidRPr="004D096F" w:rsidRDefault="004D096F" w:rsidP="00BC5733">
      <w:pPr>
        <w:pStyle w:val="Odstavecseseznamem"/>
        <w:widowControl/>
        <w:numPr>
          <w:ilvl w:val="0"/>
          <w:numId w:val="163"/>
        </w:numPr>
        <w:spacing w:line="276" w:lineRule="auto"/>
        <w:contextualSpacing w:val="0"/>
        <w:jc w:val="both"/>
        <w:rPr>
          <w:rFonts w:asciiTheme="minorHAnsi" w:hAnsiTheme="minorHAnsi" w:cstheme="minorHAnsi"/>
        </w:rPr>
      </w:pPr>
      <w:r w:rsidRPr="004D096F">
        <w:rPr>
          <w:rFonts w:asciiTheme="minorHAnsi" w:hAnsiTheme="minorHAnsi" w:cstheme="minorHAnsi"/>
        </w:rPr>
        <w:t>Literálně-dramatický obor;</w:t>
      </w:r>
    </w:p>
    <w:p w:rsidR="004D096F" w:rsidRPr="004D096F" w:rsidRDefault="004D096F" w:rsidP="00BC5733">
      <w:pPr>
        <w:pStyle w:val="Odstavecseseznamem"/>
        <w:widowControl/>
        <w:numPr>
          <w:ilvl w:val="0"/>
          <w:numId w:val="163"/>
        </w:numPr>
        <w:spacing w:after="200" w:line="276" w:lineRule="auto"/>
        <w:contextualSpacing w:val="0"/>
        <w:jc w:val="both"/>
        <w:rPr>
          <w:rFonts w:asciiTheme="minorHAnsi" w:hAnsiTheme="minorHAnsi" w:cstheme="minorHAnsi"/>
        </w:rPr>
      </w:pPr>
      <w:r w:rsidRPr="004D096F">
        <w:rPr>
          <w:rFonts w:asciiTheme="minorHAnsi" w:hAnsiTheme="minorHAnsi" w:cstheme="minorHAnsi"/>
        </w:rPr>
        <w:t>Hudební obor.</w:t>
      </w:r>
    </w:p>
    <w:p w:rsidR="004D096F" w:rsidRDefault="004D096F" w:rsidP="00943A2A">
      <w:pPr>
        <w:spacing w:after="200" w:line="276" w:lineRule="auto"/>
        <w:jc w:val="both"/>
        <w:rPr>
          <w:rFonts w:asciiTheme="minorHAnsi" w:hAnsiTheme="minorHAnsi" w:cstheme="minorHAnsi"/>
          <w:i/>
          <w:sz w:val="22"/>
          <w:szCs w:val="22"/>
        </w:rPr>
      </w:pPr>
    </w:p>
    <w:p w:rsidR="004D096F" w:rsidRPr="004D096F" w:rsidRDefault="004D096F" w:rsidP="004D096F">
      <w:pPr>
        <w:pStyle w:val="Nadpis4"/>
        <w:ind w:left="851" w:hanging="850"/>
        <w:rPr>
          <w:rStyle w:val="Nadpis4Char"/>
          <w:rFonts w:eastAsia="Arial"/>
          <w:b/>
        </w:rPr>
      </w:pPr>
      <w:bookmarkStart w:id="74" w:name="_Toc499749493"/>
      <w:r w:rsidRPr="004D096F">
        <w:rPr>
          <w:rStyle w:val="Nadpis4Char"/>
          <w:rFonts w:eastAsia="Arial"/>
          <w:b/>
        </w:rPr>
        <w:t>Neformální a zájmové vzdělávání</w:t>
      </w:r>
      <w:bookmarkEnd w:id="74"/>
    </w:p>
    <w:p w:rsidR="004D096F" w:rsidRPr="004D096F" w:rsidRDefault="004D096F" w:rsidP="004D096F">
      <w:pPr>
        <w:widowControl/>
        <w:spacing w:after="200" w:line="276" w:lineRule="auto"/>
        <w:jc w:val="both"/>
        <w:rPr>
          <w:rFonts w:asciiTheme="minorHAnsi" w:hAnsiTheme="minorHAnsi" w:cstheme="minorHAnsi"/>
          <w:szCs w:val="24"/>
        </w:rPr>
      </w:pPr>
      <w:r w:rsidRPr="004D096F">
        <w:rPr>
          <w:rFonts w:asciiTheme="minorHAnsi" w:hAnsiTheme="minorHAnsi" w:cstheme="minorHAnsi"/>
          <w:szCs w:val="24"/>
        </w:rPr>
        <w:t>Neformální vzdělávání je nabízeno prostřednictvím kroužků a volnočasových aktivit na ZŠ, Městské knihovny Louny, Domu dětí a mládeže Postoloprty, neziskovými organizacemi a dalšími institucemi.</w:t>
      </w:r>
    </w:p>
    <w:p w:rsidR="004D096F" w:rsidRPr="004D096F" w:rsidRDefault="004D096F" w:rsidP="004D096F">
      <w:pPr>
        <w:spacing w:line="276" w:lineRule="auto"/>
        <w:jc w:val="both"/>
        <w:rPr>
          <w:rFonts w:asciiTheme="minorHAnsi" w:hAnsiTheme="minorHAnsi" w:cstheme="minorHAnsi"/>
          <w:b/>
          <w:szCs w:val="24"/>
        </w:rPr>
      </w:pPr>
      <w:r w:rsidRPr="004D096F">
        <w:rPr>
          <w:rFonts w:asciiTheme="minorHAnsi" w:hAnsiTheme="minorHAnsi" w:cstheme="minorHAnsi"/>
          <w:b/>
          <w:szCs w:val="24"/>
        </w:rPr>
        <w:t>Základní škola J. A. Komenského Louny, Pražská 101, příspěvková organizace</w:t>
      </w:r>
    </w:p>
    <w:p w:rsidR="004D096F" w:rsidRPr="004D096F" w:rsidRDefault="004D096F" w:rsidP="004D096F">
      <w:pPr>
        <w:spacing w:line="276" w:lineRule="auto"/>
        <w:jc w:val="both"/>
        <w:rPr>
          <w:rFonts w:asciiTheme="minorHAnsi" w:hAnsiTheme="minorHAnsi" w:cstheme="minorHAnsi"/>
          <w:szCs w:val="24"/>
        </w:rPr>
      </w:pPr>
      <w:r w:rsidRPr="004D096F">
        <w:rPr>
          <w:rFonts w:asciiTheme="minorHAnsi" w:hAnsiTheme="minorHAnsi" w:cstheme="minorHAnsi"/>
          <w:szCs w:val="24"/>
        </w:rPr>
        <w:t>K účelnému naplnění volného času žáků funguje při základní škole 22 kroužků:</w:t>
      </w:r>
    </w:p>
    <w:p w:rsidR="004D096F" w:rsidRDefault="004D096F" w:rsidP="00BC5733">
      <w:pPr>
        <w:pStyle w:val="Odstavecseseznamem"/>
        <w:numPr>
          <w:ilvl w:val="0"/>
          <w:numId w:val="141"/>
        </w:numPr>
        <w:spacing w:line="276" w:lineRule="auto"/>
        <w:contextualSpacing w:val="0"/>
        <w:jc w:val="both"/>
        <w:rPr>
          <w:rFonts w:asciiTheme="minorHAnsi" w:hAnsiTheme="minorHAnsi" w:cstheme="minorHAnsi"/>
          <w:szCs w:val="24"/>
        </w:rPr>
        <w:sectPr w:rsidR="004D096F" w:rsidSect="00F53C52">
          <w:headerReference w:type="default" r:id="rId38"/>
          <w:footerReference w:type="default" r:id="rId39"/>
          <w:footerReference w:type="first" r:id="rId40"/>
          <w:pgSz w:w="11906" w:h="16838"/>
          <w:pgMar w:top="1417" w:right="1417" w:bottom="1417" w:left="1417" w:header="708" w:footer="708" w:gutter="0"/>
          <w:cols w:space="708"/>
          <w:titlePg/>
          <w:docGrid w:linePitch="360"/>
        </w:sectPr>
      </w:pPr>
    </w:p>
    <w:p w:rsidR="004D096F" w:rsidRPr="004D096F" w:rsidRDefault="004D096F" w:rsidP="00BC5733">
      <w:pPr>
        <w:pStyle w:val="Odstavecseseznamem"/>
        <w:numPr>
          <w:ilvl w:val="0"/>
          <w:numId w:val="141"/>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lastRenderedPageBreak/>
        <w:t>ŠD - tanečně-pohybový;</w:t>
      </w:r>
    </w:p>
    <w:p w:rsidR="004D096F" w:rsidRPr="004D096F" w:rsidRDefault="004D096F" w:rsidP="00BC5733">
      <w:pPr>
        <w:pStyle w:val="Odstavecseseznamem"/>
        <w:numPr>
          <w:ilvl w:val="0"/>
          <w:numId w:val="141"/>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Logika - zajímavé luštění;</w:t>
      </w:r>
    </w:p>
    <w:p w:rsidR="004D096F" w:rsidRPr="004D096F" w:rsidRDefault="004D096F" w:rsidP="00BC5733">
      <w:pPr>
        <w:pStyle w:val="Odstavecseseznamem"/>
        <w:numPr>
          <w:ilvl w:val="0"/>
          <w:numId w:val="141"/>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Šikovné ruce;</w:t>
      </w:r>
    </w:p>
    <w:p w:rsidR="004D096F" w:rsidRPr="004D096F" w:rsidRDefault="004D096F" w:rsidP="00BC5733">
      <w:pPr>
        <w:pStyle w:val="Odstavecseseznamem"/>
        <w:numPr>
          <w:ilvl w:val="0"/>
          <w:numId w:val="141"/>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Florbal;</w:t>
      </w:r>
    </w:p>
    <w:p w:rsidR="004D096F" w:rsidRPr="004D096F" w:rsidRDefault="004D096F" w:rsidP="00BC5733">
      <w:pPr>
        <w:pStyle w:val="Odstavecseseznamem"/>
        <w:numPr>
          <w:ilvl w:val="0"/>
          <w:numId w:val="141"/>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Keramika;</w:t>
      </w:r>
    </w:p>
    <w:p w:rsidR="004D096F" w:rsidRPr="004D096F" w:rsidRDefault="004D096F" w:rsidP="00BC5733">
      <w:pPr>
        <w:pStyle w:val="Odstavecseseznamem"/>
        <w:numPr>
          <w:ilvl w:val="0"/>
          <w:numId w:val="141"/>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Míčové hry - začátečníci;</w:t>
      </w:r>
    </w:p>
    <w:p w:rsidR="004D096F" w:rsidRPr="004D096F" w:rsidRDefault="004D096F" w:rsidP="00BC5733">
      <w:pPr>
        <w:pStyle w:val="Odstavecseseznamem"/>
        <w:numPr>
          <w:ilvl w:val="0"/>
          <w:numId w:val="141"/>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Míčové hry - pokročilí;</w:t>
      </w:r>
    </w:p>
    <w:p w:rsidR="004D096F" w:rsidRPr="004D096F" w:rsidRDefault="004D096F" w:rsidP="00BC5733">
      <w:pPr>
        <w:pStyle w:val="Odstavecseseznamem"/>
        <w:numPr>
          <w:ilvl w:val="0"/>
          <w:numId w:val="141"/>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Flétna - začátečníci;</w:t>
      </w:r>
    </w:p>
    <w:p w:rsidR="004D096F" w:rsidRPr="004D096F" w:rsidRDefault="004D096F" w:rsidP="00BC5733">
      <w:pPr>
        <w:pStyle w:val="Odstavecseseznamem"/>
        <w:numPr>
          <w:ilvl w:val="0"/>
          <w:numId w:val="141"/>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Flétna - pokročilí;</w:t>
      </w:r>
    </w:p>
    <w:p w:rsidR="004D096F" w:rsidRPr="004D096F" w:rsidRDefault="004D096F" w:rsidP="00BC5733">
      <w:pPr>
        <w:pStyle w:val="Odstavecseseznamem"/>
        <w:numPr>
          <w:ilvl w:val="0"/>
          <w:numId w:val="141"/>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Plavání;</w:t>
      </w:r>
    </w:p>
    <w:p w:rsidR="004D096F" w:rsidRPr="004D096F" w:rsidRDefault="004D096F" w:rsidP="00BC5733">
      <w:pPr>
        <w:pStyle w:val="Odstavecseseznamem"/>
        <w:numPr>
          <w:ilvl w:val="0"/>
          <w:numId w:val="141"/>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lastRenderedPageBreak/>
        <w:t>Ruční práce;</w:t>
      </w:r>
    </w:p>
    <w:p w:rsidR="004D096F" w:rsidRPr="004D096F" w:rsidRDefault="004D096F" w:rsidP="00BC5733">
      <w:pPr>
        <w:pStyle w:val="Odstavecseseznamem"/>
        <w:numPr>
          <w:ilvl w:val="0"/>
          <w:numId w:val="141"/>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Šikovné ručičky;</w:t>
      </w:r>
    </w:p>
    <w:p w:rsidR="004D096F" w:rsidRPr="004D096F" w:rsidRDefault="004D096F" w:rsidP="00BC5733">
      <w:pPr>
        <w:pStyle w:val="Odstavecseseznamem"/>
        <w:numPr>
          <w:ilvl w:val="0"/>
          <w:numId w:val="141"/>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Košíková;</w:t>
      </w:r>
    </w:p>
    <w:p w:rsidR="004D096F" w:rsidRPr="004D096F" w:rsidRDefault="004D096F" w:rsidP="00BC5733">
      <w:pPr>
        <w:pStyle w:val="Odstavecseseznamem"/>
        <w:numPr>
          <w:ilvl w:val="0"/>
          <w:numId w:val="141"/>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Bowling;</w:t>
      </w:r>
    </w:p>
    <w:p w:rsidR="004D096F" w:rsidRPr="004D096F" w:rsidRDefault="004D096F" w:rsidP="00BC5733">
      <w:pPr>
        <w:pStyle w:val="Odstavecseseznamem"/>
        <w:numPr>
          <w:ilvl w:val="0"/>
          <w:numId w:val="141"/>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Baseball;</w:t>
      </w:r>
    </w:p>
    <w:p w:rsidR="004D096F" w:rsidRPr="004D096F" w:rsidRDefault="004D096F" w:rsidP="00BC5733">
      <w:pPr>
        <w:pStyle w:val="Odstavecseseznamem"/>
        <w:numPr>
          <w:ilvl w:val="0"/>
          <w:numId w:val="141"/>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Školní televize;</w:t>
      </w:r>
    </w:p>
    <w:p w:rsidR="004D096F" w:rsidRPr="004D096F" w:rsidRDefault="004D096F" w:rsidP="00BC5733">
      <w:pPr>
        <w:pStyle w:val="Odstavecseseznamem"/>
        <w:numPr>
          <w:ilvl w:val="0"/>
          <w:numId w:val="141"/>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Gymnastika;</w:t>
      </w:r>
    </w:p>
    <w:p w:rsidR="004D096F" w:rsidRDefault="004D096F" w:rsidP="00BC5733">
      <w:pPr>
        <w:pStyle w:val="Odstavecseseznamem"/>
        <w:numPr>
          <w:ilvl w:val="0"/>
          <w:numId w:val="141"/>
        </w:numPr>
        <w:spacing w:after="200" w:line="276" w:lineRule="auto"/>
        <w:contextualSpacing w:val="0"/>
        <w:jc w:val="both"/>
        <w:rPr>
          <w:rFonts w:asciiTheme="minorHAnsi" w:hAnsiTheme="minorHAnsi" w:cstheme="minorHAnsi"/>
          <w:szCs w:val="24"/>
        </w:rPr>
        <w:sectPr w:rsidR="004D096F" w:rsidSect="004D096F">
          <w:type w:val="continuous"/>
          <w:pgSz w:w="11906" w:h="16838"/>
          <w:pgMar w:top="1417" w:right="1417" w:bottom="1417" w:left="1417" w:header="708" w:footer="708" w:gutter="0"/>
          <w:cols w:num="2" w:space="708"/>
          <w:titlePg/>
          <w:docGrid w:linePitch="360"/>
        </w:sectPr>
      </w:pPr>
      <w:r w:rsidRPr="004D096F">
        <w:rPr>
          <w:rFonts w:asciiTheme="minorHAnsi" w:hAnsiTheme="minorHAnsi" w:cstheme="minorHAnsi"/>
          <w:szCs w:val="24"/>
        </w:rPr>
        <w:t>Šachy ve spolupráci s DDM Postoloprty</w:t>
      </w:r>
    </w:p>
    <w:p w:rsidR="00B86203" w:rsidRDefault="00B86203" w:rsidP="00B86203">
      <w:pPr>
        <w:spacing w:before="200" w:line="276" w:lineRule="auto"/>
        <w:jc w:val="both"/>
        <w:rPr>
          <w:rFonts w:asciiTheme="minorHAnsi" w:hAnsiTheme="minorHAnsi" w:cstheme="minorHAnsi"/>
          <w:b/>
          <w:szCs w:val="24"/>
        </w:rPr>
      </w:pPr>
    </w:p>
    <w:p w:rsidR="004D096F" w:rsidRPr="004D096F" w:rsidRDefault="004D096F" w:rsidP="00B86203">
      <w:pPr>
        <w:spacing w:before="200" w:line="276" w:lineRule="auto"/>
        <w:jc w:val="both"/>
        <w:rPr>
          <w:rFonts w:asciiTheme="minorHAnsi" w:hAnsiTheme="minorHAnsi" w:cstheme="minorHAnsi"/>
          <w:b/>
          <w:szCs w:val="24"/>
        </w:rPr>
      </w:pPr>
      <w:r w:rsidRPr="004D096F">
        <w:rPr>
          <w:rFonts w:asciiTheme="minorHAnsi" w:hAnsiTheme="minorHAnsi" w:cstheme="minorHAnsi"/>
          <w:b/>
          <w:szCs w:val="24"/>
        </w:rPr>
        <w:t>Základní škola a Mateřská škola Kpt. Otakara Jaroše Louny, 28. října 2173, příspěvková organizace</w:t>
      </w:r>
    </w:p>
    <w:p w:rsidR="004D096F" w:rsidRDefault="004D096F" w:rsidP="00BC5733">
      <w:pPr>
        <w:pStyle w:val="Odstavecseseznamem"/>
        <w:numPr>
          <w:ilvl w:val="0"/>
          <w:numId w:val="147"/>
        </w:numPr>
        <w:spacing w:line="276" w:lineRule="auto"/>
        <w:contextualSpacing w:val="0"/>
        <w:jc w:val="both"/>
        <w:rPr>
          <w:rFonts w:asciiTheme="minorHAnsi" w:hAnsiTheme="minorHAnsi" w:cstheme="minorHAnsi"/>
          <w:szCs w:val="24"/>
        </w:rPr>
        <w:sectPr w:rsidR="004D096F" w:rsidSect="004D096F">
          <w:type w:val="continuous"/>
          <w:pgSz w:w="11906" w:h="16838"/>
          <w:pgMar w:top="1417" w:right="1417" w:bottom="1417" w:left="1417" w:header="708" w:footer="708" w:gutter="0"/>
          <w:cols w:space="708"/>
          <w:titlePg/>
          <w:docGrid w:linePitch="360"/>
        </w:sectPr>
      </w:pPr>
    </w:p>
    <w:p w:rsidR="004D096F" w:rsidRPr="004D096F" w:rsidRDefault="004D096F" w:rsidP="00BC5733">
      <w:pPr>
        <w:pStyle w:val="Odstavecseseznamem"/>
        <w:numPr>
          <w:ilvl w:val="0"/>
          <w:numId w:val="147"/>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lastRenderedPageBreak/>
        <w:t>Pohybové hry;</w:t>
      </w:r>
    </w:p>
    <w:p w:rsidR="004D096F" w:rsidRPr="004D096F" w:rsidRDefault="004D096F" w:rsidP="00BC5733">
      <w:pPr>
        <w:pStyle w:val="Odstavecseseznamem"/>
        <w:numPr>
          <w:ilvl w:val="0"/>
          <w:numId w:val="147"/>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Ateliér;</w:t>
      </w:r>
    </w:p>
    <w:p w:rsidR="004D096F" w:rsidRPr="004D096F" w:rsidRDefault="004D096F" w:rsidP="00BC5733">
      <w:pPr>
        <w:pStyle w:val="Odstavecseseznamem"/>
        <w:numPr>
          <w:ilvl w:val="0"/>
          <w:numId w:val="147"/>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lastRenderedPageBreak/>
        <w:t>Rekreační plavání II;</w:t>
      </w:r>
    </w:p>
    <w:p w:rsidR="004D096F" w:rsidRPr="004D096F" w:rsidRDefault="004D096F" w:rsidP="00BC5733">
      <w:pPr>
        <w:pStyle w:val="Odstavecseseznamem"/>
        <w:numPr>
          <w:ilvl w:val="0"/>
          <w:numId w:val="147"/>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Míčové hry;</w:t>
      </w:r>
    </w:p>
    <w:p w:rsidR="004D096F" w:rsidRPr="004D096F" w:rsidRDefault="004D096F" w:rsidP="00BC5733">
      <w:pPr>
        <w:pStyle w:val="Odstavecseseznamem"/>
        <w:numPr>
          <w:ilvl w:val="0"/>
          <w:numId w:val="147"/>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lastRenderedPageBreak/>
        <w:t>Pokusy;</w:t>
      </w:r>
    </w:p>
    <w:p w:rsidR="004D096F" w:rsidRPr="004D096F" w:rsidRDefault="004D096F" w:rsidP="00BC5733">
      <w:pPr>
        <w:pStyle w:val="Odstavecseseznamem"/>
        <w:numPr>
          <w:ilvl w:val="0"/>
          <w:numId w:val="147"/>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Střelecký kroužek;</w:t>
      </w:r>
    </w:p>
    <w:p w:rsidR="004D096F" w:rsidRPr="004D096F" w:rsidRDefault="004D096F" w:rsidP="00BC5733">
      <w:pPr>
        <w:pStyle w:val="Odstavecseseznamem"/>
        <w:numPr>
          <w:ilvl w:val="0"/>
          <w:numId w:val="147"/>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QUILING;</w:t>
      </w:r>
    </w:p>
    <w:p w:rsidR="004D096F" w:rsidRPr="004D096F" w:rsidRDefault="004D096F" w:rsidP="00BC5733">
      <w:pPr>
        <w:pStyle w:val="Odstavecseseznamem"/>
        <w:numPr>
          <w:ilvl w:val="0"/>
          <w:numId w:val="147"/>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Bubnování;</w:t>
      </w:r>
    </w:p>
    <w:p w:rsidR="004D096F" w:rsidRPr="004D096F" w:rsidRDefault="004D096F" w:rsidP="00BC5733">
      <w:pPr>
        <w:pStyle w:val="Odstavecseseznamem"/>
        <w:numPr>
          <w:ilvl w:val="0"/>
          <w:numId w:val="147"/>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Míčové hry;</w:t>
      </w:r>
    </w:p>
    <w:p w:rsidR="004D096F" w:rsidRPr="004D096F" w:rsidRDefault="004D096F" w:rsidP="00BC5733">
      <w:pPr>
        <w:pStyle w:val="Odstavecseseznamem"/>
        <w:numPr>
          <w:ilvl w:val="0"/>
          <w:numId w:val="147"/>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Rekreační plavání I;</w:t>
      </w:r>
    </w:p>
    <w:p w:rsidR="004D096F" w:rsidRPr="004D096F" w:rsidRDefault="004D096F" w:rsidP="00BC5733">
      <w:pPr>
        <w:pStyle w:val="Odstavecseseznamem"/>
        <w:numPr>
          <w:ilvl w:val="0"/>
          <w:numId w:val="147"/>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Bazén;</w:t>
      </w:r>
    </w:p>
    <w:p w:rsidR="004D096F" w:rsidRPr="004D096F" w:rsidRDefault="004D096F" w:rsidP="00BC5733">
      <w:pPr>
        <w:pStyle w:val="Odstavecseseznamem"/>
        <w:numPr>
          <w:ilvl w:val="0"/>
          <w:numId w:val="147"/>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Hádanky a pohádky;</w:t>
      </w:r>
    </w:p>
    <w:p w:rsidR="004D096F" w:rsidRPr="004D096F" w:rsidRDefault="004D096F" w:rsidP="00BC5733">
      <w:pPr>
        <w:pStyle w:val="Odstavecseseznamem"/>
        <w:numPr>
          <w:ilvl w:val="0"/>
          <w:numId w:val="147"/>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Míčové a pohybové hry;</w:t>
      </w:r>
    </w:p>
    <w:p w:rsidR="004D096F" w:rsidRPr="004D096F" w:rsidRDefault="004D096F" w:rsidP="00BC5733">
      <w:pPr>
        <w:pStyle w:val="Odstavecseseznamem"/>
        <w:numPr>
          <w:ilvl w:val="0"/>
          <w:numId w:val="147"/>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Korálky;</w:t>
      </w:r>
    </w:p>
    <w:p w:rsidR="004D096F" w:rsidRPr="004D096F" w:rsidRDefault="004D096F" w:rsidP="00BC5733">
      <w:pPr>
        <w:pStyle w:val="Odstavecseseznamem"/>
        <w:numPr>
          <w:ilvl w:val="0"/>
          <w:numId w:val="147"/>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Zpívání při kytaře;</w:t>
      </w:r>
    </w:p>
    <w:p w:rsidR="004D096F" w:rsidRPr="004D096F" w:rsidRDefault="004D096F" w:rsidP="00BC5733">
      <w:pPr>
        <w:pStyle w:val="Odstavecseseznamem"/>
        <w:numPr>
          <w:ilvl w:val="0"/>
          <w:numId w:val="147"/>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Taneční školička;</w:t>
      </w:r>
    </w:p>
    <w:p w:rsidR="004D096F" w:rsidRPr="004D096F" w:rsidRDefault="004D096F" w:rsidP="00BC5733">
      <w:pPr>
        <w:pStyle w:val="Odstavecseseznamem"/>
        <w:numPr>
          <w:ilvl w:val="0"/>
          <w:numId w:val="147"/>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lastRenderedPageBreak/>
        <w:t>Indiánské tvoření;</w:t>
      </w:r>
    </w:p>
    <w:p w:rsidR="004D096F" w:rsidRPr="004D096F" w:rsidRDefault="004D096F" w:rsidP="00BC5733">
      <w:pPr>
        <w:pStyle w:val="Odstavecseseznamem"/>
        <w:numPr>
          <w:ilvl w:val="0"/>
          <w:numId w:val="147"/>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Dopravní I.;</w:t>
      </w:r>
    </w:p>
    <w:p w:rsidR="004D096F" w:rsidRPr="004D096F" w:rsidRDefault="004D096F" w:rsidP="00BC5733">
      <w:pPr>
        <w:pStyle w:val="Odstavecseseznamem"/>
        <w:numPr>
          <w:ilvl w:val="0"/>
          <w:numId w:val="147"/>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Dopravní II.;</w:t>
      </w:r>
    </w:p>
    <w:p w:rsidR="004D096F" w:rsidRPr="004D096F" w:rsidRDefault="004D096F" w:rsidP="00BC5733">
      <w:pPr>
        <w:pStyle w:val="Odstavecseseznamem"/>
        <w:numPr>
          <w:ilvl w:val="0"/>
          <w:numId w:val="147"/>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Děti dětem;</w:t>
      </w:r>
    </w:p>
    <w:p w:rsidR="004D096F" w:rsidRPr="004D096F" w:rsidRDefault="004D096F" w:rsidP="00BC5733">
      <w:pPr>
        <w:pStyle w:val="Odstavecseseznamem"/>
        <w:numPr>
          <w:ilvl w:val="0"/>
          <w:numId w:val="147"/>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Taneční kroužek;</w:t>
      </w:r>
    </w:p>
    <w:p w:rsidR="004D096F" w:rsidRPr="004D096F" w:rsidRDefault="004D096F" w:rsidP="00BC5733">
      <w:pPr>
        <w:pStyle w:val="Odstavecseseznamem"/>
        <w:numPr>
          <w:ilvl w:val="0"/>
          <w:numId w:val="147"/>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Zvídálek;</w:t>
      </w:r>
    </w:p>
    <w:p w:rsidR="004D096F" w:rsidRPr="004D096F" w:rsidRDefault="004D096F" w:rsidP="00BC5733">
      <w:pPr>
        <w:pStyle w:val="Odstavecseseznamem"/>
        <w:numPr>
          <w:ilvl w:val="0"/>
          <w:numId w:val="147"/>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Šití;</w:t>
      </w:r>
    </w:p>
    <w:p w:rsidR="004D096F" w:rsidRPr="004D096F" w:rsidRDefault="004D096F" w:rsidP="00BC5733">
      <w:pPr>
        <w:pStyle w:val="Odstavecseseznamem"/>
        <w:numPr>
          <w:ilvl w:val="0"/>
          <w:numId w:val="147"/>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Ruční práce;</w:t>
      </w:r>
    </w:p>
    <w:p w:rsidR="004D096F" w:rsidRPr="004D096F" w:rsidRDefault="004D096F" w:rsidP="00BC5733">
      <w:pPr>
        <w:pStyle w:val="Odstavecseseznamem"/>
        <w:numPr>
          <w:ilvl w:val="0"/>
          <w:numId w:val="147"/>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Výtvarný kroužek;</w:t>
      </w:r>
    </w:p>
    <w:p w:rsidR="004D096F" w:rsidRPr="004D096F" w:rsidRDefault="004D096F" w:rsidP="00BC5733">
      <w:pPr>
        <w:pStyle w:val="Odstavecseseznamem"/>
        <w:numPr>
          <w:ilvl w:val="0"/>
          <w:numId w:val="147"/>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Bruslení I;</w:t>
      </w:r>
    </w:p>
    <w:p w:rsidR="004D096F" w:rsidRPr="004D096F" w:rsidRDefault="004D096F" w:rsidP="00BC5733">
      <w:pPr>
        <w:pStyle w:val="Odstavecseseznamem"/>
        <w:numPr>
          <w:ilvl w:val="0"/>
          <w:numId w:val="147"/>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Bruslení II;</w:t>
      </w:r>
    </w:p>
    <w:p w:rsidR="004D096F" w:rsidRPr="004D096F" w:rsidRDefault="004D096F" w:rsidP="00BC5733">
      <w:pPr>
        <w:pStyle w:val="Odstavecseseznamem"/>
        <w:numPr>
          <w:ilvl w:val="0"/>
          <w:numId w:val="147"/>
        </w:numPr>
        <w:spacing w:after="200" w:line="276" w:lineRule="auto"/>
        <w:contextualSpacing w:val="0"/>
        <w:jc w:val="both"/>
        <w:rPr>
          <w:rFonts w:asciiTheme="minorHAnsi" w:hAnsiTheme="minorHAnsi" w:cstheme="minorHAnsi"/>
          <w:szCs w:val="24"/>
        </w:rPr>
      </w:pPr>
      <w:r w:rsidRPr="004D096F">
        <w:rPr>
          <w:rFonts w:asciiTheme="minorHAnsi" w:hAnsiTheme="minorHAnsi" w:cstheme="minorHAnsi"/>
          <w:szCs w:val="24"/>
        </w:rPr>
        <w:t>Bruslení III.</w:t>
      </w:r>
    </w:p>
    <w:p w:rsidR="004D096F" w:rsidRDefault="004D096F" w:rsidP="004D096F">
      <w:pPr>
        <w:spacing w:after="200" w:line="276" w:lineRule="auto"/>
        <w:jc w:val="both"/>
        <w:rPr>
          <w:rFonts w:asciiTheme="minorHAnsi" w:hAnsiTheme="minorHAnsi" w:cstheme="minorHAnsi"/>
          <w:b/>
          <w:szCs w:val="24"/>
        </w:rPr>
        <w:sectPr w:rsidR="004D096F" w:rsidSect="004D096F">
          <w:type w:val="continuous"/>
          <w:pgSz w:w="11906" w:h="16838"/>
          <w:pgMar w:top="1417" w:right="1417" w:bottom="1417" w:left="1417" w:header="708" w:footer="708" w:gutter="0"/>
          <w:cols w:num="2" w:space="708"/>
          <w:titlePg/>
          <w:docGrid w:linePitch="360"/>
        </w:sectPr>
      </w:pPr>
    </w:p>
    <w:p w:rsidR="00B86203" w:rsidRDefault="00B86203" w:rsidP="004D096F">
      <w:pPr>
        <w:spacing w:line="276" w:lineRule="auto"/>
        <w:jc w:val="both"/>
        <w:rPr>
          <w:rFonts w:asciiTheme="minorHAnsi" w:hAnsiTheme="minorHAnsi" w:cstheme="minorHAnsi"/>
          <w:b/>
          <w:szCs w:val="24"/>
        </w:rPr>
      </w:pPr>
    </w:p>
    <w:p w:rsidR="004D096F" w:rsidRPr="004D096F" w:rsidRDefault="004D096F" w:rsidP="004D096F">
      <w:pPr>
        <w:spacing w:line="276" w:lineRule="auto"/>
        <w:jc w:val="both"/>
        <w:rPr>
          <w:rFonts w:asciiTheme="minorHAnsi" w:hAnsiTheme="minorHAnsi" w:cstheme="minorHAnsi"/>
          <w:b/>
          <w:szCs w:val="24"/>
        </w:rPr>
      </w:pPr>
      <w:r w:rsidRPr="004D096F">
        <w:rPr>
          <w:rFonts w:asciiTheme="minorHAnsi" w:hAnsiTheme="minorHAnsi" w:cstheme="minorHAnsi"/>
          <w:b/>
          <w:szCs w:val="24"/>
        </w:rPr>
        <w:t>Základní škola Louny, Přemyslovců 2209, příspěvková organizace</w:t>
      </w:r>
    </w:p>
    <w:p w:rsidR="00B86203" w:rsidRDefault="00B86203" w:rsidP="00BC5733">
      <w:pPr>
        <w:pStyle w:val="Odstavecseseznamem"/>
        <w:numPr>
          <w:ilvl w:val="0"/>
          <w:numId w:val="149"/>
        </w:numPr>
        <w:spacing w:line="276" w:lineRule="auto"/>
        <w:contextualSpacing w:val="0"/>
        <w:jc w:val="both"/>
        <w:rPr>
          <w:rFonts w:asciiTheme="minorHAnsi" w:hAnsiTheme="minorHAnsi" w:cstheme="minorHAnsi"/>
          <w:szCs w:val="24"/>
        </w:rPr>
        <w:sectPr w:rsidR="00B86203" w:rsidSect="004D096F">
          <w:type w:val="continuous"/>
          <w:pgSz w:w="11906" w:h="16838"/>
          <w:pgMar w:top="1417" w:right="1417" w:bottom="1417" w:left="1417" w:header="708" w:footer="708" w:gutter="0"/>
          <w:cols w:space="708"/>
          <w:titlePg/>
          <w:docGrid w:linePitch="360"/>
        </w:sectPr>
      </w:pPr>
    </w:p>
    <w:p w:rsidR="004D096F" w:rsidRPr="004D096F" w:rsidRDefault="004D096F" w:rsidP="00BC5733">
      <w:pPr>
        <w:pStyle w:val="Odstavecseseznamem"/>
        <w:numPr>
          <w:ilvl w:val="0"/>
          <w:numId w:val="149"/>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lastRenderedPageBreak/>
        <w:t>Šachový kroužek;</w:t>
      </w:r>
    </w:p>
    <w:p w:rsidR="004D096F" w:rsidRPr="004D096F" w:rsidRDefault="004D096F" w:rsidP="00BC5733">
      <w:pPr>
        <w:pStyle w:val="Odstavecseseznamem"/>
        <w:numPr>
          <w:ilvl w:val="0"/>
          <w:numId w:val="149"/>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Taneční kroužek – Zumba;</w:t>
      </w:r>
    </w:p>
    <w:p w:rsidR="004D096F" w:rsidRPr="004D096F" w:rsidRDefault="004D096F" w:rsidP="00BC5733">
      <w:pPr>
        <w:pStyle w:val="Odstavecseseznamem"/>
        <w:numPr>
          <w:ilvl w:val="0"/>
          <w:numId w:val="149"/>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Veselé malování;</w:t>
      </w:r>
    </w:p>
    <w:p w:rsidR="004D096F" w:rsidRPr="004D096F" w:rsidRDefault="004D096F" w:rsidP="00BC5733">
      <w:pPr>
        <w:pStyle w:val="Odstavecseseznamem"/>
        <w:numPr>
          <w:ilvl w:val="0"/>
          <w:numId w:val="149"/>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Pohybové hry;</w:t>
      </w:r>
    </w:p>
    <w:p w:rsidR="004D096F" w:rsidRPr="004D096F" w:rsidRDefault="004D096F" w:rsidP="00BC5733">
      <w:pPr>
        <w:pStyle w:val="Odstavecseseznamem"/>
        <w:numPr>
          <w:ilvl w:val="0"/>
          <w:numId w:val="149"/>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lastRenderedPageBreak/>
        <w:t>Atletický kroužek;</w:t>
      </w:r>
    </w:p>
    <w:p w:rsidR="004D096F" w:rsidRPr="004D096F" w:rsidRDefault="004D096F" w:rsidP="00BC5733">
      <w:pPr>
        <w:pStyle w:val="Odstavecseseznamem"/>
        <w:numPr>
          <w:ilvl w:val="0"/>
          <w:numId w:val="149"/>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Ruční práce;</w:t>
      </w:r>
    </w:p>
    <w:p w:rsidR="004D096F" w:rsidRPr="004D096F" w:rsidRDefault="004D096F" w:rsidP="00BC5733">
      <w:pPr>
        <w:pStyle w:val="Odstavecseseznamem"/>
        <w:numPr>
          <w:ilvl w:val="0"/>
          <w:numId w:val="149"/>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Kroužek pracovních činností;</w:t>
      </w:r>
    </w:p>
    <w:p w:rsidR="004D096F" w:rsidRPr="004D096F" w:rsidRDefault="004D096F" w:rsidP="00BC5733">
      <w:pPr>
        <w:pStyle w:val="Odstavecseseznamem"/>
        <w:numPr>
          <w:ilvl w:val="0"/>
          <w:numId w:val="149"/>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Výtvarný kroužek;</w:t>
      </w:r>
    </w:p>
    <w:p w:rsidR="00B86203" w:rsidRDefault="00B86203" w:rsidP="00BC5733">
      <w:pPr>
        <w:pStyle w:val="Odstavecseseznamem"/>
        <w:numPr>
          <w:ilvl w:val="0"/>
          <w:numId w:val="149"/>
        </w:numPr>
        <w:spacing w:after="200" w:line="276" w:lineRule="auto"/>
        <w:contextualSpacing w:val="0"/>
        <w:jc w:val="both"/>
        <w:rPr>
          <w:rFonts w:asciiTheme="minorHAnsi" w:hAnsiTheme="minorHAnsi" w:cstheme="minorHAnsi"/>
          <w:szCs w:val="24"/>
        </w:rPr>
        <w:sectPr w:rsidR="00B86203" w:rsidSect="00B86203">
          <w:type w:val="continuous"/>
          <w:pgSz w:w="11906" w:h="16838"/>
          <w:pgMar w:top="1417" w:right="1417" w:bottom="1417" w:left="1417" w:header="708" w:footer="708" w:gutter="0"/>
          <w:cols w:num="2" w:space="708"/>
          <w:titlePg/>
          <w:docGrid w:linePitch="360"/>
        </w:sectPr>
      </w:pPr>
    </w:p>
    <w:p w:rsidR="004D096F" w:rsidRPr="004D096F" w:rsidRDefault="004D096F" w:rsidP="00BC5733">
      <w:pPr>
        <w:pStyle w:val="Odstavecseseznamem"/>
        <w:numPr>
          <w:ilvl w:val="0"/>
          <w:numId w:val="149"/>
        </w:numPr>
        <w:spacing w:after="200" w:line="276" w:lineRule="auto"/>
        <w:contextualSpacing w:val="0"/>
        <w:jc w:val="both"/>
        <w:rPr>
          <w:rFonts w:asciiTheme="minorHAnsi" w:hAnsiTheme="minorHAnsi" w:cstheme="minorHAnsi"/>
          <w:szCs w:val="24"/>
        </w:rPr>
      </w:pPr>
      <w:r w:rsidRPr="004D096F">
        <w:rPr>
          <w:rFonts w:asciiTheme="minorHAnsi" w:hAnsiTheme="minorHAnsi" w:cstheme="minorHAnsi"/>
          <w:szCs w:val="24"/>
        </w:rPr>
        <w:lastRenderedPageBreak/>
        <w:t>Dovedné ručičky.</w:t>
      </w:r>
    </w:p>
    <w:p w:rsidR="004D096F" w:rsidRPr="004D096F" w:rsidRDefault="004D096F" w:rsidP="004D096F">
      <w:pPr>
        <w:spacing w:after="200" w:line="276" w:lineRule="auto"/>
        <w:jc w:val="both"/>
        <w:rPr>
          <w:rFonts w:asciiTheme="minorHAnsi" w:hAnsiTheme="minorHAnsi" w:cstheme="minorHAnsi"/>
          <w:b/>
          <w:szCs w:val="24"/>
        </w:rPr>
      </w:pPr>
    </w:p>
    <w:p w:rsidR="004D096F" w:rsidRPr="004D096F" w:rsidRDefault="004D096F" w:rsidP="00B86203">
      <w:pPr>
        <w:spacing w:line="276" w:lineRule="auto"/>
        <w:jc w:val="both"/>
        <w:rPr>
          <w:rFonts w:asciiTheme="minorHAnsi" w:hAnsiTheme="minorHAnsi" w:cstheme="minorHAnsi"/>
          <w:b/>
          <w:szCs w:val="24"/>
        </w:rPr>
      </w:pPr>
      <w:r w:rsidRPr="004D096F">
        <w:rPr>
          <w:rFonts w:asciiTheme="minorHAnsi" w:hAnsiTheme="minorHAnsi" w:cstheme="minorHAnsi"/>
          <w:b/>
          <w:szCs w:val="24"/>
        </w:rPr>
        <w:t>Základní škola Louny, Prokopa Holého 2632, příspěvková organizace</w:t>
      </w:r>
    </w:p>
    <w:p w:rsidR="00B86203" w:rsidRDefault="004D096F" w:rsidP="00BC5733">
      <w:pPr>
        <w:pStyle w:val="Odstavecseseznamem"/>
        <w:numPr>
          <w:ilvl w:val="0"/>
          <w:numId w:val="148"/>
        </w:numPr>
        <w:spacing w:line="276" w:lineRule="auto"/>
        <w:contextualSpacing w:val="0"/>
        <w:jc w:val="both"/>
        <w:rPr>
          <w:rFonts w:asciiTheme="minorHAnsi" w:hAnsiTheme="minorHAnsi" w:cstheme="minorHAnsi"/>
          <w:szCs w:val="24"/>
        </w:rPr>
        <w:sectPr w:rsidR="00B86203" w:rsidSect="004D096F">
          <w:type w:val="continuous"/>
          <w:pgSz w:w="11906" w:h="16838"/>
          <w:pgMar w:top="1417" w:right="1417" w:bottom="1417" w:left="1417" w:header="708" w:footer="708" w:gutter="0"/>
          <w:cols w:space="708"/>
          <w:titlePg/>
          <w:docGrid w:linePitch="360"/>
        </w:sectPr>
      </w:pPr>
      <w:r w:rsidRPr="004D096F">
        <w:rPr>
          <w:rFonts w:asciiTheme="minorHAnsi" w:hAnsiTheme="minorHAnsi" w:cstheme="minorHAnsi"/>
          <w:szCs w:val="24"/>
        </w:rPr>
        <w:t xml:space="preserve">Psaní </w:t>
      </w:r>
    </w:p>
    <w:p w:rsidR="004D096F" w:rsidRPr="004D096F" w:rsidRDefault="004D096F" w:rsidP="00BC5733">
      <w:pPr>
        <w:pStyle w:val="Odstavecseseznamem"/>
        <w:numPr>
          <w:ilvl w:val="0"/>
          <w:numId w:val="148"/>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lastRenderedPageBreak/>
        <w:t>na klávesnici;</w:t>
      </w:r>
    </w:p>
    <w:p w:rsidR="004D096F" w:rsidRPr="004D096F" w:rsidRDefault="004D096F" w:rsidP="00BC5733">
      <w:pPr>
        <w:pStyle w:val="Odstavecseseznamem"/>
        <w:numPr>
          <w:ilvl w:val="0"/>
          <w:numId w:val="148"/>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Kroužek železničního modelářství;</w:t>
      </w:r>
    </w:p>
    <w:p w:rsidR="004D096F" w:rsidRPr="004D096F" w:rsidRDefault="004D096F" w:rsidP="00BC5733">
      <w:pPr>
        <w:pStyle w:val="Odstavecseseznamem"/>
        <w:numPr>
          <w:ilvl w:val="0"/>
          <w:numId w:val="148"/>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Počítače tvořivě;</w:t>
      </w:r>
    </w:p>
    <w:p w:rsidR="004D096F" w:rsidRPr="004D096F" w:rsidRDefault="004D096F" w:rsidP="00BC5733">
      <w:pPr>
        <w:pStyle w:val="Odstavecseseznamem"/>
        <w:numPr>
          <w:ilvl w:val="0"/>
          <w:numId w:val="148"/>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Přírodovědné experimenty;</w:t>
      </w:r>
    </w:p>
    <w:p w:rsidR="004D096F" w:rsidRPr="004D096F" w:rsidRDefault="004D096F" w:rsidP="00BC5733">
      <w:pPr>
        <w:pStyle w:val="Odstavecseseznamem"/>
        <w:numPr>
          <w:ilvl w:val="0"/>
          <w:numId w:val="148"/>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Plavání;</w:t>
      </w:r>
    </w:p>
    <w:p w:rsidR="004D096F" w:rsidRPr="004D096F" w:rsidRDefault="004D096F" w:rsidP="00BC5733">
      <w:pPr>
        <w:pStyle w:val="Odstavecseseznamem"/>
        <w:numPr>
          <w:ilvl w:val="0"/>
          <w:numId w:val="148"/>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Basketbal;</w:t>
      </w:r>
    </w:p>
    <w:p w:rsidR="004D096F" w:rsidRPr="004D096F" w:rsidRDefault="004D096F" w:rsidP="00BC5733">
      <w:pPr>
        <w:pStyle w:val="Odstavecseseznamem"/>
        <w:numPr>
          <w:ilvl w:val="0"/>
          <w:numId w:val="148"/>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Ruční práce a keramika;</w:t>
      </w:r>
    </w:p>
    <w:p w:rsidR="004D096F" w:rsidRPr="004D096F" w:rsidRDefault="004D096F" w:rsidP="00BC5733">
      <w:pPr>
        <w:pStyle w:val="Odstavecseseznamem"/>
        <w:numPr>
          <w:ilvl w:val="0"/>
          <w:numId w:val="148"/>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Hry ve vodě;</w:t>
      </w:r>
    </w:p>
    <w:p w:rsidR="004D096F" w:rsidRPr="004D096F" w:rsidRDefault="004D096F" w:rsidP="00BC5733">
      <w:pPr>
        <w:pStyle w:val="Odstavecseseznamem"/>
        <w:numPr>
          <w:ilvl w:val="0"/>
          <w:numId w:val="148"/>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Aerobic;</w:t>
      </w:r>
    </w:p>
    <w:p w:rsidR="004D096F" w:rsidRPr="004D096F" w:rsidRDefault="004D096F" w:rsidP="00BC5733">
      <w:pPr>
        <w:pStyle w:val="Odstavecseseznamem"/>
        <w:numPr>
          <w:ilvl w:val="0"/>
          <w:numId w:val="148"/>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Aqua aerobic;</w:t>
      </w:r>
    </w:p>
    <w:p w:rsidR="004D096F" w:rsidRPr="004D096F" w:rsidRDefault="004D096F" w:rsidP="00BC5733">
      <w:pPr>
        <w:pStyle w:val="Odstavecseseznamem"/>
        <w:numPr>
          <w:ilvl w:val="0"/>
          <w:numId w:val="148"/>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Míčové hry – fotbal, florbal;</w:t>
      </w:r>
    </w:p>
    <w:p w:rsidR="004D096F" w:rsidRPr="004D096F" w:rsidRDefault="004D096F" w:rsidP="00BC5733">
      <w:pPr>
        <w:pStyle w:val="Odstavecseseznamem"/>
        <w:numPr>
          <w:ilvl w:val="0"/>
          <w:numId w:val="148"/>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Přehazovaná;</w:t>
      </w:r>
    </w:p>
    <w:p w:rsidR="004D096F" w:rsidRPr="004D096F" w:rsidRDefault="004D096F" w:rsidP="00BC5733">
      <w:pPr>
        <w:pStyle w:val="Odstavecseseznamem"/>
        <w:numPr>
          <w:ilvl w:val="0"/>
          <w:numId w:val="148"/>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Vlastivěda není věda;</w:t>
      </w:r>
    </w:p>
    <w:p w:rsidR="004D096F" w:rsidRPr="004D096F" w:rsidRDefault="004D096F" w:rsidP="00BC5733">
      <w:pPr>
        <w:pStyle w:val="Odstavecseseznamem"/>
        <w:numPr>
          <w:ilvl w:val="0"/>
          <w:numId w:val="148"/>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lastRenderedPageBreak/>
        <w:t>Vaření;</w:t>
      </w:r>
    </w:p>
    <w:p w:rsidR="004D096F" w:rsidRPr="004D096F" w:rsidRDefault="004D096F" w:rsidP="00BC5733">
      <w:pPr>
        <w:pStyle w:val="Odstavecseseznamem"/>
        <w:numPr>
          <w:ilvl w:val="0"/>
          <w:numId w:val="148"/>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Počítače hravě;</w:t>
      </w:r>
    </w:p>
    <w:p w:rsidR="004D096F" w:rsidRPr="004D096F" w:rsidRDefault="004D096F" w:rsidP="00BC5733">
      <w:pPr>
        <w:pStyle w:val="Odstavecseseznamem"/>
        <w:numPr>
          <w:ilvl w:val="0"/>
          <w:numId w:val="148"/>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Kroužek fotbalu;</w:t>
      </w:r>
    </w:p>
    <w:p w:rsidR="004D096F" w:rsidRPr="004D096F" w:rsidRDefault="004D096F" w:rsidP="00BC5733">
      <w:pPr>
        <w:pStyle w:val="Odstavecseseznamem"/>
        <w:numPr>
          <w:ilvl w:val="0"/>
          <w:numId w:val="148"/>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Fotografický kroužek;</w:t>
      </w:r>
    </w:p>
    <w:p w:rsidR="004D096F" w:rsidRPr="004D096F" w:rsidRDefault="004D096F" w:rsidP="00BC5733">
      <w:pPr>
        <w:pStyle w:val="Odstavecseseznamem"/>
        <w:numPr>
          <w:ilvl w:val="0"/>
          <w:numId w:val="148"/>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Florbal;</w:t>
      </w:r>
    </w:p>
    <w:p w:rsidR="004D096F" w:rsidRPr="004D096F" w:rsidRDefault="004D096F" w:rsidP="00BC5733">
      <w:pPr>
        <w:pStyle w:val="Odstavecseseznamem"/>
        <w:numPr>
          <w:ilvl w:val="0"/>
          <w:numId w:val="148"/>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Příprava pokrmů I.;</w:t>
      </w:r>
    </w:p>
    <w:p w:rsidR="004D096F" w:rsidRPr="004D096F" w:rsidRDefault="004D096F" w:rsidP="00BC5733">
      <w:pPr>
        <w:pStyle w:val="Odstavecseseznamem"/>
        <w:numPr>
          <w:ilvl w:val="0"/>
          <w:numId w:val="148"/>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Příprava pokrmů II.;</w:t>
      </w:r>
    </w:p>
    <w:p w:rsidR="004D096F" w:rsidRPr="004D096F" w:rsidRDefault="004D096F" w:rsidP="00BC5733">
      <w:pPr>
        <w:pStyle w:val="Odstavecseseznamem"/>
        <w:numPr>
          <w:ilvl w:val="0"/>
          <w:numId w:val="148"/>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Hry ve vodě;</w:t>
      </w:r>
    </w:p>
    <w:p w:rsidR="004D096F" w:rsidRPr="004D096F" w:rsidRDefault="004D096F" w:rsidP="00BC5733">
      <w:pPr>
        <w:pStyle w:val="Odstavecseseznamem"/>
        <w:numPr>
          <w:ilvl w:val="0"/>
          <w:numId w:val="148"/>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Míčové hry;</w:t>
      </w:r>
    </w:p>
    <w:p w:rsidR="004D096F" w:rsidRPr="004D096F" w:rsidRDefault="004D096F" w:rsidP="00BC5733">
      <w:pPr>
        <w:pStyle w:val="Odstavecseseznamem"/>
        <w:numPr>
          <w:ilvl w:val="0"/>
          <w:numId w:val="148"/>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Vybíjená;</w:t>
      </w:r>
    </w:p>
    <w:p w:rsidR="004D096F" w:rsidRPr="004D096F" w:rsidRDefault="004D096F" w:rsidP="00BC5733">
      <w:pPr>
        <w:pStyle w:val="Odstavecseseznamem"/>
        <w:numPr>
          <w:ilvl w:val="0"/>
          <w:numId w:val="148"/>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Hra na flétnu;</w:t>
      </w:r>
    </w:p>
    <w:p w:rsidR="004D096F" w:rsidRPr="004D096F" w:rsidRDefault="004D096F" w:rsidP="00BC5733">
      <w:pPr>
        <w:pStyle w:val="Odstavecseseznamem"/>
        <w:numPr>
          <w:ilvl w:val="0"/>
          <w:numId w:val="148"/>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Výtvarné experimenty;</w:t>
      </w:r>
    </w:p>
    <w:p w:rsidR="004D096F" w:rsidRPr="004D096F" w:rsidRDefault="004D096F" w:rsidP="00BC5733">
      <w:pPr>
        <w:pStyle w:val="Odstavecseseznamem"/>
        <w:numPr>
          <w:ilvl w:val="0"/>
          <w:numId w:val="148"/>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Gymnastika I.;</w:t>
      </w:r>
    </w:p>
    <w:p w:rsidR="004D096F" w:rsidRPr="004D096F" w:rsidRDefault="004D096F" w:rsidP="00BC5733">
      <w:pPr>
        <w:pStyle w:val="Odstavecseseznamem"/>
        <w:numPr>
          <w:ilvl w:val="0"/>
          <w:numId w:val="148"/>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lastRenderedPageBreak/>
        <w:t>Gymnastika II.;</w:t>
      </w:r>
    </w:p>
    <w:p w:rsidR="004D096F" w:rsidRPr="004D096F" w:rsidRDefault="004D096F" w:rsidP="00BC5733">
      <w:pPr>
        <w:pStyle w:val="Odstavecseseznamem"/>
        <w:numPr>
          <w:ilvl w:val="0"/>
          <w:numId w:val="148"/>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Logické hrátky;</w:t>
      </w:r>
    </w:p>
    <w:p w:rsidR="004D096F" w:rsidRPr="004D096F" w:rsidRDefault="004D096F" w:rsidP="00BC5733">
      <w:pPr>
        <w:pStyle w:val="Odstavecseseznamem"/>
        <w:numPr>
          <w:ilvl w:val="0"/>
          <w:numId w:val="148"/>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lastRenderedPageBreak/>
        <w:t>Stolní tenis;</w:t>
      </w:r>
    </w:p>
    <w:p w:rsidR="004D096F" w:rsidRPr="004D096F" w:rsidRDefault="004D096F" w:rsidP="00BC5733">
      <w:pPr>
        <w:pStyle w:val="Odstavecseseznamem"/>
        <w:numPr>
          <w:ilvl w:val="0"/>
          <w:numId w:val="148"/>
        </w:numPr>
        <w:spacing w:after="200" w:line="276" w:lineRule="auto"/>
        <w:contextualSpacing w:val="0"/>
        <w:jc w:val="both"/>
        <w:rPr>
          <w:rFonts w:asciiTheme="minorHAnsi" w:hAnsiTheme="minorHAnsi" w:cstheme="minorHAnsi"/>
          <w:szCs w:val="24"/>
        </w:rPr>
      </w:pPr>
      <w:r w:rsidRPr="004D096F">
        <w:rPr>
          <w:rFonts w:asciiTheme="minorHAnsi" w:hAnsiTheme="minorHAnsi" w:cstheme="minorHAnsi"/>
          <w:szCs w:val="24"/>
        </w:rPr>
        <w:t>Veselé plavání.</w:t>
      </w:r>
    </w:p>
    <w:p w:rsidR="00B86203" w:rsidRDefault="00B86203" w:rsidP="004D096F">
      <w:pPr>
        <w:spacing w:after="200" w:line="276" w:lineRule="auto"/>
        <w:jc w:val="both"/>
        <w:rPr>
          <w:rFonts w:asciiTheme="minorHAnsi" w:hAnsiTheme="minorHAnsi" w:cstheme="minorHAnsi"/>
          <w:b/>
          <w:szCs w:val="24"/>
        </w:rPr>
        <w:sectPr w:rsidR="00B86203" w:rsidSect="00B86203">
          <w:type w:val="continuous"/>
          <w:pgSz w:w="11906" w:h="16838"/>
          <w:pgMar w:top="1417" w:right="1417" w:bottom="1417" w:left="1417" w:header="708" w:footer="708" w:gutter="0"/>
          <w:cols w:num="2" w:space="708"/>
          <w:titlePg/>
          <w:docGrid w:linePitch="360"/>
        </w:sectPr>
      </w:pPr>
    </w:p>
    <w:p w:rsidR="004D096F" w:rsidRPr="004D096F" w:rsidRDefault="004D096F" w:rsidP="004D096F">
      <w:pPr>
        <w:spacing w:after="200" w:line="276" w:lineRule="auto"/>
        <w:jc w:val="both"/>
        <w:rPr>
          <w:rFonts w:asciiTheme="minorHAnsi" w:hAnsiTheme="minorHAnsi" w:cstheme="minorHAnsi"/>
          <w:b/>
          <w:szCs w:val="24"/>
        </w:rPr>
      </w:pPr>
    </w:p>
    <w:p w:rsidR="004D096F" w:rsidRPr="004D096F" w:rsidRDefault="004D096F" w:rsidP="00B86203">
      <w:pPr>
        <w:spacing w:line="276" w:lineRule="auto"/>
        <w:jc w:val="both"/>
        <w:rPr>
          <w:rFonts w:asciiTheme="minorHAnsi" w:hAnsiTheme="minorHAnsi" w:cstheme="minorHAnsi"/>
          <w:b/>
          <w:szCs w:val="24"/>
        </w:rPr>
      </w:pPr>
      <w:r w:rsidRPr="004D096F">
        <w:rPr>
          <w:rFonts w:asciiTheme="minorHAnsi" w:hAnsiTheme="minorHAnsi" w:cstheme="minorHAnsi"/>
          <w:b/>
          <w:szCs w:val="24"/>
        </w:rPr>
        <w:t>Základní škola Louny, Školní 2426, příspěvková organizace</w:t>
      </w:r>
    </w:p>
    <w:p w:rsidR="004D096F" w:rsidRPr="004D096F" w:rsidRDefault="004D096F" w:rsidP="00BC5733">
      <w:pPr>
        <w:pStyle w:val="Odstavecseseznamem"/>
        <w:numPr>
          <w:ilvl w:val="0"/>
          <w:numId w:val="164"/>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 xml:space="preserve">Kroužek nápadů - pro mladší žáky školní družiny; </w:t>
      </w:r>
    </w:p>
    <w:p w:rsidR="004D096F" w:rsidRPr="004D096F" w:rsidRDefault="004D096F" w:rsidP="00BC5733">
      <w:pPr>
        <w:pStyle w:val="Odstavecseseznamem"/>
        <w:numPr>
          <w:ilvl w:val="0"/>
          <w:numId w:val="164"/>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Kroužek nápadů - pro starší žáky školní družiny;</w:t>
      </w:r>
    </w:p>
    <w:p w:rsidR="004D096F" w:rsidRPr="004D096F" w:rsidRDefault="004D096F" w:rsidP="00BC5733">
      <w:pPr>
        <w:pStyle w:val="Odstavecseseznamem"/>
        <w:numPr>
          <w:ilvl w:val="0"/>
          <w:numId w:val="164"/>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Výtvarný kroužek Šikula - pro žáky školní družiny;</w:t>
      </w:r>
    </w:p>
    <w:p w:rsidR="004D096F" w:rsidRPr="004D096F" w:rsidRDefault="004D096F" w:rsidP="00BC5733">
      <w:pPr>
        <w:pStyle w:val="Odstavecseseznamem"/>
        <w:numPr>
          <w:ilvl w:val="0"/>
          <w:numId w:val="164"/>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 xml:space="preserve">Kroužek sportovních her - pro žáky 5. až 9. ročníku; </w:t>
      </w:r>
    </w:p>
    <w:p w:rsidR="004D096F" w:rsidRPr="004D096F" w:rsidRDefault="004D096F" w:rsidP="00BC5733">
      <w:pPr>
        <w:pStyle w:val="Odstavecseseznamem"/>
        <w:numPr>
          <w:ilvl w:val="0"/>
          <w:numId w:val="164"/>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 xml:space="preserve">Kroužek fotbalu - pro žáky I. stupně; </w:t>
      </w:r>
    </w:p>
    <w:p w:rsidR="004D096F" w:rsidRPr="004D096F" w:rsidRDefault="004D096F" w:rsidP="00BC5733">
      <w:pPr>
        <w:pStyle w:val="Odstavecseseznamem"/>
        <w:numPr>
          <w:ilvl w:val="0"/>
          <w:numId w:val="164"/>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 xml:space="preserve">Aerobik - pro žákyně I. stupně; </w:t>
      </w:r>
    </w:p>
    <w:p w:rsidR="004D096F" w:rsidRPr="004D096F" w:rsidRDefault="004D096F" w:rsidP="00BC5733">
      <w:pPr>
        <w:pStyle w:val="Odstavecseseznamem"/>
        <w:numPr>
          <w:ilvl w:val="0"/>
          <w:numId w:val="164"/>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Kroužek sportovních her - pro žáky 5. až 7. tříd;</w:t>
      </w:r>
    </w:p>
    <w:p w:rsidR="004D096F" w:rsidRPr="004D096F" w:rsidRDefault="004D096F" w:rsidP="00BC5733">
      <w:pPr>
        <w:pStyle w:val="Odstavecseseznamem"/>
        <w:numPr>
          <w:ilvl w:val="0"/>
          <w:numId w:val="164"/>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 xml:space="preserve">Pěvecký sbor Skřivánci - spolupráce se ZUŠ Louny; </w:t>
      </w:r>
    </w:p>
    <w:p w:rsidR="004D096F" w:rsidRPr="004D096F" w:rsidRDefault="004D096F" w:rsidP="00BC5733">
      <w:pPr>
        <w:pStyle w:val="Odstavecseseznamem"/>
        <w:numPr>
          <w:ilvl w:val="0"/>
          <w:numId w:val="164"/>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Sportovní kroužek florbal - pro žáky I. stupně;</w:t>
      </w:r>
    </w:p>
    <w:p w:rsidR="004D096F" w:rsidRPr="004D096F" w:rsidRDefault="004D096F" w:rsidP="00BC5733">
      <w:pPr>
        <w:pStyle w:val="Odstavecseseznamem"/>
        <w:numPr>
          <w:ilvl w:val="0"/>
          <w:numId w:val="164"/>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Sportovní kroužek basketbalu - pro žáky I. stupně;</w:t>
      </w:r>
    </w:p>
    <w:p w:rsidR="004D096F" w:rsidRPr="004D096F" w:rsidRDefault="004D096F" w:rsidP="00BC5733">
      <w:pPr>
        <w:pStyle w:val="Odstavecseseznamem"/>
        <w:numPr>
          <w:ilvl w:val="0"/>
          <w:numId w:val="164"/>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 xml:space="preserve">Aerobik - pro žákyně II. stupně; </w:t>
      </w:r>
    </w:p>
    <w:p w:rsidR="004D096F" w:rsidRPr="004D096F" w:rsidRDefault="004D096F" w:rsidP="00BC5733">
      <w:pPr>
        <w:pStyle w:val="Odstavecseseznamem"/>
        <w:numPr>
          <w:ilvl w:val="0"/>
          <w:numId w:val="164"/>
        </w:numPr>
        <w:spacing w:after="200" w:line="276" w:lineRule="auto"/>
        <w:contextualSpacing w:val="0"/>
        <w:jc w:val="both"/>
        <w:rPr>
          <w:rFonts w:asciiTheme="minorHAnsi" w:hAnsiTheme="minorHAnsi" w:cstheme="minorHAnsi"/>
          <w:szCs w:val="24"/>
        </w:rPr>
      </w:pPr>
      <w:r w:rsidRPr="004D096F">
        <w:rPr>
          <w:rFonts w:asciiTheme="minorHAnsi" w:hAnsiTheme="minorHAnsi" w:cstheme="minorHAnsi"/>
          <w:szCs w:val="24"/>
        </w:rPr>
        <w:t>Taneční kroužek - pro žáky I. a II. stupně.</w:t>
      </w:r>
    </w:p>
    <w:p w:rsidR="004D096F" w:rsidRPr="004D096F" w:rsidRDefault="004D096F" w:rsidP="00B86203">
      <w:pPr>
        <w:spacing w:after="120" w:line="276" w:lineRule="auto"/>
        <w:jc w:val="both"/>
        <w:rPr>
          <w:rFonts w:asciiTheme="minorHAnsi" w:hAnsiTheme="minorHAnsi" w:cstheme="minorHAnsi"/>
          <w:b/>
          <w:szCs w:val="24"/>
        </w:rPr>
      </w:pPr>
    </w:p>
    <w:p w:rsidR="004D096F" w:rsidRPr="004D096F" w:rsidRDefault="004D096F" w:rsidP="00B86203">
      <w:pPr>
        <w:spacing w:line="276" w:lineRule="auto"/>
        <w:jc w:val="both"/>
        <w:rPr>
          <w:rFonts w:asciiTheme="minorHAnsi" w:hAnsiTheme="minorHAnsi" w:cstheme="minorHAnsi"/>
          <w:b/>
          <w:szCs w:val="24"/>
        </w:rPr>
      </w:pPr>
      <w:r w:rsidRPr="004D096F">
        <w:rPr>
          <w:rFonts w:asciiTheme="minorHAnsi" w:hAnsiTheme="minorHAnsi" w:cstheme="minorHAnsi"/>
          <w:b/>
          <w:szCs w:val="24"/>
        </w:rPr>
        <w:t xml:space="preserve">Základní škola Lenešice, Knížete Václava 391, Lenešice </w:t>
      </w:r>
    </w:p>
    <w:p w:rsidR="004D096F" w:rsidRPr="004D096F" w:rsidRDefault="004D096F" w:rsidP="00B86203">
      <w:pPr>
        <w:spacing w:line="276" w:lineRule="auto"/>
        <w:jc w:val="both"/>
        <w:rPr>
          <w:rFonts w:asciiTheme="minorHAnsi" w:hAnsiTheme="minorHAnsi" w:cstheme="minorHAnsi"/>
          <w:szCs w:val="24"/>
        </w:rPr>
      </w:pPr>
      <w:r w:rsidRPr="004D096F">
        <w:rPr>
          <w:rFonts w:asciiTheme="minorHAnsi" w:hAnsiTheme="minorHAnsi" w:cstheme="minorHAnsi"/>
          <w:szCs w:val="24"/>
        </w:rPr>
        <w:t>ZŠ poskytuje žákům tyto zájmové kroužky:</w:t>
      </w:r>
    </w:p>
    <w:p w:rsidR="00B86203" w:rsidRDefault="00B86203" w:rsidP="00BC5733">
      <w:pPr>
        <w:pStyle w:val="Odstavecseseznamem"/>
        <w:numPr>
          <w:ilvl w:val="0"/>
          <w:numId w:val="142"/>
        </w:numPr>
        <w:spacing w:line="276" w:lineRule="auto"/>
        <w:contextualSpacing w:val="0"/>
        <w:jc w:val="both"/>
        <w:rPr>
          <w:rFonts w:asciiTheme="minorHAnsi" w:hAnsiTheme="minorHAnsi" w:cstheme="minorHAnsi"/>
          <w:szCs w:val="24"/>
        </w:rPr>
        <w:sectPr w:rsidR="00B86203" w:rsidSect="004D096F">
          <w:type w:val="continuous"/>
          <w:pgSz w:w="11906" w:h="16838"/>
          <w:pgMar w:top="1417" w:right="1417" w:bottom="1417" w:left="1417" w:header="708" w:footer="708" w:gutter="0"/>
          <w:cols w:space="708"/>
          <w:titlePg/>
          <w:docGrid w:linePitch="360"/>
        </w:sectPr>
      </w:pPr>
    </w:p>
    <w:p w:rsidR="004D096F" w:rsidRPr="004D096F" w:rsidRDefault="004D096F" w:rsidP="00BC5733">
      <w:pPr>
        <w:pStyle w:val="Odstavecseseznamem"/>
        <w:numPr>
          <w:ilvl w:val="0"/>
          <w:numId w:val="142"/>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lastRenderedPageBreak/>
        <w:t>Výtvarný kroužek Kolorka;</w:t>
      </w:r>
    </w:p>
    <w:p w:rsidR="004D096F" w:rsidRPr="004D096F" w:rsidRDefault="004D096F" w:rsidP="00BC5733">
      <w:pPr>
        <w:pStyle w:val="Odstavecseseznamem"/>
        <w:numPr>
          <w:ilvl w:val="0"/>
          <w:numId w:val="142"/>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 xml:space="preserve">Hra na flétnu - začátečníci; </w:t>
      </w:r>
    </w:p>
    <w:p w:rsidR="004D096F" w:rsidRPr="004D096F" w:rsidRDefault="004D096F" w:rsidP="00BC5733">
      <w:pPr>
        <w:pStyle w:val="Odstavecseseznamem"/>
        <w:numPr>
          <w:ilvl w:val="0"/>
          <w:numId w:val="142"/>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Hra na flétnu - pokročilí;</w:t>
      </w:r>
    </w:p>
    <w:p w:rsidR="004D096F" w:rsidRPr="004D096F" w:rsidRDefault="004D096F" w:rsidP="00BC5733">
      <w:pPr>
        <w:pStyle w:val="Odstavecseseznamem"/>
        <w:numPr>
          <w:ilvl w:val="0"/>
          <w:numId w:val="142"/>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Taneční kroužek;</w:t>
      </w:r>
    </w:p>
    <w:p w:rsidR="004D096F" w:rsidRPr="004D096F" w:rsidRDefault="004D096F" w:rsidP="00BC5733">
      <w:pPr>
        <w:pStyle w:val="Odstavecseseznamem"/>
        <w:numPr>
          <w:ilvl w:val="0"/>
          <w:numId w:val="142"/>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 xml:space="preserve">Výtvarný kroužek Kolorka; </w:t>
      </w:r>
    </w:p>
    <w:p w:rsidR="004D096F" w:rsidRPr="004D096F" w:rsidRDefault="004D096F" w:rsidP="00BC5733">
      <w:pPr>
        <w:pStyle w:val="Odstavecseseznamem"/>
        <w:numPr>
          <w:ilvl w:val="0"/>
          <w:numId w:val="142"/>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 xml:space="preserve">Sportovní hry; </w:t>
      </w:r>
    </w:p>
    <w:p w:rsidR="004D096F" w:rsidRPr="004D096F" w:rsidRDefault="004D096F" w:rsidP="00BC5733">
      <w:pPr>
        <w:pStyle w:val="Odstavecseseznamem"/>
        <w:numPr>
          <w:ilvl w:val="0"/>
          <w:numId w:val="142"/>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 xml:space="preserve">Zdravověda I. stupeň; </w:t>
      </w:r>
    </w:p>
    <w:p w:rsidR="004D096F" w:rsidRPr="004D096F" w:rsidRDefault="004D096F" w:rsidP="00BC5733">
      <w:pPr>
        <w:pStyle w:val="Odstavecseseznamem"/>
        <w:numPr>
          <w:ilvl w:val="0"/>
          <w:numId w:val="142"/>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lastRenderedPageBreak/>
        <w:t xml:space="preserve">Zdravověda II. stupeň; </w:t>
      </w:r>
    </w:p>
    <w:p w:rsidR="004D096F" w:rsidRPr="004D096F" w:rsidRDefault="004D096F" w:rsidP="00BC5733">
      <w:pPr>
        <w:pStyle w:val="Odstavecseseznamem"/>
        <w:numPr>
          <w:ilvl w:val="0"/>
          <w:numId w:val="142"/>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Minipodnik;</w:t>
      </w:r>
    </w:p>
    <w:p w:rsidR="004D096F" w:rsidRPr="004D096F" w:rsidRDefault="004D096F" w:rsidP="00BC5733">
      <w:pPr>
        <w:pStyle w:val="Odstavecseseznamem"/>
        <w:numPr>
          <w:ilvl w:val="0"/>
          <w:numId w:val="142"/>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Kreativní dílna;</w:t>
      </w:r>
    </w:p>
    <w:p w:rsidR="004D096F" w:rsidRPr="004D096F" w:rsidRDefault="004D096F" w:rsidP="00BC5733">
      <w:pPr>
        <w:pStyle w:val="Odstavecseseznamem"/>
        <w:numPr>
          <w:ilvl w:val="0"/>
          <w:numId w:val="142"/>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 xml:space="preserve">Čtenářský klub; </w:t>
      </w:r>
    </w:p>
    <w:p w:rsidR="004D096F" w:rsidRPr="004D096F" w:rsidRDefault="004D096F" w:rsidP="00BC5733">
      <w:pPr>
        <w:pStyle w:val="Odstavecseseznamem"/>
        <w:numPr>
          <w:ilvl w:val="0"/>
          <w:numId w:val="142"/>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Taneční kroužek;</w:t>
      </w:r>
    </w:p>
    <w:p w:rsidR="004D096F" w:rsidRPr="004D096F" w:rsidRDefault="004D096F" w:rsidP="00BC5733">
      <w:pPr>
        <w:pStyle w:val="Odstavecseseznamem"/>
        <w:numPr>
          <w:ilvl w:val="0"/>
          <w:numId w:val="142"/>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Knihovna (půjčování);</w:t>
      </w:r>
    </w:p>
    <w:p w:rsidR="004D096F" w:rsidRPr="004D096F" w:rsidRDefault="004D096F" w:rsidP="00BC5733">
      <w:pPr>
        <w:pStyle w:val="Odstavecseseznamem"/>
        <w:numPr>
          <w:ilvl w:val="0"/>
          <w:numId w:val="142"/>
        </w:numPr>
        <w:spacing w:after="200" w:line="276" w:lineRule="auto"/>
        <w:contextualSpacing w:val="0"/>
        <w:jc w:val="both"/>
        <w:rPr>
          <w:rFonts w:asciiTheme="minorHAnsi" w:hAnsiTheme="minorHAnsi" w:cstheme="minorHAnsi"/>
          <w:szCs w:val="24"/>
        </w:rPr>
      </w:pPr>
      <w:r w:rsidRPr="004D096F">
        <w:rPr>
          <w:rFonts w:asciiTheme="minorHAnsi" w:hAnsiTheme="minorHAnsi" w:cstheme="minorHAnsi"/>
          <w:szCs w:val="24"/>
        </w:rPr>
        <w:t>Turistický kroužek.</w:t>
      </w:r>
    </w:p>
    <w:p w:rsidR="00B86203" w:rsidRDefault="00B86203" w:rsidP="004D096F">
      <w:pPr>
        <w:spacing w:after="200" w:line="276" w:lineRule="auto"/>
        <w:jc w:val="both"/>
        <w:rPr>
          <w:rFonts w:asciiTheme="minorHAnsi" w:hAnsiTheme="minorHAnsi" w:cstheme="minorHAnsi"/>
          <w:b/>
          <w:szCs w:val="24"/>
        </w:rPr>
        <w:sectPr w:rsidR="00B86203" w:rsidSect="00B86203">
          <w:type w:val="continuous"/>
          <w:pgSz w:w="11906" w:h="16838"/>
          <w:pgMar w:top="1417" w:right="1417" w:bottom="1417" w:left="1417" w:header="708" w:footer="708" w:gutter="0"/>
          <w:cols w:num="2" w:space="708"/>
          <w:titlePg/>
          <w:docGrid w:linePitch="360"/>
        </w:sectPr>
      </w:pPr>
    </w:p>
    <w:p w:rsidR="004D096F" w:rsidRPr="004D096F" w:rsidRDefault="004D096F" w:rsidP="00B86203">
      <w:pPr>
        <w:spacing w:line="276" w:lineRule="auto"/>
        <w:jc w:val="both"/>
        <w:rPr>
          <w:rFonts w:asciiTheme="minorHAnsi" w:hAnsiTheme="minorHAnsi" w:cstheme="minorHAnsi"/>
          <w:szCs w:val="24"/>
        </w:rPr>
      </w:pPr>
      <w:r w:rsidRPr="004D096F">
        <w:rPr>
          <w:rFonts w:asciiTheme="minorHAnsi" w:hAnsiTheme="minorHAnsi" w:cstheme="minorHAnsi"/>
          <w:szCs w:val="24"/>
        </w:rPr>
        <w:lastRenderedPageBreak/>
        <w:t xml:space="preserve">Ve spolupráci s Domem dětí a mládeže Postoloprty jsou provozovány tyto kroužky: </w:t>
      </w:r>
    </w:p>
    <w:p w:rsidR="004D096F" w:rsidRPr="004D096F" w:rsidRDefault="004D096F" w:rsidP="00BC5733">
      <w:pPr>
        <w:pStyle w:val="Odstavecseseznamem"/>
        <w:numPr>
          <w:ilvl w:val="0"/>
          <w:numId w:val="143"/>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Tramská kytara - začátečníci;</w:t>
      </w:r>
    </w:p>
    <w:p w:rsidR="004D096F" w:rsidRPr="004D096F" w:rsidRDefault="004D096F" w:rsidP="00BC5733">
      <w:pPr>
        <w:pStyle w:val="Odstavecseseznamem"/>
        <w:numPr>
          <w:ilvl w:val="0"/>
          <w:numId w:val="143"/>
        </w:numPr>
        <w:spacing w:after="200" w:line="276" w:lineRule="auto"/>
        <w:contextualSpacing w:val="0"/>
        <w:jc w:val="both"/>
        <w:rPr>
          <w:rFonts w:asciiTheme="minorHAnsi" w:hAnsiTheme="minorHAnsi" w:cstheme="minorHAnsi"/>
          <w:szCs w:val="24"/>
        </w:rPr>
      </w:pPr>
      <w:r w:rsidRPr="004D096F">
        <w:rPr>
          <w:rFonts w:asciiTheme="minorHAnsi" w:hAnsiTheme="minorHAnsi" w:cstheme="minorHAnsi"/>
          <w:szCs w:val="24"/>
        </w:rPr>
        <w:t>Tramská kytara - pokročilí.</w:t>
      </w:r>
    </w:p>
    <w:p w:rsidR="004D096F" w:rsidRPr="004D096F" w:rsidRDefault="004D096F" w:rsidP="00B86203">
      <w:pPr>
        <w:spacing w:after="120" w:line="276" w:lineRule="auto"/>
        <w:jc w:val="both"/>
        <w:rPr>
          <w:rFonts w:asciiTheme="minorHAnsi" w:hAnsiTheme="minorHAnsi" w:cstheme="minorHAnsi"/>
          <w:b/>
          <w:szCs w:val="24"/>
        </w:rPr>
      </w:pPr>
    </w:p>
    <w:p w:rsidR="004D096F" w:rsidRPr="004D096F" w:rsidRDefault="004D096F" w:rsidP="00B86203">
      <w:pPr>
        <w:spacing w:line="276" w:lineRule="auto"/>
        <w:jc w:val="both"/>
        <w:rPr>
          <w:rFonts w:asciiTheme="minorHAnsi" w:hAnsiTheme="minorHAnsi" w:cstheme="minorHAnsi"/>
          <w:b/>
          <w:szCs w:val="24"/>
        </w:rPr>
      </w:pPr>
      <w:r w:rsidRPr="004D096F">
        <w:rPr>
          <w:rFonts w:asciiTheme="minorHAnsi" w:hAnsiTheme="minorHAnsi" w:cstheme="minorHAnsi"/>
          <w:b/>
          <w:szCs w:val="24"/>
        </w:rPr>
        <w:t xml:space="preserve">Základní škola Panenský Týnec, č.p. 166, Panenský Týnec </w:t>
      </w:r>
    </w:p>
    <w:p w:rsidR="00B86203" w:rsidRDefault="00B86203" w:rsidP="00BC5733">
      <w:pPr>
        <w:pStyle w:val="Odstavecseseznamem"/>
        <w:numPr>
          <w:ilvl w:val="0"/>
          <w:numId w:val="145"/>
        </w:numPr>
        <w:spacing w:line="276" w:lineRule="auto"/>
        <w:contextualSpacing w:val="0"/>
        <w:jc w:val="both"/>
        <w:rPr>
          <w:rFonts w:asciiTheme="minorHAnsi" w:hAnsiTheme="minorHAnsi" w:cstheme="minorHAnsi"/>
          <w:szCs w:val="24"/>
        </w:rPr>
        <w:sectPr w:rsidR="00B86203" w:rsidSect="004D096F">
          <w:type w:val="continuous"/>
          <w:pgSz w:w="11906" w:h="16838"/>
          <w:pgMar w:top="1417" w:right="1417" w:bottom="1417" w:left="1417" w:header="708" w:footer="708" w:gutter="0"/>
          <w:cols w:space="708"/>
          <w:titlePg/>
          <w:docGrid w:linePitch="360"/>
        </w:sectPr>
      </w:pPr>
    </w:p>
    <w:p w:rsidR="004D096F" w:rsidRPr="004D096F" w:rsidRDefault="004D096F" w:rsidP="00BC5733">
      <w:pPr>
        <w:pStyle w:val="Odstavecseseznamem"/>
        <w:numPr>
          <w:ilvl w:val="0"/>
          <w:numId w:val="145"/>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lastRenderedPageBreak/>
        <w:t>Gymnastická průprava;</w:t>
      </w:r>
    </w:p>
    <w:p w:rsidR="004D096F" w:rsidRPr="004D096F" w:rsidRDefault="004D096F" w:rsidP="00BC5733">
      <w:pPr>
        <w:pStyle w:val="Odstavecseseznamem"/>
        <w:numPr>
          <w:ilvl w:val="0"/>
          <w:numId w:val="144"/>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Keramika;</w:t>
      </w:r>
    </w:p>
    <w:p w:rsidR="004D096F" w:rsidRPr="004D096F" w:rsidRDefault="004D096F" w:rsidP="00BC5733">
      <w:pPr>
        <w:pStyle w:val="Odstavecseseznamem"/>
        <w:numPr>
          <w:ilvl w:val="0"/>
          <w:numId w:val="144"/>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Angličtina pro nejmenší;</w:t>
      </w:r>
    </w:p>
    <w:p w:rsidR="004D096F" w:rsidRPr="004D096F" w:rsidRDefault="004D096F" w:rsidP="00BC5733">
      <w:pPr>
        <w:pStyle w:val="Odstavecseseznamem"/>
        <w:numPr>
          <w:ilvl w:val="0"/>
          <w:numId w:val="144"/>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lastRenderedPageBreak/>
        <w:t>Sportovní hry;</w:t>
      </w:r>
    </w:p>
    <w:p w:rsidR="004D096F" w:rsidRPr="004D096F" w:rsidRDefault="004D096F" w:rsidP="00BC5733">
      <w:pPr>
        <w:pStyle w:val="Odstavecseseznamem"/>
        <w:numPr>
          <w:ilvl w:val="0"/>
          <w:numId w:val="144"/>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Šperkárnička;</w:t>
      </w:r>
    </w:p>
    <w:p w:rsidR="004D096F" w:rsidRPr="004D096F" w:rsidRDefault="004D096F" w:rsidP="00BC5733">
      <w:pPr>
        <w:pStyle w:val="Odstavecseseznamem"/>
        <w:numPr>
          <w:ilvl w:val="0"/>
          <w:numId w:val="144"/>
        </w:numPr>
        <w:spacing w:after="200" w:line="276" w:lineRule="auto"/>
        <w:contextualSpacing w:val="0"/>
        <w:jc w:val="both"/>
        <w:rPr>
          <w:rFonts w:asciiTheme="minorHAnsi" w:hAnsiTheme="minorHAnsi" w:cstheme="minorHAnsi"/>
          <w:szCs w:val="24"/>
        </w:rPr>
      </w:pPr>
      <w:r w:rsidRPr="004D096F">
        <w:rPr>
          <w:rFonts w:asciiTheme="minorHAnsi" w:hAnsiTheme="minorHAnsi" w:cstheme="minorHAnsi"/>
          <w:szCs w:val="24"/>
        </w:rPr>
        <w:t>Přírodovědný kroužek.</w:t>
      </w:r>
    </w:p>
    <w:p w:rsidR="00B86203" w:rsidRDefault="00B86203" w:rsidP="004D096F">
      <w:pPr>
        <w:spacing w:after="200" w:line="276" w:lineRule="auto"/>
        <w:jc w:val="both"/>
        <w:rPr>
          <w:rFonts w:asciiTheme="minorHAnsi" w:hAnsiTheme="minorHAnsi" w:cstheme="minorHAnsi"/>
          <w:b/>
          <w:szCs w:val="24"/>
        </w:rPr>
        <w:sectPr w:rsidR="00B86203" w:rsidSect="00B86203">
          <w:type w:val="continuous"/>
          <w:pgSz w:w="11906" w:h="16838"/>
          <w:pgMar w:top="1417" w:right="1417" w:bottom="1417" w:left="1417" w:header="708" w:footer="708" w:gutter="0"/>
          <w:cols w:num="2" w:space="708"/>
          <w:titlePg/>
          <w:docGrid w:linePitch="360"/>
        </w:sectPr>
      </w:pPr>
    </w:p>
    <w:p w:rsidR="004D096F" w:rsidRPr="004D096F" w:rsidRDefault="004D096F" w:rsidP="00B86203">
      <w:pPr>
        <w:spacing w:line="276" w:lineRule="auto"/>
        <w:jc w:val="both"/>
        <w:rPr>
          <w:rFonts w:asciiTheme="minorHAnsi" w:hAnsiTheme="minorHAnsi" w:cstheme="minorHAnsi"/>
          <w:b/>
          <w:szCs w:val="24"/>
        </w:rPr>
      </w:pPr>
      <w:r w:rsidRPr="004D096F">
        <w:rPr>
          <w:rFonts w:asciiTheme="minorHAnsi" w:hAnsiTheme="minorHAnsi" w:cstheme="minorHAnsi"/>
          <w:b/>
          <w:szCs w:val="24"/>
        </w:rPr>
        <w:lastRenderedPageBreak/>
        <w:t xml:space="preserve">Základní škola Peruc, Komenského 193, Peruc </w:t>
      </w:r>
    </w:p>
    <w:p w:rsidR="004D096F" w:rsidRDefault="004D096F" w:rsidP="00B86203">
      <w:pPr>
        <w:spacing w:after="120" w:line="276" w:lineRule="auto"/>
        <w:jc w:val="both"/>
        <w:rPr>
          <w:rFonts w:asciiTheme="minorHAnsi" w:hAnsiTheme="minorHAnsi" w:cstheme="minorHAnsi"/>
          <w:szCs w:val="24"/>
        </w:rPr>
      </w:pPr>
      <w:r w:rsidRPr="004D096F">
        <w:rPr>
          <w:rFonts w:asciiTheme="minorHAnsi" w:hAnsiTheme="minorHAnsi" w:cstheme="minorHAnsi"/>
          <w:szCs w:val="24"/>
        </w:rPr>
        <w:t>Na škole mohou žáci navštěvovat zájmové kroužky - pěvecký, výtvarný, aerobik, míčové hry, florbal, základy křesťanství a etiky.</w:t>
      </w:r>
    </w:p>
    <w:p w:rsidR="00B86203" w:rsidRPr="004D096F" w:rsidRDefault="00B86203" w:rsidP="004D096F">
      <w:pPr>
        <w:spacing w:after="200" w:line="276" w:lineRule="auto"/>
        <w:jc w:val="both"/>
        <w:rPr>
          <w:rFonts w:asciiTheme="minorHAnsi" w:hAnsiTheme="minorHAnsi" w:cstheme="minorHAnsi"/>
          <w:szCs w:val="24"/>
        </w:rPr>
      </w:pPr>
    </w:p>
    <w:p w:rsidR="004D096F" w:rsidRPr="004D096F" w:rsidRDefault="004D096F" w:rsidP="00B86203">
      <w:pPr>
        <w:spacing w:line="276" w:lineRule="auto"/>
        <w:jc w:val="both"/>
        <w:rPr>
          <w:rFonts w:asciiTheme="minorHAnsi" w:hAnsiTheme="minorHAnsi" w:cstheme="minorHAnsi"/>
          <w:b/>
          <w:szCs w:val="24"/>
        </w:rPr>
      </w:pPr>
      <w:r w:rsidRPr="004D096F">
        <w:rPr>
          <w:rFonts w:asciiTheme="minorHAnsi" w:hAnsiTheme="minorHAnsi" w:cstheme="minorHAnsi"/>
          <w:b/>
          <w:szCs w:val="24"/>
        </w:rPr>
        <w:t xml:space="preserve">Základní škola Postoloprty, Draguš 581, Postoloprty </w:t>
      </w:r>
    </w:p>
    <w:p w:rsidR="004D096F" w:rsidRPr="004D096F" w:rsidRDefault="004D096F" w:rsidP="00B86203">
      <w:pPr>
        <w:spacing w:line="276" w:lineRule="auto"/>
        <w:jc w:val="both"/>
        <w:rPr>
          <w:rFonts w:asciiTheme="minorHAnsi" w:hAnsiTheme="minorHAnsi" w:cstheme="minorHAnsi"/>
          <w:szCs w:val="24"/>
        </w:rPr>
      </w:pPr>
      <w:r w:rsidRPr="004D096F">
        <w:rPr>
          <w:rFonts w:asciiTheme="minorHAnsi" w:hAnsiTheme="minorHAnsi" w:cstheme="minorHAnsi"/>
          <w:szCs w:val="24"/>
        </w:rPr>
        <w:t xml:space="preserve">Zájmové vzdělávání zajišťuje škola pro žáky školy v době mimo vyučování činností 3 oddělení školní družiny a 1 oddělení školního klubu. Jedná se o: </w:t>
      </w:r>
    </w:p>
    <w:p w:rsidR="004D096F" w:rsidRPr="004D096F" w:rsidRDefault="004D096F" w:rsidP="00BC5733">
      <w:pPr>
        <w:pStyle w:val="Odstavecseseznamem"/>
        <w:numPr>
          <w:ilvl w:val="0"/>
          <w:numId w:val="146"/>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 xml:space="preserve">Dyslektická skupina; </w:t>
      </w:r>
    </w:p>
    <w:p w:rsidR="004D096F" w:rsidRPr="004D096F" w:rsidRDefault="004D096F" w:rsidP="00BC5733">
      <w:pPr>
        <w:pStyle w:val="Odstavecseseznamem"/>
        <w:numPr>
          <w:ilvl w:val="0"/>
          <w:numId w:val="146"/>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 xml:space="preserve">Řečová výchova; </w:t>
      </w:r>
    </w:p>
    <w:p w:rsidR="004D096F" w:rsidRPr="004D096F" w:rsidRDefault="004D096F" w:rsidP="00BC5733">
      <w:pPr>
        <w:pStyle w:val="Odstavecseseznamem"/>
        <w:numPr>
          <w:ilvl w:val="0"/>
          <w:numId w:val="146"/>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Jóga, relaxace, sauna;</w:t>
      </w:r>
    </w:p>
    <w:p w:rsidR="004D096F" w:rsidRPr="004D096F" w:rsidRDefault="004D096F" w:rsidP="00BC5733">
      <w:pPr>
        <w:pStyle w:val="Odstavecseseznamem"/>
        <w:numPr>
          <w:ilvl w:val="0"/>
          <w:numId w:val="146"/>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 xml:space="preserve">Sportovní hry; </w:t>
      </w:r>
    </w:p>
    <w:p w:rsidR="004D096F" w:rsidRPr="004D096F" w:rsidRDefault="004D096F" w:rsidP="00BC5733">
      <w:pPr>
        <w:pStyle w:val="Odstavecseseznamem"/>
        <w:numPr>
          <w:ilvl w:val="0"/>
          <w:numId w:val="146"/>
        </w:numPr>
        <w:spacing w:line="276" w:lineRule="auto"/>
        <w:ind w:left="714" w:hanging="357"/>
        <w:contextualSpacing w:val="0"/>
        <w:jc w:val="both"/>
        <w:rPr>
          <w:rFonts w:asciiTheme="minorHAnsi" w:hAnsiTheme="minorHAnsi" w:cstheme="minorHAnsi"/>
          <w:szCs w:val="24"/>
        </w:rPr>
      </w:pPr>
      <w:r w:rsidRPr="004D096F">
        <w:rPr>
          <w:rFonts w:asciiTheme="minorHAnsi" w:hAnsiTheme="minorHAnsi" w:cstheme="minorHAnsi"/>
          <w:szCs w:val="24"/>
        </w:rPr>
        <w:t>Malý tenis.</w:t>
      </w:r>
    </w:p>
    <w:p w:rsidR="004D096F" w:rsidRPr="004D096F" w:rsidRDefault="004D096F" w:rsidP="00B86203">
      <w:pPr>
        <w:spacing w:after="120" w:line="276" w:lineRule="auto"/>
        <w:jc w:val="both"/>
        <w:rPr>
          <w:rFonts w:asciiTheme="minorHAnsi" w:hAnsiTheme="minorHAnsi" w:cstheme="minorHAnsi"/>
          <w:szCs w:val="24"/>
        </w:rPr>
      </w:pPr>
      <w:r w:rsidRPr="004D096F">
        <w:rPr>
          <w:rFonts w:asciiTheme="minorHAnsi" w:hAnsiTheme="minorHAnsi" w:cstheme="minorHAnsi"/>
          <w:szCs w:val="24"/>
        </w:rPr>
        <w:t xml:space="preserve">Dále škola spolupracuje s Domem dětí a mládeže Postoloprty. </w:t>
      </w:r>
    </w:p>
    <w:p w:rsidR="004D096F" w:rsidRPr="004D096F" w:rsidRDefault="004D096F" w:rsidP="004D096F">
      <w:pPr>
        <w:spacing w:after="200" w:line="276" w:lineRule="auto"/>
        <w:jc w:val="both"/>
        <w:rPr>
          <w:rFonts w:asciiTheme="minorHAnsi" w:hAnsiTheme="minorHAnsi" w:cstheme="minorHAnsi"/>
          <w:b/>
          <w:szCs w:val="24"/>
        </w:rPr>
      </w:pPr>
    </w:p>
    <w:p w:rsidR="004D096F" w:rsidRPr="004D096F" w:rsidRDefault="004D096F" w:rsidP="00B86203">
      <w:pPr>
        <w:spacing w:line="276" w:lineRule="auto"/>
        <w:jc w:val="both"/>
        <w:rPr>
          <w:rFonts w:asciiTheme="minorHAnsi" w:hAnsiTheme="minorHAnsi" w:cstheme="minorHAnsi"/>
          <w:b/>
          <w:szCs w:val="24"/>
        </w:rPr>
      </w:pPr>
      <w:r w:rsidRPr="004D096F">
        <w:rPr>
          <w:rFonts w:asciiTheme="minorHAnsi" w:hAnsiTheme="minorHAnsi" w:cstheme="minorHAnsi"/>
          <w:b/>
          <w:szCs w:val="24"/>
        </w:rPr>
        <w:t xml:space="preserve">Základní škola Ročov, č.p. 121, Ročov </w:t>
      </w:r>
    </w:p>
    <w:p w:rsidR="004D096F" w:rsidRPr="004D096F" w:rsidRDefault="004D096F" w:rsidP="00BC5733">
      <w:pPr>
        <w:pStyle w:val="Odstavecseseznamem"/>
        <w:numPr>
          <w:ilvl w:val="0"/>
          <w:numId w:val="158"/>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Keramika;</w:t>
      </w:r>
    </w:p>
    <w:p w:rsidR="004D096F" w:rsidRPr="004D096F" w:rsidRDefault="004D096F" w:rsidP="00BC5733">
      <w:pPr>
        <w:pStyle w:val="Odstavecseseznamem"/>
        <w:numPr>
          <w:ilvl w:val="0"/>
          <w:numId w:val="158"/>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Sportovní hry;</w:t>
      </w:r>
    </w:p>
    <w:p w:rsidR="004D096F" w:rsidRPr="004D096F" w:rsidRDefault="004D096F" w:rsidP="00BC5733">
      <w:pPr>
        <w:pStyle w:val="Odstavecseseznamem"/>
        <w:numPr>
          <w:ilvl w:val="0"/>
          <w:numId w:val="158"/>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Výtvarný kroužek;</w:t>
      </w:r>
    </w:p>
    <w:p w:rsidR="004D096F" w:rsidRPr="004D096F" w:rsidRDefault="004D096F" w:rsidP="00BC5733">
      <w:pPr>
        <w:pStyle w:val="Odstavecseseznamem"/>
        <w:numPr>
          <w:ilvl w:val="0"/>
          <w:numId w:val="158"/>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Zpívání s kytarou;</w:t>
      </w:r>
    </w:p>
    <w:p w:rsidR="004D096F" w:rsidRPr="004D096F" w:rsidRDefault="004D096F" w:rsidP="00BC5733">
      <w:pPr>
        <w:pStyle w:val="Odstavecseseznamem"/>
        <w:numPr>
          <w:ilvl w:val="0"/>
          <w:numId w:val="158"/>
        </w:numPr>
        <w:spacing w:after="120" w:line="276" w:lineRule="auto"/>
        <w:contextualSpacing w:val="0"/>
        <w:jc w:val="both"/>
        <w:rPr>
          <w:rFonts w:asciiTheme="minorHAnsi" w:hAnsiTheme="minorHAnsi" w:cstheme="minorHAnsi"/>
          <w:szCs w:val="24"/>
        </w:rPr>
      </w:pPr>
      <w:r w:rsidRPr="004D096F">
        <w:rPr>
          <w:rFonts w:asciiTheme="minorHAnsi" w:hAnsiTheme="minorHAnsi" w:cstheme="minorHAnsi"/>
          <w:szCs w:val="24"/>
        </w:rPr>
        <w:t>Flétna.</w:t>
      </w:r>
    </w:p>
    <w:p w:rsidR="004D096F" w:rsidRPr="004D096F" w:rsidRDefault="004D096F" w:rsidP="004D096F">
      <w:pPr>
        <w:spacing w:after="200" w:line="276" w:lineRule="auto"/>
        <w:jc w:val="both"/>
        <w:rPr>
          <w:rFonts w:asciiTheme="minorHAnsi" w:hAnsiTheme="minorHAnsi" w:cstheme="minorHAnsi"/>
          <w:b/>
          <w:szCs w:val="24"/>
        </w:rPr>
      </w:pPr>
    </w:p>
    <w:p w:rsidR="004D096F" w:rsidRPr="004D096F" w:rsidRDefault="004D096F" w:rsidP="00B86203">
      <w:pPr>
        <w:spacing w:line="276" w:lineRule="auto"/>
        <w:jc w:val="both"/>
        <w:rPr>
          <w:rFonts w:asciiTheme="minorHAnsi" w:hAnsiTheme="minorHAnsi" w:cstheme="minorHAnsi"/>
          <w:b/>
          <w:szCs w:val="24"/>
        </w:rPr>
      </w:pPr>
      <w:r w:rsidRPr="004D096F">
        <w:rPr>
          <w:rFonts w:asciiTheme="minorHAnsi" w:hAnsiTheme="minorHAnsi" w:cstheme="minorHAnsi"/>
          <w:b/>
          <w:szCs w:val="24"/>
        </w:rPr>
        <w:t xml:space="preserve">Základní škola a Mateřská škola Černčice, Fügnerova 424, Černčice </w:t>
      </w:r>
    </w:p>
    <w:p w:rsidR="004D096F" w:rsidRPr="004D096F" w:rsidRDefault="004D096F" w:rsidP="00B86203">
      <w:pPr>
        <w:spacing w:line="276" w:lineRule="auto"/>
        <w:jc w:val="both"/>
        <w:rPr>
          <w:rFonts w:asciiTheme="minorHAnsi" w:hAnsiTheme="minorHAnsi" w:cstheme="minorHAnsi"/>
          <w:szCs w:val="24"/>
        </w:rPr>
      </w:pPr>
      <w:r w:rsidRPr="004D096F">
        <w:rPr>
          <w:rFonts w:asciiTheme="minorHAnsi" w:hAnsiTheme="minorHAnsi" w:cstheme="minorHAnsi"/>
          <w:szCs w:val="24"/>
        </w:rPr>
        <w:t>Pedagogičtí pracovníci zajišťují činnost těchto zájmových útvarů:</w:t>
      </w:r>
    </w:p>
    <w:p w:rsidR="00B86203" w:rsidRDefault="00B86203" w:rsidP="00BC5733">
      <w:pPr>
        <w:pStyle w:val="Odstavecseseznamem"/>
        <w:numPr>
          <w:ilvl w:val="0"/>
          <w:numId w:val="159"/>
        </w:numPr>
        <w:spacing w:line="276" w:lineRule="auto"/>
        <w:contextualSpacing w:val="0"/>
        <w:jc w:val="both"/>
        <w:rPr>
          <w:rFonts w:asciiTheme="minorHAnsi" w:hAnsiTheme="minorHAnsi" w:cstheme="minorHAnsi"/>
          <w:szCs w:val="24"/>
        </w:rPr>
        <w:sectPr w:rsidR="00B86203" w:rsidSect="004D096F">
          <w:headerReference w:type="first" r:id="rId41"/>
          <w:type w:val="continuous"/>
          <w:pgSz w:w="11906" w:h="16838"/>
          <w:pgMar w:top="1417" w:right="1417" w:bottom="1417" w:left="1417" w:header="708" w:footer="708" w:gutter="0"/>
          <w:cols w:space="708"/>
          <w:titlePg/>
          <w:docGrid w:linePitch="360"/>
        </w:sectPr>
      </w:pPr>
    </w:p>
    <w:p w:rsidR="004D096F" w:rsidRPr="004D096F" w:rsidRDefault="004D096F" w:rsidP="00BC5733">
      <w:pPr>
        <w:pStyle w:val="Odstavecseseznamem"/>
        <w:numPr>
          <w:ilvl w:val="0"/>
          <w:numId w:val="159"/>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lastRenderedPageBreak/>
        <w:t>Turistický kroužek pro I. - V. ročník;</w:t>
      </w:r>
    </w:p>
    <w:p w:rsidR="004D096F" w:rsidRPr="004D096F" w:rsidRDefault="004D096F" w:rsidP="00BC5733">
      <w:pPr>
        <w:pStyle w:val="Odstavecseseznamem"/>
        <w:numPr>
          <w:ilvl w:val="0"/>
          <w:numId w:val="159"/>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Anglický jazyk pro I. ročník;</w:t>
      </w:r>
    </w:p>
    <w:p w:rsidR="004D096F" w:rsidRPr="004D096F" w:rsidRDefault="004D096F" w:rsidP="00BC5733">
      <w:pPr>
        <w:pStyle w:val="Odstavecseseznamem"/>
        <w:numPr>
          <w:ilvl w:val="0"/>
          <w:numId w:val="159"/>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Anglický jazyk pro II. ročník;</w:t>
      </w:r>
    </w:p>
    <w:p w:rsidR="004D096F" w:rsidRPr="004D096F" w:rsidRDefault="004D096F" w:rsidP="00BC5733">
      <w:pPr>
        <w:pStyle w:val="Odstavecseseznamem"/>
        <w:numPr>
          <w:ilvl w:val="0"/>
          <w:numId w:val="159"/>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Základy práce s PC pro II. ročník;</w:t>
      </w:r>
    </w:p>
    <w:p w:rsidR="004D096F" w:rsidRPr="004D096F" w:rsidRDefault="004D096F" w:rsidP="00BC5733">
      <w:pPr>
        <w:pStyle w:val="Odstavecseseznamem"/>
        <w:numPr>
          <w:ilvl w:val="0"/>
          <w:numId w:val="159"/>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Mladý zdravotník pro II. - V. ročník;</w:t>
      </w:r>
    </w:p>
    <w:p w:rsidR="004D096F" w:rsidRPr="004D096F" w:rsidRDefault="004D096F" w:rsidP="00BC5733">
      <w:pPr>
        <w:pStyle w:val="Odstavecseseznamem"/>
        <w:numPr>
          <w:ilvl w:val="0"/>
          <w:numId w:val="159"/>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Florbal pro III. - IX. ročník;</w:t>
      </w:r>
    </w:p>
    <w:p w:rsidR="004D096F" w:rsidRPr="004D096F" w:rsidRDefault="004D096F" w:rsidP="00BC5733">
      <w:pPr>
        <w:pStyle w:val="Odstavecseseznamem"/>
        <w:numPr>
          <w:ilvl w:val="0"/>
          <w:numId w:val="159"/>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 xml:space="preserve">Matematický kroužek pro IX. </w:t>
      </w:r>
      <w:r w:rsidRPr="004D096F">
        <w:rPr>
          <w:rFonts w:asciiTheme="minorHAnsi" w:hAnsiTheme="minorHAnsi" w:cstheme="minorHAnsi"/>
          <w:szCs w:val="24"/>
        </w:rPr>
        <w:lastRenderedPageBreak/>
        <w:t>ročník;</w:t>
      </w:r>
    </w:p>
    <w:p w:rsidR="004D096F" w:rsidRPr="004D096F" w:rsidRDefault="004D096F" w:rsidP="00BC5733">
      <w:pPr>
        <w:pStyle w:val="Odstavecseseznamem"/>
        <w:numPr>
          <w:ilvl w:val="0"/>
          <w:numId w:val="159"/>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Zpěv a hra na flétnu pro VII. ročník;</w:t>
      </w:r>
    </w:p>
    <w:p w:rsidR="004D096F" w:rsidRPr="004D096F" w:rsidRDefault="004D096F" w:rsidP="00BC5733">
      <w:pPr>
        <w:pStyle w:val="Odstavecseseznamem"/>
        <w:numPr>
          <w:ilvl w:val="0"/>
          <w:numId w:val="159"/>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Knihohrátk pro II. ročník;</w:t>
      </w:r>
    </w:p>
    <w:p w:rsidR="004D096F" w:rsidRPr="004D096F" w:rsidRDefault="004D096F" w:rsidP="00BC5733">
      <w:pPr>
        <w:pStyle w:val="Odstavecseseznamem"/>
        <w:numPr>
          <w:ilvl w:val="0"/>
          <w:numId w:val="159"/>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Zpěvohrátky pro II. - IV. ročník;</w:t>
      </w:r>
    </w:p>
    <w:p w:rsidR="004D096F" w:rsidRPr="004D096F" w:rsidRDefault="004D096F" w:rsidP="00BC5733">
      <w:pPr>
        <w:pStyle w:val="Odstavecseseznamem"/>
        <w:numPr>
          <w:ilvl w:val="0"/>
          <w:numId w:val="159"/>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Výtvarný kroužek pro I. - III. ročník;</w:t>
      </w:r>
    </w:p>
    <w:p w:rsidR="004D096F" w:rsidRPr="004D096F" w:rsidRDefault="004D096F" w:rsidP="00BC5733">
      <w:pPr>
        <w:pStyle w:val="Odstavecseseznamem"/>
        <w:numPr>
          <w:ilvl w:val="0"/>
          <w:numId w:val="159"/>
        </w:numPr>
        <w:spacing w:after="200" w:line="276" w:lineRule="auto"/>
        <w:contextualSpacing w:val="0"/>
        <w:jc w:val="both"/>
        <w:rPr>
          <w:rFonts w:asciiTheme="minorHAnsi" w:hAnsiTheme="minorHAnsi" w:cstheme="minorHAnsi"/>
          <w:szCs w:val="24"/>
        </w:rPr>
      </w:pPr>
      <w:r w:rsidRPr="004D096F">
        <w:rPr>
          <w:rFonts w:asciiTheme="minorHAnsi" w:hAnsiTheme="minorHAnsi" w:cstheme="minorHAnsi"/>
          <w:szCs w:val="24"/>
        </w:rPr>
        <w:t xml:space="preserve">Výtvarně - dramatický kroužek  pro IV. - VI. Ročník. </w:t>
      </w:r>
    </w:p>
    <w:p w:rsidR="00B86203" w:rsidRDefault="00B86203" w:rsidP="004D096F">
      <w:pPr>
        <w:spacing w:after="200" w:line="276" w:lineRule="auto"/>
        <w:jc w:val="both"/>
        <w:rPr>
          <w:rFonts w:asciiTheme="minorHAnsi" w:hAnsiTheme="minorHAnsi" w:cstheme="minorHAnsi"/>
          <w:szCs w:val="24"/>
        </w:rPr>
        <w:sectPr w:rsidR="00B86203" w:rsidSect="00B86203">
          <w:type w:val="continuous"/>
          <w:pgSz w:w="11906" w:h="16838"/>
          <w:pgMar w:top="1417" w:right="1417" w:bottom="1417" w:left="1417" w:header="708" w:footer="708" w:gutter="0"/>
          <w:cols w:num="2" w:space="708"/>
          <w:titlePg/>
          <w:docGrid w:linePitch="360"/>
        </w:sectPr>
      </w:pPr>
    </w:p>
    <w:p w:rsidR="004D096F" w:rsidRPr="004D096F" w:rsidRDefault="004D096F" w:rsidP="004D096F">
      <w:pPr>
        <w:spacing w:after="200" w:line="276" w:lineRule="auto"/>
        <w:jc w:val="both"/>
        <w:rPr>
          <w:rFonts w:asciiTheme="minorHAnsi" w:hAnsiTheme="minorHAnsi" w:cstheme="minorHAnsi"/>
          <w:szCs w:val="24"/>
        </w:rPr>
      </w:pPr>
      <w:r w:rsidRPr="004D096F">
        <w:rPr>
          <w:rFonts w:asciiTheme="minorHAnsi" w:hAnsiTheme="minorHAnsi" w:cstheme="minorHAnsi"/>
          <w:szCs w:val="24"/>
        </w:rPr>
        <w:lastRenderedPageBreak/>
        <w:t xml:space="preserve">      </w:t>
      </w:r>
    </w:p>
    <w:p w:rsidR="004D096F" w:rsidRPr="004D096F" w:rsidRDefault="004D096F" w:rsidP="00B86203">
      <w:pPr>
        <w:spacing w:line="276" w:lineRule="auto"/>
        <w:jc w:val="both"/>
        <w:rPr>
          <w:rFonts w:asciiTheme="minorHAnsi" w:hAnsiTheme="minorHAnsi" w:cstheme="minorHAnsi"/>
          <w:b/>
          <w:szCs w:val="24"/>
        </w:rPr>
      </w:pPr>
      <w:r w:rsidRPr="004D096F">
        <w:rPr>
          <w:rFonts w:asciiTheme="minorHAnsi" w:hAnsiTheme="minorHAnsi" w:cstheme="minorHAnsi"/>
          <w:b/>
          <w:szCs w:val="24"/>
        </w:rPr>
        <w:t xml:space="preserve">Základní škola a Mateřská škola Domoušice, č.p. 199, Domoušice </w:t>
      </w:r>
    </w:p>
    <w:p w:rsidR="004D096F" w:rsidRPr="004D096F" w:rsidRDefault="004D096F" w:rsidP="004D096F">
      <w:pPr>
        <w:spacing w:after="200" w:line="276" w:lineRule="auto"/>
        <w:jc w:val="both"/>
        <w:rPr>
          <w:rFonts w:asciiTheme="minorHAnsi" w:hAnsiTheme="minorHAnsi" w:cstheme="minorHAnsi"/>
          <w:szCs w:val="24"/>
        </w:rPr>
      </w:pPr>
      <w:r w:rsidRPr="004D096F">
        <w:rPr>
          <w:rFonts w:asciiTheme="minorHAnsi" w:hAnsiTheme="minorHAnsi" w:cstheme="minorHAnsi"/>
          <w:szCs w:val="24"/>
        </w:rPr>
        <w:t xml:space="preserve">Na škole fungují v rámci školní družiny 3 kroužky – Čtení pro radost, Duhová dílna a Hra na flétnu. </w:t>
      </w:r>
    </w:p>
    <w:p w:rsidR="004D096F" w:rsidRPr="004D096F" w:rsidRDefault="004D096F" w:rsidP="004D096F">
      <w:pPr>
        <w:spacing w:after="200" w:line="276" w:lineRule="auto"/>
        <w:jc w:val="both"/>
        <w:rPr>
          <w:rFonts w:asciiTheme="minorHAnsi" w:hAnsiTheme="minorHAnsi" w:cstheme="minorHAnsi"/>
          <w:b/>
          <w:szCs w:val="24"/>
        </w:rPr>
      </w:pPr>
    </w:p>
    <w:p w:rsidR="004D096F" w:rsidRPr="004D096F" w:rsidRDefault="004D096F" w:rsidP="00B86203">
      <w:pPr>
        <w:spacing w:line="276" w:lineRule="auto"/>
        <w:jc w:val="both"/>
        <w:rPr>
          <w:rFonts w:asciiTheme="minorHAnsi" w:hAnsiTheme="minorHAnsi" w:cstheme="minorHAnsi"/>
          <w:b/>
          <w:szCs w:val="24"/>
        </w:rPr>
      </w:pPr>
      <w:r w:rsidRPr="004D096F">
        <w:rPr>
          <w:rFonts w:asciiTheme="minorHAnsi" w:hAnsiTheme="minorHAnsi" w:cstheme="minorHAnsi"/>
          <w:b/>
          <w:szCs w:val="24"/>
        </w:rPr>
        <w:t xml:space="preserve">Základní škola a Mateřská škola Koštice, č.p. 53, Koštice </w:t>
      </w:r>
    </w:p>
    <w:p w:rsidR="004D096F" w:rsidRPr="004D096F" w:rsidRDefault="004D096F" w:rsidP="00B86203">
      <w:pPr>
        <w:spacing w:line="276" w:lineRule="auto"/>
        <w:jc w:val="both"/>
        <w:rPr>
          <w:rFonts w:asciiTheme="minorHAnsi" w:hAnsiTheme="minorHAnsi" w:cstheme="minorHAnsi"/>
          <w:szCs w:val="24"/>
        </w:rPr>
      </w:pPr>
      <w:r w:rsidRPr="004D096F">
        <w:rPr>
          <w:rFonts w:asciiTheme="minorHAnsi" w:hAnsiTheme="minorHAnsi" w:cstheme="minorHAnsi"/>
          <w:szCs w:val="24"/>
        </w:rPr>
        <w:t>V rámci školní družiny probíhají tyto kroužky:</w:t>
      </w:r>
    </w:p>
    <w:p w:rsidR="004D096F" w:rsidRPr="004D096F" w:rsidRDefault="004D096F" w:rsidP="00BC5733">
      <w:pPr>
        <w:pStyle w:val="Odstavecseseznamem"/>
        <w:numPr>
          <w:ilvl w:val="0"/>
          <w:numId w:val="160"/>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Hra na flétnu;</w:t>
      </w:r>
    </w:p>
    <w:p w:rsidR="004D096F" w:rsidRPr="004D096F" w:rsidRDefault="004D096F" w:rsidP="00BC5733">
      <w:pPr>
        <w:pStyle w:val="Odstavecseseznamem"/>
        <w:numPr>
          <w:ilvl w:val="0"/>
          <w:numId w:val="160"/>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 xml:space="preserve">Logopedický kroužek, 1x měsíčně návštěva místní knihovny;                    </w:t>
      </w:r>
    </w:p>
    <w:p w:rsidR="004D096F" w:rsidRPr="004D096F" w:rsidRDefault="004D096F" w:rsidP="00BC5733">
      <w:pPr>
        <w:pStyle w:val="Odstavecseseznamem"/>
        <w:numPr>
          <w:ilvl w:val="0"/>
          <w:numId w:val="160"/>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Mladý přírodovědec;</w:t>
      </w:r>
    </w:p>
    <w:p w:rsidR="004D096F" w:rsidRPr="004D096F" w:rsidRDefault="004D096F" w:rsidP="00BC5733">
      <w:pPr>
        <w:pStyle w:val="Odstavecseseznamem"/>
        <w:numPr>
          <w:ilvl w:val="0"/>
          <w:numId w:val="155"/>
        </w:numPr>
        <w:spacing w:line="276" w:lineRule="auto"/>
        <w:ind w:left="714" w:hanging="357"/>
        <w:contextualSpacing w:val="0"/>
        <w:jc w:val="both"/>
        <w:rPr>
          <w:rFonts w:asciiTheme="minorHAnsi" w:hAnsiTheme="minorHAnsi" w:cstheme="minorHAnsi"/>
          <w:szCs w:val="24"/>
        </w:rPr>
      </w:pPr>
      <w:r w:rsidRPr="004D096F">
        <w:rPr>
          <w:rFonts w:asciiTheme="minorHAnsi" w:hAnsiTheme="minorHAnsi" w:cstheme="minorHAnsi"/>
          <w:szCs w:val="24"/>
        </w:rPr>
        <w:t>Mladý zdravotník.</w:t>
      </w:r>
    </w:p>
    <w:p w:rsidR="004D096F" w:rsidRPr="004D096F" w:rsidRDefault="004D096F" w:rsidP="00B86203">
      <w:pPr>
        <w:spacing w:after="120" w:line="276" w:lineRule="auto"/>
        <w:jc w:val="both"/>
        <w:rPr>
          <w:rFonts w:asciiTheme="minorHAnsi" w:hAnsiTheme="minorHAnsi" w:cstheme="minorHAnsi"/>
          <w:szCs w:val="24"/>
        </w:rPr>
      </w:pPr>
      <w:r w:rsidRPr="004D096F">
        <w:rPr>
          <w:rFonts w:asciiTheme="minorHAnsi" w:hAnsiTheme="minorHAnsi" w:cstheme="minorHAnsi"/>
          <w:szCs w:val="24"/>
        </w:rPr>
        <w:t>V rámci těchto zájmových útvarů probíhá nacvičování vystoupení žáků na akce místního obecního úřadu.</w:t>
      </w:r>
    </w:p>
    <w:p w:rsidR="004D096F" w:rsidRPr="004D096F" w:rsidRDefault="004D096F" w:rsidP="004D096F">
      <w:pPr>
        <w:spacing w:after="200" w:line="276" w:lineRule="auto"/>
        <w:jc w:val="both"/>
        <w:rPr>
          <w:rFonts w:asciiTheme="minorHAnsi" w:hAnsiTheme="minorHAnsi" w:cstheme="minorHAnsi"/>
          <w:b/>
          <w:szCs w:val="24"/>
        </w:rPr>
      </w:pPr>
    </w:p>
    <w:p w:rsidR="004D096F" w:rsidRPr="004D096F" w:rsidRDefault="004D096F" w:rsidP="00B86203">
      <w:pPr>
        <w:spacing w:line="276" w:lineRule="auto"/>
        <w:jc w:val="both"/>
        <w:rPr>
          <w:rFonts w:asciiTheme="minorHAnsi" w:hAnsiTheme="minorHAnsi" w:cstheme="minorHAnsi"/>
          <w:b/>
          <w:szCs w:val="24"/>
        </w:rPr>
      </w:pPr>
      <w:r w:rsidRPr="004D096F">
        <w:rPr>
          <w:rFonts w:asciiTheme="minorHAnsi" w:hAnsiTheme="minorHAnsi" w:cstheme="minorHAnsi"/>
          <w:b/>
          <w:szCs w:val="24"/>
        </w:rPr>
        <w:t xml:space="preserve">Základní škola a Mateřská škola Zeměchy, Zeměchy 44, Jimlín </w:t>
      </w:r>
    </w:p>
    <w:p w:rsidR="004D096F" w:rsidRPr="004D096F" w:rsidRDefault="004D096F" w:rsidP="00BC5733">
      <w:pPr>
        <w:pStyle w:val="Odstavecseseznamem"/>
        <w:numPr>
          <w:ilvl w:val="0"/>
          <w:numId w:val="156"/>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 xml:space="preserve">Sportovní;                                         </w:t>
      </w:r>
    </w:p>
    <w:p w:rsidR="004D096F" w:rsidRPr="004D096F" w:rsidRDefault="004D096F" w:rsidP="00BC5733">
      <w:pPr>
        <w:pStyle w:val="Odstavecseseznamem"/>
        <w:numPr>
          <w:ilvl w:val="0"/>
          <w:numId w:val="156"/>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 xml:space="preserve">Kroužek AJ   (1.,2.ročník);   </w:t>
      </w:r>
    </w:p>
    <w:p w:rsidR="004D096F" w:rsidRPr="004D096F" w:rsidRDefault="004D096F" w:rsidP="00BC5733">
      <w:pPr>
        <w:pStyle w:val="Odstavecseseznamem"/>
        <w:numPr>
          <w:ilvl w:val="0"/>
          <w:numId w:val="156"/>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 xml:space="preserve">Práce s PC;                                        </w:t>
      </w:r>
    </w:p>
    <w:p w:rsidR="004D096F" w:rsidRPr="004D096F" w:rsidRDefault="004D096F" w:rsidP="00BC5733">
      <w:pPr>
        <w:pStyle w:val="Odstavecseseznamem"/>
        <w:numPr>
          <w:ilvl w:val="0"/>
          <w:numId w:val="156"/>
        </w:numPr>
        <w:spacing w:line="276" w:lineRule="auto"/>
        <w:ind w:left="714" w:hanging="357"/>
        <w:contextualSpacing w:val="0"/>
        <w:jc w:val="both"/>
        <w:rPr>
          <w:rFonts w:asciiTheme="minorHAnsi" w:hAnsiTheme="minorHAnsi" w:cstheme="minorHAnsi"/>
          <w:szCs w:val="24"/>
        </w:rPr>
      </w:pPr>
      <w:r w:rsidRPr="004D096F">
        <w:rPr>
          <w:rFonts w:asciiTheme="minorHAnsi" w:hAnsiTheme="minorHAnsi" w:cstheme="minorHAnsi"/>
          <w:szCs w:val="24"/>
        </w:rPr>
        <w:t xml:space="preserve">Basketbal.              </w:t>
      </w:r>
    </w:p>
    <w:p w:rsidR="004D096F" w:rsidRPr="004D096F" w:rsidRDefault="004D096F" w:rsidP="00B86203">
      <w:pPr>
        <w:spacing w:line="276" w:lineRule="auto"/>
        <w:jc w:val="both"/>
        <w:rPr>
          <w:rFonts w:asciiTheme="minorHAnsi" w:hAnsiTheme="minorHAnsi" w:cstheme="minorHAnsi"/>
          <w:szCs w:val="24"/>
        </w:rPr>
      </w:pPr>
      <w:r w:rsidRPr="004D096F">
        <w:rPr>
          <w:rFonts w:asciiTheme="minorHAnsi" w:hAnsiTheme="minorHAnsi" w:cstheme="minorHAnsi"/>
          <w:szCs w:val="24"/>
        </w:rPr>
        <w:t>Ve spolupráci se ZUŠ Postoloprty nabízí škola:</w:t>
      </w:r>
    </w:p>
    <w:p w:rsidR="004D096F" w:rsidRPr="004D096F" w:rsidRDefault="004D096F" w:rsidP="00BC5733">
      <w:pPr>
        <w:pStyle w:val="Odstavecseseznamem"/>
        <w:numPr>
          <w:ilvl w:val="0"/>
          <w:numId w:val="157"/>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 xml:space="preserve">Taneční kroužek; </w:t>
      </w:r>
    </w:p>
    <w:p w:rsidR="004D096F" w:rsidRPr="004D096F" w:rsidRDefault="004D096F" w:rsidP="00BC5733">
      <w:pPr>
        <w:pStyle w:val="Odstavecseseznamem"/>
        <w:numPr>
          <w:ilvl w:val="0"/>
          <w:numId w:val="157"/>
        </w:numPr>
        <w:spacing w:after="120" w:line="276" w:lineRule="auto"/>
        <w:contextualSpacing w:val="0"/>
        <w:jc w:val="both"/>
        <w:rPr>
          <w:rFonts w:asciiTheme="minorHAnsi" w:hAnsiTheme="minorHAnsi" w:cstheme="minorHAnsi"/>
          <w:szCs w:val="24"/>
        </w:rPr>
      </w:pPr>
      <w:r w:rsidRPr="004D096F">
        <w:rPr>
          <w:rFonts w:asciiTheme="minorHAnsi" w:hAnsiTheme="minorHAnsi" w:cstheme="minorHAnsi"/>
          <w:szCs w:val="24"/>
        </w:rPr>
        <w:t xml:space="preserve">Hra na flétnu.                                 </w:t>
      </w:r>
    </w:p>
    <w:p w:rsidR="004D096F" w:rsidRPr="004D096F" w:rsidRDefault="004D096F" w:rsidP="004D096F">
      <w:pPr>
        <w:spacing w:after="200" w:line="276" w:lineRule="auto"/>
        <w:jc w:val="both"/>
        <w:rPr>
          <w:rFonts w:asciiTheme="minorHAnsi" w:hAnsiTheme="minorHAnsi" w:cstheme="minorHAnsi"/>
          <w:szCs w:val="24"/>
        </w:rPr>
      </w:pPr>
    </w:p>
    <w:p w:rsidR="004D096F" w:rsidRPr="004D096F" w:rsidRDefault="004D096F" w:rsidP="00B86203">
      <w:pPr>
        <w:spacing w:line="276" w:lineRule="auto"/>
        <w:jc w:val="both"/>
        <w:rPr>
          <w:rFonts w:asciiTheme="minorHAnsi" w:eastAsia="Times New Roman" w:hAnsiTheme="minorHAnsi" w:cstheme="minorHAnsi"/>
          <w:b/>
          <w:noProof w:val="0"/>
          <w:szCs w:val="24"/>
        </w:rPr>
      </w:pPr>
      <w:r w:rsidRPr="004D096F">
        <w:rPr>
          <w:rFonts w:asciiTheme="minorHAnsi" w:eastAsia="Times New Roman" w:hAnsiTheme="minorHAnsi" w:cstheme="minorHAnsi"/>
          <w:b/>
          <w:noProof w:val="0"/>
          <w:szCs w:val="24"/>
        </w:rPr>
        <w:t>Speciální základní škola, Louny, Poděbradova 640</w:t>
      </w:r>
    </w:p>
    <w:p w:rsidR="00B86203" w:rsidRDefault="00B86203" w:rsidP="00BC5733">
      <w:pPr>
        <w:pStyle w:val="Odstavecseseznamem"/>
        <w:numPr>
          <w:ilvl w:val="0"/>
          <w:numId w:val="161"/>
        </w:numPr>
        <w:spacing w:line="276" w:lineRule="auto"/>
        <w:contextualSpacing w:val="0"/>
        <w:jc w:val="both"/>
        <w:rPr>
          <w:rFonts w:asciiTheme="minorHAnsi" w:hAnsiTheme="minorHAnsi" w:cstheme="minorHAnsi"/>
          <w:szCs w:val="24"/>
        </w:rPr>
        <w:sectPr w:rsidR="00B86203" w:rsidSect="004D096F">
          <w:type w:val="continuous"/>
          <w:pgSz w:w="11906" w:h="16838"/>
          <w:pgMar w:top="1417" w:right="1417" w:bottom="1417" w:left="1417" w:header="708" w:footer="708" w:gutter="0"/>
          <w:cols w:space="708"/>
          <w:titlePg/>
          <w:docGrid w:linePitch="360"/>
        </w:sectPr>
      </w:pPr>
    </w:p>
    <w:p w:rsidR="004D096F" w:rsidRPr="004D096F" w:rsidRDefault="004D096F" w:rsidP="00BC5733">
      <w:pPr>
        <w:pStyle w:val="Odstavecseseznamem"/>
        <w:numPr>
          <w:ilvl w:val="0"/>
          <w:numId w:val="161"/>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lastRenderedPageBreak/>
        <w:t>Cesta ke zdraví;</w:t>
      </w:r>
    </w:p>
    <w:p w:rsidR="004D096F" w:rsidRPr="004D096F" w:rsidRDefault="004D096F" w:rsidP="00BC5733">
      <w:pPr>
        <w:pStyle w:val="Odstavecseseznamem"/>
        <w:numPr>
          <w:ilvl w:val="0"/>
          <w:numId w:val="161"/>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Pohybem k radosti;</w:t>
      </w:r>
    </w:p>
    <w:p w:rsidR="004D096F" w:rsidRPr="004D096F" w:rsidRDefault="004D096F" w:rsidP="00BC5733">
      <w:pPr>
        <w:pStyle w:val="Odstavecseseznamem"/>
        <w:numPr>
          <w:ilvl w:val="0"/>
          <w:numId w:val="161"/>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Kroužek dovedných rukou;</w:t>
      </w:r>
    </w:p>
    <w:p w:rsidR="004D096F" w:rsidRPr="004D096F" w:rsidRDefault="004D096F" w:rsidP="00BC5733">
      <w:pPr>
        <w:pStyle w:val="Odstavecseseznamem"/>
        <w:numPr>
          <w:ilvl w:val="0"/>
          <w:numId w:val="161"/>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Lidová tvořivost;</w:t>
      </w:r>
    </w:p>
    <w:p w:rsidR="004D096F" w:rsidRPr="004D096F" w:rsidRDefault="004D096F" w:rsidP="00BC5733">
      <w:pPr>
        <w:pStyle w:val="Odstavecseseznamem"/>
        <w:numPr>
          <w:ilvl w:val="0"/>
          <w:numId w:val="161"/>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Sportovní kroužek;</w:t>
      </w:r>
    </w:p>
    <w:p w:rsidR="004D096F" w:rsidRPr="004D096F" w:rsidRDefault="004D096F" w:rsidP="00BC5733">
      <w:pPr>
        <w:pStyle w:val="Odstavecseseznamem"/>
        <w:numPr>
          <w:ilvl w:val="0"/>
          <w:numId w:val="161"/>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Zpívánky;</w:t>
      </w:r>
    </w:p>
    <w:p w:rsidR="004D096F" w:rsidRPr="004D096F" w:rsidRDefault="004D096F" w:rsidP="00BC5733">
      <w:pPr>
        <w:pStyle w:val="Odstavecseseznamem"/>
        <w:numPr>
          <w:ilvl w:val="0"/>
          <w:numId w:val="161"/>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Dramatický kroužek;</w:t>
      </w:r>
    </w:p>
    <w:p w:rsidR="004D096F" w:rsidRPr="004D096F" w:rsidRDefault="004D096F" w:rsidP="00BC5733">
      <w:pPr>
        <w:pStyle w:val="Odstavecseseznamem"/>
        <w:numPr>
          <w:ilvl w:val="0"/>
          <w:numId w:val="161"/>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lastRenderedPageBreak/>
        <w:t>Šití oděvů;</w:t>
      </w:r>
    </w:p>
    <w:p w:rsidR="004D096F" w:rsidRPr="004D096F" w:rsidRDefault="004D096F" w:rsidP="00BC5733">
      <w:pPr>
        <w:pStyle w:val="Odstavecseseznamem"/>
        <w:numPr>
          <w:ilvl w:val="0"/>
          <w:numId w:val="161"/>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Tvořivé oděvy;</w:t>
      </w:r>
    </w:p>
    <w:p w:rsidR="004D096F" w:rsidRPr="004D096F" w:rsidRDefault="004D096F" w:rsidP="00BC5733">
      <w:pPr>
        <w:pStyle w:val="Odstavecseseznamem"/>
        <w:numPr>
          <w:ilvl w:val="0"/>
          <w:numId w:val="161"/>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Kreativní kroužek;</w:t>
      </w:r>
    </w:p>
    <w:p w:rsidR="004D096F" w:rsidRPr="004D096F" w:rsidRDefault="004D096F" w:rsidP="00BC5733">
      <w:pPr>
        <w:pStyle w:val="Odstavecseseznamem"/>
        <w:numPr>
          <w:ilvl w:val="0"/>
          <w:numId w:val="161"/>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Tvořeníčko;</w:t>
      </w:r>
    </w:p>
    <w:p w:rsidR="004D096F" w:rsidRPr="004D096F" w:rsidRDefault="004D096F" w:rsidP="00BC5733">
      <w:pPr>
        <w:pStyle w:val="Odstavecseseznamem"/>
        <w:numPr>
          <w:ilvl w:val="0"/>
          <w:numId w:val="161"/>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Italština – hravě;</w:t>
      </w:r>
    </w:p>
    <w:p w:rsidR="004D096F" w:rsidRPr="004D096F" w:rsidRDefault="004D096F" w:rsidP="00BC5733">
      <w:pPr>
        <w:pStyle w:val="Odstavecseseznamem"/>
        <w:numPr>
          <w:ilvl w:val="0"/>
          <w:numId w:val="161"/>
        </w:numPr>
        <w:spacing w:after="120" w:line="276" w:lineRule="auto"/>
        <w:contextualSpacing w:val="0"/>
        <w:jc w:val="both"/>
        <w:rPr>
          <w:rFonts w:asciiTheme="minorHAnsi" w:hAnsiTheme="minorHAnsi" w:cstheme="minorHAnsi"/>
          <w:szCs w:val="24"/>
        </w:rPr>
      </w:pPr>
      <w:r w:rsidRPr="004D096F">
        <w:rPr>
          <w:rFonts w:asciiTheme="minorHAnsi" w:hAnsiTheme="minorHAnsi" w:cstheme="minorHAnsi"/>
          <w:szCs w:val="24"/>
        </w:rPr>
        <w:t>Výtvarná dílna – Duha.</w:t>
      </w:r>
    </w:p>
    <w:p w:rsidR="00B86203" w:rsidRDefault="00B86203" w:rsidP="004D096F">
      <w:pPr>
        <w:spacing w:after="200" w:line="276" w:lineRule="auto"/>
        <w:jc w:val="both"/>
        <w:rPr>
          <w:rFonts w:asciiTheme="minorHAnsi" w:hAnsiTheme="minorHAnsi" w:cstheme="minorHAnsi"/>
          <w:szCs w:val="24"/>
        </w:rPr>
        <w:sectPr w:rsidR="00B86203" w:rsidSect="00B86203">
          <w:type w:val="continuous"/>
          <w:pgSz w:w="11906" w:h="16838"/>
          <w:pgMar w:top="1417" w:right="1417" w:bottom="1417" w:left="1417" w:header="708" w:footer="708" w:gutter="0"/>
          <w:cols w:num="2" w:space="708"/>
          <w:titlePg/>
          <w:docGrid w:linePitch="360"/>
        </w:sectPr>
      </w:pPr>
    </w:p>
    <w:p w:rsidR="004D096F" w:rsidRPr="004D096F" w:rsidRDefault="004D096F" w:rsidP="004D096F">
      <w:pPr>
        <w:spacing w:after="200" w:line="276" w:lineRule="auto"/>
        <w:jc w:val="both"/>
        <w:rPr>
          <w:rFonts w:asciiTheme="minorHAnsi" w:hAnsiTheme="minorHAnsi" w:cstheme="minorHAnsi"/>
          <w:szCs w:val="24"/>
        </w:rPr>
      </w:pPr>
    </w:p>
    <w:p w:rsidR="004D096F" w:rsidRPr="004D096F" w:rsidRDefault="004D096F" w:rsidP="00B86203">
      <w:pPr>
        <w:spacing w:line="276" w:lineRule="auto"/>
        <w:jc w:val="both"/>
        <w:rPr>
          <w:rFonts w:asciiTheme="minorHAnsi" w:hAnsiTheme="minorHAnsi" w:cstheme="minorHAnsi"/>
          <w:b/>
          <w:szCs w:val="24"/>
        </w:rPr>
      </w:pPr>
      <w:r w:rsidRPr="004D096F">
        <w:rPr>
          <w:rFonts w:asciiTheme="minorHAnsi" w:hAnsiTheme="minorHAnsi" w:cstheme="minorHAnsi"/>
          <w:b/>
          <w:szCs w:val="24"/>
        </w:rPr>
        <w:t>Dům dětí a mládeže Postoloprty</w:t>
      </w:r>
    </w:p>
    <w:p w:rsidR="004D096F" w:rsidRPr="004D096F" w:rsidRDefault="004D096F" w:rsidP="00B86203">
      <w:pPr>
        <w:spacing w:line="276" w:lineRule="auto"/>
        <w:jc w:val="both"/>
        <w:rPr>
          <w:rFonts w:asciiTheme="minorHAnsi" w:hAnsiTheme="minorHAnsi" w:cstheme="minorHAnsi"/>
          <w:szCs w:val="24"/>
        </w:rPr>
      </w:pPr>
      <w:r w:rsidRPr="004D096F">
        <w:rPr>
          <w:rFonts w:asciiTheme="minorHAnsi" w:hAnsiTheme="minorHAnsi" w:cstheme="minorHAnsi"/>
          <w:szCs w:val="24"/>
        </w:rPr>
        <w:t xml:space="preserve">Hlavním posláním Domu dětí a mládeže v Postoloprtech je nabídnout dětem, mládeži i dospělým takové aktivity, které jim jsou blízké, aby mohli všichni rozvíjet svůj talent a své zájmy, a to pravidelnou i nepravidelnou formou. Pravidelnou formu zahrnují tyto zájmové kroužky: </w:t>
      </w:r>
    </w:p>
    <w:p w:rsidR="004D096F" w:rsidRPr="004D096F" w:rsidRDefault="004D096F" w:rsidP="00BC5733">
      <w:pPr>
        <w:pStyle w:val="Odstavecseseznamem"/>
        <w:numPr>
          <w:ilvl w:val="0"/>
          <w:numId w:val="165"/>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 xml:space="preserve">Estetika - Pastelka - tvořivá výtvarka, Ananžování květin, Šmoula - výtvarná dílna, </w:t>
      </w:r>
      <w:r w:rsidRPr="004D096F">
        <w:rPr>
          <w:rFonts w:asciiTheme="minorHAnsi" w:hAnsiTheme="minorHAnsi" w:cstheme="minorHAnsi"/>
          <w:szCs w:val="24"/>
        </w:rPr>
        <w:lastRenderedPageBreak/>
        <w:t>Keramika, Sluníčko – výtvarná dílna, Kreativní dílnička;</w:t>
      </w:r>
    </w:p>
    <w:p w:rsidR="004D096F" w:rsidRPr="004D096F" w:rsidRDefault="004D096F" w:rsidP="00BC5733">
      <w:pPr>
        <w:pStyle w:val="Odstavecseseznamem"/>
        <w:numPr>
          <w:ilvl w:val="0"/>
          <w:numId w:val="165"/>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Hudební činnosti - Trempská kytara – skupinová výuka začátečníci, Trempská kytara – skupinová výuka pokročilí, Relaxační bubnování;</w:t>
      </w:r>
    </w:p>
    <w:p w:rsidR="004D096F" w:rsidRPr="004D096F" w:rsidRDefault="004D096F" w:rsidP="00BC5733">
      <w:pPr>
        <w:pStyle w:val="Odstavecseseznamem"/>
        <w:numPr>
          <w:ilvl w:val="0"/>
          <w:numId w:val="165"/>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Pohybové aktivity – sport - Trpaslíček, Mažoretky - přípravka, Mažoretky, Mažoretky - twirling, Trampolínky, Fotbal - přípravka, Fotbal - žáci, Fotbal dorost, Fotbal - ženy;</w:t>
      </w:r>
    </w:p>
    <w:p w:rsidR="004D096F" w:rsidRPr="004D096F" w:rsidRDefault="004D096F" w:rsidP="00BC5733">
      <w:pPr>
        <w:pStyle w:val="Odstavecseseznamem"/>
        <w:numPr>
          <w:ilvl w:val="0"/>
          <w:numId w:val="165"/>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Turisticko-přírodovědné činnosti - Chovateláček, Rybáři, Turistický, Matematicko-přírodní, Badatel, Dendrologie;</w:t>
      </w:r>
    </w:p>
    <w:p w:rsidR="004D096F" w:rsidRPr="004D096F" w:rsidRDefault="004D096F" w:rsidP="00BC5733">
      <w:pPr>
        <w:pStyle w:val="Odstavecseseznamem"/>
        <w:numPr>
          <w:ilvl w:val="0"/>
          <w:numId w:val="165"/>
        </w:numPr>
        <w:spacing w:line="276" w:lineRule="auto"/>
        <w:contextualSpacing w:val="0"/>
        <w:jc w:val="both"/>
        <w:rPr>
          <w:rFonts w:asciiTheme="minorHAnsi" w:hAnsiTheme="minorHAnsi" w:cstheme="minorHAnsi"/>
          <w:szCs w:val="24"/>
        </w:rPr>
      </w:pPr>
      <w:r w:rsidRPr="004D096F">
        <w:rPr>
          <w:rFonts w:asciiTheme="minorHAnsi" w:hAnsiTheme="minorHAnsi" w:cstheme="minorHAnsi"/>
          <w:szCs w:val="24"/>
        </w:rPr>
        <w:t>Technika - Elektrotechnický, Modelářský klub;</w:t>
      </w:r>
    </w:p>
    <w:p w:rsidR="004D096F" w:rsidRPr="004D096F" w:rsidRDefault="004D096F" w:rsidP="00BC5733">
      <w:pPr>
        <w:pStyle w:val="Odstavecseseznamem"/>
        <w:numPr>
          <w:ilvl w:val="0"/>
          <w:numId w:val="165"/>
        </w:numPr>
        <w:spacing w:line="276" w:lineRule="auto"/>
        <w:ind w:left="714" w:hanging="357"/>
        <w:contextualSpacing w:val="0"/>
        <w:jc w:val="both"/>
        <w:rPr>
          <w:rFonts w:asciiTheme="minorHAnsi" w:hAnsiTheme="minorHAnsi" w:cstheme="minorHAnsi"/>
          <w:szCs w:val="24"/>
        </w:rPr>
      </w:pPr>
      <w:r w:rsidRPr="004D096F">
        <w:rPr>
          <w:rFonts w:asciiTheme="minorHAnsi" w:hAnsiTheme="minorHAnsi" w:cstheme="minorHAnsi"/>
          <w:szCs w:val="24"/>
        </w:rPr>
        <w:t xml:space="preserve">Tanec a ostatní pravidelná činnost - Vaření, Taneční – pojď s námi tančit I., Taneční – pojď s námi tančit II., Tanec s obručí, Šachy. </w:t>
      </w:r>
    </w:p>
    <w:p w:rsidR="004D096F" w:rsidRPr="004D096F" w:rsidRDefault="004D096F" w:rsidP="00B86203">
      <w:pPr>
        <w:spacing w:after="120" w:line="276" w:lineRule="auto"/>
        <w:jc w:val="both"/>
        <w:rPr>
          <w:rFonts w:asciiTheme="minorHAnsi" w:hAnsiTheme="minorHAnsi" w:cstheme="minorHAnsi"/>
          <w:szCs w:val="24"/>
        </w:rPr>
      </w:pPr>
      <w:r w:rsidRPr="004D096F">
        <w:rPr>
          <w:rFonts w:asciiTheme="minorHAnsi" w:hAnsiTheme="minorHAnsi" w:cstheme="minorHAnsi"/>
          <w:szCs w:val="24"/>
        </w:rPr>
        <w:t xml:space="preserve">Dům dětí a mládeže dále pořádá pestré jednorázové akce i prázdninové pobyty pro děti i mládež. Pracuje celoročně, o sobotách, nedělích i o prázdninách. Zřizovatelem je Město Postoloprty.        </w:t>
      </w:r>
    </w:p>
    <w:p w:rsidR="004D096F" w:rsidRPr="004D096F" w:rsidRDefault="004D096F" w:rsidP="004D096F">
      <w:pPr>
        <w:spacing w:after="200" w:line="276" w:lineRule="auto"/>
        <w:jc w:val="both"/>
        <w:rPr>
          <w:rFonts w:asciiTheme="minorHAnsi" w:hAnsiTheme="minorHAnsi" w:cstheme="minorHAnsi"/>
          <w:b/>
          <w:szCs w:val="24"/>
        </w:rPr>
      </w:pPr>
    </w:p>
    <w:p w:rsidR="004D096F" w:rsidRPr="004D096F" w:rsidRDefault="004D096F" w:rsidP="00B86203">
      <w:pPr>
        <w:spacing w:line="276" w:lineRule="auto"/>
        <w:jc w:val="both"/>
        <w:rPr>
          <w:rFonts w:asciiTheme="minorHAnsi" w:hAnsiTheme="minorHAnsi" w:cstheme="minorHAnsi"/>
          <w:b/>
          <w:szCs w:val="24"/>
        </w:rPr>
      </w:pPr>
      <w:r w:rsidRPr="004D096F">
        <w:rPr>
          <w:rFonts w:asciiTheme="minorHAnsi" w:hAnsiTheme="minorHAnsi" w:cstheme="minorHAnsi"/>
          <w:b/>
          <w:szCs w:val="24"/>
        </w:rPr>
        <w:t>Knihovna</w:t>
      </w:r>
    </w:p>
    <w:p w:rsidR="004D096F" w:rsidRPr="004D096F" w:rsidRDefault="004D096F" w:rsidP="00B86203">
      <w:pPr>
        <w:spacing w:after="120" w:line="276" w:lineRule="auto"/>
        <w:jc w:val="both"/>
        <w:rPr>
          <w:rFonts w:asciiTheme="minorHAnsi" w:hAnsiTheme="minorHAnsi" w:cstheme="minorHAnsi"/>
          <w:szCs w:val="24"/>
        </w:rPr>
      </w:pPr>
      <w:r w:rsidRPr="004D096F">
        <w:rPr>
          <w:rFonts w:asciiTheme="minorHAnsi" w:hAnsiTheme="minorHAnsi" w:cstheme="minorHAnsi"/>
          <w:szCs w:val="24"/>
        </w:rPr>
        <w:t>Městská knihovna Louny v roce 2012 otevřela jako svou pobočku volnočasové zařízení pro děti a mládež nazvanou Klub(ovna) Luna. Ve svých prostorách poskytuje bezpečné prostředí dětem a mládeži pro jejich vlastní realizaci. Jedná se o volnočasové zařízení, které jim nabízí na základě vyjádření jejich potřeb volnočasové programy (kulturní, sportovní a vzdělávací aktivity). Nabízí jak pravidelné aktivity, tak aktivity přizpůsobující se momentálním potřebám návštěvníků (doučování, řešení problémů atd.). V prostorách Klub(ovny) Luna působí i program prevence kriminality dětí a mládeže „Mozaika“. Klub(ovna) Luna je určena dětem a mládeží ve věku 6 </w:t>
      </w:r>
      <w:r w:rsidRPr="004D096F">
        <w:rPr>
          <w:rFonts w:asciiTheme="minorHAnsi" w:hAnsiTheme="minorHAnsi" w:cstheme="minorHAnsi"/>
          <w:szCs w:val="24"/>
        </w:rPr>
        <w:noBreakHyphen/>
        <w:t> 26 let. Zřizovatelem je Město Louny.</w:t>
      </w:r>
    </w:p>
    <w:p w:rsidR="004D096F" w:rsidRPr="004D096F" w:rsidRDefault="004D096F" w:rsidP="004D096F">
      <w:pPr>
        <w:spacing w:after="200" w:line="276" w:lineRule="auto"/>
        <w:jc w:val="both"/>
        <w:rPr>
          <w:rFonts w:asciiTheme="minorHAnsi" w:hAnsiTheme="minorHAnsi" w:cstheme="minorHAnsi"/>
          <w:szCs w:val="24"/>
        </w:rPr>
      </w:pPr>
    </w:p>
    <w:p w:rsidR="004D096F" w:rsidRPr="004D096F" w:rsidRDefault="004D096F" w:rsidP="00B86203">
      <w:pPr>
        <w:spacing w:line="276" w:lineRule="auto"/>
        <w:jc w:val="both"/>
        <w:rPr>
          <w:rFonts w:asciiTheme="minorHAnsi" w:hAnsiTheme="minorHAnsi" w:cstheme="minorHAnsi"/>
          <w:b/>
          <w:szCs w:val="24"/>
        </w:rPr>
      </w:pPr>
      <w:r w:rsidRPr="004D096F">
        <w:rPr>
          <w:rFonts w:asciiTheme="minorHAnsi" w:hAnsiTheme="minorHAnsi" w:cstheme="minorHAnsi"/>
          <w:b/>
          <w:szCs w:val="24"/>
        </w:rPr>
        <w:t>Bludo, dětské centrum</w:t>
      </w:r>
    </w:p>
    <w:p w:rsidR="004D096F" w:rsidRPr="004D096F" w:rsidRDefault="004D096F" w:rsidP="004D096F">
      <w:pPr>
        <w:spacing w:after="200" w:line="276" w:lineRule="auto"/>
        <w:jc w:val="both"/>
        <w:rPr>
          <w:rFonts w:asciiTheme="minorHAnsi" w:hAnsiTheme="minorHAnsi" w:cstheme="minorHAnsi"/>
          <w:szCs w:val="24"/>
        </w:rPr>
      </w:pPr>
      <w:r w:rsidRPr="004D096F">
        <w:rPr>
          <w:rFonts w:asciiTheme="minorHAnsi" w:hAnsiTheme="minorHAnsi" w:cstheme="minorHAnsi"/>
          <w:szCs w:val="24"/>
        </w:rPr>
        <w:t xml:space="preserve">Zařízení poskytuje mimo jiné zájmové kroužky pro děti od 3 let, nepravidelné tématické akce pro děti od 3 let, oslavy narozenin či letní příměstský tábor. Zřizovatelem je soukromý subjekt. </w:t>
      </w:r>
    </w:p>
    <w:p w:rsidR="00A95335" w:rsidRPr="004D096F" w:rsidRDefault="00A95335" w:rsidP="00943A2A">
      <w:pPr>
        <w:spacing w:after="200" w:line="276" w:lineRule="auto"/>
        <w:jc w:val="both"/>
        <w:rPr>
          <w:rFonts w:asciiTheme="minorHAnsi" w:hAnsiTheme="minorHAnsi" w:cstheme="minorHAnsi"/>
          <w:i/>
          <w:sz w:val="22"/>
          <w:szCs w:val="22"/>
        </w:rPr>
      </w:pPr>
      <w:r w:rsidRPr="004D096F">
        <w:rPr>
          <w:rFonts w:asciiTheme="minorHAnsi" w:hAnsiTheme="minorHAnsi" w:cstheme="minorHAnsi"/>
          <w:i/>
          <w:sz w:val="22"/>
          <w:szCs w:val="22"/>
        </w:rPr>
        <w:br w:type="page"/>
      </w:r>
    </w:p>
    <w:p w:rsidR="00F163A4" w:rsidRDefault="00F163A4" w:rsidP="00F163A4">
      <w:pPr>
        <w:pStyle w:val="Nadpis3"/>
      </w:pPr>
      <w:bookmarkStart w:id="75" w:name="_Toc499749494"/>
      <w:bookmarkStart w:id="76" w:name="_Toc516697820"/>
      <w:r w:rsidRPr="006745A9">
        <w:lastRenderedPageBreak/>
        <w:t>Zajištění dopravní dostupnosti škol v</w:t>
      </w:r>
      <w:r>
        <w:t> </w:t>
      </w:r>
      <w:r w:rsidRPr="006745A9">
        <w:t>území</w:t>
      </w:r>
      <w:bookmarkEnd w:id="75"/>
      <w:bookmarkEnd w:id="76"/>
    </w:p>
    <w:p w:rsidR="00F163A4" w:rsidRPr="00F163A4" w:rsidRDefault="00F163A4" w:rsidP="00F163A4">
      <w:pPr>
        <w:spacing w:after="200" w:line="276" w:lineRule="auto"/>
        <w:jc w:val="both"/>
        <w:rPr>
          <w:rFonts w:asciiTheme="minorHAnsi" w:hAnsiTheme="minorHAnsi" w:cstheme="minorHAnsi"/>
        </w:rPr>
      </w:pPr>
      <w:r w:rsidRPr="00F163A4">
        <w:rPr>
          <w:rFonts w:asciiTheme="minorHAnsi" w:hAnsiTheme="minorHAnsi" w:cstheme="minorHAnsi"/>
        </w:rPr>
        <w:t xml:space="preserve">Nejčastějším způsobem dopravy dětí a žáků za vzděláním v Lounech je pěší chůze, dále pak hromadná autobusová a automobilová doprava, kdy rodiče děti odvážejí do školy v rámci své cesty do práce. Žáci, kteří se dopravují do okolních obcí a měst využívají nejčastěji autobusovou dopravou, automobilovou dopravu a na třetím místě vlak.   </w:t>
      </w:r>
    </w:p>
    <w:p w:rsidR="00F163A4" w:rsidRPr="00F163A4" w:rsidRDefault="00F163A4" w:rsidP="00F163A4">
      <w:pPr>
        <w:spacing w:after="200" w:line="276" w:lineRule="auto"/>
        <w:jc w:val="both"/>
        <w:rPr>
          <w:rFonts w:asciiTheme="minorHAnsi" w:hAnsiTheme="minorHAnsi" w:cstheme="minorHAnsi"/>
          <w:lang w:eastAsia="en-US"/>
        </w:rPr>
      </w:pPr>
      <w:r w:rsidRPr="00F163A4">
        <w:rPr>
          <w:rFonts w:asciiTheme="minorHAnsi" w:hAnsiTheme="minorHAnsi" w:cstheme="minorHAnsi"/>
          <w:lang w:eastAsia="en-US"/>
        </w:rPr>
        <w:t xml:space="preserve">Postoloprty uvádějí vysoké procento dojíždějících dětí a řadí skutečnost ke slabým stránkám místního vzdělávání.  </w:t>
      </w:r>
    </w:p>
    <w:p w:rsidR="00F163A4" w:rsidRPr="00F163A4" w:rsidRDefault="00F163A4" w:rsidP="00F163A4">
      <w:pPr>
        <w:spacing w:line="276" w:lineRule="auto"/>
        <w:jc w:val="both"/>
        <w:rPr>
          <w:rFonts w:asciiTheme="minorHAnsi" w:hAnsiTheme="minorHAnsi" w:cstheme="minorHAnsi"/>
        </w:rPr>
      </w:pPr>
      <w:r w:rsidRPr="00F163A4">
        <w:rPr>
          <w:rFonts w:asciiTheme="minorHAnsi" w:hAnsiTheme="minorHAnsi" w:cstheme="minorHAnsi"/>
        </w:rPr>
        <w:t xml:space="preserve">Veřejná dopravní obslužnost v rámci ORP Louny je zajišťována těmito dopravci: </w:t>
      </w:r>
    </w:p>
    <w:p w:rsidR="00F163A4" w:rsidRDefault="00F163A4" w:rsidP="00BC5733">
      <w:pPr>
        <w:pStyle w:val="Odstavecseseznamem"/>
        <w:numPr>
          <w:ilvl w:val="0"/>
          <w:numId w:val="151"/>
        </w:numPr>
        <w:spacing w:line="276" w:lineRule="auto"/>
        <w:contextualSpacing w:val="0"/>
        <w:jc w:val="both"/>
        <w:rPr>
          <w:rFonts w:asciiTheme="minorHAnsi" w:hAnsiTheme="minorHAnsi" w:cstheme="minorHAnsi"/>
        </w:rPr>
        <w:sectPr w:rsidR="00F163A4" w:rsidSect="004D096F">
          <w:type w:val="continuous"/>
          <w:pgSz w:w="11906" w:h="16838"/>
          <w:pgMar w:top="1417" w:right="1417" w:bottom="1417" w:left="1417" w:header="708" w:footer="708" w:gutter="0"/>
          <w:cols w:space="708"/>
          <w:titlePg/>
          <w:docGrid w:linePitch="360"/>
        </w:sectPr>
      </w:pPr>
    </w:p>
    <w:p w:rsidR="00F163A4" w:rsidRPr="00F163A4" w:rsidRDefault="00F163A4" w:rsidP="00BC5733">
      <w:pPr>
        <w:pStyle w:val="Odstavecseseznamem"/>
        <w:numPr>
          <w:ilvl w:val="0"/>
          <w:numId w:val="151"/>
        </w:numPr>
        <w:spacing w:line="276" w:lineRule="auto"/>
        <w:contextualSpacing w:val="0"/>
        <w:jc w:val="both"/>
        <w:rPr>
          <w:rFonts w:asciiTheme="minorHAnsi" w:hAnsiTheme="minorHAnsi" w:cstheme="minorHAnsi"/>
        </w:rPr>
      </w:pPr>
      <w:r w:rsidRPr="00F163A4">
        <w:rPr>
          <w:rFonts w:asciiTheme="minorHAnsi" w:hAnsiTheme="minorHAnsi" w:cstheme="minorHAnsi"/>
        </w:rPr>
        <w:lastRenderedPageBreak/>
        <w:t>Autobusy Karlovy Vary, a.s. ;</w:t>
      </w:r>
    </w:p>
    <w:p w:rsidR="00F163A4" w:rsidRPr="00F163A4" w:rsidRDefault="00F163A4" w:rsidP="00BC5733">
      <w:pPr>
        <w:pStyle w:val="Odstavecseseznamem"/>
        <w:numPr>
          <w:ilvl w:val="0"/>
          <w:numId w:val="151"/>
        </w:numPr>
        <w:spacing w:line="276" w:lineRule="auto"/>
        <w:contextualSpacing w:val="0"/>
        <w:jc w:val="both"/>
        <w:rPr>
          <w:rFonts w:asciiTheme="minorHAnsi" w:hAnsiTheme="minorHAnsi" w:cstheme="minorHAnsi"/>
        </w:rPr>
      </w:pPr>
      <w:r w:rsidRPr="00F163A4">
        <w:rPr>
          <w:rFonts w:asciiTheme="minorHAnsi" w:hAnsiTheme="minorHAnsi" w:cstheme="minorHAnsi"/>
        </w:rPr>
        <w:t>BusLine a.s.;</w:t>
      </w:r>
    </w:p>
    <w:p w:rsidR="00F163A4" w:rsidRPr="00F163A4" w:rsidRDefault="00F163A4" w:rsidP="00BC5733">
      <w:pPr>
        <w:pStyle w:val="Odstavecseseznamem"/>
        <w:numPr>
          <w:ilvl w:val="0"/>
          <w:numId w:val="151"/>
        </w:numPr>
        <w:spacing w:line="276" w:lineRule="auto"/>
        <w:contextualSpacing w:val="0"/>
        <w:jc w:val="both"/>
        <w:rPr>
          <w:rFonts w:asciiTheme="minorHAnsi" w:hAnsiTheme="minorHAnsi" w:cstheme="minorHAnsi"/>
        </w:rPr>
      </w:pPr>
      <w:r w:rsidRPr="00F163A4">
        <w:rPr>
          <w:rFonts w:asciiTheme="minorHAnsi" w:hAnsiTheme="minorHAnsi" w:cstheme="minorHAnsi"/>
        </w:rPr>
        <w:lastRenderedPageBreak/>
        <w:t xml:space="preserve">České dráhy, a. s.; </w:t>
      </w:r>
    </w:p>
    <w:p w:rsidR="00F163A4" w:rsidRDefault="00F163A4" w:rsidP="00BC5733">
      <w:pPr>
        <w:pStyle w:val="Odstavecseseznamem"/>
        <w:numPr>
          <w:ilvl w:val="0"/>
          <w:numId w:val="151"/>
        </w:numPr>
        <w:spacing w:line="276" w:lineRule="auto"/>
        <w:ind w:left="714" w:hanging="357"/>
        <w:contextualSpacing w:val="0"/>
        <w:jc w:val="both"/>
        <w:rPr>
          <w:rFonts w:asciiTheme="minorHAnsi" w:hAnsiTheme="minorHAnsi" w:cstheme="minorHAnsi"/>
        </w:rPr>
      </w:pPr>
      <w:r w:rsidRPr="00F163A4">
        <w:rPr>
          <w:rFonts w:asciiTheme="minorHAnsi" w:hAnsiTheme="minorHAnsi" w:cstheme="minorHAnsi"/>
        </w:rPr>
        <w:t>DPÚK, a. s</w:t>
      </w:r>
    </w:p>
    <w:p w:rsidR="00F163A4" w:rsidRDefault="00F163A4" w:rsidP="00F163A4">
      <w:pPr>
        <w:spacing w:after="200" w:line="276" w:lineRule="auto"/>
        <w:jc w:val="both"/>
        <w:rPr>
          <w:rFonts w:asciiTheme="minorHAnsi" w:hAnsiTheme="minorHAnsi" w:cstheme="minorHAnsi"/>
        </w:rPr>
        <w:sectPr w:rsidR="00F163A4" w:rsidSect="00F163A4">
          <w:type w:val="continuous"/>
          <w:pgSz w:w="11906" w:h="16838"/>
          <w:pgMar w:top="1417" w:right="1417" w:bottom="1417" w:left="1417" w:header="708" w:footer="708" w:gutter="0"/>
          <w:cols w:num="2" w:space="708"/>
          <w:titlePg/>
          <w:docGrid w:linePitch="360"/>
        </w:sectPr>
      </w:pPr>
    </w:p>
    <w:p w:rsidR="00F163A4" w:rsidRPr="00F163A4" w:rsidRDefault="00F163A4" w:rsidP="00F163A4">
      <w:pPr>
        <w:spacing w:after="200" w:line="276" w:lineRule="auto"/>
        <w:jc w:val="both"/>
        <w:rPr>
          <w:rFonts w:asciiTheme="minorHAnsi" w:hAnsiTheme="minorHAnsi" w:cstheme="minorHAnsi"/>
        </w:rPr>
      </w:pPr>
    </w:p>
    <w:p w:rsidR="00F163A4" w:rsidRPr="00F163A4" w:rsidRDefault="00F163A4" w:rsidP="00F163A4">
      <w:pPr>
        <w:pStyle w:val="Nadpis3"/>
      </w:pPr>
      <w:bookmarkStart w:id="77" w:name="_Toc516697821"/>
      <w:r w:rsidRPr="00F163A4">
        <w:t>Sociální situace</w:t>
      </w:r>
      <w:bookmarkEnd w:id="77"/>
    </w:p>
    <w:p w:rsidR="00F163A4" w:rsidRPr="00F163A4" w:rsidRDefault="00F163A4" w:rsidP="00F163A4">
      <w:pPr>
        <w:spacing w:after="200" w:line="276" w:lineRule="auto"/>
        <w:jc w:val="both"/>
        <w:rPr>
          <w:rFonts w:asciiTheme="minorHAnsi" w:hAnsiTheme="minorHAnsi" w:cstheme="minorHAnsi"/>
        </w:rPr>
      </w:pPr>
      <w:r w:rsidRPr="00F163A4">
        <w:rPr>
          <w:rFonts w:asciiTheme="minorHAnsi" w:hAnsiTheme="minorHAnsi" w:cstheme="minorHAnsi"/>
        </w:rPr>
        <w:t xml:space="preserve">V Lounech se vyskytují 2 sociálně vyloučené lokality, a to řadový dům o několika vchodech, kde jsou i holobyty pro neplatiče, a činžovní dům v blízkosti centra. Dálší se nachází v Cítolibech, kde se jedná o 3 jednopatrové bytové domy po 6 – 9 bytech na konci obce. V Postoloprtech, které intenzivně spolupracují s Agenturou pro sociální začleňování, se rovněž nachází vyšší podíl sociálně vyloučených osob. Existuje zde několik budov, kde se shromažďují obyvatelé bojující se sociálním vyloučením, přičemž jsou tyto budovy rozmístěny hlavně v centru města. Velká část obyvatel nesoucí znaky sociálního vyloučení pak bydlí rozptýlena v panelových domech v různých částech města. Vyšší podíl sociálně vyloučených osob je zaznamenán rovněž v Chožově. </w:t>
      </w:r>
    </w:p>
    <w:p w:rsidR="00F163A4" w:rsidRPr="00F163A4" w:rsidRDefault="00F163A4" w:rsidP="00F163A4">
      <w:pPr>
        <w:spacing w:after="200" w:line="276" w:lineRule="auto"/>
        <w:jc w:val="both"/>
        <w:rPr>
          <w:rFonts w:asciiTheme="minorHAnsi" w:hAnsiTheme="minorHAnsi" w:cstheme="minorHAnsi"/>
        </w:rPr>
      </w:pPr>
      <w:r w:rsidRPr="00F163A4">
        <w:rPr>
          <w:rFonts w:asciiTheme="minorHAnsi" w:hAnsiTheme="minorHAnsi" w:cstheme="minorHAnsi"/>
        </w:rPr>
        <w:t xml:space="preserve">Počet obyvatel sociálně vyloučených lokalit ORP Louny je dle Analýzy sociálně vyloučených lokalit v ČR, realizováné společností GAC spol. s r. o., odhadován na 600 – 800 osob. </w:t>
      </w:r>
    </w:p>
    <w:p w:rsidR="00F163A4" w:rsidRPr="00F163A4" w:rsidRDefault="00F163A4" w:rsidP="00F163A4">
      <w:pPr>
        <w:tabs>
          <w:tab w:val="left" w:pos="960"/>
        </w:tabs>
        <w:spacing w:after="200" w:line="276" w:lineRule="auto"/>
        <w:jc w:val="both"/>
        <w:rPr>
          <w:rFonts w:asciiTheme="minorHAnsi" w:hAnsiTheme="minorHAnsi" w:cstheme="minorHAnsi"/>
        </w:rPr>
      </w:pPr>
      <w:r w:rsidRPr="00F163A4">
        <w:rPr>
          <w:rFonts w:asciiTheme="minorHAnsi" w:hAnsiTheme="minorHAnsi" w:cstheme="minorHAnsi"/>
        </w:rPr>
        <w:t>Sociálně patologickými jevy v ORP Louny je podobně jako v celé ČR nezaměstnanost, chudoba, zadluženost, kriminalita, a to především majetkové trestné činy, závislosti a patologické hráčství.</w:t>
      </w:r>
    </w:p>
    <w:p w:rsidR="00F163A4" w:rsidRPr="00F163A4" w:rsidRDefault="00F163A4" w:rsidP="00F163A4">
      <w:pPr>
        <w:tabs>
          <w:tab w:val="left" w:pos="960"/>
        </w:tabs>
        <w:spacing w:line="276" w:lineRule="auto"/>
        <w:jc w:val="both"/>
        <w:rPr>
          <w:rFonts w:asciiTheme="minorHAnsi" w:hAnsiTheme="minorHAnsi" w:cstheme="minorHAnsi"/>
        </w:rPr>
      </w:pPr>
      <w:r w:rsidRPr="00F163A4">
        <w:rPr>
          <w:rFonts w:asciiTheme="minorHAnsi" w:hAnsiTheme="minorHAnsi" w:cstheme="minorHAnsi"/>
        </w:rPr>
        <w:t>Na území ORP Louny chybí nízkoprahová centra pro děti a mládež, sociální poradny a celková sociální infrastruktura pro sociálně slabé obyvatelstvo.  Je zde vytvořena omezená síť sociálních služeb, která je tvořena zejména těmito organizacemi:</w:t>
      </w:r>
    </w:p>
    <w:p w:rsidR="00F163A4" w:rsidRPr="00F163A4" w:rsidRDefault="00F163A4" w:rsidP="00BC5733">
      <w:pPr>
        <w:pStyle w:val="Odstavecseseznamem"/>
        <w:numPr>
          <w:ilvl w:val="0"/>
          <w:numId w:val="153"/>
        </w:numPr>
        <w:tabs>
          <w:tab w:val="left" w:pos="960"/>
        </w:tabs>
        <w:spacing w:line="276" w:lineRule="auto"/>
        <w:contextualSpacing w:val="0"/>
        <w:jc w:val="both"/>
        <w:rPr>
          <w:rFonts w:asciiTheme="minorHAnsi" w:hAnsiTheme="minorHAnsi" w:cstheme="minorHAnsi"/>
        </w:rPr>
      </w:pPr>
      <w:r w:rsidRPr="00F163A4">
        <w:rPr>
          <w:rFonts w:asciiTheme="minorHAnsi" w:hAnsiTheme="minorHAnsi" w:cstheme="minorHAnsi"/>
        </w:rPr>
        <w:t>Centrum služeb pro zdravotně postižené Louny o.p.s.;</w:t>
      </w:r>
    </w:p>
    <w:p w:rsidR="00F163A4" w:rsidRPr="00F163A4" w:rsidRDefault="00F163A4" w:rsidP="00BC5733">
      <w:pPr>
        <w:pStyle w:val="Odstavecseseznamem"/>
        <w:numPr>
          <w:ilvl w:val="0"/>
          <w:numId w:val="153"/>
        </w:numPr>
        <w:tabs>
          <w:tab w:val="left" w:pos="960"/>
        </w:tabs>
        <w:spacing w:line="276" w:lineRule="auto"/>
        <w:contextualSpacing w:val="0"/>
        <w:jc w:val="both"/>
        <w:rPr>
          <w:rFonts w:asciiTheme="minorHAnsi" w:hAnsiTheme="minorHAnsi" w:cstheme="minorHAnsi"/>
        </w:rPr>
      </w:pPr>
      <w:r w:rsidRPr="00F163A4">
        <w:rPr>
          <w:rFonts w:asciiTheme="minorHAnsi" w:hAnsiTheme="minorHAnsi" w:cstheme="minorHAnsi"/>
        </w:rPr>
        <w:t>Centrum sociální pomoci Litoměřice, příspěvková organizace, detašované pracoviště Louny;</w:t>
      </w:r>
    </w:p>
    <w:p w:rsidR="00F163A4" w:rsidRPr="00F163A4" w:rsidRDefault="00F163A4" w:rsidP="00BC5733">
      <w:pPr>
        <w:pStyle w:val="Odstavecseseznamem"/>
        <w:numPr>
          <w:ilvl w:val="0"/>
          <w:numId w:val="154"/>
        </w:numPr>
        <w:spacing w:line="276" w:lineRule="auto"/>
        <w:contextualSpacing w:val="0"/>
        <w:jc w:val="both"/>
        <w:rPr>
          <w:rFonts w:asciiTheme="minorHAnsi" w:hAnsiTheme="minorHAnsi" w:cstheme="minorHAnsi"/>
        </w:rPr>
      </w:pPr>
      <w:r w:rsidRPr="00F163A4">
        <w:rPr>
          <w:rFonts w:asciiTheme="minorHAnsi" w:hAnsiTheme="minorHAnsi" w:cstheme="minorHAnsi"/>
        </w:rPr>
        <w:t>Město Louny, Mírové náměstí 35, 440 23 Louny;</w:t>
      </w:r>
    </w:p>
    <w:p w:rsidR="00F163A4" w:rsidRPr="00F163A4" w:rsidRDefault="00F163A4" w:rsidP="00BC5733">
      <w:pPr>
        <w:pStyle w:val="Odstavecseseznamem"/>
        <w:numPr>
          <w:ilvl w:val="0"/>
          <w:numId w:val="154"/>
        </w:numPr>
        <w:spacing w:line="276" w:lineRule="auto"/>
        <w:contextualSpacing w:val="0"/>
        <w:jc w:val="both"/>
        <w:rPr>
          <w:rFonts w:asciiTheme="minorHAnsi" w:hAnsiTheme="minorHAnsi" w:cstheme="minorHAnsi"/>
          <w:shd w:val="clear" w:color="auto" w:fill="FFFFFF"/>
        </w:rPr>
      </w:pPr>
      <w:r w:rsidRPr="00F163A4">
        <w:rPr>
          <w:rFonts w:asciiTheme="minorHAnsi" w:hAnsiTheme="minorHAnsi" w:cstheme="minorHAnsi"/>
          <w:shd w:val="clear" w:color="auto" w:fill="FFFFFF"/>
        </w:rPr>
        <w:t>Městská knihovna Louny, příspěvková organizace</w:t>
      </w:r>
      <w:r w:rsidRPr="00F163A4">
        <w:rPr>
          <w:rFonts w:asciiTheme="minorHAnsi" w:hAnsiTheme="minorHAnsi" w:cstheme="minorHAnsi"/>
        </w:rPr>
        <w:t>;</w:t>
      </w:r>
    </w:p>
    <w:p w:rsidR="00F163A4" w:rsidRPr="00F163A4" w:rsidRDefault="00F163A4" w:rsidP="00BC5733">
      <w:pPr>
        <w:pStyle w:val="Odstavecseseznamem"/>
        <w:numPr>
          <w:ilvl w:val="0"/>
          <w:numId w:val="154"/>
        </w:numPr>
        <w:spacing w:line="276" w:lineRule="auto"/>
        <w:contextualSpacing w:val="0"/>
        <w:jc w:val="both"/>
        <w:rPr>
          <w:rFonts w:asciiTheme="minorHAnsi" w:hAnsiTheme="minorHAnsi" w:cstheme="minorHAnsi"/>
          <w:shd w:val="clear" w:color="auto" w:fill="FFFFFF"/>
        </w:rPr>
      </w:pPr>
      <w:r w:rsidRPr="00F163A4">
        <w:rPr>
          <w:rFonts w:asciiTheme="minorHAnsi" w:hAnsiTheme="minorHAnsi" w:cstheme="minorHAnsi"/>
          <w:shd w:val="clear" w:color="auto" w:fill="FFFFFF"/>
        </w:rPr>
        <w:lastRenderedPageBreak/>
        <w:t>Most k naději, z.s., Terénní program pro okres Most, Teplice a Louny</w:t>
      </w:r>
      <w:r w:rsidRPr="00F163A4">
        <w:rPr>
          <w:rFonts w:asciiTheme="minorHAnsi" w:hAnsiTheme="minorHAnsi" w:cstheme="minorHAnsi"/>
        </w:rPr>
        <w:t>;</w:t>
      </w:r>
    </w:p>
    <w:p w:rsidR="00F163A4" w:rsidRPr="00F163A4" w:rsidRDefault="00F163A4" w:rsidP="00BC5733">
      <w:pPr>
        <w:pStyle w:val="Odstavecseseznamem"/>
        <w:numPr>
          <w:ilvl w:val="0"/>
          <w:numId w:val="154"/>
        </w:numPr>
        <w:spacing w:line="276" w:lineRule="auto"/>
        <w:contextualSpacing w:val="0"/>
        <w:jc w:val="both"/>
        <w:rPr>
          <w:rFonts w:asciiTheme="minorHAnsi" w:hAnsiTheme="minorHAnsi" w:cstheme="minorHAnsi"/>
          <w:shd w:val="clear" w:color="auto" w:fill="FFFFFF"/>
        </w:rPr>
      </w:pPr>
      <w:r w:rsidRPr="00F163A4">
        <w:rPr>
          <w:rFonts w:asciiTheme="minorHAnsi" w:hAnsiTheme="minorHAnsi" w:cstheme="minorHAnsi"/>
          <w:shd w:val="clear" w:color="auto" w:fill="FFFFFF"/>
        </w:rPr>
        <w:t>Mosty o.s., realizované projekty Louny</w:t>
      </w:r>
      <w:r w:rsidRPr="00F163A4">
        <w:rPr>
          <w:rFonts w:asciiTheme="minorHAnsi" w:hAnsiTheme="minorHAnsi" w:cstheme="minorHAnsi"/>
        </w:rPr>
        <w:t>;</w:t>
      </w:r>
    </w:p>
    <w:p w:rsidR="00F163A4" w:rsidRPr="00F163A4" w:rsidRDefault="00F163A4" w:rsidP="00BC5733">
      <w:pPr>
        <w:pStyle w:val="Odstavecseseznamem"/>
        <w:numPr>
          <w:ilvl w:val="0"/>
          <w:numId w:val="154"/>
        </w:numPr>
        <w:spacing w:line="276" w:lineRule="auto"/>
        <w:contextualSpacing w:val="0"/>
        <w:jc w:val="both"/>
        <w:rPr>
          <w:rFonts w:asciiTheme="minorHAnsi" w:hAnsiTheme="minorHAnsi" w:cstheme="minorHAnsi"/>
          <w:shd w:val="clear" w:color="auto" w:fill="FFFFFF"/>
        </w:rPr>
      </w:pPr>
      <w:r w:rsidRPr="00F163A4">
        <w:rPr>
          <w:rFonts w:asciiTheme="minorHAnsi" w:hAnsiTheme="minorHAnsi" w:cstheme="minorHAnsi"/>
          <w:shd w:val="clear" w:color="auto" w:fill="FFFFFF"/>
        </w:rPr>
        <w:t>Probační a mediační služba Louny</w:t>
      </w:r>
      <w:r w:rsidRPr="00F163A4">
        <w:rPr>
          <w:rFonts w:asciiTheme="minorHAnsi" w:hAnsiTheme="minorHAnsi" w:cstheme="minorHAnsi"/>
        </w:rPr>
        <w:t>;</w:t>
      </w:r>
    </w:p>
    <w:p w:rsidR="00F163A4" w:rsidRPr="00F163A4" w:rsidRDefault="00F163A4" w:rsidP="00BC5733">
      <w:pPr>
        <w:pStyle w:val="Odstavecseseznamem"/>
        <w:numPr>
          <w:ilvl w:val="0"/>
          <w:numId w:val="154"/>
        </w:numPr>
        <w:tabs>
          <w:tab w:val="left" w:pos="960"/>
        </w:tabs>
        <w:spacing w:line="276" w:lineRule="auto"/>
        <w:contextualSpacing w:val="0"/>
        <w:jc w:val="both"/>
        <w:rPr>
          <w:rFonts w:asciiTheme="minorHAnsi" w:hAnsiTheme="minorHAnsi" w:cstheme="minorHAnsi"/>
        </w:rPr>
      </w:pPr>
      <w:r w:rsidRPr="00F163A4">
        <w:rPr>
          <w:rFonts w:asciiTheme="minorHAnsi" w:hAnsiTheme="minorHAnsi" w:cstheme="minorHAnsi"/>
        </w:rPr>
        <w:t xml:space="preserve">Romano Jasnica, Poradenské centrum Louny; </w:t>
      </w:r>
    </w:p>
    <w:p w:rsidR="00F163A4" w:rsidRPr="00F163A4" w:rsidRDefault="00F163A4" w:rsidP="00BC5733">
      <w:pPr>
        <w:pStyle w:val="Odstavecseseznamem"/>
        <w:numPr>
          <w:ilvl w:val="0"/>
          <w:numId w:val="154"/>
        </w:numPr>
        <w:spacing w:line="276" w:lineRule="auto"/>
        <w:contextualSpacing w:val="0"/>
        <w:jc w:val="both"/>
        <w:rPr>
          <w:rFonts w:asciiTheme="minorHAnsi" w:hAnsiTheme="minorHAnsi" w:cstheme="minorHAnsi"/>
        </w:rPr>
      </w:pPr>
      <w:r w:rsidRPr="00F163A4">
        <w:rPr>
          <w:rFonts w:asciiTheme="minorHAnsi" w:hAnsiTheme="minorHAnsi" w:cstheme="minorHAnsi"/>
          <w:shd w:val="clear" w:color="auto" w:fill="FFFFFF"/>
        </w:rPr>
        <w:t>Spirála, Ústecký kraj, z. s., Centrum krizové intervence</w:t>
      </w:r>
      <w:r w:rsidRPr="00F163A4">
        <w:rPr>
          <w:rFonts w:asciiTheme="minorHAnsi" w:hAnsiTheme="minorHAnsi" w:cstheme="minorHAnsi"/>
        </w:rPr>
        <w:t>;</w:t>
      </w:r>
    </w:p>
    <w:p w:rsidR="00F163A4" w:rsidRPr="00F163A4" w:rsidRDefault="00F163A4" w:rsidP="00BC5733">
      <w:pPr>
        <w:pStyle w:val="Odstavecseseznamem"/>
        <w:numPr>
          <w:ilvl w:val="0"/>
          <w:numId w:val="154"/>
        </w:numPr>
        <w:spacing w:line="276" w:lineRule="auto"/>
        <w:contextualSpacing w:val="0"/>
        <w:jc w:val="both"/>
        <w:rPr>
          <w:rFonts w:asciiTheme="minorHAnsi" w:hAnsiTheme="minorHAnsi" w:cstheme="minorHAnsi"/>
          <w:shd w:val="clear" w:color="auto" w:fill="FFFFFF"/>
        </w:rPr>
      </w:pPr>
      <w:r w:rsidRPr="00F163A4">
        <w:rPr>
          <w:rFonts w:asciiTheme="minorHAnsi" w:hAnsiTheme="minorHAnsi" w:cstheme="minorHAnsi"/>
          <w:shd w:val="clear" w:color="auto" w:fill="FFFFFF"/>
        </w:rPr>
        <w:t>Svaz neslyšících a nedoslýchavých osob v ČR, z.s., Krajská organizace Ústeckého kraje, p.s., Sociálně aktivizační služby pro sluchově postižené Louny</w:t>
      </w:r>
      <w:r w:rsidRPr="00F163A4">
        <w:rPr>
          <w:rFonts w:asciiTheme="minorHAnsi" w:hAnsiTheme="minorHAnsi" w:cstheme="minorHAnsi"/>
        </w:rPr>
        <w:t>;</w:t>
      </w:r>
    </w:p>
    <w:p w:rsidR="00F163A4" w:rsidRPr="00F163A4" w:rsidRDefault="00F163A4" w:rsidP="00BC5733">
      <w:pPr>
        <w:pStyle w:val="Odstavecseseznamem"/>
        <w:numPr>
          <w:ilvl w:val="0"/>
          <w:numId w:val="154"/>
        </w:numPr>
        <w:spacing w:line="276" w:lineRule="auto"/>
        <w:contextualSpacing w:val="0"/>
        <w:jc w:val="both"/>
        <w:rPr>
          <w:rFonts w:asciiTheme="minorHAnsi" w:hAnsiTheme="minorHAnsi" w:cstheme="minorHAnsi"/>
          <w:shd w:val="clear" w:color="auto" w:fill="FFFFFF"/>
        </w:rPr>
      </w:pPr>
      <w:r w:rsidRPr="00F163A4">
        <w:rPr>
          <w:rFonts w:asciiTheme="minorHAnsi" w:hAnsiTheme="minorHAnsi" w:cstheme="minorHAnsi"/>
          <w:shd w:val="clear" w:color="auto" w:fill="FFFFFF"/>
        </w:rPr>
        <w:t>Svaz tělesně postižených v České republice z. s. okresní organizace Louny</w:t>
      </w:r>
      <w:r w:rsidRPr="00F163A4">
        <w:rPr>
          <w:rFonts w:asciiTheme="minorHAnsi" w:hAnsiTheme="minorHAnsi" w:cstheme="minorHAnsi"/>
        </w:rPr>
        <w:t>;</w:t>
      </w:r>
    </w:p>
    <w:p w:rsidR="00F163A4" w:rsidRPr="00F163A4" w:rsidRDefault="00F163A4" w:rsidP="00BC5733">
      <w:pPr>
        <w:pStyle w:val="Odstavecseseznamem"/>
        <w:numPr>
          <w:ilvl w:val="0"/>
          <w:numId w:val="154"/>
        </w:numPr>
        <w:spacing w:line="276" w:lineRule="auto"/>
        <w:ind w:left="714" w:hanging="357"/>
        <w:contextualSpacing w:val="0"/>
        <w:jc w:val="both"/>
        <w:rPr>
          <w:shd w:val="clear" w:color="auto" w:fill="FFFFFF"/>
        </w:rPr>
      </w:pPr>
      <w:r w:rsidRPr="00F163A4">
        <w:rPr>
          <w:rFonts w:asciiTheme="minorHAnsi" w:hAnsiTheme="minorHAnsi" w:cstheme="minorHAnsi"/>
        </w:rPr>
        <w:t>Vavřinec, z. s., Centrum odborného sociálního poradenství</w:t>
      </w:r>
    </w:p>
    <w:p w:rsidR="00F163A4" w:rsidRPr="00F163A4" w:rsidRDefault="00F163A4" w:rsidP="00F163A4">
      <w:pPr>
        <w:pStyle w:val="Odstavecseseznamem"/>
        <w:spacing w:after="200" w:line="276" w:lineRule="auto"/>
        <w:contextualSpacing w:val="0"/>
        <w:jc w:val="both"/>
        <w:rPr>
          <w:shd w:val="clear" w:color="auto" w:fill="FFFFFF"/>
        </w:rPr>
      </w:pPr>
    </w:p>
    <w:p w:rsidR="00F163A4" w:rsidRPr="006745A9" w:rsidRDefault="00F163A4" w:rsidP="00F163A4">
      <w:pPr>
        <w:pStyle w:val="Nadpis3"/>
      </w:pPr>
      <w:bookmarkStart w:id="78" w:name="_Toc516697822"/>
      <w:r w:rsidRPr="006745A9">
        <w:t>Návaznost na dokončené základní vzdělávání</w:t>
      </w:r>
      <w:bookmarkEnd w:id="78"/>
      <w:r w:rsidRPr="006745A9">
        <w:t xml:space="preserve"> </w:t>
      </w:r>
    </w:p>
    <w:p w:rsidR="00F163A4" w:rsidRPr="00F163A4" w:rsidRDefault="00F163A4" w:rsidP="00F163A4">
      <w:pPr>
        <w:spacing w:line="276" w:lineRule="auto"/>
        <w:jc w:val="both"/>
        <w:rPr>
          <w:rFonts w:asciiTheme="minorHAnsi" w:hAnsiTheme="minorHAnsi" w:cstheme="minorHAnsi"/>
        </w:rPr>
      </w:pPr>
      <w:r w:rsidRPr="00F163A4">
        <w:rPr>
          <w:rFonts w:asciiTheme="minorHAnsi" w:hAnsiTheme="minorHAnsi" w:cstheme="minorHAnsi"/>
        </w:rPr>
        <w:t>V ORP Louny mají žáci po dokončení základního vzdělání možnost navštěvovat tyto SŠ:</w:t>
      </w:r>
    </w:p>
    <w:p w:rsidR="00F163A4" w:rsidRPr="00F163A4" w:rsidRDefault="00F163A4" w:rsidP="00BC5733">
      <w:pPr>
        <w:pStyle w:val="Odstavecseseznamem"/>
        <w:numPr>
          <w:ilvl w:val="0"/>
          <w:numId w:val="152"/>
        </w:numPr>
        <w:spacing w:line="276" w:lineRule="auto"/>
        <w:contextualSpacing w:val="0"/>
        <w:jc w:val="both"/>
        <w:rPr>
          <w:rFonts w:asciiTheme="minorHAnsi" w:hAnsiTheme="minorHAnsi" w:cstheme="minorHAnsi"/>
        </w:rPr>
      </w:pPr>
      <w:r w:rsidRPr="00F163A4">
        <w:rPr>
          <w:rFonts w:asciiTheme="minorHAnsi" w:hAnsiTheme="minorHAnsi" w:cstheme="minorHAnsi"/>
        </w:rPr>
        <w:t>Gymnázium Václava Hlavatého, Louny, Poděbradova 661, příspěvková organizace;</w:t>
      </w:r>
    </w:p>
    <w:p w:rsidR="00F163A4" w:rsidRPr="00F163A4" w:rsidRDefault="00F163A4" w:rsidP="00BC5733">
      <w:pPr>
        <w:pStyle w:val="Odstavecseseznamem"/>
        <w:numPr>
          <w:ilvl w:val="0"/>
          <w:numId w:val="152"/>
        </w:numPr>
        <w:spacing w:line="276" w:lineRule="auto"/>
        <w:contextualSpacing w:val="0"/>
        <w:jc w:val="both"/>
        <w:rPr>
          <w:rFonts w:asciiTheme="minorHAnsi" w:hAnsiTheme="minorHAnsi" w:cstheme="minorHAnsi"/>
        </w:rPr>
      </w:pPr>
      <w:r w:rsidRPr="00F163A4">
        <w:rPr>
          <w:rFonts w:asciiTheme="minorHAnsi" w:hAnsiTheme="minorHAnsi" w:cstheme="minorHAnsi"/>
        </w:rPr>
        <w:t>Obchodní akademie a Střední odborná škola generála Františka Fajtla, Louny, příspěvková organizace;</w:t>
      </w:r>
    </w:p>
    <w:p w:rsidR="00F163A4" w:rsidRPr="00F163A4" w:rsidRDefault="00F163A4" w:rsidP="00BC5733">
      <w:pPr>
        <w:pStyle w:val="Odstavecseseznamem"/>
        <w:numPr>
          <w:ilvl w:val="0"/>
          <w:numId w:val="152"/>
        </w:numPr>
        <w:spacing w:after="200" w:line="276" w:lineRule="auto"/>
        <w:contextualSpacing w:val="0"/>
        <w:jc w:val="both"/>
        <w:rPr>
          <w:rFonts w:asciiTheme="minorHAnsi" w:hAnsiTheme="minorHAnsi" w:cstheme="minorHAnsi"/>
        </w:rPr>
      </w:pPr>
      <w:r w:rsidRPr="00F163A4">
        <w:rPr>
          <w:rFonts w:asciiTheme="minorHAnsi" w:hAnsiTheme="minorHAnsi" w:cstheme="minorHAnsi"/>
        </w:rPr>
        <w:t>Euroinstitut, praktická škola a odborné učiliště, 29, Panenský Týnec</w:t>
      </w:r>
    </w:p>
    <w:p w:rsidR="00F163A4" w:rsidRPr="00F163A4" w:rsidRDefault="00F163A4" w:rsidP="00F163A4">
      <w:pPr>
        <w:spacing w:after="200" w:line="276" w:lineRule="auto"/>
        <w:jc w:val="both"/>
        <w:rPr>
          <w:rFonts w:asciiTheme="minorHAnsi" w:hAnsiTheme="minorHAnsi" w:cstheme="minorHAnsi"/>
        </w:rPr>
      </w:pPr>
      <w:r w:rsidRPr="00F163A4">
        <w:rPr>
          <w:rFonts w:asciiTheme="minorHAnsi" w:hAnsiTheme="minorHAnsi" w:cstheme="minorHAnsi"/>
        </w:rPr>
        <w:t>Obchodní akademie a Střední odborná škola generála Františka Fajtla umožňuje vzdělání ekonomického směru, ve stojírenství, veřejnosprávní činnosti a také v oborech středního vzdělání s výučním listem, a to Strojní mechanik, Mechanik opravář motorových vozidel, Krejčí, Instalatér, Zedník a Aranžér. Nabízí rovněž obory středního vzdělání s výučním listem pro vycházející žáky ze speciálních a praktických škol, konkrétně Po</w:t>
      </w:r>
      <w:r>
        <w:rPr>
          <w:rFonts w:asciiTheme="minorHAnsi" w:hAnsiTheme="minorHAnsi" w:cstheme="minorHAnsi"/>
        </w:rPr>
        <w:t>krývačské práce, Zednické práce</w:t>
      </w:r>
      <w:r w:rsidRPr="00F163A4">
        <w:rPr>
          <w:rFonts w:asciiTheme="minorHAnsi" w:hAnsiTheme="minorHAnsi" w:cstheme="minorHAnsi"/>
        </w:rPr>
        <w:t>,</w:t>
      </w:r>
      <w:r>
        <w:rPr>
          <w:rFonts w:asciiTheme="minorHAnsi" w:hAnsiTheme="minorHAnsi" w:cstheme="minorHAnsi"/>
        </w:rPr>
        <w:t xml:space="preserve"> </w:t>
      </w:r>
      <w:r w:rsidRPr="00F163A4">
        <w:rPr>
          <w:rFonts w:asciiTheme="minorHAnsi" w:hAnsiTheme="minorHAnsi" w:cstheme="minorHAnsi"/>
        </w:rPr>
        <w:t xml:space="preserve">Šití oděvů a Provozní služby. </w:t>
      </w:r>
    </w:p>
    <w:p w:rsidR="00F163A4" w:rsidRPr="00F163A4" w:rsidRDefault="00F163A4" w:rsidP="00F163A4">
      <w:pPr>
        <w:spacing w:after="200" w:line="276" w:lineRule="auto"/>
        <w:jc w:val="both"/>
        <w:rPr>
          <w:rFonts w:asciiTheme="minorHAnsi" w:hAnsiTheme="minorHAnsi" w:cstheme="minorHAnsi"/>
        </w:rPr>
      </w:pPr>
      <w:r w:rsidRPr="00F163A4">
        <w:rPr>
          <w:rFonts w:asciiTheme="minorHAnsi" w:hAnsiTheme="minorHAnsi" w:cstheme="minorHAnsi"/>
        </w:rPr>
        <w:t>Euroinstitut je zaměřen na vzdělávání žáků se speciálními vzdělávacími potřebami, zejména osob s mentálním postižením.</w:t>
      </w:r>
    </w:p>
    <w:p w:rsidR="00F163A4" w:rsidRPr="00F163A4" w:rsidRDefault="00F163A4" w:rsidP="00F163A4">
      <w:pPr>
        <w:spacing w:after="200" w:line="276" w:lineRule="auto"/>
        <w:jc w:val="both"/>
        <w:rPr>
          <w:rFonts w:asciiTheme="minorHAnsi" w:hAnsiTheme="minorHAnsi" w:cstheme="minorHAnsi"/>
        </w:rPr>
      </w:pPr>
      <w:r w:rsidRPr="00F163A4">
        <w:rPr>
          <w:rFonts w:asciiTheme="minorHAnsi" w:hAnsiTheme="minorHAnsi" w:cstheme="minorHAnsi"/>
        </w:rPr>
        <w:t>Široké spektrum dalších oborů pro uplatnění na trhu práce umožňují také SŠ v okolních ORP.</w:t>
      </w:r>
    </w:p>
    <w:p w:rsidR="00F163A4" w:rsidRPr="00F163A4" w:rsidRDefault="00F163A4" w:rsidP="00F163A4">
      <w:pPr>
        <w:spacing w:line="276" w:lineRule="auto"/>
        <w:jc w:val="both"/>
        <w:rPr>
          <w:rFonts w:asciiTheme="minorHAnsi" w:hAnsiTheme="minorHAnsi" w:cstheme="minorHAnsi"/>
        </w:rPr>
      </w:pPr>
      <w:r w:rsidRPr="00F163A4">
        <w:rPr>
          <w:rFonts w:asciiTheme="minorHAnsi" w:hAnsiTheme="minorHAnsi" w:cstheme="minorHAnsi"/>
        </w:rPr>
        <w:t xml:space="preserve">Nejčastěji poptávanými profesemi v Lounech jsou:  </w:t>
      </w:r>
    </w:p>
    <w:p w:rsidR="00F163A4" w:rsidRPr="00F163A4" w:rsidRDefault="00F163A4" w:rsidP="00F163A4">
      <w:pPr>
        <w:pStyle w:val="Odstavecseseznamem"/>
        <w:numPr>
          <w:ilvl w:val="0"/>
          <w:numId w:val="15"/>
        </w:numPr>
        <w:spacing w:line="276" w:lineRule="auto"/>
        <w:contextualSpacing w:val="0"/>
        <w:jc w:val="both"/>
        <w:rPr>
          <w:rFonts w:asciiTheme="minorHAnsi" w:hAnsiTheme="minorHAnsi" w:cstheme="minorHAnsi"/>
        </w:rPr>
      </w:pPr>
      <w:r w:rsidRPr="00F163A4">
        <w:rPr>
          <w:rFonts w:asciiTheme="minorHAnsi" w:hAnsiTheme="minorHAnsi" w:cstheme="minorHAnsi"/>
        </w:rPr>
        <w:t xml:space="preserve">kovodělníci; </w:t>
      </w:r>
    </w:p>
    <w:p w:rsidR="00F163A4" w:rsidRPr="00F163A4" w:rsidRDefault="00F163A4" w:rsidP="00F163A4">
      <w:pPr>
        <w:pStyle w:val="Odstavecseseznamem"/>
        <w:numPr>
          <w:ilvl w:val="0"/>
          <w:numId w:val="15"/>
        </w:numPr>
        <w:spacing w:line="276" w:lineRule="auto"/>
        <w:contextualSpacing w:val="0"/>
        <w:jc w:val="both"/>
        <w:rPr>
          <w:rFonts w:asciiTheme="minorHAnsi" w:hAnsiTheme="minorHAnsi" w:cstheme="minorHAnsi"/>
        </w:rPr>
      </w:pPr>
      <w:r w:rsidRPr="00F163A4">
        <w:rPr>
          <w:rFonts w:asciiTheme="minorHAnsi" w:hAnsiTheme="minorHAnsi" w:cstheme="minorHAnsi"/>
        </w:rPr>
        <w:t xml:space="preserve">strojírenští dělníci a pracovníci v příbuzných oborech; </w:t>
      </w:r>
    </w:p>
    <w:p w:rsidR="00F163A4" w:rsidRPr="00F163A4" w:rsidRDefault="00F163A4" w:rsidP="00F163A4">
      <w:pPr>
        <w:pStyle w:val="Odstavecseseznamem"/>
        <w:numPr>
          <w:ilvl w:val="0"/>
          <w:numId w:val="15"/>
        </w:numPr>
        <w:spacing w:line="276" w:lineRule="auto"/>
        <w:contextualSpacing w:val="0"/>
        <w:jc w:val="both"/>
        <w:rPr>
          <w:rFonts w:asciiTheme="minorHAnsi" w:hAnsiTheme="minorHAnsi" w:cstheme="minorHAnsi"/>
        </w:rPr>
      </w:pPr>
      <w:r w:rsidRPr="00F163A4">
        <w:rPr>
          <w:rFonts w:asciiTheme="minorHAnsi" w:hAnsiTheme="minorHAnsi" w:cstheme="minorHAnsi"/>
        </w:rPr>
        <w:t>řidiči a obsluha pojízdných zařízení;</w:t>
      </w:r>
    </w:p>
    <w:p w:rsidR="00F163A4" w:rsidRPr="00F163A4" w:rsidRDefault="00F163A4" w:rsidP="00F163A4">
      <w:pPr>
        <w:pStyle w:val="Odstavecseseznamem"/>
        <w:numPr>
          <w:ilvl w:val="0"/>
          <w:numId w:val="15"/>
        </w:numPr>
        <w:spacing w:line="276" w:lineRule="auto"/>
        <w:contextualSpacing w:val="0"/>
        <w:jc w:val="both"/>
        <w:rPr>
          <w:rFonts w:asciiTheme="minorHAnsi" w:hAnsiTheme="minorHAnsi" w:cstheme="minorHAnsi"/>
        </w:rPr>
      </w:pPr>
      <w:r w:rsidRPr="00F163A4">
        <w:rPr>
          <w:rFonts w:asciiTheme="minorHAnsi" w:hAnsiTheme="minorHAnsi" w:cstheme="minorHAnsi"/>
        </w:rPr>
        <w:t xml:space="preserve">pomocní pracovníci v oblasti těžby; </w:t>
      </w:r>
    </w:p>
    <w:p w:rsidR="00F163A4" w:rsidRPr="00F163A4" w:rsidRDefault="00F163A4" w:rsidP="00F163A4">
      <w:pPr>
        <w:pStyle w:val="Odstavecseseznamem"/>
        <w:numPr>
          <w:ilvl w:val="0"/>
          <w:numId w:val="15"/>
        </w:numPr>
        <w:spacing w:line="276" w:lineRule="auto"/>
        <w:contextualSpacing w:val="0"/>
        <w:jc w:val="both"/>
        <w:rPr>
          <w:rFonts w:asciiTheme="minorHAnsi" w:hAnsiTheme="minorHAnsi" w:cstheme="minorHAnsi"/>
        </w:rPr>
      </w:pPr>
      <w:r w:rsidRPr="00F163A4">
        <w:rPr>
          <w:rFonts w:asciiTheme="minorHAnsi" w:hAnsiTheme="minorHAnsi" w:cstheme="minorHAnsi"/>
        </w:rPr>
        <w:t>pomocní pracovníci v oblasti stavebnictví;</w:t>
      </w:r>
    </w:p>
    <w:p w:rsidR="00F163A4" w:rsidRPr="00F163A4" w:rsidRDefault="00F163A4" w:rsidP="00F163A4">
      <w:pPr>
        <w:pStyle w:val="Odstavecseseznamem"/>
        <w:numPr>
          <w:ilvl w:val="0"/>
          <w:numId w:val="15"/>
        </w:numPr>
        <w:spacing w:line="276" w:lineRule="auto"/>
        <w:contextualSpacing w:val="0"/>
        <w:jc w:val="both"/>
        <w:rPr>
          <w:rFonts w:asciiTheme="minorHAnsi" w:hAnsiTheme="minorHAnsi" w:cstheme="minorHAnsi"/>
        </w:rPr>
      </w:pPr>
      <w:r w:rsidRPr="00F163A4">
        <w:rPr>
          <w:rFonts w:asciiTheme="minorHAnsi" w:hAnsiTheme="minorHAnsi" w:cstheme="minorHAnsi"/>
        </w:rPr>
        <w:t>pomocní pracovníci v oblasti výroby;</w:t>
      </w:r>
    </w:p>
    <w:p w:rsidR="00F163A4" w:rsidRPr="00F163A4" w:rsidRDefault="00F163A4" w:rsidP="00F163A4">
      <w:pPr>
        <w:pStyle w:val="Odstavecseseznamem"/>
        <w:numPr>
          <w:ilvl w:val="0"/>
          <w:numId w:val="15"/>
        </w:numPr>
        <w:spacing w:line="276" w:lineRule="auto"/>
        <w:contextualSpacing w:val="0"/>
        <w:jc w:val="both"/>
        <w:rPr>
          <w:rFonts w:asciiTheme="minorHAnsi" w:hAnsiTheme="minorHAnsi" w:cstheme="minorHAnsi"/>
        </w:rPr>
      </w:pPr>
      <w:r w:rsidRPr="00F163A4">
        <w:rPr>
          <w:rFonts w:asciiTheme="minorHAnsi" w:hAnsiTheme="minorHAnsi" w:cstheme="minorHAnsi"/>
        </w:rPr>
        <w:t>pomocní pracovníci v oblasti dopravy;</w:t>
      </w:r>
    </w:p>
    <w:p w:rsidR="00F163A4" w:rsidRPr="00F163A4" w:rsidRDefault="00F163A4" w:rsidP="00F163A4">
      <w:pPr>
        <w:pStyle w:val="Odstavecseseznamem"/>
        <w:numPr>
          <w:ilvl w:val="0"/>
          <w:numId w:val="15"/>
        </w:numPr>
        <w:spacing w:after="200" w:line="276" w:lineRule="auto"/>
        <w:contextualSpacing w:val="0"/>
        <w:jc w:val="both"/>
      </w:pPr>
      <w:r w:rsidRPr="00F163A4">
        <w:rPr>
          <w:rFonts w:asciiTheme="minorHAnsi" w:hAnsiTheme="minorHAnsi" w:cstheme="minorHAnsi"/>
        </w:rPr>
        <w:t>a v příbuzných oborech.</w:t>
      </w:r>
    </w:p>
    <w:p w:rsidR="0067546C" w:rsidRDefault="0067546C" w:rsidP="0067546C">
      <w:pPr>
        <w:pStyle w:val="Nadpis2"/>
      </w:pPr>
      <w:bookmarkStart w:id="79" w:name="_Toc516697823"/>
      <w:r>
        <w:lastRenderedPageBreak/>
        <w:t>Specifická část analýzy</w:t>
      </w:r>
      <w:bookmarkEnd w:id="79"/>
    </w:p>
    <w:p w:rsidR="0067546C" w:rsidRPr="0067546C" w:rsidRDefault="0067546C" w:rsidP="0067546C"/>
    <w:p w:rsidR="0067546C" w:rsidRDefault="0067546C" w:rsidP="0067546C">
      <w:pPr>
        <w:pStyle w:val="Nadpis3"/>
      </w:pPr>
      <w:bookmarkStart w:id="80" w:name="_Toc516697824"/>
      <w:r w:rsidRPr="006745A9">
        <w:t>Témata MAP v</w:t>
      </w:r>
      <w:r>
        <w:t> ORP Louny</w:t>
      </w:r>
      <w:bookmarkEnd w:id="80"/>
    </w:p>
    <w:p w:rsidR="0067546C" w:rsidRDefault="0067546C" w:rsidP="0067546C">
      <w:pPr>
        <w:rPr>
          <w:rFonts w:asciiTheme="minorHAnsi" w:hAnsiTheme="minorHAnsi" w:cstheme="minorHAnsi"/>
        </w:rPr>
      </w:pPr>
      <w:r w:rsidRPr="0067546C">
        <w:rPr>
          <w:rFonts w:asciiTheme="minorHAnsi" w:hAnsiTheme="minorHAnsi" w:cstheme="minorHAnsi"/>
        </w:rPr>
        <w:t>Témata MAP byla schválena na prvním Řídícím výboru MAP ORP Louny.</w:t>
      </w:r>
    </w:p>
    <w:p w:rsidR="0067546C" w:rsidRDefault="0067546C" w:rsidP="0067546C">
      <w:pPr>
        <w:rPr>
          <w:rFonts w:asciiTheme="minorHAnsi" w:hAnsiTheme="minorHAnsi" w:cstheme="minorHAnsi"/>
        </w:rPr>
      </w:pPr>
    </w:p>
    <w:p w:rsidR="0067546C" w:rsidRPr="0067546C" w:rsidRDefault="0067546C" w:rsidP="0067546C">
      <w:pPr>
        <w:spacing w:after="200"/>
        <w:rPr>
          <w:rFonts w:asciiTheme="minorHAnsi" w:hAnsiTheme="minorHAnsi" w:cstheme="minorHAnsi"/>
          <w:i/>
          <w:sz w:val="22"/>
        </w:rPr>
      </w:pPr>
      <w:r w:rsidRPr="0067546C">
        <w:rPr>
          <w:rFonts w:asciiTheme="minorHAnsi" w:hAnsiTheme="minorHAnsi" w:cstheme="minorHAnsi"/>
          <w:i/>
          <w:sz w:val="22"/>
        </w:rPr>
        <w:t>Tabulka: Přehled opatření a jejich provázanost s cíli nastavenými ve Strategickém rámci MAP</w:t>
      </w:r>
      <w:r w:rsidRPr="0067546C">
        <w:rPr>
          <w:rStyle w:val="Znakapoznpodarou"/>
          <w:rFonts w:asciiTheme="minorHAnsi" w:hAnsiTheme="minorHAnsi" w:cstheme="minorHAnsi"/>
          <w:i/>
          <w:sz w:val="22"/>
        </w:rPr>
        <w:footnoteReference w:id="224"/>
      </w:r>
    </w:p>
    <w:tbl>
      <w:tblPr>
        <w:tblW w:w="0" w:type="auto"/>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712"/>
        <w:gridCol w:w="715"/>
        <w:gridCol w:w="715"/>
        <w:gridCol w:w="715"/>
        <w:gridCol w:w="714"/>
        <w:gridCol w:w="714"/>
        <w:gridCol w:w="714"/>
        <w:gridCol w:w="714"/>
        <w:gridCol w:w="715"/>
        <w:gridCol w:w="715"/>
        <w:gridCol w:w="715"/>
        <w:gridCol w:w="715"/>
        <w:gridCol w:w="715"/>
      </w:tblGrid>
      <w:tr w:rsidR="0067546C" w:rsidRPr="00155C5C" w:rsidTr="002A333B">
        <w:tc>
          <w:tcPr>
            <w:tcW w:w="743" w:type="dxa"/>
            <w:vMerge w:val="restart"/>
            <w:shd w:val="clear" w:color="auto" w:fill="4F81BD"/>
            <w:vAlign w:val="center"/>
          </w:tcPr>
          <w:p w:rsidR="0067546C" w:rsidRPr="00155C5C" w:rsidRDefault="0067546C" w:rsidP="002A333B">
            <w:pPr>
              <w:spacing w:line="240" w:lineRule="auto"/>
              <w:jc w:val="center"/>
              <w:rPr>
                <w:rFonts w:ascii="Calibri" w:hAnsi="Calibri" w:cs="Calibri"/>
                <w:b/>
                <w:color w:val="FFFFFF"/>
                <w:szCs w:val="24"/>
              </w:rPr>
            </w:pPr>
            <w:r w:rsidRPr="00155C5C">
              <w:rPr>
                <w:rFonts w:ascii="Calibri" w:hAnsi="Calibri" w:cs="Calibri"/>
                <w:b/>
                <w:color w:val="FFFFFF"/>
                <w:szCs w:val="24"/>
              </w:rPr>
              <w:t>CÍL</w:t>
            </w:r>
          </w:p>
        </w:tc>
        <w:tc>
          <w:tcPr>
            <w:tcW w:w="8921" w:type="dxa"/>
            <w:gridSpan w:val="12"/>
            <w:shd w:val="clear" w:color="auto" w:fill="4F81BD"/>
          </w:tcPr>
          <w:p w:rsidR="0067546C" w:rsidRPr="00155C5C" w:rsidRDefault="0067546C" w:rsidP="002A333B">
            <w:pPr>
              <w:spacing w:line="240" w:lineRule="auto"/>
              <w:jc w:val="center"/>
              <w:rPr>
                <w:rFonts w:ascii="Calibri" w:hAnsi="Calibri" w:cs="Calibri"/>
                <w:b/>
                <w:i/>
                <w:color w:val="FFFFFF"/>
                <w:szCs w:val="24"/>
              </w:rPr>
            </w:pPr>
            <w:r w:rsidRPr="00155C5C">
              <w:rPr>
                <w:rFonts w:ascii="Calibri" w:hAnsi="Calibri" w:cs="Calibri"/>
                <w:b/>
                <w:i/>
                <w:color w:val="FFFFFF"/>
                <w:szCs w:val="24"/>
              </w:rPr>
              <w:t>Opatření dle Postupů MAP</w:t>
            </w:r>
          </w:p>
        </w:tc>
      </w:tr>
      <w:tr w:rsidR="0067546C" w:rsidRPr="00155C5C" w:rsidTr="002A333B">
        <w:tc>
          <w:tcPr>
            <w:tcW w:w="743" w:type="dxa"/>
            <w:vMerge/>
            <w:shd w:val="clear" w:color="auto" w:fill="4F81BD"/>
          </w:tcPr>
          <w:p w:rsidR="0067546C" w:rsidRPr="00155C5C" w:rsidRDefault="0067546C" w:rsidP="002A333B">
            <w:pPr>
              <w:spacing w:line="240" w:lineRule="auto"/>
              <w:jc w:val="center"/>
              <w:rPr>
                <w:rFonts w:ascii="Calibri" w:hAnsi="Calibri" w:cs="Calibri"/>
                <w:b/>
                <w:color w:val="FFFFFF"/>
                <w:szCs w:val="24"/>
              </w:rPr>
            </w:pPr>
          </w:p>
        </w:tc>
        <w:tc>
          <w:tcPr>
            <w:tcW w:w="743" w:type="dxa"/>
            <w:shd w:val="clear" w:color="auto" w:fill="4F81BD"/>
          </w:tcPr>
          <w:p w:rsidR="0067546C" w:rsidRPr="00155C5C" w:rsidRDefault="0067546C" w:rsidP="002A333B">
            <w:pPr>
              <w:spacing w:line="240" w:lineRule="auto"/>
              <w:jc w:val="center"/>
              <w:rPr>
                <w:rFonts w:ascii="Calibri" w:hAnsi="Calibri" w:cs="Calibri"/>
                <w:b/>
                <w:color w:val="FFFFFF"/>
                <w:szCs w:val="24"/>
              </w:rPr>
            </w:pPr>
            <w:r w:rsidRPr="00155C5C">
              <w:rPr>
                <w:rFonts w:ascii="Calibri" w:hAnsi="Calibri" w:cs="Calibri"/>
                <w:b/>
                <w:color w:val="FFFFFF"/>
                <w:szCs w:val="24"/>
              </w:rPr>
              <w:t>PO 1</w:t>
            </w:r>
          </w:p>
        </w:tc>
        <w:tc>
          <w:tcPr>
            <w:tcW w:w="743" w:type="dxa"/>
            <w:shd w:val="clear" w:color="auto" w:fill="4F81BD"/>
          </w:tcPr>
          <w:p w:rsidR="0067546C" w:rsidRPr="00155C5C" w:rsidRDefault="0067546C" w:rsidP="002A333B">
            <w:pPr>
              <w:spacing w:line="240" w:lineRule="auto"/>
              <w:jc w:val="center"/>
              <w:rPr>
                <w:rFonts w:ascii="Calibri" w:hAnsi="Calibri" w:cs="Calibri"/>
                <w:b/>
                <w:color w:val="FFFFFF"/>
                <w:szCs w:val="24"/>
              </w:rPr>
            </w:pPr>
            <w:r w:rsidRPr="00155C5C">
              <w:rPr>
                <w:rFonts w:ascii="Calibri" w:hAnsi="Calibri" w:cs="Calibri"/>
                <w:b/>
                <w:color w:val="FFFFFF"/>
                <w:szCs w:val="24"/>
              </w:rPr>
              <w:t>PO 2</w:t>
            </w:r>
          </w:p>
        </w:tc>
        <w:tc>
          <w:tcPr>
            <w:tcW w:w="743" w:type="dxa"/>
            <w:shd w:val="clear" w:color="auto" w:fill="4F81BD"/>
          </w:tcPr>
          <w:p w:rsidR="0067546C" w:rsidRPr="00155C5C" w:rsidRDefault="0067546C" w:rsidP="002A333B">
            <w:pPr>
              <w:spacing w:line="240" w:lineRule="auto"/>
              <w:jc w:val="center"/>
              <w:rPr>
                <w:rFonts w:ascii="Calibri" w:hAnsi="Calibri" w:cs="Calibri"/>
                <w:b/>
                <w:color w:val="FFFFFF"/>
                <w:szCs w:val="24"/>
              </w:rPr>
            </w:pPr>
            <w:r w:rsidRPr="00155C5C">
              <w:rPr>
                <w:rFonts w:ascii="Calibri" w:hAnsi="Calibri" w:cs="Calibri"/>
                <w:b/>
                <w:color w:val="FFFFFF"/>
                <w:szCs w:val="24"/>
              </w:rPr>
              <w:t>PO 3</w:t>
            </w:r>
          </w:p>
        </w:tc>
        <w:tc>
          <w:tcPr>
            <w:tcW w:w="743" w:type="dxa"/>
            <w:shd w:val="clear" w:color="auto" w:fill="4F81BD"/>
          </w:tcPr>
          <w:p w:rsidR="0067546C" w:rsidRPr="00155C5C" w:rsidRDefault="0067546C" w:rsidP="002A333B">
            <w:pPr>
              <w:spacing w:line="240" w:lineRule="auto"/>
              <w:jc w:val="center"/>
              <w:rPr>
                <w:rFonts w:ascii="Calibri" w:hAnsi="Calibri" w:cs="Calibri"/>
                <w:b/>
                <w:color w:val="FFFFFF"/>
                <w:szCs w:val="24"/>
              </w:rPr>
            </w:pPr>
            <w:r w:rsidRPr="00155C5C">
              <w:rPr>
                <w:rFonts w:ascii="Calibri" w:hAnsi="Calibri" w:cs="Calibri"/>
                <w:b/>
                <w:color w:val="FFFFFF"/>
                <w:szCs w:val="24"/>
              </w:rPr>
              <w:t>DO 1</w:t>
            </w:r>
          </w:p>
        </w:tc>
        <w:tc>
          <w:tcPr>
            <w:tcW w:w="743" w:type="dxa"/>
            <w:shd w:val="clear" w:color="auto" w:fill="4F81BD"/>
          </w:tcPr>
          <w:p w:rsidR="0067546C" w:rsidRPr="00155C5C" w:rsidRDefault="0067546C" w:rsidP="002A333B">
            <w:pPr>
              <w:spacing w:line="240" w:lineRule="auto"/>
              <w:jc w:val="center"/>
              <w:rPr>
                <w:rFonts w:ascii="Calibri" w:hAnsi="Calibri" w:cs="Calibri"/>
                <w:b/>
                <w:color w:val="FFFFFF"/>
                <w:szCs w:val="24"/>
              </w:rPr>
            </w:pPr>
            <w:r w:rsidRPr="00155C5C">
              <w:rPr>
                <w:rFonts w:ascii="Calibri" w:hAnsi="Calibri" w:cs="Calibri"/>
                <w:b/>
                <w:color w:val="FFFFFF"/>
                <w:szCs w:val="24"/>
              </w:rPr>
              <w:t>DO 2</w:t>
            </w:r>
          </w:p>
        </w:tc>
        <w:tc>
          <w:tcPr>
            <w:tcW w:w="743" w:type="dxa"/>
            <w:shd w:val="clear" w:color="auto" w:fill="4F81BD"/>
          </w:tcPr>
          <w:p w:rsidR="0067546C" w:rsidRPr="00155C5C" w:rsidRDefault="0067546C" w:rsidP="002A333B">
            <w:pPr>
              <w:spacing w:line="240" w:lineRule="auto"/>
              <w:jc w:val="center"/>
              <w:rPr>
                <w:rFonts w:ascii="Calibri" w:hAnsi="Calibri" w:cs="Calibri"/>
                <w:b/>
                <w:color w:val="FFFFFF"/>
                <w:szCs w:val="24"/>
              </w:rPr>
            </w:pPr>
            <w:r w:rsidRPr="00155C5C">
              <w:rPr>
                <w:rFonts w:ascii="Calibri" w:hAnsi="Calibri" w:cs="Calibri"/>
                <w:b/>
                <w:color w:val="FFFFFF"/>
                <w:szCs w:val="24"/>
              </w:rPr>
              <w:t>DO 3</w:t>
            </w:r>
          </w:p>
        </w:tc>
        <w:tc>
          <w:tcPr>
            <w:tcW w:w="743" w:type="dxa"/>
            <w:shd w:val="clear" w:color="auto" w:fill="4F81BD"/>
          </w:tcPr>
          <w:p w:rsidR="0067546C" w:rsidRPr="00155C5C" w:rsidRDefault="0067546C" w:rsidP="002A333B">
            <w:pPr>
              <w:spacing w:line="240" w:lineRule="auto"/>
              <w:jc w:val="center"/>
              <w:rPr>
                <w:rFonts w:ascii="Calibri" w:hAnsi="Calibri" w:cs="Calibri"/>
                <w:b/>
                <w:color w:val="FFFFFF"/>
                <w:szCs w:val="24"/>
              </w:rPr>
            </w:pPr>
            <w:r w:rsidRPr="00155C5C">
              <w:rPr>
                <w:rFonts w:ascii="Calibri" w:hAnsi="Calibri" w:cs="Calibri"/>
                <w:b/>
                <w:color w:val="FFFFFF"/>
                <w:szCs w:val="24"/>
              </w:rPr>
              <w:t>VO 1</w:t>
            </w:r>
          </w:p>
        </w:tc>
        <w:tc>
          <w:tcPr>
            <w:tcW w:w="744" w:type="dxa"/>
            <w:shd w:val="clear" w:color="auto" w:fill="4F81BD"/>
          </w:tcPr>
          <w:p w:rsidR="0067546C" w:rsidRPr="00155C5C" w:rsidRDefault="0067546C" w:rsidP="002A333B">
            <w:pPr>
              <w:spacing w:line="240" w:lineRule="auto"/>
              <w:jc w:val="center"/>
              <w:rPr>
                <w:rFonts w:ascii="Calibri" w:hAnsi="Calibri" w:cs="Calibri"/>
                <w:b/>
                <w:color w:val="FFFFFF"/>
                <w:szCs w:val="24"/>
              </w:rPr>
            </w:pPr>
            <w:r w:rsidRPr="00155C5C">
              <w:rPr>
                <w:rFonts w:ascii="Calibri" w:hAnsi="Calibri" w:cs="Calibri"/>
                <w:b/>
                <w:color w:val="FFFFFF"/>
                <w:szCs w:val="24"/>
              </w:rPr>
              <w:t>VO 2</w:t>
            </w:r>
          </w:p>
        </w:tc>
        <w:tc>
          <w:tcPr>
            <w:tcW w:w="744" w:type="dxa"/>
            <w:shd w:val="clear" w:color="auto" w:fill="4F81BD"/>
          </w:tcPr>
          <w:p w:rsidR="0067546C" w:rsidRPr="00155C5C" w:rsidRDefault="0067546C" w:rsidP="002A333B">
            <w:pPr>
              <w:spacing w:line="240" w:lineRule="auto"/>
              <w:jc w:val="center"/>
              <w:rPr>
                <w:rFonts w:ascii="Calibri" w:hAnsi="Calibri" w:cs="Calibri"/>
                <w:b/>
                <w:color w:val="FFFFFF"/>
                <w:szCs w:val="24"/>
              </w:rPr>
            </w:pPr>
            <w:r w:rsidRPr="00155C5C">
              <w:rPr>
                <w:rFonts w:ascii="Calibri" w:hAnsi="Calibri" w:cs="Calibri"/>
                <w:b/>
                <w:color w:val="FFFFFF"/>
                <w:szCs w:val="24"/>
              </w:rPr>
              <w:t>VO 3</w:t>
            </w:r>
          </w:p>
        </w:tc>
        <w:tc>
          <w:tcPr>
            <w:tcW w:w="744" w:type="dxa"/>
            <w:shd w:val="clear" w:color="auto" w:fill="4F81BD"/>
          </w:tcPr>
          <w:p w:rsidR="0067546C" w:rsidRPr="00155C5C" w:rsidRDefault="0067546C" w:rsidP="002A333B">
            <w:pPr>
              <w:spacing w:line="240" w:lineRule="auto"/>
              <w:jc w:val="center"/>
              <w:rPr>
                <w:rFonts w:ascii="Calibri" w:hAnsi="Calibri" w:cs="Calibri"/>
                <w:b/>
                <w:color w:val="FFFFFF"/>
                <w:szCs w:val="24"/>
              </w:rPr>
            </w:pPr>
            <w:r w:rsidRPr="00155C5C">
              <w:rPr>
                <w:rFonts w:ascii="Calibri" w:hAnsi="Calibri" w:cs="Calibri"/>
                <w:b/>
                <w:color w:val="FFFFFF"/>
                <w:szCs w:val="24"/>
              </w:rPr>
              <w:t>VO 4</w:t>
            </w:r>
          </w:p>
        </w:tc>
        <w:tc>
          <w:tcPr>
            <w:tcW w:w="744" w:type="dxa"/>
            <w:shd w:val="clear" w:color="auto" w:fill="4F81BD"/>
          </w:tcPr>
          <w:p w:rsidR="0067546C" w:rsidRPr="00155C5C" w:rsidRDefault="0067546C" w:rsidP="002A333B">
            <w:pPr>
              <w:spacing w:line="240" w:lineRule="auto"/>
              <w:jc w:val="center"/>
              <w:rPr>
                <w:rFonts w:ascii="Calibri" w:hAnsi="Calibri" w:cs="Calibri"/>
                <w:b/>
                <w:color w:val="FFFFFF"/>
                <w:szCs w:val="24"/>
              </w:rPr>
            </w:pPr>
            <w:r w:rsidRPr="00155C5C">
              <w:rPr>
                <w:rFonts w:ascii="Calibri" w:hAnsi="Calibri" w:cs="Calibri"/>
                <w:b/>
                <w:color w:val="FFFFFF"/>
                <w:szCs w:val="24"/>
              </w:rPr>
              <w:t>VO 5</w:t>
            </w:r>
          </w:p>
        </w:tc>
        <w:tc>
          <w:tcPr>
            <w:tcW w:w="744" w:type="dxa"/>
            <w:shd w:val="clear" w:color="auto" w:fill="4F81BD"/>
          </w:tcPr>
          <w:p w:rsidR="0067546C" w:rsidRPr="00155C5C" w:rsidRDefault="0067546C" w:rsidP="002A333B">
            <w:pPr>
              <w:spacing w:line="240" w:lineRule="auto"/>
              <w:jc w:val="center"/>
              <w:rPr>
                <w:rFonts w:ascii="Calibri" w:hAnsi="Calibri" w:cs="Calibri"/>
                <w:b/>
                <w:color w:val="FFFFFF"/>
                <w:szCs w:val="24"/>
              </w:rPr>
            </w:pPr>
            <w:r w:rsidRPr="00155C5C">
              <w:rPr>
                <w:rFonts w:ascii="Calibri" w:hAnsi="Calibri" w:cs="Calibri"/>
                <w:b/>
                <w:color w:val="FFFFFF"/>
                <w:szCs w:val="24"/>
              </w:rPr>
              <w:t>VO 6</w:t>
            </w:r>
          </w:p>
        </w:tc>
      </w:tr>
      <w:tr w:rsidR="0067546C" w:rsidRPr="00155C5C" w:rsidTr="002A333B">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sidRPr="00155C5C">
              <w:rPr>
                <w:rFonts w:ascii="Calibri" w:hAnsi="Calibri" w:cs="Calibri"/>
                <w:b/>
                <w:szCs w:val="24"/>
              </w:rPr>
              <w:t>1.1</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xxx</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w:t>
            </w: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w:t>
            </w: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w:t>
            </w: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w:t>
            </w: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p>
        </w:tc>
      </w:tr>
      <w:tr w:rsidR="0067546C" w:rsidRPr="00155C5C" w:rsidTr="002A333B">
        <w:trPr>
          <w:trHeight w:val="205"/>
        </w:trPr>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sidRPr="00155C5C">
              <w:rPr>
                <w:rFonts w:ascii="Calibri" w:hAnsi="Calibri" w:cs="Calibri"/>
                <w:b/>
                <w:szCs w:val="24"/>
              </w:rPr>
              <w:t>1.2</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xxx</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xxx</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xxx</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w:t>
            </w: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xxx</w:t>
            </w: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p>
        </w:tc>
      </w:tr>
      <w:tr w:rsidR="0067546C" w:rsidRPr="00155C5C" w:rsidTr="002A333B">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sidRPr="00155C5C">
              <w:rPr>
                <w:rFonts w:ascii="Calibri" w:hAnsi="Calibri" w:cs="Calibri"/>
                <w:b/>
                <w:szCs w:val="24"/>
              </w:rPr>
              <w:t>1.3</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xxx</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xxx</w:t>
            </w: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w:t>
            </w: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w:t>
            </w:r>
          </w:p>
        </w:tc>
      </w:tr>
      <w:tr w:rsidR="0067546C" w:rsidRPr="00155C5C" w:rsidTr="002A333B">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sidRPr="00155C5C">
              <w:rPr>
                <w:rFonts w:ascii="Calibri" w:hAnsi="Calibri" w:cs="Calibri"/>
                <w:b/>
                <w:szCs w:val="24"/>
              </w:rPr>
              <w:t>2.1</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xxx</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xxx</w:t>
            </w: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w:t>
            </w:r>
          </w:p>
        </w:tc>
      </w:tr>
      <w:tr w:rsidR="0067546C" w:rsidRPr="00155C5C" w:rsidTr="002A333B">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sidRPr="00155C5C">
              <w:rPr>
                <w:rFonts w:ascii="Calibri" w:hAnsi="Calibri" w:cs="Calibri"/>
                <w:b/>
                <w:szCs w:val="24"/>
              </w:rPr>
              <w:t>2.2</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xxx</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w:t>
            </w: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xxx</w:t>
            </w: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w:t>
            </w:r>
          </w:p>
        </w:tc>
      </w:tr>
      <w:tr w:rsidR="0067546C" w:rsidRPr="00155C5C" w:rsidTr="002A333B">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sidRPr="00155C5C">
              <w:rPr>
                <w:rFonts w:ascii="Calibri" w:hAnsi="Calibri" w:cs="Calibri"/>
                <w:b/>
                <w:szCs w:val="24"/>
              </w:rPr>
              <w:t>2.3</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xxx</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xxx</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xxx</w:t>
            </w: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xxx</w:t>
            </w: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w:t>
            </w: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w:t>
            </w:r>
          </w:p>
        </w:tc>
      </w:tr>
      <w:tr w:rsidR="0067546C" w:rsidRPr="00155C5C" w:rsidTr="002A333B">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sidRPr="00155C5C">
              <w:rPr>
                <w:rFonts w:ascii="Calibri" w:hAnsi="Calibri" w:cs="Calibri"/>
                <w:b/>
                <w:szCs w:val="24"/>
              </w:rPr>
              <w:t>2.4</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xxx</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w:t>
            </w:r>
          </w:p>
        </w:tc>
      </w:tr>
      <w:tr w:rsidR="0067546C" w:rsidRPr="00155C5C" w:rsidTr="002A333B">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sidRPr="00155C5C">
              <w:rPr>
                <w:rFonts w:ascii="Calibri" w:hAnsi="Calibri" w:cs="Calibri"/>
                <w:b/>
                <w:szCs w:val="24"/>
              </w:rPr>
              <w:t>2.5</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xxx</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xxx</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xxx</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xxx</w:t>
            </w: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xxx</w:t>
            </w: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xxx</w:t>
            </w: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xxx</w:t>
            </w: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w:t>
            </w:r>
          </w:p>
        </w:tc>
      </w:tr>
      <w:tr w:rsidR="0067546C" w:rsidRPr="00155C5C" w:rsidTr="002A333B">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sidRPr="00155C5C">
              <w:rPr>
                <w:rFonts w:ascii="Calibri" w:hAnsi="Calibri" w:cs="Calibri"/>
                <w:b/>
                <w:szCs w:val="24"/>
              </w:rPr>
              <w:t>3.1</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xxx</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xxx</w:t>
            </w: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p>
        </w:tc>
      </w:tr>
      <w:tr w:rsidR="0067546C" w:rsidRPr="00155C5C" w:rsidTr="002A333B">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sidRPr="00155C5C">
              <w:rPr>
                <w:rFonts w:ascii="Calibri" w:hAnsi="Calibri" w:cs="Calibri"/>
                <w:b/>
                <w:szCs w:val="24"/>
              </w:rPr>
              <w:t>3.2</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xxx</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xxx</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xxx</w:t>
            </w: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xxx</w:t>
            </w: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w:t>
            </w: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w:t>
            </w: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xxx</w:t>
            </w: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p>
        </w:tc>
      </w:tr>
      <w:tr w:rsidR="0067546C" w:rsidRPr="00155C5C" w:rsidTr="002A333B">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sidRPr="00155C5C">
              <w:rPr>
                <w:rFonts w:ascii="Calibri" w:hAnsi="Calibri" w:cs="Calibri"/>
                <w:b/>
                <w:szCs w:val="24"/>
              </w:rPr>
              <w:t>3.3</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xxx</w:t>
            </w: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p>
        </w:tc>
      </w:tr>
      <w:tr w:rsidR="0067546C" w:rsidRPr="00155C5C" w:rsidTr="002A333B">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sidRPr="00155C5C">
              <w:rPr>
                <w:rFonts w:ascii="Calibri" w:hAnsi="Calibri" w:cs="Calibri"/>
                <w:b/>
                <w:szCs w:val="24"/>
              </w:rPr>
              <w:t>4.1</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xxx</w:t>
            </w: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xxx</w:t>
            </w: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xxx</w:t>
            </w:r>
          </w:p>
        </w:tc>
      </w:tr>
      <w:tr w:rsidR="0067546C" w:rsidRPr="00155C5C" w:rsidTr="002A333B">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sidRPr="00155C5C">
              <w:rPr>
                <w:rFonts w:ascii="Calibri" w:hAnsi="Calibri" w:cs="Calibri"/>
                <w:b/>
                <w:szCs w:val="24"/>
              </w:rPr>
              <w:t>4.2</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xxx</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w:t>
            </w: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w:t>
            </w: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xxx</w:t>
            </w: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w:t>
            </w:r>
          </w:p>
        </w:tc>
      </w:tr>
      <w:tr w:rsidR="0067546C" w:rsidRPr="00155C5C" w:rsidTr="002A333B">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sidRPr="00155C5C">
              <w:rPr>
                <w:rFonts w:ascii="Calibri" w:hAnsi="Calibri" w:cs="Calibri"/>
                <w:b/>
                <w:szCs w:val="24"/>
              </w:rPr>
              <w:t>5.1</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xxx</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xxx</w:t>
            </w:r>
          </w:p>
        </w:tc>
      </w:tr>
      <w:tr w:rsidR="0067546C" w:rsidRPr="00155C5C" w:rsidTr="002A333B">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sidRPr="00155C5C">
              <w:rPr>
                <w:rFonts w:ascii="Calibri" w:hAnsi="Calibri" w:cs="Calibri"/>
                <w:b/>
                <w:szCs w:val="24"/>
              </w:rPr>
              <w:t>5.2</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xxx</w:t>
            </w: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xxx</w:t>
            </w: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xxx</w:t>
            </w: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w:t>
            </w:r>
          </w:p>
        </w:tc>
      </w:tr>
      <w:tr w:rsidR="0067546C" w:rsidRPr="00155C5C" w:rsidTr="002A333B">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sidRPr="00155C5C">
              <w:rPr>
                <w:rFonts w:ascii="Calibri" w:hAnsi="Calibri" w:cs="Calibri"/>
                <w:b/>
                <w:szCs w:val="24"/>
              </w:rPr>
              <w:t>5.3</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xxx</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xxx</w:t>
            </w:r>
          </w:p>
        </w:tc>
        <w:tc>
          <w:tcPr>
            <w:tcW w:w="743"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w:t>
            </w: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xx</w:t>
            </w: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w:t>
            </w: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r>
              <w:rPr>
                <w:rFonts w:ascii="Calibri" w:hAnsi="Calibri" w:cs="Calibri"/>
                <w:b/>
                <w:szCs w:val="24"/>
              </w:rPr>
              <w:t>x</w:t>
            </w: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p>
        </w:tc>
        <w:tc>
          <w:tcPr>
            <w:tcW w:w="744" w:type="dxa"/>
            <w:shd w:val="clear" w:color="auto" w:fill="auto"/>
          </w:tcPr>
          <w:p w:rsidR="0067546C" w:rsidRPr="00155C5C" w:rsidRDefault="0067546C" w:rsidP="002A333B">
            <w:pPr>
              <w:spacing w:line="240" w:lineRule="auto"/>
              <w:jc w:val="center"/>
              <w:rPr>
                <w:rFonts w:ascii="Calibri" w:hAnsi="Calibri" w:cs="Calibri"/>
                <w:b/>
                <w:szCs w:val="24"/>
              </w:rPr>
            </w:pPr>
          </w:p>
        </w:tc>
      </w:tr>
    </w:tbl>
    <w:p w:rsidR="0067546C" w:rsidRDefault="0067546C" w:rsidP="0067546C">
      <w:pPr>
        <w:rPr>
          <w:rFonts w:asciiTheme="minorHAnsi" w:hAnsiTheme="minorHAnsi" w:cstheme="minorHAnsi"/>
        </w:rPr>
      </w:pPr>
    </w:p>
    <w:p w:rsidR="0067546C" w:rsidRPr="006745A9" w:rsidRDefault="0067546C" w:rsidP="0067546C">
      <w:pPr>
        <w:pStyle w:val="Nadpis3"/>
      </w:pPr>
      <w:r w:rsidRPr="0067546C">
        <w:rPr>
          <w:rFonts w:asciiTheme="minorHAnsi" w:hAnsiTheme="minorHAnsi" w:cstheme="minorHAnsi"/>
        </w:rPr>
        <w:lastRenderedPageBreak/>
        <w:t xml:space="preserve"> </w:t>
      </w:r>
      <w:bookmarkStart w:id="81" w:name="_Toc516697825"/>
      <w:r w:rsidRPr="006745A9">
        <w:t xml:space="preserve">Analýza dotčených skupin v oblasti vzdělávání </w:t>
      </w:r>
      <w:r>
        <w:t>ORP Louny</w:t>
      </w:r>
      <w:bookmarkEnd w:id="81"/>
    </w:p>
    <w:p w:rsidR="0067546C" w:rsidRDefault="0067546C" w:rsidP="0067546C">
      <w:pPr>
        <w:spacing w:after="200" w:line="276" w:lineRule="auto"/>
        <w:jc w:val="both"/>
        <w:rPr>
          <w:rFonts w:asciiTheme="minorHAnsi" w:hAnsiTheme="minorHAnsi" w:cstheme="minorHAnsi"/>
          <w:szCs w:val="24"/>
        </w:rPr>
      </w:pPr>
      <w:r w:rsidRPr="0067546C">
        <w:rPr>
          <w:rFonts w:asciiTheme="minorHAnsi" w:hAnsiTheme="minorHAnsi" w:cstheme="minorHAnsi"/>
          <w:szCs w:val="24"/>
        </w:rPr>
        <w:t>Analýza vymezuje dotčené a zainteresované skupiny, jejich zapojení, spolupráci a zájmy. Dotčené skupiny jsou zapojeny formou aktivní spolupráce (účast na spoječných setkáních, schůzkách a jednáních, individuální jednání, e-mailová a telefonická komunikace, konzultace ad.) a pasivní spolupráce (zasílání materiálů a podkladů, zveřejnění informací na webových stránkách Městského úřadu Louny v záložce Místní akční plán vzdělávání ad.).</w:t>
      </w:r>
    </w:p>
    <w:p w:rsidR="0067546C" w:rsidRPr="0067546C" w:rsidRDefault="0067546C" w:rsidP="0067546C">
      <w:pPr>
        <w:spacing w:after="200"/>
        <w:rPr>
          <w:rFonts w:asciiTheme="minorHAnsi" w:hAnsiTheme="minorHAnsi" w:cstheme="minorHAnsi"/>
          <w:i/>
          <w:sz w:val="22"/>
          <w:szCs w:val="22"/>
        </w:rPr>
      </w:pPr>
      <w:r w:rsidRPr="0067546C">
        <w:rPr>
          <w:rFonts w:asciiTheme="minorHAnsi" w:hAnsiTheme="minorHAnsi" w:cstheme="minorHAnsi"/>
          <w:i/>
          <w:sz w:val="22"/>
          <w:szCs w:val="22"/>
        </w:rPr>
        <w:t>Tabulka: Analýza dotčených skupin</w:t>
      </w:r>
    </w:p>
    <w:tbl>
      <w:tblPr>
        <w:tblStyle w:val="Stednstnovn1zvraznn1"/>
        <w:tblW w:w="0" w:type="auto"/>
        <w:tblLook w:val="04A0" w:firstRow="1" w:lastRow="0" w:firstColumn="1" w:lastColumn="0" w:noHBand="0" w:noVBand="1"/>
      </w:tblPr>
      <w:tblGrid>
        <w:gridCol w:w="2518"/>
        <w:gridCol w:w="3402"/>
        <w:gridCol w:w="3260"/>
      </w:tblGrid>
      <w:tr w:rsidR="0067546C" w:rsidRPr="0067546C" w:rsidTr="006754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67546C" w:rsidRPr="0067546C" w:rsidRDefault="0067546C" w:rsidP="0067546C">
            <w:pPr>
              <w:spacing w:line="240" w:lineRule="auto"/>
              <w:jc w:val="center"/>
              <w:rPr>
                <w:rFonts w:asciiTheme="minorHAnsi" w:hAnsiTheme="minorHAnsi" w:cstheme="minorHAnsi"/>
                <w:b w:val="0"/>
                <w:szCs w:val="22"/>
              </w:rPr>
            </w:pPr>
            <w:r w:rsidRPr="0067546C">
              <w:rPr>
                <w:rFonts w:asciiTheme="minorHAnsi" w:hAnsiTheme="minorHAnsi" w:cstheme="minorHAnsi"/>
                <w:b w:val="0"/>
                <w:szCs w:val="22"/>
              </w:rPr>
              <w:t>Skupina</w:t>
            </w:r>
          </w:p>
        </w:tc>
        <w:tc>
          <w:tcPr>
            <w:tcW w:w="3402" w:type="dxa"/>
          </w:tcPr>
          <w:p w:rsidR="0067546C" w:rsidRPr="0067546C" w:rsidRDefault="0067546C" w:rsidP="0067546C">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2"/>
              </w:rPr>
            </w:pPr>
            <w:r w:rsidRPr="0067546C">
              <w:rPr>
                <w:rFonts w:asciiTheme="minorHAnsi" w:hAnsiTheme="minorHAnsi" w:cstheme="minorHAnsi"/>
                <w:b w:val="0"/>
                <w:szCs w:val="22"/>
              </w:rPr>
              <w:t>Potřeby</w:t>
            </w:r>
          </w:p>
        </w:tc>
        <w:tc>
          <w:tcPr>
            <w:tcW w:w="3260" w:type="dxa"/>
          </w:tcPr>
          <w:p w:rsidR="0067546C" w:rsidRPr="0067546C" w:rsidRDefault="0067546C" w:rsidP="0067546C">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2"/>
              </w:rPr>
            </w:pPr>
            <w:r w:rsidRPr="0067546C">
              <w:rPr>
                <w:rFonts w:asciiTheme="minorHAnsi" w:hAnsiTheme="minorHAnsi" w:cstheme="minorHAnsi"/>
                <w:b w:val="0"/>
                <w:szCs w:val="22"/>
              </w:rPr>
              <w:t>Role v MAP</w:t>
            </w:r>
          </w:p>
        </w:tc>
      </w:tr>
      <w:tr w:rsidR="0067546C" w:rsidRPr="0067546C" w:rsidTr="00675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67546C" w:rsidRPr="0067546C" w:rsidRDefault="0067546C" w:rsidP="0067546C">
            <w:pPr>
              <w:spacing w:line="240" w:lineRule="auto"/>
              <w:rPr>
                <w:rFonts w:asciiTheme="minorHAnsi" w:hAnsiTheme="minorHAnsi" w:cstheme="minorHAnsi"/>
                <w:b w:val="0"/>
                <w:szCs w:val="22"/>
              </w:rPr>
            </w:pPr>
            <w:r w:rsidRPr="0067546C">
              <w:rPr>
                <w:rFonts w:asciiTheme="minorHAnsi" w:hAnsiTheme="minorHAnsi" w:cstheme="minorHAnsi"/>
                <w:b w:val="0"/>
                <w:szCs w:val="22"/>
              </w:rPr>
              <w:t>Zřizovatelé škol</w:t>
            </w:r>
          </w:p>
        </w:tc>
        <w:tc>
          <w:tcPr>
            <w:tcW w:w="3402" w:type="dxa"/>
          </w:tcPr>
          <w:p w:rsidR="0067546C" w:rsidRPr="0067546C" w:rsidRDefault="0067546C" w:rsidP="00BC5733">
            <w:pPr>
              <w:pStyle w:val="Odstavecseseznamem"/>
              <w:numPr>
                <w:ilvl w:val="0"/>
                <w:numId w:val="117"/>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Dostatek finančních prostředků;</w:t>
            </w:r>
          </w:p>
          <w:p w:rsidR="0067546C" w:rsidRPr="0067546C" w:rsidRDefault="0067546C" w:rsidP="00BC5733">
            <w:pPr>
              <w:pStyle w:val="Odstavecseseznamem"/>
              <w:numPr>
                <w:ilvl w:val="0"/>
                <w:numId w:val="117"/>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Dobrý technický stav škol;</w:t>
            </w:r>
          </w:p>
          <w:p w:rsidR="0067546C" w:rsidRPr="0067546C" w:rsidRDefault="0067546C" w:rsidP="00BC5733">
            <w:pPr>
              <w:pStyle w:val="Odstavecseseznamem"/>
              <w:numPr>
                <w:ilvl w:val="0"/>
                <w:numId w:val="117"/>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Dobrá vybavenost škol;</w:t>
            </w:r>
          </w:p>
          <w:p w:rsidR="0067546C" w:rsidRPr="0067546C" w:rsidRDefault="0067546C" w:rsidP="00BC5733">
            <w:pPr>
              <w:pStyle w:val="Odstavecseseznamem"/>
              <w:numPr>
                <w:ilvl w:val="0"/>
                <w:numId w:val="117"/>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Naplněné kapacity škol;</w:t>
            </w:r>
          </w:p>
          <w:p w:rsidR="0067546C" w:rsidRPr="0067546C" w:rsidRDefault="0067546C" w:rsidP="00BC5733">
            <w:pPr>
              <w:pStyle w:val="Odstavecseseznamem"/>
              <w:numPr>
                <w:ilvl w:val="0"/>
                <w:numId w:val="117"/>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Kvalitní vzdělávání;</w:t>
            </w:r>
          </w:p>
          <w:p w:rsidR="0067546C" w:rsidRPr="0067546C" w:rsidRDefault="0067546C" w:rsidP="00BC5733">
            <w:pPr>
              <w:pStyle w:val="Odstavecseseznamem"/>
              <w:numPr>
                <w:ilvl w:val="0"/>
                <w:numId w:val="117"/>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Prestiž škol;</w:t>
            </w:r>
          </w:p>
          <w:p w:rsidR="0067546C" w:rsidRPr="0067546C" w:rsidRDefault="0067546C" w:rsidP="00BC5733">
            <w:pPr>
              <w:pStyle w:val="Odstavecseseznamem"/>
              <w:numPr>
                <w:ilvl w:val="0"/>
                <w:numId w:val="117"/>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Udržení škol;</w:t>
            </w:r>
          </w:p>
        </w:tc>
        <w:tc>
          <w:tcPr>
            <w:tcW w:w="3260" w:type="dxa"/>
          </w:tcPr>
          <w:p w:rsidR="0067546C" w:rsidRPr="0067546C" w:rsidRDefault="0067546C" w:rsidP="00BC5733">
            <w:pPr>
              <w:pStyle w:val="Odstavecseseznamem"/>
              <w:numPr>
                <w:ilvl w:val="0"/>
                <w:numId w:val="117"/>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Spolupráce na výstupech;</w:t>
            </w:r>
          </w:p>
          <w:p w:rsidR="0067546C" w:rsidRPr="0067546C" w:rsidRDefault="0067546C" w:rsidP="00BC5733">
            <w:pPr>
              <w:pStyle w:val="Odstavecseseznamem"/>
              <w:numPr>
                <w:ilvl w:val="0"/>
                <w:numId w:val="117"/>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Zapojení do řídícího výboru;</w:t>
            </w:r>
          </w:p>
          <w:p w:rsidR="0067546C" w:rsidRPr="0067546C" w:rsidRDefault="0067546C" w:rsidP="00BC5733">
            <w:pPr>
              <w:pStyle w:val="Odstavecseseznamem"/>
              <w:numPr>
                <w:ilvl w:val="0"/>
                <w:numId w:val="117"/>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Ovlivnění dalších skupin;</w:t>
            </w:r>
          </w:p>
          <w:p w:rsidR="0067546C" w:rsidRPr="0067546C" w:rsidRDefault="0067546C" w:rsidP="00BC5733">
            <w:pPr>
              <w:pStyle w:val="Odstavecseseznamem"/>
              <w:numPr>
                <w:ilvl w:val="0"/>
                <w:numId w:val="117"/>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Příjemci výstupů;</w:t>
            </w:r>
          </w:p>
        </w:tc>
      </w:tr>
      <w:tr w:rsidR="0067546C" w:rsidRPr="0067546C" w:rsidTr="00675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67546C" w:rsidRPr="0067546C" w:rsidRDefault="0067546C" w:rsidP="0067546C">
            <w:pPr>
              <w:spacing w:line="240" w:lineRule="auto"/>
              <w:rPr>
                <w:rFonts w:asciiTheme="minorHAnsi" w:hAnsiTheme="minorHAnsi" w:cstheme="minorHAnsi"/>
                <w:b w:val="0"/>
                <w:szCs w:val="22"/>
              </w:rPr>
            </w:pPr>
            <w:r w:rsidRPr="0067546C">
              <w:rPr>
                <w:rFonts w:asciiTheme="minorHAnsi" w:hAnsiTheme="minorHAnsi" w:cstheme="minorHAnsi"/>
                <w:b w:val="0"/>
                <w:szCs w:val="22"/>
              </w:rPr>
              <w:t>Vedení škol</w:t>
            </w:r>
          </w:p>
        </w:tc>
        <w:tc>
          <w:tcPr>
            <w:tcW w:w="3402" w:type="dxa"/>
          </w:tcPr>
          <w:p w:rsidR="0067546C" w:rsidRPr="0067546C" w:rsidRDefault="0067546C" w:rsidP="00BC5733">
            <w:pPr>
              <w:pStyle w:val="Odstavecseseznamem"/>
              <w:numPr>
                <w:ilvl w:val="0"/>
                <w:numId w:val="117"/>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Dostatek finančních prostředků;</w:t>
            </w:r>
          </w:p>
          <w:p w:rsidR="0067546C" w:rsidRPr="0067546C" w:rsidRDefault="0067546C" w:rsidP="00BC5733">
            <w:pPr>
              <w:pStyle w:val="Odstavecseseznamem"/>
              <w:numPr>
                <w:ilvl w:val="0"/>
                <w:numId w:val="117"/>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Dobrý technický stav škol;</w:t>
            </w:r>
          </w:p>
          <w:p w:rsidR="0067546C" w:rsidRPr="0067546C" w:rsidRDefault="0067546C" w:rsidP="00BC5733">
            <w:pPr>
              <w:pStyle w:val="Odstavecseseznamem"/>
              <w:numPr>
                <w:ilvl w:val="0"/>
                <w:numId w:val="117"/>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Dobrá vybavenost škol;</w:t>
            </w:r>
          </w:p>
          <w:p w:rsidR="0067546C" w:rsidRPr="0067546C" w:rsidRDefault="0067546C" w:rsidP="00BC5733">
            <w:pPr>
              <w:pStyle w:val="Odstavecseseznamem"/>
              <w:numPr>
                <w:ilvl w:val="0"/>
                <w:numId w:val="117"/>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Naplněné kapacity škol;</w:t>
            </w:r>
          </w:p>
          <w:p w:rsidR="0067546C" w:rsidRPr="0067546C" w:rsidRDefault="0067546C" w:rsidP="00BC5733">
            <w:pPr>
              <w:pStyle w:val="Odstavecseseznamem"/>
              <w:numPr>
                <w:ilvl w:val="0"/>
                <w:numId w:val="117"/>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Kvalitní vzdělávání;</w:t>
            </w:r>
          </w:p>
          <w:p w:rsidR="0067546C" w:rsidRPr="0067546C" w:rsidRDefault="0067546C" w:rsidP="00BC5733">
            <w:pPr>
              <w:pStyle w:val="Odstavecseseznamem"/>
              <w:numPr>
                <w:ilvl w:val="0"/>
                <w:numId w:val="117"/>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Dostatek kvalifikovaných pedagogů;</w:t>
            </w:r>
          </w:p>
          <w:p w:rsidR="0067546C" w:rsidRPr="0067546C" w:rsidRDefault="0067546C" w:rsidP="00BC5733">
            <w:pPr>
              <w:pStyle w:val="Odstavecseseznamem"/>
              <w:numPr>
                <w:ilvl w:val="0"/>
                <w:numId w:val="117"/>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Prestiž školy;</w:t>
            </w:r>
          </w:p>
          <w:p w:rsidR="0067546C" w:rsidRPr="0067546C" w:rsidRDefault="0067546C" w:rsidP="00BC5733">
            <w:pPr>
              <w:pStyle w:val="Odstavecseseznamem"/>
              <w:numPr>
                <w:ilvl w:val="0"/>
                <w:numId w:val="117"/>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Udržení školy;</w:t>
            </w:r>
          </w:p>
        </w:tc>
        <w:tc>
          <w:tcPr>
            <w:tcW w:w="3260" w:type="dxa"/>
          </w:tcPr>
          <w:p w:rsidR="0067546C" w:rsidRPr="0067546C" w:rsidRDefault="0067546C" w:rsidP="00BC5733">
            <w:pPr>
              <w:pStyle w:val="Odstavecseseznamem"/>
              <w:numPr>
                <w:ilvl w:val="0"/>
                <w:numId w:val="118"/>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Spolupráce na výstupech;</w:t>
            </w:r>
          </w:p>
          <w:p w:rsidR="0067546C" w:rsidRPr="0067546C" w:rsidRDefault="0067546C" w:rsidP="00BC5733">
            <w:pPr>
              <w:pStyle w:val="Odstavecseseznamem"/>
              <w:numPr>
                <w:ilvl w:val="0"/>
                <w:numId w:val="118"/>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Zapojení do pracovních skupin;</w:t>
            </w:r>
          </w:p>
          <w:p w:rsidR="0067546C" w:rsidRPr="0067546C" w:rsidRDefault="0067546C" w:rsidP="00BC5733">
            <w:pPr>
              <w:pStyle w:val="Odstavecseseznamem"/>
              <w:numPr>
                <w:ilvl w:val="0"/>
                <w:numId w:val="118"/>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Sdílení zkušeností;</w:t>
            </w:r>
          </w:p>
          <w:p w:rsidR="0067546C" w:rsidRPr="0067546C" w:rsidRDefault="0067546C" w:rsidP="00BC5733">
            <w:pPr>
              <w:pStyle w:val="Odstavecseseznamem"/>
              <w:numPr>
                <w:ilvl w:val="0"/>
                <w:numId w:val="118"/>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Konkrétní návrhy;</w:t>
            </w:r>
          </w:p>
          <w:p w:rsidR="0067546C" w:rsidRPr="0067546C" w:rsidRDefault="0067546C" w:rsidP="00BC5733">
            <w:pPr>
              <w:pStyle w:val="Odstavecseseznamem"/>
              <w:numPr>
                <w:ilvl w:val="0"/>
                <w:numId w:val="118"/>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Ovlivnění dalších skupin;</w:t>
            </w:r>
          </w:p>
          <w:p w:rsidR="0067546C" w:rsidRPr="0067546C" w:rsidRDefault="0067546C" w:rsidP="00BC5733">
            <w:pPr>
              <w:pStyle w:val="Odstavecseseznamem"/>
              <w:numPr>
                <w:ilvl w:val="0"/>
                <w:numId w:val="118"/>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Zapojení do řídícího výboru;</w:t>
            </w:r>
          </w:p>
          <w:p w:rsidR="0067546C" w:rsidRPr="0067546C" w:rsidRDefault="0067546C" w:rsidP="00BC5733">
            <w:pPr>
              <w:pStyle w:val="Odstavecseseznamem"/>
              <w:numPr>
                <w:ilvl w:val="0"/>
                <w:numId w:val="118"/>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Příjemci výstupů;</w:t>
            </w:r>
          </w:p>
          <w:p w:rsidR="0067546C" w:rsidRPr="0067546C" w:rsidRDefault="0067546C" w:rsidP="0067546C">
            <w:pPr>
              <w:pStyle w:val="Odstavecseseznamem"/>
              <w:spacing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p>
        </w:tc>
      </w:tr>
      <w:tr w:rsidR="0067546C" w:rsidRPr="0067546C" w:rsidTr="00675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67546C" w:rsidRPr="0067546C" w:rsidRDefault="0067546C" w:rsidP="0067546C">
            <w:pPr>
              <w:spacing w:line="240" w:lineRule="auto"/>
              <w:rPr>
                <w:rFonts w:asciiTheme="minorHAnsi" w:hAnsiTheme="minorHAnsi" w:cstheme="minorHAnsi"/>
                <w:b w:val="0"/>
                <w:szCs w:val="22"/>
              </w:rPr>
            </w:pPr>
            <w:r w:rsidRPr="0067546C">
              <w:rPr>
                <w:rFonts w:asciiTheme="minorHAnsi" w:hAnsiTheme="minorHAnsi" w:cstheme="minorHAnsi"/>
                <w:b w:val="0"/>
                <w:szCs w:val="22"/>
              </w:rPr>
              <w:t>Učitelé a zaměstnanci MŠ a ZŠ</w:t>
            </w:r>
          </w:p>
        </w:tc>
        <w:tc>
          <w:tcPr>
            <w:tcW w:w="3402" w:type="dxa"/>
          </w:tcPr>
          <w:p w:rsidR="0067546C" w:rsidRPr="0067546C" w:rsidRDefault="0067546C" w:rsidP="00BC5733">
            <w:pPr>
              <w:pStyle w:val="Odstavecseseznamem"/>
              <w:numPr>
                <w:ilvl w:val="0"/>
                <w:numId w:val="119"/>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Dostatečné finanční ohodnocení;</w:t>
            </w:r>
          </w:p>
          <w:p w:rsidR="0067546C" w:rsidRPr="0067546C" w:rsidRDefault="0067546C" w:rsidP="00BC5733">
            <w:pPr>
              <w:pStyle w:val="Odstavecseseznamem"/>
              <w:numPr>
                <w:ilvl w:val="0"/>
                <w:numId w:val="119"/>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Příjemné pracovní klima;</w:t>
            </w:r>
          </w:p>
          <w:p w:rsidR="0067546C" w:rsidRPr="0067546C" w:rsidRDefault="0067546C" w:rsidP="00BC5733">
            <w:pPr>
              <w:pStyle w:val="Odstavecseseznamem"/>
              <w:numPr>
                <w:ilvl w:val="0"/>
                <w:numId w:val="119"/>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Sdílení zkušeností;</w:t>
            </w:r>
          </w:p>
          <w:p w:rsidR="0067546C" w:rsidRPr="0067546C" w:rsidRDefault="0067546C" w:rsidP="00BC5733">
            <w:pPr>
              <w:pStyle w:val="Odstavecseseznamem"/>
              <w:numPr>
                <w:ilvl w:val="0"/>
                <w:numId w:val="119"/>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Seberozvoj;</w:t>
            </w:r>
          </w:p>
          <w:p w:rsidR="0067546C" w:rsidRPr="0067546C" w:rsidRDefault="0067546C" w:rsidP="00BC5733">
            <w:pPr>
              <w:pStyle w:val="Odstavecseseznamem"/>
              <w:numPr>
                <w:ilvl w:val="0"/>
                <w:numId w:val="119"/>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Zvyšování prestiže učitelů;</w:t>
            </w:r>
            <w:r w:rsidRPr="0067546C">
              <w:rPr>
                <w:rFonts w:asciiTheme="minorHAnsi" w:eastAsia="Calibri" w:hAnsiTheme="minorHAnsi" w:cstheme="minorHAnsi"/>
                <w:i/>
                <w:szCs w:val="22"/>
                <w:lang w:eastAsia="ar-SA"/>
              </w:rPr>
              <w:t xml:space="preserve"> </w:t>
            </w:r>
          </w:p>
        </w:tc>
        <w:tc>
          <w:tcPr>
            <w:tcW w:w="3260" w:type="dxa"/>
          </w:tcPr>
          <w:p w:rsidR="0067546C" w:rsidRPr="0067546C" w:rsidRDefault="0067546C" w:rsidP="00BC5733">
            <w:pPr>
              <w:pStyle w:val="Odstavecseseznamem"/>
              <w:numPr>
                <w:ilvl w:val="0"/>
                <w:numId w:val="118"/>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Spolupráce na výstupech;</w:t>
            </w:r>
          </w:p>
          <w:p w:rsidR="0067546C" w:rsidRPr="0067546C" w:rsidRDefault="0067546C" w:rsidP="00BC5733">
            <w:pPr>
              <w:pStyle w:val="Odstavecseseznamem"/>
              <w:numPr>
                <w:ilvl w:val="0"/>
                <w:numId w:val="118"/>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Členové pracovních skupin;</w:t>
            </w:r>
          </w:p>
          <w:p w:rsidR="0067546C" w:rsidRPr="0067546C" w:rsidRDefault="0067546C" w:rsidP="00BC5733">
            <w:pPr>
              <w:pStyle w:val="Odstavecseseznamem"/>
              <w:numPr>
                <w:ilvl w:val="0"/>
                <w:numId w:val="118"/>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Sdílení zkušeností;</w:t>
            </w:r>
          </w:p>
          <w:p w:rsidR="0067546C" w:rsidRPr="0067546C" w:rsidRDefault="0067546C" w:rsidP="00BC5733">
            <w:pPr>
              <w:pStyle w:val="Odstavecseseznamem"/>
              <w:numPr>
                <w:ilvl w:val="0"/>
                <w:numId w:val="118"/>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Konkrétní návrhy;</w:t>
            </w:r>
          </w:p>
          <w:p w:rsidR="0067546C" w:rsidRPr="0067546C" w:rsidRDefault="0067546C" w:rsidP="00BC5733">
            <w:pPr>
              <w:pStyle w:val="Odstavecseseznamem"/>
              <w:numPr>
                <w:ilvl w:val="0"/>
                <w:numId w:val="118"/>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Příjemci výstupů;</w:t>
            </w:r>
          </w:p>
          <w:p w:rsidR="0067546C" w:rsidRPr="0067546C" w:rsidRDefault="0067546C" w:rsidP="00BC5733">
            <w:pPr>
              <w:pStyle w:val="Odstavecseseznamem"/>
              <w:numPr>
                <w:ilvl w:val="0"/>
                <w:numId w:val="118"/>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Ovlivnění dalších skupin;</w:t>
            </w:r>
          </w:p>
          <w:p w:rsidR="0067546C" w:rsidRPr="0067546C" w:rsidRDefault="0067546C" w:rsidP="00BC5733">
            <w:pPr>
              <w:pStyle w:val="Odstavecseseznamem"/>
              <w:numPr>
                <w:ilvl w:val="0"/>
                <w:numId w:val="118"/>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Ovlivnění procesu; vzdělávání v praxi;</w:t>
            </w:r>
          </w:p>
        </w:tc>
      </w:tr>
      <w:tr w:rsidR="0067546C" w:rsidRPr="0067546C" w:rsidTr="00675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67546C" w:rsidRPr="0067546C" w:rsidRDefault="0067546C" w:rsidP="0067546C">
            <w:pPr>
              <w:spacing w:line="240" w:lineRule="auto"/>
              <w:rPr>
                <w:rFonts w:asciiTheme="minorHAnsi" w:hAnsiTheme="minorHAnsi" w:cstheme="minorHAnsi"/>
                <w:b w:val="0"/>
                <w:szCs w:val="22"/>
              </w:rPr>
            </w:pPr>
            <w:r w:rsidRPr="0067546C">
              <w:rPr>
                <w:rFonts w:asciiTheme="minorHAnsi" w:hAnsiTheme="minorHAnsi" w:cstheme="minorHAnsi"/>
                <w:b w:val="0"/>
                <w:szCs w:val="22"/>
              </w:rPr>
              <w:t>Rodiče</w:t>
            </w:r>
          </w:p>
        </w:tc>
        <w:tc>
          <w:tcPr>
            <w:tcW w:w="3402" w:type="dxa"/>
          </w:tcPr>
          <w:p w:rsidR="0067546C" w:rsidRPr="0067546C" w:rsidRDefault="0067546C" w:rsidP="00BC5733">
            <w:pPr>
              <w:pStyle w:val="Odstavecseseznamem"/>
              <w:numPr>
                <w:ilvl w:val="0"/>
                <w:numId w:val="120"/>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Dostupnost škol;</w:t>
            </w:r>
          </w:p>
          <w:p w:rsidR="0067546C" w:rsidRPr="0067546C" w:rsidRDefault="0067546C" w:rsidP="00BC5733">
            <w:pPr>
              <w:pStyle w:val="Odstavecseseznamem"/>
              <w:numPr>
                <w:ilvl w:val="0"/>
                <w:numId w:val="120"/>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Kvalita škol a učitelského sboru;</w:t>
            </w:r>
          </w:p>
          <w:p w:rsidR="0067546C" w:rsidRPr="0067546C" w:rsidRDefault="0067546C" w:rsidP="00BC5733">
            <w:pPr>
              <w:pStyle w:val="Odstavecseseznamem"/>
              <w:numPr>
                <w:ilvl w:val="0"/>
                <w:numId w:val="120"/>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Dobrá pověst škol;</w:t>
            </w:r>
          </w:p>
          <w:p w:rsidR="0067546C" w:rsidRPr="0067546C" w:rsidRDefault="0067546C" w:rsidP="00BC5733">
            <w:pPr>
              <w:pStyle w:val="Odstavecseseznamem"/>
              <w:numPr>
                <w:ilvl w:val="0"/>
                <w:numId w:val="120"/>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Mimoškolní aktivity;</w:t>
            </w:r>
          </w:p>
          <w:p w:rsidR="0067546C" w:rsidRPr="0067546C" w:rsidRDefault="0067546C" w:rsidP="00BC5733">
            <w:pPr>
              <w:pStyle w:val="Odstavecseseznamem"/>
              <w:numPr>
                <w:ilvl w:val="0"/>
                <w:numId w:val="120"/>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Nabídka alternativních metod;</w:t>
            </w:r>
          </w:p>
          <w:p w:rsidR="0067546C" w:rsidRPr="0067546C" w:rsidRDefault="0067546C" w:rsidP="00BC5733">
            <w:pPr>
              <w:pStyle w:val="Odstavecseseznamem"/>
              <w:numPr>
                <w:ilvl w:val="0"/>
                <w:numId w:val="120"/>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lastRenderedPageBreak/>
              <w:t>Specialisté na školách;</w:t>
            </w:r>
          </w:p>
          <w:p w:rsidR="0067546C" w:rsidRPr="0067546C" w:rsidRDefault="0067546C" w:rsidP="00BC5733">
            <w:pPr>
              <w:pStyle w:val="Odstavecseseznamem"/>
              <w:numPr>
                <w:ilvl w:val="0"/>
                <w:numId w:val="120"/>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Vstřícná komunikace ze strany škol;</w:t>
            </w:r>
          </w:p>
          <w:p w:rsidR="0067546C" w:rsidRPr="0067546C" w:rsidRDefault="0067546C" w:rsidP="00BC5733">
            <w:pPr>
              <w:pStyle w:val="Odstavecseseznamem"/>
              <w:numPr>
                <w:ilvl w:val="0"/>
                <w:numId w:val="120"/>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Snadný přístup k informacím o vzdělávání potomků;</w:t>
            </w:r>
          </w:p>
          <w:p w:rsidR="0067546C" w:rsidRPr="0067546C" w:rsidRDefault="0067546C" w:rsidP="00BC5733">
            <w:pPr>
              <w:pStyle w:val="Odstavecseseznamem"/>
              <w:numPr>
                <w:ilvl w:val="0"/>
                <w:numId w:val="120"/>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Minimalizace zátěže rodičů;</w:t>
            </w:r>
          </w:p>
        </w:tc>
        <w:tc>
          <w:tcPr>
            <w:tcW w:w="3260" w:type="dxa"/>
          </w:tcPr>
          <w:p w:rsidR="0067546C" w:rsidRPr="0067546C" w:rsidRDefault="0067546C" w:rsidP="00BC5733">
            <w:pPr>
              <w:pStyle w:val="Odstavecseseznamem"/>
              <w:numPr>
                <w:ilvl w:val="0"/>
                <w:numId w:val="118"/>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lastRenderedPageBreak/>
              <w:t>Konkrétní návrhy opatření;</w:t>
            </w:r>
          </w:p>
          <w:p w:rsidR="0067546C" w:rsidRPr="0067546C" w:rsidRDefault="0067546C" w:rsidP="00BC5733">
            <w:pPr>
              <w:pStyle w:val="Odstavecseseznamem"/>
              <w:numPr>
                <w:ilvl w:val="0"/>
                <w:numId w:val="118"/>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Ovlivnění žáků;</w:t>
            </w:r>
          </w:p>
          <w:p w:rsidR="0067546C" w:rsidRPr="0067546C" w:rsidRDefault="0067546C" w:rsidP="0067546C">
            <w:pPr>
              <w:pStyle w:val="Odstavecseseznamem"/>
              <w:spacing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p>
        </w:tc>
      </w:tr>
      <w:tr w:rsidR="0067546C" w:rsidRPr="0067546C" w:rsidTr="00675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67546C" w:rsidRPr="0067546C" w:rsidRDefault="0067546C" w:rsidP="0067546C">
            <w:pPr>
              <w:spacing w:line="240" w:lineRule="auto"/>
              <w:rPr>
                <w:rFonts w:asciiTheme="minorHAnsi" w:hAnsiTheme="minorHAnsi" w:cstheme="minorHAnsi"/>
                <w:b w:val="0"/>
                <w:szCs w:val="22"/>
              </w:rPr>
            </w:pPr>
            <w:r w:rsidRPr="0067546C">
              <w:rPr>
                <w:rFonts w:asciiTheme="minorHAnsi" w:hAnsiTheme="minorHAnsi" w:cstheme="minorHAnsi"/>
                <w:b w:val="0"/>
                <w:szCs w:val="22"/>
              </w:rPr>
              <w:lastRenderedPageBreak/>
              <w:t>Subjekty neformálního vzdělávání</w:t>
            </w:r>
          </w:p>
        </w:tc>
        <w:tc>
          <w:tcPr>
            <w:tcW w:w="3402" w:type="dxa"/>
          </w:tcPr>
          <w:p w:rsidR="0067546C" w:rsidRPr="0067546C" w:rsidRDefault="0067546C" w:rsidP="00BC5733">
            <w:pPr>
              <w:pStyle w:val="Odstavecseseznamem"/>
              <w:numPr>
                <w:ilvl w:val="0"/>
                <w:numId w:val="121"/>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Dostatek finančních prostředků;</w:t>
            </w:r>
          </w:p>
          <w:p w:rsidR="0067546C" w:rsidRPr="0067546C" w:rsidRDefault="0067546C" w:rsidP="00BC5733">
            <w:pPr>
              <w:pStyle w:val="Odstavecseseznamem"/>
              <w:numPr>
                <w:ilvl w:val="0"/>
                <w:numId w:val="121"/>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Dobrý technický stav zařízení neformálního vzdělávání;</w:t>
            </w:r>
          </w:p>
          <w:p w:rsidR="0067546C" w:rsidRPr="0067546C" w:rsidRDefault="0067546C" w:rsidP="00BC5733">
            <w:pPr>
              <w:pStyle w:val="Odstavecseseznamem"/>
              <w:numPr>
                <w:ilvl w:val="0"/>
                <w:numId w:val="121"/>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Dobrá vybavenost;</w:t>
            </w:r>
          </w:p>
          <w:p w:rsidR="0067546C" w:rsidRPr="0067546C" w:rsidRDefault="0067546C" w:rsidP="00BC5733">
            <w:pPr>
              <w:pStyle w:val="Odstavecseseznamem"/>
              <w:numPr>
                <w:ilvl w:val="0"/>
                <w:numId w:val="121"/>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Naplněné kapacity;</w:t>
            </w:r>
          </w:p>
          <w:p w:rsidR="0067546C" w:rsidRPr="0067546C" w:rsidRDefault="0067546C" w:rsidP="00BC5733">
            <w:pPr>
              <w:pStyle w:val="Odstavecseseznamem"/>
              <w:numPr>
                <w:ilvl w:val="0"/>
                <w:numId w:val="121"/>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Kvalitní vzdělávání;</w:t>
            </w:r>
          </w:p>
          <w:p w:rsidR="0067546C" w:rsidRPr="0067546C" w:rsidRDefault="0067546C" w:rsidP="00BC5733">
            <w:pPr>
              <w:pStyle w:val="Odstavecseseznamem"/>
              <w:numPr>
                <w:ilvl w:val="0"/>
                <w:numId w:val="121"/>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Dostatek kompetentních pedagogů;</w:t>
            </w:r>
          </w:p>
          <w:p w:rsidR="0067546C" w:rsidRPr="0067546C" w:rsidRDefault="0067546C" w:rsidP="00BC5733">
            <w:pPr>
              <w:pStyle w:val="Odstavecseseznamem"/>
              <w:numPr>
                <w:ilvl w:val="0"/>
                <w:numId w:val="121"/>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Udržení zařízení;</w:t>
            </w:r>
          </w:p>
        </w:tc>
        <w:tc>
          <w:tcPr>
            <w:tcW w:w="3260" w:type="dxa"/>
          </w:tcPr>
          <w:p w:rsidR="0067546C" w:rsidRPr="0067546C" w:rsidRDefault="0067546C" w:rsidP="00BC5733">
            <w:pPr>
              <w:pStyle w:val="Odstavecseseznamem"/>
              <w:numPr>
                <w:ilvl w:val="0"/>
                <w:numId w:val="121"/>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Spolupráce na výstupech;</w:t>
            </w:r>
          </w:p>
          <w:p w:rsidR="0067546C" w:rsidRPr="0067546C" w:rsidRDefault="0067546C" w:rsidP="00BC5733">
            <w:pPr>
              <w:pStyle w:val="Odstavecseseznamem"/>
              <w:numPr>
                <w:ilvl w:val="0"/>
                <w:numId w:val="121"/>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Členové pracovních skupin;</w:t>
            </w:r>
          </w:p>
          <w:p w:rsidR="0067546C" w:rsidRPr="0067546C" w:rsidRDefault="0067546C" w:rsidP="00BC5733">
            <w:pPr>
              <w:pStyle w:val="Odstavecseseznamem"/>
              <w:numPr>
                <w:ilvl w:val="0"/>
                <w:numId w:val="121"/>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Zapojení do řídícího výboru;</w:t>
            </w:r>
          </w:p>
          <w:p w:rsidR="0067546C" w:rsidRPr="0067546C" w:rsidRDefault="0067546C" w:rsidP="00BC5733">
            <w:pPr>
              <w:pStyle w:val="Odstavecseseznamem"/>
              <w:numPr>
                <w:ilvl w:val="0"/>
                <w:numId w:val="121"/>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Sdílení zkušeností;</w:t>
            </w:r>
          </w:p>
          <w:p w:rsidR="0067546C" w:rsidRPr="0067546C" w:rsidRDefault="0067546C" w:rsidP="00BC5733">
            <w:pPr>
              <w:pStyle w:val="Odstavecseseznamem"/>
              <w:numPr>
                <w:ilvl w:val="0"/>
                <w:numId w:val="121"/>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Konkrétní návrhy;</w:t>
            </w:r>
          </w:p>
          <w:p w:rsidR="0067546C" w:rsidRPr="0067546C" w:rsidRDefault="0067546C" w:rsidP="00BC5733">
            <w:pPr>
              <w:pStyle w:val="Odstavecseseznamem"/>
              <w:numPr>
                <w:ilvl w:val="0"/>
                <w:numId w:val="121"/>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Příjemci výstupů;</w:t>
            </w:r>
          </w:p>
          <w:p w:rsidR="0067546C" w:rsidRPr="0067546C" w:rsidRDefault="0067546C" w:rsidP="00BC5733">
            <w:pPr>
              <w:pStyle w:val="Odstavecseseznamem"/>
              <w:numPr>
                <w:ilvl w:val="0"/>
                <w:numId w:val="121"/>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Ovlivnění dalších skupin;</w:t>
            </w:r>
          </w:p>
          <w:p w:rsidR="0067546C" w:rsidRPr="0067546C" w:rsidRDefault="0067546C" w:rsidP="00BC5733">
            <w:pPr>
              <w:pStyle w:val="Odstavecseseznamem"/>
              <w:numPr>
                <w:ilvl w:val="0"/>
                <w:numId w:val="121"/>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Ovlivnění procesu vzdělávání v praxi;</w:t>
            </w:r>
          </w:p>
        </w:tc>
      </w:tr>
      <w:tr w:rsidR="0067546C" w:rsidRPr="0067546C" w:rsidTr="00675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67546C" w:rsidRPr="0067546C" w:rsidRDefault="0067546C" w:rsidP="0067546C">
            <w:pPr>
              <w:spacing w:line="240" w:lineRule="auto"/>
              <w:rPr>
                <w:rFonts w:asciiTheme="minorHAnsi" w:hAnsiTheme="minorHAnsi" w:cstheme="minorHAnsi"/>
                <w:b w:val="0"/>
                <w:szCs w:val="22"/>
              </w:rPr>
            </w:pPr>
            <w:r w:rsidRPr="0067546C">
              <w:rPr>
                <w:rFonts w:asciiTheme="minorHAnsi" w:hAnsiTheme="minorHAnsi" w:cstheme="minorHAnsi"/>
                <w:b w:val="0"/>
                <w:szCs w:val="22"/>
              </w:rPr>
              <w:t>Krajský úřad</w:t>
            </w:r>
          </w:p>
        </w:tc>
        <w:tc>
          <w:tcPr>
            <w:tcW w:w="3402" w:type="dxa"/>
          </w:tcPr>
          <w:p w:rsidR="0067546C" w:rsidRPr="0067546C" w:rsidRDefault="0067546C" w:rsidP="00BC5733">
            <w:pPr>
              <w:pStyle w:val="Odstavecseseznamem"/>
              <w:numPr>
                <w:ilvl w:val="0"/>
                <w:numId w:val="121"/>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Optimalizace nákladů;</w:t>
            </w:r>
          </w:p>
          <w:p w:rsidR="0067546C" w:rsidRPr="0067546C" w:rsidRDefault="0067546C" w:rsidP="00BC5733">
            <w:pPr>
              <w:pStyle w:val="Odstavecseseznamem"/>
              <w:numPr>
                <w:ilvl w:val="0"/>
                <w:numId w:val="121"/>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Kvalitní vzdělávání;</w:t>
            </w:r>
          </w:p>
          <w:p w:rsidR="0067546C" w:rsidRPr="0067546C" w:rsidRDefault="0067546C" w:rsidP="00BC5733">
            <w:pPr>
              <w:pStyle w:val="Odstavecseseznamem"/>
              <w:numPr>
                <w:ilvl w:val="0"/>
                <w:numId w:val="121"/>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Naplněné kapacity škol;</w:t>
            </w:r>
          </w:p>
          <w:p w:rsidR="0067546C" w:rsidRPr="0067546C" w:rsidRDefault="0067546C" w:rsidP="00BC5733">
            <w:pPr>
              <w:pStyle w:val="Odstavecseseznamem"/>
              <w:numPr>
                <w:ilvl w:val="0"/>
                <w:numId w:val="121"/>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Vysoká úroveň vybavení škol;</w:t>
            </w:r>
          </w:p>
          <w:p w:rsidR="0067546C" w:rsidRPr="0067546C" w:rsidRDefault="0067546C" w:rsidP="00BC5733">
            <w:pPr>
              <w:pStyle w:val="Odstavecseseznamem"/>
              <w:numPr>
                <w:ilvl w:val="0"/>
                <w:numId w:val="121"/>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Vhodné prostředí pro vzdělávání žáků se SVP;</w:t>
            </w:r>
          </w:p>
        </w:tc>
        <w:tc>
          <w:tcPr>
            <w:tcW w:w="3260" w:type="dxa"/>
          </w:tcPr>
          <w:p w:rsidR="0067546C" w:rsidRPr="0067546C" w:rsidRDefault="0067546C" w:rsidP="00BC5733">
            <w:pPr>
              <w:pStyle w:val="Odstavecseseznamem"/>
              <w:numPr>
                <w:ilvl w:val="0"/>
                <w:numId w:val="122"/>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 xml:space="preserve">Poskytovatel finančních zdrojů; </w:t>
            </w:r>
          </w:p>
          <w:p w:rsidR="0067546C" w:rsidRPr="0067546C" w:rsidRDefault="0067546C" w:rsidP="00BC5733">
            <w:pPr>
              <w:pStyle w:val="Odstavecseseznamem"/>
              <w:numPr>
                <w:ilvl w:val="0"/>
                <w:numId w:val="122"/>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Schvalovatel zřízení pedagogických asistentů;</w:t>
            </w:r>
          </w:p>
          <w:p w:rsidR="0067546C" w:rsidRPr="0067546C" w:rsidRDefault="0067546C" w:rsidP="0067546C">
            <w:pPr>
              <w:spacing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p>
        </w:tc>
      </w:tr>
      <w:tr w:rsidR="0067546C" w:rsidRPr="0067546C" w:rsidTr="00675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67546C" w:rsidRPr="0067546C" w:rsidRDefault="0067546C" w:rsidP="0067546C">
            <w:pPr>
              <w:spacing w:line="240" w:lineRule="auto"/>
              <w:rPr>
                <w:rFonts w:asciiTheme="minorHAnsi" w:hAnsiTheme="minorHAnsi" w:cstheme="minorHAnsi"/>
                <w:b w:val="0"/>
                <w:szCs w:val="22"/>
              </w:rPr>
            </w:pPr>
            <w:r w:rsidRPr="0067546C">
              <w:rPr>
                <w:rFonts w:asciiTheme="minorHAnsi" w:hAnsiTheme="minorHAnsi" w:cstheme="minorHAnsi"/>
                <w:b w:val="0"/>
                <w:szCs w:val="22"/>
              </w:rPr>
              <w:t>Městský úřad</w:t>
            </w:r>
          </w:p>
        </w:tc>
        <w:tc>
          <w:tcPr>
            <w:tcW w:w="3402" w:type="dxa"/>
          </w:tcPr>
          <w:p w:rsidR="0067546C" w:rsidRPr="0067546C" w:rsidRDefault="0067546C" w:rsidP="00BC5733">
            <w:pPr>
              <w:pStyle w:val="Odstavecseseznamem"/>
              <w:numPr>
                <w:ilvl w:val="0"/>
                <w:numId w:val="124"/>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Optimalizace nákladů;</w:t>
            </w:r>
          </w:p>
          <w:p w:rsidR="0067546C" w:rsidRPr="0067546C" w:rsidRDefault="0067546C" w:rsidP="00BC5733">
            <w:pPr>
              <w:pStyle w:val="Odstavecseseznamem"/>
              <w:numPr>
                <w:ilvl w:val="0"/>
                <w:numId w:val="124"/>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Kvalitní vzdělávání;</w:t>
            </w:r>
          </w:p>
          <w:p w:rsidR="0067546C" w:rsidRPr="0067546C" w:rsidRDefault="0067546C" w:rsidP="00BC5733">
            <w:pPr>
              <w:pStyle w:val="Odstavecseseznamem"/>
              <w:numPr>
                <w:ilvl w:val="0"/>
                <w:numId w:val="124"/>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Naplněné kapacity škol;</w:t>
            </w:r>
          </w:p>
          <w:p w:rsidR="0067546C" w:rsidRPr="0067546C" w:rsidRDefault="0067546C" w:rsidP="00BC5733">
            <w:pPr>
              <w:pStyle w:val="Odstavecseseznamem"/>
              <w:numPr>
                <w:ilvl w:val="0"/>
                <w:numId w:val="124"/>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Vysoká úroveň vybavení škol;</w:t>
            </w:r>
          </w:p>
          <w:p w:rsidR="0067546C" w:rsidRPr="0067546C" w:rsidRDefault="0067546C" w:rsidP="00BC5733">
            <w:pPr>
              <w:pStyle w:val="Odstavecseseznamem"/>
              <w:numPr>
                <w:ilvl w:val="0"/>
                <w:numId w:val="124"/>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Vhodné prostředí pro vzdělávání žáků se SVP;</w:t>
            </w:r>
          </w:p>
        </w:tc>
        <w:tc>
          <w:tcPr>
            <w:tcW w:w="3260" w:type="dxa"/>
          </w:tcPr>
          <w:p w:rsidR="0067546C" w:rsidRPr="0067546C" w:rsidRDefault="0067546C" w:rsidP="00BC5733">
            <w:pPr>
              <w:pStyle w:val="Odstavecseseznamem"/>
              <w:numPr>
                <w:ilvl w:val="0"/>
                <w:numId w:val="124"/>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Spolupráce na výstupech;</w:t>
            </w:r>
          </w:p>
          <w:p w:rsidR="0067546C" w:rsidRPr="0067546C" w:rsidRDefault="0067546C" w:rsidP="00BC5733">
            <w:pPr>
              <w:pStyle w:val="Odstavecseseznamem"/>
              <w:numPr>
                <w:ilvl w:val="0"/>
                <w:numId w:val="124"/>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Zapojení do řídícího výboru;</w:t>
            </w:r>
          </w:p>
          <w:p w:rsidR="0067546C" w:rsidRPr="0067546C" w:rsidRDefault="0067546C" w:rsidP="00BC5733">
            <w:pPr>
              <w:pStyle w:val="Odstavecseseznamem"/>
              <w:numPr>
                <w:ilvl w:val="0"/>
                <w:numId w:val="124"/>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Ovlivnění dalších skupin;</w:t>
            </w:r>
          </w:p>
          <w:p w:rsidR="0067546C" w:rsidRPr="0067546C" w:rsidRDefault="0067546C" w:rsidP="00BC5733">
            <w:pPr>
              <w:pStyle w:val="Odstavecseseznamem"/>
              <w:numPr>
                <w:ilvl w:val="0"/>
                <w:numId w:val="124"/>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Ovlivnění spolupráce v území;</w:t>
            </w:r>
          </w:p>
          <w:p w:rsidR="0067546C" w:rsidRPr="0067546C" w:rsidRDefault="0067546C" w:rsidP="00BC5733">
            <w:pPr>
              <w:pStyle w:val="Odstavecseseznamem"/>
              <w:numPr>
                <w:ilvl w:val="0"/>
                <w:numId w:val="124"/>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Poskytovatel informací a statstických dat;</w:t>
            </w:r>
          </w:p>
          <w:p w:rsidR="0067546C" w:rsidRPr="0067546C" w:rsidRDefault="0067546C" w:rsidP="00BC5733">
            <w:pPr>
              <w:pStyle w:val="Odstavecseseznamem"/>
              <w:numPr>
                <w:ilvl w:val="0"/>
                <w:numId w:val="124"/>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Příjemce výstupů;</w:t>
            </w:r>
          </w:p>
        </w:tc>
      </w:tr>
      <w:tr w:rsidR="0067546C" w:rsidRPr="0067546C" w:rsidTr="00675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67546C" w:rsidRPr="0067546C" w:rsidRDefault="0067546C" w:rsidP="0067546C">
            <w:pPr>
              <w:spacing w:line="240" w:lineRule="auto"/>
              <w:rPr>
                <w:rFonts w:asciiTheme="minorHAnsi" w:hAnsiTheme="minorHAnsi" w:cstheme="minorHAnsi"/>
                <w:b w:val="0"/>
                <w:szCs w:val="22"/>
              </w:rPr>
            </w:pPr>
            <w:r w:rsidRPr="0067546C">
              <w:rPr>
                <w:rFonts w:asciiTheme="minorHAnsi" w:hAnsiTheme="minorHAnsi" w:cstheme="minorHAnsi"/>
                <w:b w:val="0"/>
                <w:szCs w:val="22"/>
              </w:rPr>
              <w:t>MŠMT</w:t>
            </w:r>
          </w:p>
        </w:tc>
        <w:tc>
          <w:tcPr>
            <w:tcW w:w="3402" w:type="dxa"/>
          </w:tcPr>
          <w:p w:rsidR="0067546C" w:rsidRPr="0067546C" w:rsidRDefault="0067546C" w:rsidP="00BC5733">
            <w:pPr>
              <w:pStyle w:val="Odstavecseseznamem"/>
              <w:numPr>
                <w:ilvl w:val="0"/>
                <w:numId w:val="135"/>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Optimalizace nákladů;</w:t>
            </w:r>
          </w:p>
          <w:p w:rsidR="0067546C" w:rsidRPr="0067546C" w:rsidRDefault="0067546C" w:rsidP="00BC5733">
            <w:pPr>
              <w:pStyle w:val="Odstavecseseznamem"/>
              <w:numPr>
                <w:ilvl w:val="0"/>
                <w:numId w:val="135"/>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Kvalitní vzdělávání;</w:t>
            </w:r>
          </w:p>
          <w:p w:rsidR="0067546C" w:rsidRPr="0067546C" w:rsidRDefault="0067546C" w:rsidP="00BC5733">
            <w:pPr>
              <w:pStyle w:val="Odstavecseseznamem"/>
              <w:numPr>
                <w:ilvl w:val="0"/>
                <w:numId w:val="135"/>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Splnění cílů projektu;</w:t>
            </w:r>
          </w:p>
          <w:p w:rsidR="0067546C" w:rsidRPr="0067546C" w:rsidRDefault="0067546C" w:rsidP="00BC5733">
            <w:pPr>
              <w:pStyle w:val="Odstavecseseznamem"/>
              <w:numPr>
                <w:ilvl w:val="0"/>
                <w:numId w:val="135"/>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Naplněné kapacity škol;</w:t>
            </w:r>
          </w:p>
          <w:p w:rsidR="0067546C" w:rsidRPr="0067546C" w:rsidRDefault="0067546C" w:rsidP="00BC5733">
            <w:pPr>
              <w:pStyle w:val="Odstavecseseznamem"/>
              <w:numPr>
                <w:ilvl w:val="0"/>
                <w:numId w:val="135"/>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Zkvalitnění plánování ve vzdělávání v oblasti ORP Louny;</w:t>
            </w:r>
          </w:p>
          <w:p w:rsidR="0067546C" w:rsidRPr="0067546C" w:rsidRDefault="0067546C" w:rsidP="00BC5733">
            <w:pPr>
              <w:pStyle w:val="Odstavecseseznamem"/>
              <w:numPr>
                <w:ilvl w:val="0"/>
                <w:numId w:val="135"/>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Dodržení metodických postupů;</w:t>
            </w:r>
          </w:p>
        </w:tc>
        <w:tc>
          <w:tcPr>
            <w:tcW w:w="3260" w:type="dxa"/>
          </w:tcPr>
          <w:p w:rsidR="0067546C" w:rsidRPr="0067546C" w:rsidRDefault="0067546C" w:rsidP="00BC5733">
            <w:pPr>
              <w:pStyle w:val="Odstavecseseznamem"/>
              <w:numPr>
                <w:ilvl w:val="0"/>
                <w:numId w:val="125"/>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Poskytovatel finančních prostředků;</w:t>
            </w:r>
          </w:p>
          <w:p w:rsidR="0067546C" w:rsidRPr="0067546C" w:rsidRDefault="0067546C" w:rsidP="00BC5733">
            <w:pPr>
              <w:pStyle w:val="Odstavecseseznamem"/>
              <w:numPr>
                <w:ilvl w:val="0"/>
                <w:numId w:val="125"/>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Kontrolní činnost;</w:t>
            </w:r>
          </w:p>
          <w:p w:rsidR="0067546C" w:rsidRPr="0067546C" w:rsidRDefault="0067546C" w:rsidP="00BC5733">
            <w:pPr>
              <w:pStyle w:val="Odstavecseseznamem"/>
              <w:numPr>
                <w:ilvl w:val="0"/>
                <w:numId w:val="125"/>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Metodická podpora;</w:t>
            </w:r>
          </w:p>
          <w:p w:rsidR="0067546C" w:rsidRPr="0067546C" w:rsidRDefault="0067546C" w:rsidP="0067546C">
            <w:pPr>
              <w:spacing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p>
        </w:tc>
      </w:tr>
      <w:tr w:rsidR="0067546C" w:rsidRPr="0067546C" w:rsidTr="00675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67546C" w:rsidRPr="0067546C" w:rsidRDefault="0067546C" w:rsidP="0067546C">
            <w:pPr>
              <w:spacing w:line="240" w:lineRule="auto"/>
              <w:rPr>
                <w:rFonts w:asciiTheme="minorHAnsi" w:hAnsiTheme="minorHAnsi" w:cstheme="minorHAnsi"/>
                <w:b w:val="0"/>
                <w:szCs w:val="22"/>
              </w:rPr>
            </w:pPr>
            <w:r w:rsidRPr="0067546C">
              <w:rPr>
                <w:rFonts w:asciiTheme="minorHAnsi" w:hAnsiTheme="minorHAnsi" w:cstheme="minorHAnsi"/>
                <w:b w:val="0"/>
                <w:szCs w:val="22"/>
              </w:rPr>
              <w:t>ČSI</w:t>
            </w:r>
          </w:p>
        </w:tc>
        <w:tc>
          <w:tcPr>
            <w:tcW w:w="3402" w:type="dxa"/>
          </w:tcPr>
          <w:p w:rsidR="0067546C" w:rsidRPr="0067546C" w:rsidRDefault="0067546C" w:rsidP="00BC5733">
            <w:pPr>
              <w:pStyle w:val="Odstavecseseznamem"/>
              <w:numPr>
                <w:ilvl w:val="0"/>
                <w:numId w:val="135"/>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Kvalitní vzdělávání;</w:t>
            </w:r>
          </w:p>
        </w:tc>
        <w:tc>
          <w:tcPr>
            <w:tcW w:w="3260" w:type="dxa"/>
          </w:tcPr>
          <w:p w:rsidR="0067546C" w:rsidRPr="0067546C" w:rsidRDefault="0067546C" w:rsidP="00BC5733">
            <w:pPr>
              <w:pStyle w:val="Odstavecseseznamem"/>
              <w:numPr>
                <w:ilvl w:val="0"/>
                <w:numId w:val="126"/>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 xml:space="preserve">Poradenství; </w:t>
            </w:r>
          </w:p>
          <w:p w:rsidR="0067546C" w:rsidRPr="0067546C" w:rsidRDefault="0067546C" w:rsidP="00BC5733">
            <w:pPr>
              <w:pStyle w:val="Odstavecseseznamem"/>
              <w:numPr>
                <w:ilvl w:val="0"/>
                <w:numId w:val="126"/>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Metodická podpora;</w:t>
            </w:r>
          </w:p>
        </w:tc>
      </w:tr>
      <w:tr w:rsidR="0067546C" w:rsidRPr="0067546C" w:rsidTr="00675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67546C" w:rsidRPr="0067546C" w:rsidRDefault="0067546C" w:rsidP="0067546C">
            <w:pPr>
              <w:spacing w:line="240" w:lineRule="auto"/>
              <w:rPr>
                <w:rFonts w:asciiTheme="minorHAnsi" w:hAnsiTheme="minorHAnsi" w:cstheme="minorHAnsi"/>
                <w:b w:val="0"/>
                <w:szCs w:val="22"/>
              </w:rPr>
            </w:pPr>
            <w:r w:rsidRPr="0067546C">
              <w:rPr>
                <w:rFonts w:asciiTheme="minorHAnsi" w:hAnsiTheme="minorHAnsi" w:cstheme="minorHAnsi"/>
                <w:b w:val="0"/>
                <w:szCs w:val="22"/>
              </w:rPr>
              <w:lastRenderedPageBreak/>
              <w:t>KAP</w:t>
            </w:r>
          </w:p>
        </w:tc>
        <w:tc>
          <w:tcPr>
            <w:tcW w:w="3402" w:type="dxa"/>
          </w:tcPr>
          <w:p w:rsidR="0067546C" w:rsidRPr="0067546C" w:rsidRDefault="0067546C" w:rsidP="00BC5733">
            <w:pPr>
              <w:pStyle w:val="Odstavecseseznamem"/>
              <w:numPr>
                <w:ilvl w:val="0"/>
                <w:numId w:val="136"/>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i/>
                <w:szCs w:val="22"/>
                <w:lang w:eastAsia="ar-SA"/>
              </w:rPr>
            </w:pPr>
            <w:r w:rsidRPr="0067546C">
              <w:rPr>
                <w:rFonts w:asciiTheme="minorHAnsi" w:hAnsiTheme="minorHAnsi" w:cstheme="minorHAnsi"/>
                <w:szCs w:val="22"/>
              </w:rPr>
              <w:t>Vytváření partnerství a spolupráce dotčených subjektů v ORP Louny;</w:t>
            </w:r>
          </w:p>
          <w:p w:rsidR="0067546C" w:rsidRPr="0067546C" w:rsidRDefault="0067546C" w:rsidP="00BC5733">
            <w:pPr>
              <w:pStyle w:val="Odstavecseseznamem"/>
              <w:numPr>
                <w:ilvl w:val="0"/>
                <w:numId w:val="136"/>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i/>
                <w:szCs w:val="22"/>
                <w:lang w:eastAsia="ar-SA"/>
              </w:rPr>
            </w:pPr>
            <w:r w:rsidRPr="0067546C">
              <w:rPr>
                <w:rFonts w:asciiTheme="minorHAnsi" w:hAnsiTheme="minorHAnsi" w:cstheme="minorHAnsi"/>
                <w:szCs w:val="22"/>
              </w:rPr>
              <w:t>Návaznost MAP a KAP;</w:t>
            </w:r>
          </w:p>
          <w:p w:rsidR="0067546C" w:rsidRPr="0067546C" w:rsidRDefault="0067546C" w:rsidP="00BC5733">
            <w:pPr>
              <w:pStyle w:val="Odstavecseseznamem"/>
              <w:numPr>
                <w:ilvl w:val="0"/>
                <w:numId w:val="136"/>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i/>
                <w:szCs w:val="22"/>
                <w:lang w:eastAsia="ar-SA"/>
              </w:rPr>
            </w:pPr>
            <w:r w:rsidRPr="0067546C">
              <w:rPr>
                <w:rFonts w:asciiTheme="minorHAnsi" w:hAnsiTheme="minorHAnsi" w:cstheme="minorHAnsi"/>
                <w:szCs w:val="22"/>
              </w:rPr>
              <w:t>Poskytování informací;</w:t>
            </w:r>
          </w:p>
          <w:p w:rsidR="0067546C" w:rsidRPr="0067546C" w:rsidRDefault="0067546C" w:rsidP="0067546C">
            <w:pPr>
              <w:spacing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p>
          <w:p w:rsidR="0067546C" w:rsidRPr="0067546C" w:rsidRDefault="0067546C" w:rsidP="0067546C">
            <w:pPr>
              <w:spacing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p>
        </w:tc>
        <w:tc>
          <w:tcPr>
            <w:tcW w:w="3260" w:type="dxa"/>
          </w:tcPr>
          <w:p w:rsidR="0067546C" w:rsidRPr="0067546C" w:rsidRDefault="0067546C" w:rsidP="00BC5733">
            <w:pPr>
              <w:pStyle w:val="Odstavecseseznamem"/>
              <w:numPr>
                <w:ilvl w:val="0"/>
                <w:numId w:val="127"/>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 xml:space="preserve">Navazující aktivity; </w:t>
            </w:r>
          </w:p>
          <w:p w:rsidR="0067546C" w:rsidRPr="0067546C" w:rsidRDefault="0067546C" w:rsidP="00BC5733">
            <w:pPr>
              <w:pStyle w:val="Odstavecseseznamem"/>
              <w:numPr>
                <w:ilvl w:val="0"/>
                <w:numId w:val="127"/>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 xml:space="preserve">Poskytování informací z ÚK; </w:t>
            </w:r>
          </w:p>
          <w:p w:rsidR="0067546C" w:rsidRPr="0067546C" w:rsidRDefault="0067546C" w:rsidP="00BC5733">
            <w:pPr>
              <w:pStyle w:val="Odstavecseseznamem"/>
              <w:numPr>
                <w:ilvl w:val="0"/>
                <w:numId w:val="127"/>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Sdílení návrhů na zlepšení vzdělávání s dopadem na celý ÚK;</w:t>
            </w:r>
          </w:p>
        </w:tc>
      </w:tr>
      <w:tr w:rsidR="0067546C" w:rsidRPr="0067546C" w:rsidTr="00675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67546C" w:rsidRPr="0067546C" w:rsidRDefault="0067546C" w:rsidP="0067546C">
            <w:pPr>
              <w:spacing w:line="240" w:lineRule="auto"/>
              <w:rPr>
                <w:rFonts w:asciiTheme="minorHAnsi" w:hAnsiTheme="minorHAnsi" w:cstheme="minorHAnsi"/>
                <w:b w:val="0"/>
                <w:szCs w:val="22"/>
              </w:rPr>
            </w:pPr>
            <w:r w:rsidRPr="0067546C">
              <w:rPr>
                <w:rFonts w:asciiTheme="minorHAnsi" w:hAnsiTheme="minorHAnsi" w:cstheme="minorHAnsi"/>
                <w:b w:val="0"/>
                <w:szCs w:val="22"/>
              </w:rPr>
              <w:t>NIDV</w:t>
            </w:r>
          </w:p>
        </w:tc>
        <w:tc>
          <w:tcPr>
            <w:tcW w:w="3402" w:type="dxa"/>
          </w:tcPr>
          <w:p w:rsidR="0067546C" w:rsidRPr="0067546C" w:rsidRDefault="0067546C" w:rsidP="00BC5733">
            <w:pPr>
              <w:pStyle w:val="Odstavecseseznamem"/>
              <w:numPr>
                <w:ilvl w:val="0"/>
                <w:numId w:val="135"/>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Splnění cílů projektu;</w:t>
            </w:r>
          </w:p>
          <w:p w:rsidR="0067546C" w:rsidRPr="0067546C" w:rsidRDefault="0067546C" w:rsidP="00BC5733">
            <w:pPr>
              <w:pStyle w:val="Odstavecseseznamem"/>
              <w:numPr>
                <w:ilvl w:val="0"/>
                <w:numId w:val="135"/>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Zkvalitnění plánování ve vzdělávání v oblasti ORP Louny v rámci rozvoje pedagogických kompentencí;</w:t>
            </w:r>
          </w:p>
          <w:p w:rsidR="0067546C" w:rsidRPr="0067546C" w:rsidRDefault="0067546C" w:rsidP="00BC5733">
            <w:pPr>
              <w:pStyle w:val="Odstavecseseznamem"/>
              <w:numPr>
                <w:ilvl w:val="0"/>
                <w:numId w:val="137"/>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Dodržení metodických postupů;</w:t>
            </w:r>
          </w:p>
        </w:tc>
        <w:tc>
          <w:tcPr>
            <w:tcW w:w="3260" w:type="dxa"/>
          </w:tcPr>
          <w:p w:rsidR="0067546C" w:rsidRPr="0067546C" w:rsidRDefault="0067546C" w:rsidP="00BC5733">
            <w:pPr>
              <w:pStyle w:val="Odstavecseseznamem"/>
              <w:numPr>
                <w:ilvl w:val="0"/>
                <w:numId w:val="128"/>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Poskytování informací;</w:t>
            </w:r>
          </w:p>
          <w:p w:rsidR="0067546C" w:rsidRPr="0067546C" w:rsidRDefault="0067546C" w:rsidP="00BC5733">
            <w:pPr>
              <w:pStyle w:val="Odstavecseseznamem"/>
              <w:numPr>
                <w:ilvl w:val="0"/>
                <w:numId w:val="128"/>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Supervize projektu;</w:t>
            </w:r>
          </w:p>
          <w:p w:rsidR="0067546C" w:rsidRPr="0067546C" w:rsidRDefault="0067546C" w:rsidP="00BC5733">
            <w:pPr>
              <w:pStyle w:val="Odstavecseseznamem"/>
              <w:numPr>
                <w:ilvl w:val="0"/>
                <w:numId w:val="128"/>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Metodická podpora;</w:t>
            </w:r>
          </w:p>
          <w:p w:rsidR="0067546C" w:rsidRPr="0067546C" w:rsidRDefault="0067546C" w:rsidP="0067546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p>
        </w:tc>
      </w:tr>
      <w:tr w:rsidR="0067546C" w:rsidRPr="0067546C" w:rsidTr="00675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67546C" w:rsidRPr="0067546C" w:rsidRDefault="0067546C" w:rsidP="0067546C">
            <w:pPr>
              <w:spacing w:line="240" w:lineRule="auto"/>
              <w:rPr>
                <w:rFonts w:asciiTheme="minorHAnsi" w:hAnsiTheme="minorHAnsi" w:cstheme="minorHAnsi"/>
                <w:b w:val="0"/>
                <w:szCs w:val="22"/>
              </w:rPr>
            </w:pPr>
            <w:r w:rsidRPr="0067546C">
              <w:rPr>
                <w:rFonts w:asciiTheme="minorHAnsi" w:hAnsiTheme="minorHAnsi" w:cstheme="minorHAnsi"/>
                <w:b w:val="0"/>
                <w:szCs w:val="22"/>
              </w:rPr>
              <w:t>Spolky</w:t>
            </w:r>
          </w:p>
        </w:tc>
        <w:tc>
          <w:tcPr>
            <w:tcW w:w="3402" w:type="dxa"/>
          </w:tcPr>
          <w:p w:rsidR="0067546C" w:rsidRPr="0067546C" w:rsidRDefault="0067546C" w:rsidP="00BC5733">
            <w:pPr>
              <w:pStyle w:val="Odstavecseseznamem"/>
              <w:numPr>
                <w:ilvl w:val="0"/>
                <w:numId w:val="134"/>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 xml:space="preserve">Pozitivní změny ve vzdělávání; </w:t>
            </w:r>
          </w:p>
          <w:p w:rsidR="0067546C" w:rsidRPr="0067546C" w:rsidRDefault="0067546C" w:rsidP="00BC5733">
            <w:pPr>
              <w:pStyle w:val="Odstavecseseznamem"/>
              <w:numPr>
                <w:ilvl w:val="0"/>
                <w:numId w:val="134"/>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 xml:space="preserve">Spolupráce se vzdělávacími institucemi; </w:t>
            </w:r>
          </w:p>
          <w:p w:rsidR="0067546C" w:rsidRPr="0067546C" w:rsidRDefault="0067546C" w:rsidP="00BC5733">
            <w:pPr>
              <w:pStyle w:val="Odstavecseseznamem"/>
              <w:numPr>
                <w:ilvl w:val="0"/>
                <w:numId w:val="134"/>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Sdílení zkušeností;</w:t>
            </w:r>
          </w:p>
        </w:tc>
        <w:tc>
          <w:tcPr>
            <w:tcW w:w="3260" w:type="dxa"/>
          </w:tcPr>
          <w:p w:rsidR="0067546C" w:rsidRPr="0067546C" w:rsidRDefault="0067546C" w:rsidP="00BC5733">
            <w:pPr>
              <w:pStyle w:val="Odstavecseseznamem"/>
              <w:numPr>
                <w:ilvl w:val="0"/>
                <w:numId w:val="121"/>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Spolupráce na výstupech;</w:t>
            </w:r>
          </w:p>
          <w:p w:rsidR="0067546C" w:rsidRPr="0067546C" w:rsidRDefault="0067546C" w:rsidP="00BC5733">
            <w:pPr>
              <w:pStyle w:val="Odstavecseseznamem"/>
              <w:numPr>
                <w:ilvl w:val="0"/>
                <w:numId w:val="121"/>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Sdílení zkušeností;</w:t>
            </w:r>
          </w:p>
          <w:p w:rsidR="0067546C" w:rsidRPr="0067546C" w:rsidRDefault="0067546C" w:rsidP="00BC5733">
            <w:pPr>
              <w:pStyle w:val="Odstavecseseznamem"/>
              <w:numPr>
                <w:ilvl w:val="0"/>
                <w:numId w:val="121"/>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Konkrétní návrhy;</w:t>
            </w:r>
          </w:p>
          <w:p w:rsidR="0067546C" w:rsidRPr="0067546C" w:rsidRDefault="0067546C" w:rsidP="00BC5733">
            <w:pPr>
              <w:pStyle w:val="Odstavecseseznamem"/>
              <w:numPr>
                <w:ilvl w:val="0"/>
                <w:numId w:val="121"/>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Příjemci výstupů;</w:t>
            </w:r>
          </w:p>
          <w:p w:rsidR="0067546C" w:rsidRPr="0067546C" w:rsidRDefault="0067546C" w:rsidP="00BC5733">
            <w:pPr>
              <w:pStyle w:val="Odstavecseseznamem"/>
              <w:numPr>
                <w:ilvl w:val="0"/>
                <w:numId w:val="121"/>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Ovlivnění dalších skupin;</w:t>
            </w:r>
          </w:p>
        </w:tc>
      </w:tr>
      <w:tr w:rsidR="0067546C" w:rsidRPr="0067546C" w:rsidTr="00675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67546C" w:rsidRPr="0067546C" w:rsidRDefault="0067546C" w:rsidP="0067546C">
            <w:pPr>
              <w:spacing w:line="240" w:lineRule="auto"/>
              <w:rPr>
                <w:rFonts w:asciiTheme="minorHAnsi" w:hAnsiTheme="minorHAnsi" w:cstheme="minorHAnsi"/>
                <w:b w:val="0"/>
                <w:szCs w:val="22"/>
              </w:rPr>
            </w:pPr>
            <w:r w:rsidRPr="0067546C">
              <w:rPr>
                <w:rFonts w:asciiTheme="minorHAnsi" w:hAnsiTheme="minorHAnsi" w:cstheme="minorHAnsi"/>
                <w:b w:val="0"/>
                <w:szCs w:val="22"/>
              </w:rPr>
              <w:t>Média</w:t>
            </w:r>
          </w:p>
        </w:tc>
        <w:tc>
          <w:tcPr>
            <w:tcW w:w="3402" w:type="dxa"/>
          </w:tcPr>
          <w:p w:rsidR="0067546C" w:rsidRPr="0067546C" w:rsidRDefault="0067546C" w:rsidP="00BC5733">
            <w:pPr>
              <w:pStyle w:val="Odstavecseseznamem"/>
              <w:numPr>
                <w:ilvl w:val="0"/>
                <w:numId w:val="133"/>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Náměty na zajímavé zprávy;</w:t>
            </w:r>
          </w:p>
          <w:p w:rsidR="0067546C" w:rsidRPr="0067546C" w:rsidRDefault="0067546C" w:rsidP="00BC5733">
            <w:pPr>
              <w:pStyle w:val="Odstavecseseznamem"/>
              <w:numPr>
                <w:ilvl w:val="0"/>
                <w:numId w:val="133"/>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Zájem o negativní zprávy;</w:t>
            </w:r>
          </w:p>
        </w:tc>
        <w:tc>
          <w:tcPr>
            <w:tcW w:w="3260" w:type="dxa"/>
          </w:tcPr>
          <w:p w:rsidR="0067546C" w:rsidRPr="0067546C" w:rsidRDefault="0067546C" w:rsidP="00BC5733">
            <w:pPr>
              <w:pStyle w:val="Odstavecseseznamem"/>
              <w:numPr>
                <w:ilvl w:val="0"/>
                <w:numId w:val="133"/>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Ovlivnění veřejného mínění</w:t>
            </w:r>
          </w:p>
        </w:tc>
      </w:tr>
      <w:tr w:rsidR="0067546C" w:rsidRPr="0067546C" w:rsidTr="00675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67546C" w:rsidRPr="0067546C" w:rsidRDefault="0067546C" w:rsidP="0067546C">
            <w:pPr>
              <w:spacing w:line="240" w:lineRule="auto"/>
              <w:rPr>
                <w:rFonts w:asciiTheme="minorHAnsi" w:hAnsiTheme="minorHAnsi" w:cstheme="minorHAnsi"/>
                <w:b w:val="0"/>
                <w:szCs w:val="22"/>
              </w:rPr>
            </w:pPr>
            <w:r w:rsidRPr="0067546C">
              <w:rPr>
                <w:rFonts w:asciiTheme="minorHAnsi" w:hAnsiTheme="minorHAnsi" w:cstheme="minorHAnsi"/>
                <w:b w:val="0"/>
                <w:szCs w:val="22"/>
              </w:rPr>
              <w:t>Žáci</w:t>
            </w:r>
          </w:p>
        </w:tc>
        <w:tc>
          <w:tcPr>
            <w:tcW w:w="3402" w:type="dxa"/>
          </w:tcPr>
          <w:p w:rsidR="0067546C" w:rsidRPr="0067546C" w:rsidRDefault="0067546C" w:rsidP="00BC5733">
            <w:pPr>
              <w:pStyle w:val="Odstavecseseznamem"/>
              <w:numPr>
                <w:ilvl w:val="0"/>
                <w:numId w:val="123"/>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Příjemné a bezpečné prostředí;</w:t>
            </w:r>
          </w:p>
          <w:p w:rsidR="0067546C" w:rsidRPr="0067546C" w:rsidRDefault="0067546C" w:rsidP="00BC5733">
            <w:pPr>
              <w:pStyle w:val="Odstavecseseznamem"/>
              <w:numPr>
                <w:ilvl w:val="0"/>
                <w:numId w:val="123"/>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Přátelský kolektiv;</w:t>
            </w:r>
          </w:p>
          <w:p w:rsidR="0067546C" w:rsidRPr="0067546C" w:rsidRDefault="0067546C" w:rsidP="00BC5733">
            <w:pPr>
              <w:pStyle w:val="Odstavecseseznamem"/>
              <w:numPr>
                <w:ilvl w:val="0"/>
                <w:numId w:val="123"/>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Zábavná výuka,</w:t>
            </w:r>
          </w:p>
          <w:p w:rsidR="0067546C" w:rsidRPr="0067546C" w:rsidRDefault="0067546C" w:rsidP="00BC5733">
            <w:pPr>
              <w:pStyle w:val="Odstavecseseznamem"/>
              <w:numPr>
                <w:ilvl w:val="0"/>
                <w:numId w:val="123"/>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Dostupnost školy;</w:t>
            </w:r>
          </w:p>
          <w:p w:rsidR="0067546C" w:rsidRPr="0067546C" w:rsidRDefault="0067546C" w:rsidP="00BC5733">
            <w:pPr>
              <w:pStyle w:val="Odstavecseseznamem"/>
              <w:numPr>
                <w:ilvl w:val="0"/>
                <w:numId w:val="123"/>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 xml:space="preserve">Zábavné mimoškolní aktivity, </w:t>
            </w:r>
          </w:p>
          <w:p w:rsidR="0067546C" w:rsidRPr="0067546C" w:rsidRDefault="0067546C" w:rsidP="00BC5733">
            <w:pPr>
              <w:pStyle w:val="Odstavecseseznamem"/>
              <w:numPr>
                <w:ilvl w:val="0"/>
                <w:numId w:val="123"/>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 xml:space="preserve">Pocit úspěchu (ve vzdělávání, mezi spolužáky aj.); </w:t>
            </w:r>
          </w:p>
          <w:p w:rsidR="0067546C" w:rsidRPr="0067546C" w:rsidRDefault="0067546C" w:rsidP="00BC5733">
            <w:pPr>
              <w:pStyle w:val="Odstavecseseznamem"/>
              <w:numPr>
                <w:ilvl w:val="0"/>
                <w:numId w:val="123"/>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Příprava na další stupně vzdělávání, profesi a život.</w:t>
            </w:r>
          </w:p>
        </w:tc>
        <w:tc>
          <w:tcPr>
            <w:tcW w:w="3260" w:type="dxa"/>
          </w:tcPr>
          <w:p w:rsidR="0067546C" w:rsidRPr="0067546C" w:rsidRDefault="0067546C" w:rsidP="00BC5733">
            <w:pPr>
              <w:pStyle w:val="Odstavecseseznamem"/>
              <w:numPr>
                <w:ilvl w:val="0"/>
                <w:numId w:val="123"/>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Přímé ovlivnění projektem;</w:t>
            </w:r>
          </w:p>
        </w:tc>
      </w:tr>
      <w:tr w:rsidR="0067546C" w:rsidRPr="0067546C" w:rsidTr="00675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67546C" w:rsidRPr="0067546C" w:rsidRDefault="0067546C" w:rsidP="0067546C">
            <w:pPr>
              <w:spacing w:line="240" w:lineRule="auto"/>
              <w:rPr>
                <w:rFonts w:asciiTheme="minorHAnsi" w:hAnsiTheme="minorHAnsi" w:cstheme="minorHAnsi"/>
                <w:b w:val="0"/>
                <w:szCs w:val="22"/>
              </w:rPr>
            </w:pPr>
            <w:r w:rsidRPr="0067546C">
              <w:rPr>
                <w:rFonts w:asciiTheme="minorHAnsi" w:hAnsiTheme="minorHAnsi" w:cstheme="minorHAnsi"/>
                <w:b w:val="0"/>
                <w:szCs w:val="22"/>
              </w:rPr>
              <w:t>Veřejnost</w:t>
            </w:r>
          </w:p>
        </w:tc>
        <w:tc>
          <w:tcPr>
            <w:tcW w:w="3402" w:type="dxa"/>
          </w:tcPr>
          <w:p w:rsidR="0067546C" w:rsidRPr="0067546C" w:rsidRDefault="0067546C" w:rsidP="00BC5733">
            <w:pPr>
              <w:pStyle w:val="Odstavecseseznamem"/>
              <w:numPr>
                <w:ilvl w:val="0"/>
                <w:numId w:val="132"/>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Dostupné vzdělávání;</w:t>
            </w:r>
          </w:p>
          <w:p w:rsidR="0067546C" w:rsidRPr="0067546C" w:rsidRDefault="0067546C" w:rsidP="00BC5733">
            <w:pPr>
              <w:pStyle w:val="Odstavecseseznamem"/>
              <w:numPr>
                <w:ilvl w:val="0"/>
                <w:numId w:val="132"/>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Kvalitní vzdělávání;</w:t>
            </w:r>
          </w:p>
          <w:p w:rsidR="0067546C" w:rsidRPr="0067546C" w:rsidRDefault="0067546C" w:rsidP="00BC5733">
            <w:pPr>
              <w:pStyle w:val="Odstavecseseznamem"/>
              <w:numPr>
                <w:ilvl w:val="0"/>
                <w:numId w:val="131"/>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Prevence rizikového chování dětí a žáků;</w:t>
            </w:r>
          </w:p>
          <w:p w:rsidR="0067546C" w:rsidRPr="0067546C" w:rsidRDefault="0067546C" w:rsidP="0067546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p>
        </w:tc>
        <w:tc>
          <w:tcPr>
            <w:tcW w:w="3260" w:type="dxa"/>
          </w:tcPr>
          <w:p w:rsidR="0067546C" w:rsidRPr="0067546C" w:rsidRDefault="0067546C" w:rsidP="00BC5733">
            <w:pPr>
              <w:pStyle w:val="Odstavecseseznamem"/>
              <w:numPr>
                <w:ilvl w:val="0"/>
                <w:numId w:val="131"/>
              </w:num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Ovlivnění dalších skupin;</w:t>
            </w:r>
            <w:r w:rsidRPr="0067546C">
              <w:rPr>
                <w:rFonts w:asciiTheme="minorHAnsi" w:hAnsiTheme="minorHAnsi" w:cstheme="minorHAnsi"/>
                <w:szCs w:val="22"/>
                <w:highlight w:val="yellow"/>
              </w:rPr>
              <w:t xml:space="preserve"> </w:t>
            </w:r>
          </w:p>
        </w:tc>
      </w:tr>
      <w:tr w:rsidR="0067546C" w:rsidRPr="0067546C" w:rsidTr="00675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67546C" w:rsidRPr="0067546C" w:rsidRDefault="0067546C" w:rsidP="0067546C">
            <w:pPr>
              <w:spacing w:line="240" w:lineRule="auto"/>
              <w:rPr>
                <w:rFonts w:asciiTheme="minorHAnsi" w:hAnsiTheme="minorHAnsi" w:cstheme="minorHAnsi"/>
                <w:b w:val="0"/>
                <w:szCs w:val="22"/>
              </w:rPr>
            </w:pPr>
            <w:r w:rsidRPr="0067546C">
              <w:rPr>
                <w:rFonts w:asciiTheme="minorHAnsi" w:hAnsiTheme="minorHAnsi" w:cstheme="minorHAnsi"/>
                <w:b w:val="0"/>
                <w:szCs w:val="22"/>
              </w:rPr>
              <w:t>Zaměstnavatelé</w:t>
            </w:r>
          </w:p>
        </w:tc>
        <w:tc>
          <w:tcPr>
            <w:tcW w:w="3402" w:type="dxa"/>
          </w:tcPr>
          <w:p w:rsidR="0067546C" w:rsidRPr="0067546C" w:rsidRDefault="0067546C" w:rsidP="00BC5733">
            <w:pPr>
              <w:pStyle w:val="Odstavecseseznamem"/>
              <w:numPr>
                <w:ilvl w:val="0"/>
                <w:numId w:val="118"/>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Zájem o technické dovednosti žáků;</w:t>
            </w:r>
          </w:p>
          <w:p w:rsidR="0067546C" w:rsidRPr="0067546C" w:rsidRDefault="0067546C" w:rsidP="00BC5733">
            <w:pPr>
              <w:pStyle w:val="Odstavecseseznamem"/>
              <w:numPr>
                <w:ilvl w:val="0"/>
                <w:numId w:val="130"/>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 xml:space="preserve">Zájem na zlepšení kompetencí a dovedností žáků; </w:t>
            </w:r>
          </w:p>
        </w:tc>
        <w:tc>
          <w:tcPr>
            <w:tcW w:w="3260" w:type="dxa"/>
          </w:tcPr>
          <w:p w:rsidR="0067546C" w:rsidRPr="0067546C" w:rsidRDefault="0067546C" w:rsidP="00BC5733">
            <w:pPr>
              <w:pStyle w:val="Odstavecseseznamem"/>
              <w:numPr>
                <w:ilvl w:val="0"/>
                <w:numId w:val="129"/>
              </w:numPr>
              <w:spacing w:line="240" w:lineRule="auto"/>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67546C">
              <w:rPr>
                <w:rFonts w:asciiTheme="minorHAnsi" w:hAnsiTheme="minorHAnsi" w:cstheme="minorHAnsi"/>
                <w:szCs w:val="22"/>
              </w:rPr>
              <w:t xml:space="preserve">Formulace nároků na zaměstnance; </w:t>
            </w:r>
          </w:p>
        </w:tc>
      </w:tr>
    </w:tbl>
    <w:p w:rsidR="0067546C" w:rsidRDefault="0067546C" w:rsidP="0067546C">
      <w:pPr>
        <w:spacing w:after="200" w:line="276" w:lineRule="auto"/>
        <w:jc w:val="both"/>
        <w:rPr>
          <w:rFonts w:asciiTheme="minorHAnsi" w:hAnsiTheme="minorHAnsi" w:cstheme="minorHAnsi"/>
          <w:szCs w:val="24"/>
        </w:rPr>
      </w:pPr>
    </w:p>
    <w:p w:rsidR="0067546C" w:rsidRPr="006745A9" w:rsidRDefault="0067546C" w:rsidP="0067546C">
      <w:pPr>
        <w:pStyle w:val="Nadpis3"/>
      </w:pPr>
      <w:bookmarkStart w:id="82" w:name="_Toc516697826"/>
      <w:r w:rsidRPr="006745A9">
        <w:lastRenderedPageBreak/>
        <w:t>Analýza rizik v oblasti vzdělávání v</w:t>
      </w:r>
      <w:r>
        <w:t> ORP Louny</w:t>
      </w:r>
      <w:bookmarkEnd w:id="82"/>
    </w:p>
    <w:p w:rsidR="0067546C" w:rsidRPr="0067546C" w:rsidRDefault="0067546C" w:rsidP="0067546C">
      <w:pPr>
        <w:spacing w:after="200" w:line="276" w:lineRule="auto"/>
        <w:jc w:val="both"/>
        <w:rPr>
          <w:rFonts w:asciiTheme="minorHAnsi" w:hAnsiTheme="minorHAnsi" w:cstheme="minorHAnsi"/>
          <w:szCs w:val="24"/>
        </w:rPr>
      </w:pPr>
      <w:r w:rsidRPr="0067546C">
        <w:rPr>
          <w:rFonts w:asciiTheme="minorHAnsi" w:hAnsiTheme="minorHAnsi" w:cstheme="minorHAnsi"/>
        </w:rPr>
        <w:t>Byla identifikována hlavní rizika v oblasti vzdělávání v ORP Louny a stanovena případná opatření pro jejich eliminaci. Rizika byla rozdělena na organizační, legislativní, technická a personální.</w:t>
      </w:r>
    </w:p>
    <w:p w:rsidR="0067546C" w:rsidRPr="0067546C" w:rsidRDefault="0067546C" w:rsidP="0067546C">
      <w:pPr>
        <w:spacing w:after="200" w:line="276" w:lineRule="auto"/>
        <w:jc w:val="both"/>
        <w:rPr>
          <w:rFonts w:asciiTheme="minorHAnsi" w:hAnsiTheme="minorHAnsi" w:cstheme="minorHAnsi"/>
          <w:i/>
          <w:sz w:val="22"/>
          <w:szCs w:val="22"/>
        </w:rPr>
      </w:pPr>
      <w:r w:rsidRPr="0067546C">
        <w:rPr>
          <w:rFonts w:asciiTheme="minorHAnsi" w:hAnsiTheme="minorHAnsi" w:cstheme="minorHAnsi"/>
          <w:i/>
          <w:sz w:val="22"/>
          <w:szCs w:val="22"/>
        </w:rPr>
        <w:t>Tabulka: Analýza rizik v oblasti vzdělávání v ORP Louny</w:t>
      </w:r>
    </w:p>
    <w:tbl>
      <w:tblPr>
        <w:tblStyle w:val="Stednstnovn1zvraznn1"/>
        <w:tblW w:w="0" w:type="auto"/>
        <w:tblLook w:val="04A0" w:firstRow="1" w:lastRow="0" w:firstColumn="1" w:lastColumn="0" w:noHBand="0" w:noVBand="1"/>
      </w:tblPr>
      <w:tblGrid>
        <w:gridCol w:w="4606"/>
        <w:gridCol w:w="4606"/>
      </w:tblGrid>
      <w:tr w:rsidR="0067546C" w:rsidRPr="002D4984" w:rsidTr="006754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67546C" w:rsidRPr="0067546C" w:rsidRDefault="0067546C" w:rsidP="002A333B">
            <w:pPr>
              <w:jc w:val="center"/>
              <w:rPr>
                <w:rFonts w:asciiTheme="minorHAnsi" w:hAnsiTheme="minorHAnsi"/>
                <w:b w:val="0"/>
                <w:sz w:val="24"/>
              </w:rPr>
            </w:pPr>
            <w:r w:rsidRPr="0067546C">
              <w:rPr>
                <w:rFonts w:asciiTheme="minorHAnsi" w:hAnsiTheme="minorHAnsi"/>
                <w:b w:val="0"/>
                <w:sz w:val="24"/>
              </w:rPr>
              <w:t>Identifikované riziko</w:t>
            </w:r>
          </w:p>
        </w:tc>
        <w:tc>
          <w:tcPr>
            <w:tcW w:w="4606" w:type="dxa"/>
          </w:tcPr>
          <w:p w:rsidR="0067546C" w:rsidRPr="0067546C" w:rsidRDefault="0067546C" w:rsidP="002A333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4"/>
              </w:rPr>
            </w:pPr>
            <w:r w:rsidRPr="0067546C">
              <w:rPr>
                <w:rFonts w:asciiTheme="minorHAnsi" w:hAnsiTheme="minorHAnsi"/>
                <w:b w:val="0"/>
                <w:sz w:val="24"/>
              </w:rPr>
              <w:t>Opatření</w:t>
            </w:r>
          </w:p>
        </w:tc>
      </w:tr>
      <w:tr w:rsidR="0067546C" w:rsidRPr="002D4984" w:rsidTr="00675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Pr>
          <w:p w:rsidR="0067546C" w:rsidRPr="0067546C" w:rsidRDefault="0067546C" w:rsidP="0067546C">
            <w:pPr>
              <w:jc w:val="center"/>
              <w:rPr>
                <w:rFonts w:asciiTheme="minorHAnsi" w:hAnsiTheme="minorHAnsi"/>
                <w:i/>
              </w:rPr>
            </w:pPr>
            <w:r w:rsidRPr="0067546C">
              <w:rPr>
                <w:rFonts w:asciiTheme="minorHAnsi" w:hAnsiTheme="minorHAnsi"/>
                <w:i/>
                <w:sz w:val="24"/>
              </w:rPr>
              <w:t>Organizační rizika</w:t>
            </w:r>
          </w:p>
        </w:tc>
      </w:tr>
      <w:tr w:rsidR="0067546C" w:rsidRPr="002D4984" w:rsidTr="00675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67546C" w:rsidRPr="002D4984" w:rsidRDefault="0067546C" w:rsidP="002A333B">
            <w:pPr>
              <w:rPr>
                <w:rFonts w:asciiTheme="minorHAnsi" w:hAnsiTheme="minorHAnsi"/>
              </w:rPr>
            </w:pPr>
            <w:r w:rsidRPr="002D4984">
              <w:rPr>
                <w:rFonts w:asciiTheme="minorHAnsi" w:hAnsiTheme="minorHAnsi"/>
              </w:rPr>
              <w:t>Demografické změny (pokles porodnosti, stárnutí obyvatelstva, migrace)</w:t>
            </w:r>
          </w:p>
        </w:tc>
        <w:tc>
          <w:tcPr>
            <w:tcW w:w="4606" w:type="dxa"/>
          </w:tcPr>
          <w:p w:rsidR="0067546C" w:rsidRPr="002D4984" w:rsidRDefault="0067546C" w:rsidP="002A333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D4984">
              <w:rPr>
                <w:rFonts w:asciiTheme="minorHAnsi" w:hAnsiTheme="minorHAnsi"/>
              </w:rPr>
              <w:t>Sledování vývoje a včasné reakce</w:t>
            </w:r>
          </w:p>
        </w:tc>
      </w:tr>
      <w:tr w:rsidR="0067546C" w:rsidRPr="002D4984" w:rsidTr="00675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67546C" w:rsidRPr="002D4984" w:rsidRDefault="0067546C" w:rsidP="002A333B">
            <w:pPr>
              <w:rPr>
                <w:rFonts w:asciiTheme="minorHAnsi" w:hAnsiTheme="minorHAnsi"/>
              </w:rPr>
            </w:pPr>
            <w:r w:rsidRPr="002D4984">
              <w:rPr>
                <w:rFonts w:asciiTheme="minorHAnsi" w:hAnsiTheme="minorHAnsi"/>
              </w:rPr>
              <w:t>Rostoucí počet dětí žáků se SVP nespadajících do skupin podporovaných v rámci inkluzivního vzdělávání</w:t>
            </w:r>
          </w:p>
        </w:tc>
        <w:tc>
          <w:tcPr>
            <w:tcW w:w="4606" w:type="dxa"/>
          </w:tcPr>
          <w:p w:rsidR="0067546C" w:rsidRPr="002D4984" w:rsidRDefault="0067546C" w:rsidP="002A333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D4984">
              <w:rPr>
                <w:rFonts w:asciiTheme="minorHAnsi" w:hAnsiTheme="minorHAnsi"/>
              </w:rPr>
              <w:t xml:space="preserve">Udržení speciálního školství v území ORP Louny a komunikace hlavních aktérů, především obcí, ÚK a MŠMT </w:t>
            </w:r>
          </w:p>
        </w:tc>
      </w:tr>
      <w:tr w:rsidR="0067546C" w:rsidRPr="002D4984" w:rsidTr="00675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67546C" w:rsidRPr="002D4984" w:rsidRDefault="0067546C" w:rsidP="002A333B">
            <w:pPr>
              <w:rPr>
                <w:rFonts w:asciiTheme="minorHAnsi" w:hAnsiTheme="minorHAnsi"/>
              </w:rPr>
            </w:pPr>
            <w:r w:rsidRPr="002D4984">
              <w:rPr>
                <w:rFonts w:asciiTheme="minorHAnsi" w:hAnsiTheme="minorHAnsi"/>
              </w:rPr>
              <w:t xml:space="preserve">Nedostatečná úroveň výuky polytechnických předmětů </w:t>
            </w:r>
          </w:p>
        </w:tc>
        <w:tc>
          <w:tcPr>
            <w:tcW w:w="4606" w:type="dxa"/>
          </w:tcPr>
          <w:p w:rsidR="0067546C" w:rsidRPr="002D4984" w:rsidRDefault="0067546C" w:rsidP="002A333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D4984">
              <w:rPr>
                <w:rFonts w:asciiTheme="minorHAnsi" w:hAnsiTheme="minorHAnsi"/>
              </w:rPr>
              <w:t>Posílení praktického vyučování</w:t>
            </w:r>
          </w:p>
          <w:p w:rsidR="0067546C" w:rsidRPr="002D4984" w:rsidRDefault="0067546C" w:rsidP="002A333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p>
        </w:tc>
      </w:tr>
      <w:tr w:rsidR="0067546C" w:rsidRPr="002D4984" w:rsidTr="00675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Pr>
          <w:p w:rsidR="0067546C" w:rsidRPr="0067546C" w:rsidRDefault="0067546C" w:rsidP="0067546C">
            <w:pPr>
              <w:jc w:val="center"/>
              <w:rPr>
                <w:rFonts w:asciiTheme="minorHAnsi" w:hAnsiTheme="minorHAnsi"/>
                <w:i/>
              </w:rPr>
            </w:pPr>
            <w:r w:rsidRPr="0067546C">
              <w:rPr>
                <w:rFonts w:asciiTheme="minorHAnsi" w:hAnsiTheme="minorHAnsi"/>
                <w:i/>
                <w:sz w:val="24"/>
              </w:rPr>
              <w:t>Legislativní rizika</w:t>
            </w:r>
          </w:p>
        </w:tc>
      </w:tr>
      <w:tr w:rsidR="0067546C" w:rsidRPr="002D4984" w:rsidTr="00675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67546C" w:rsidRPr="002D4984" w:rsidRDefault="0067546C" w:rsidP="002A333B">
            <w:pPr>
              <w:rPr>
                <w:rFonts w:asciiTheme="minorHAnsi" w:hAnsiTheme="minorHAnsi"/>
              </w:rPr>
            </w:pPr>
            <w:r w:rsidRPr="002D4984">
              <w:rPr>
                <w:rFonts w:asciiTheme="minorHAnsi" w:hAnsiTheme="minorHAnsi"/>
              </w:rPr>
              <w:t>Změny legislativy (nutnost nových investic, nové náklady, ztížení fungování škol)</w:t>
            </w:r>
          </w:p>
        </w:tc>
        <w:tc>
          <w:tcPr>
            <w:tcW w:w="4606" w:type="dxa"/>
          </w:tcPr>
          <w:p w:rsidR="0067546C" w:rsidRPr="002D4984" w:rsidRDefault="0067546C" w:rsidP="002A333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 xml:space="preserve">Informovanost, </w:t>
            </w:r>
            <w:r w:rsidRPr="002D4984">
              <w:rPr>
                <w:rFonts w:asciiTheme="minorHAnsi" w:hAnsiTheme="minorHAnsi"/>
              </w:rPr>
              <w:t>upozorňování na dopady změn legislativy</w:t>
            </w:r>
            <w:r>
              <w:rPr>
                <w:rFonts w:asciiTheme="minorHAnsi" w:hAnsiTheme="minorHAnsi"/>
              </w:rPr>
              <w:t>, komunikace relevantních aktérů</w:t>
            </w:r>
          </w:p>
        </w:tc>
      </w:tr>
      <w:tr w:rsidR="0067546C" w:rsidRPr="002D4984" w:rsidTr="00675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67546C" w:rsidRPr="002D4984" w:rsidRDefault="0067546C" w:rsidP="002A333B">
            <w:pPr>
              <w:rPr>
                <w:rFonts w:asciiTheme="minorHAnsi" w:hAnsiTheme="minorHAnsi"/>
              </w:rPr>
            </w:pPr>
            <w:r w:rsidRPr="002D4984">
              <w:rPr>
                <w:rFonts w:asciiTheme="minorHAnsi" w:hAnsiTheme="minorHAnsi"/>
              </w:rPr>
              <w:t>Zvyšování a nárůst administrativy</w:t>
            </w:r>
          </w:p>
        </w:tc>
        <w:tc>
          <w:tcPr>
            <w:tcW w:w="4606" w:type="dxa"/>
          </w:tcPr>
          <w:p w:rsidR="0067546C" w:rsidRPr="002D4984" w:rsidRDefault="0067546C" w:rsidP="002A333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D4984">
              <w:rPr>
                <w:rFonts w:asciiTheme="minorHAnsi" w:hAnsiTheme="minorHAnsi"/>
              </w:rPr>
              <w:t>Informovanost a snížení administrativní zátěže škol</w:t>
            </w:r>
          </w:p>
        </w:tc>
      </w:tr>
      <w:tr w:rsidR="0067546C" w:rsidRPr="002D4984" w:rsidTr="00675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Pr>
          <w:p w:rsidR="0067546C" w:rsidRPr="0067546C" w:rsidRDefault="0067546C" w:rsidP="0067546C">
            <w:pPr>
              <w:jc w:val="center"/>
              <w:rPr>
                <w:rFonts w:asciiTheme="minorHAnsi" w:hAnsiTheme="minorHAnsi"/>
                <w:i/>
              </w:rPr>
            </w:pPr>
            <w:r w:rsidRPr="0067546C">
              <w:rPr>
                <w:rFonts w:asciiTheme="minorHAnsi" w:hAnsiTheme="minorHAnsi"/>
                <w:i/>
                <w:sz w:val="24"/>
              </w:rPr>
              <w:t>Technická rizika</w:t>
            </w:r>
          </w:p>
        </w:tc>
      </w:tr>
      <w:tr w:rsidR="0067546C" w:rsidRPr="002D4984" w:rsidTr="00675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67546C" w:rsidRPr="002D4984" w:rsidRDefault="0067546C" w:rsidP="002A333B">
            <w:pPr>
              <w:rPr>
                <w:rFonts w:asciiTheme="minorHAnsi" w:hAnsiTheme="minorHAnsi"/>
              </w:rPr>
            </w:pPr>
            <w:r w:rsidRPr="002D4984">
              <w:rPr>
                <w:rFonts w:asciiTheme="minorHAnsi" w:hAnsiTheme="minorHAnsi"/>
              </w:rPr>
              <w:t>Vysoké náklady na údržbu budov příspěvkových organizací, venkovních prostor škol a sportovišť a nedostatek financní na další provozní náklady</w:t>
            </w:r>
          </w:p>
        </w:tc>
        <w:tc>
          <w:tcPr>
            <w:tcW w:w="4606" w:type="dxa"/>
          </w:tcPr>
          <w:p w:rsidR="0067546C" w:rsidRPr="002D4984" w:rsidRDefault="0067546C" w:rsidP="002A333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D4984">
              <w:rPr>
                <w:rFonts w:asciiTheme="minorHAnsi" w:hAnsiTheme="minorHAnsi"/>
              </w:rPr>
              <w:t>Finanční plánování</w:t>
            </w:r>
          </w:p>
        </w:tc>
      </w:tr>
      <w:tr w:rsidR="0067546C" w:rsidRPr="002D4984" w:rsidTr="00675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67546C" w:rsidRPr="002D4984" w:rsidRDefault="0067546C" w:rsidP="002A333B">
            <w:pPr>
              <w:rPr>
                <w:rFonts w:asciiTheme="minorHAnsi" w:hAnsiTheme="minorHAnsi"/>
              </w:rPr>
            </w:pPr>
            <w:r w:rsidRPr="002D4984">
              <w:rPr>
                <w:rFonts w:asciiTheme="minorHAnsi" w:hAnsiTheme="minorHAnsi"/>
              </w:rPr>
              <w:t>Zastarávání budov a vybavení, nevhodné prostory a nedostatečné vybavení, chybějící finanční zdroje na investice</w:t>
            </w:r>
          </w:p>
        </w:tc>
        <w:tc>
          <w:tcPr>
            <w:tcW w:w="4606" w:type="dxa"/>
          </w:tcPr>
          <w:p w:rsidR="0067546C" w:rsidRPr="002D4984" w:rsidRDefault="0067546C" w:rsidP="002A333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D4984">
              <w:rPr>
                <w:rFonts w:asciiTheme="minorHAnsi" w:hAnsiTheme="minorHAnsi"/>
              </w:rPr>
              <w:t>Využívání financování z fondů EU, státního rozpočtu, darů, strategické plánování obcí</w:t>
            </w:r>
          </w:p>
        </w:tc>
      </w:tr>
      <w:tr w:rsidR="0067546C" w:rsidRPr="002D4984" w:rsidTr="00675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Pr>
          <w:p w:rsidR="0067546C" w:rsidRPr="0067546C" w:rsidRDefault="0067546C" w:rsidP="0067546C">
            <w:pPr>
              <w:jc w:val="center"/>
              <w:rPr>
                <w:rFonts w:asciiTheme="minorHAnsi" w:hAnsiTheme="minorHAnsi"/>
                <w:i/>
              </w:rPr>
            </w:pPr>
            <w:r w:rsidRPr="0067546C">
              <w:rPr>
                <w:rFonts w:asciiTheme="minorHAnsi" w:hAnsiTheme="minorHAnsi"/>
                <w:i/>
                <w:sz w:val="24"/>
              </w:rPr>
              <w:t>Personální rizika</w:t>
            </w:r>
          </w:p>
        </w:tc>
      </w:tr>
      <w:tr w:rsidR="0067546C" w:rsidRPr="002D4984" w:rsidTr="006754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67546C" w:rsidRPr="002D4984" w:rsidRDefault="0067546C" w:rsidP="002A333B">
            <w:pPr>
              <w:rPr>
                <w:rFonts w:asciiTheme="minorHAnsi" w:hAnsiTheme="minorHAnsi"/>
              </w:rPr>
            </w:pPr>
            <w:r w:rsidRPr="002D4984">
              <w:rPr>
                <w:rFonts w:asciiTheme="minorHAnsi" w:hAnsiTheme="minorHAnsi"/>
              </w:rPr>
              <w:t>Nedostatek odborníků a kvalifikovaných pracovníků, fluktuace, nespokojení zaměstnanci</w:t>
            </w:r>
          </w:p>
        </w:tc>
        <w:tc>
          <w:tcPr>
            <w:tcW w:w="4606" w:type="dxa"/>
          </w:tcPr>
          <w:p w:rsidR="0067546C" w:rsidRPr="002D4984" w:rsidRDefault="0067546C" w:rsidP="002A333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D4984">
              <w:rPr>
                <w:rFonts w:asciiTheme="minorHAnsi" w:hAnsiTheme="minorHAnsi"/>
              </w:rPr>
              <w:t>DVPP, lepší pracovní podmínky, zaměstnanecké výhody, komunikace mezi aktéry vzdělávání</w:t>
            </w:r>
          </w:p>
        </w:tc>
      </w:tr>
      <w:tr w:rsidR="0067546C" w:rsidRPr="002D4984" w:rsidTr="006754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67546C" w:rsidRPr="002D4984" w:rsidRDefault="0067546C" w:rsidP="002A333B">
            <w:pPr>
              <w:rPr>
                <w:rFonts w:asciiTheme="minorHAnsi" w:hAnsiTheme="minorHAnsi"/>
              </w:rPr>
            </w:pPr>
            <w:r w:rsidRPr="002D4984">
              <w:rPr>
                <w:rFonts w:asciiTheme="minorHAnsi" w:hAnsiTheme="minorHAnsi"/>
              </w:rPr>
              <w:t>Nedostatečné časové a kapacitní možnosti pro DVPP</w:t>
            </w:r>
          </w:p>
        </w:tc>
        <w:tc>
          <w:tcPr>
            <w:tcW w:w="4606" w:type="dxa"/>
          </w:tcPr>
          <w:p w:rsidR="0067546C" w:rsidRPr="002D4984" w:rsidRDefault="0067546C" w:rsidP="002A333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D4984">
              <w:rPr>
                <w:rFonts w:asciiTheme="minorHAnsi" w:hAnsiTheme="minorHAnsi"/>
              </w:rPr>
              <w:t>Lepší pracovní podmínky, zaměstnanecké výhody a další motivační nástroje</w:t>
            </w:r>
          </w:p>
        </w:tc>
      </w:tr>
    </w:tbl>
    <w:p w:rsidR="0067546C" w:rsidRDefault="0067546C" w:rsidP="0067546C">
      <w:pPr>
        <w:spacing w:after="200" w:line="276" w:lineRule="auto"/>
        <w:jc w:val="both"/>
        <w:rPr>
          <w:rFonts w:asciiTheme="minorHAnsi" w:hAnsiTheme="minorHAnsi" w:cstheme="minorHAnsi"/>
          <w:szCs w:val="24"/>
        </w:rPr>
      </w:pPr>
    </w:p>
    <w:p w:rsidR="0067546C" w:rsidRDefault="0067546C">
      <w:pPr>
        <w:widowControl/>
        <w:spacing w:after="200" w:line="276" w:lineRule="auto"/>
        <w:rPr>
          <w:rFonts w:asciiTheme="minorHAnsi" w:hAnsiTheme="minorHAnsi" w:cstheme="minorHAnsi"/>
          <w:szCs w:val="24"/>
        </w:rPr>
      </w:pPr>
      <w:r>
        <w:rPr>
          <w:rFonts w:asciiTheme="minorHAnsi" w:hAnsiTheme="minorHAnsi" w:cstheme="minorHAnsi"/>
          <w:szCs w:val="24"/>
        </w:rPr>
        <w:br w:type="page"/>
      </w:r>
    </w:p>
    <w:p w:rsidR="0067546C" w:rsidRPr="0067546C" w:rsidRDefault="0067546C" w:rsidP="0067546C">
      <w:pPr>
        <w:pStyle w:val="Nadpis2"/>
        <w:rPr>
          <w:rFonts w:asciiTheme="minorHAnsi" w:hAnsiTheme="minorHAnsi" w:cstheme="minorHAnsi"/>
          <w:sz w:val="24"/>
          <w:szCs w:val="24"/>
        </w:rPr>
      </w:pPr>
      <w:bookmarkStart w:id="83" w:name="_Toc516697827"/>
      <w:r w:rsidRPr="006745A9">
        <w:lastRenderedPageBreak/>
        <w:t>Východiska pro strategickou část</w:t>
      </w:r>
      <w:bookmarkEnd w:id="83"/>
    </w:p>
    <w:p w:rsidR="0067546C" w:rsidRDefault="0067546C" w:rsidP="0067546C"/>
    <w:p w:rsidR="0067546C" w:rsidRDefault="0067546C" w:rsidP="0067546C">
      <w:pPr>
        <w:pStyle w:val="Nadpis3"/>
      </w:pPr>
      <w:bookmarkStart w:id="84" w:name="_Toc516697828"/>
      <w:r w:rsidRPr="006745A9">
        <w:t>Vymezení problémových oblastí a klíčových problémů</w:t>
      </w:r>
      <w:bookmarkEnd w:id="84"/>
    </w:p>
    <w:p w:rsidR="00AC08A1" w:rsidRDefault="00AC08A1" w:rsidP="0067546C"/>
    <w:p w:rsidR="00AC08A1" w:rsidRDefault="00AC08A1" w:rsidP="00AC08A1">
      <w:pPr>
        <w:pStyle w:val="Nadpis4"/>
        <w:ind w:left="851"/>
      </w:pPr>
      <w:bookmarkStart w:id="85" w:name="_Toc477500784"/>
      <w:bookmarkStart w:id="86" w:name="_Toc499749503"/>
      <w:r w:rsidRPr="006745A9">
        <w:t>SWOT analýzy výsle</w:t>
      </w:r>
      <w:bookmarkEnd w:id="85"/>
      <w:r w:rsidRPr="006745A9">
        <w:t>dků dotazníkového šetření potřeb MŠ realizovaného MŠMT projednané pracovními skupinami</w:t>
      </w:r>
      <w:bookmarkEnd w:id="86"/>
    </w:p>
    <w:p w:rsidR="00AC08A1" w:rsidRPr="00AC08A1" w:rsidRDefault="00AC08A1" w:rsidP="00AC08A1">
      <w:pPr>
        <w:spacing w:after="200" w:line="276" w:lineRule="auto"/>
        <w:jc w:val="both"/>
        <w:rPr>
          <w:rFonts w:asciiTheme="minorHAnsi" w:hAnsiTheme="minorHAnsi" w:cstheme="minorHAnsi"/>
        </w:rPr>
      </w:pPr>
      <w:r w:rsidRPr="00AC08A1">
        <w:rPr>
          <w:rFonts w:asciiTheme="minorHAnsi" w:hAnsiTheme="minorHAnsi" w:cstheme="minorHAnsi"/>
        </w:rPr>
        <w:t>Šetření MŠMT přineslo informace pro zpracování SWOT analýzy v oblasti MŠ a tématu Předškolní vzdělávání a péče: dostupnost – inkluze – kvalita na území ORP Louny. Výsledky byly projednány a schváleny v rámci pracovní skupiny č. 1 Předškolní vzdělávání a péče: dostupnost – inkluze – kvalita a č. 8 Aktivity související se vzděláváním mimo OP VVV, IROP a OP PPR.</w:t>
      </w:r>
    </w:p>
    <w:p w:rsidR="00AC08A1" w:rsidRPr="00AC08A1" w:rsidRDefault="00AC08A1" w:rsidP="00AC08A1">
      <w:pPr>
        <w:rPr>
          <w:rFonts w:asciiTheme="minorHAnsi" w:hAnsiTheme="minorHAnsi" w:cstheme="minorHAnsi"/>
          <w:i/>
          <w:sz w:val="22"/>
          <w:szCs w:val="22"/>
        </w:rPr>
      </w:pPr>
      <w:r w:rsidRPr="00AC08A1">
        <w:rPr>
          <w:rFonts w:asciiTheme="minorHAnsi" w:hAnsiTheme="minorHAnsi" w:cstheme="minorHAnsi"/>
          <w:i/>
          <w:sz w:val="22"/>
          <w:szCs w:val="22"/>
        </w:rPr>
        <w:t>Tabulka: SWOT analýza MŠ na území ORP Louny, téma Podpora inkluzivního/společného vzdělávání</w:t>
      </w:r>
    </w:p>
    <w:tbl>
      <w:tblPr>
        <w:tblStyle w:val="Mkatabulky"/>
        <w:tblW w:w="0" w:type="auto"/>
        <w:jc w:val="center"/>
        <w:tblLook w:val="04A0" w:firstRow="1" w:lastRow="0" w:firstColumn="1" w:lastColumn="0" w:noHBand="0" w:noVBand="1"/>
      </w:tblPr>
      <w:tblGrid>
        <w:gridCol w:w="4606"/>
        <w:gridCol w:w="4606"/>
      </w:tblGrid>
      <w:tr w:rsidR="00AC08A1" w:rsidRPr="006745A9" w:rsidTr="00AC08A1">
        <w:trPr>
          <w:jc w:val="center"/>
        </w:trPr>
        <w:tc>
          <w:tcPr>
            <w:tcW w:w="4606" w:type="dxa"/>
            <w:shd w:val="clear" w:color="auto" w:fill="C6D9F1" w:themeFill="text2" w:themeFillTint="33"/>
            <w:vAlign w:val="center"/>
          </w:tcPr>
          <w:p w:rsidR="00AC08A1" w:rsidRPr="006745A9" w:rsidRDefault="00AC08A1" w:rsidP="002A333B">
            <w:pPr>
              <w:jc w:val="center"/>
              <w:rPr>
                <w:rFonts w:asciiTheme="minorHAnsi" w:hAnsiTheme="minorHAnsi"/>
                <w:b/>
              </w:rPr>
            </w:pPr>
            <w:r w:rsidRPr="006745A9">
              <w:rPr>
                <w:rFonts w:asciiTheme="minorHAnsi" w:hAnsiTheme="minorHAnsi"/>
                <w:b/>
              </w:rPr>
              <w:t>Silné stránky</w:t>
            </w:r>
          </w:p>
        </w:tc>
        <w:tc>
          <w:tcPr>
            <w:tcW w:w="4606" w:type="dxa"/>
            <w:shd w:val="clear" w:color="auto" w:fill="C6D9F1" w:themeFill="text2" w:themeFillTint="33"/>
            <w:vAlign w:val="center"/>
          </w:tcPr>
          <w:p w:rsidR="00AC08A1" w:rsidRPr="006745A9" w:rsidRDefault="00AC08A1" w:rsidP="002A333B">
            <w:pPr>
              <w:jc w:val="center"/>
              <w:rPr>
                <w:rFonts w:asciiTheme="minorHAnsi" w:hAnsiTheme="minorHAnsi"/>
                <w:b/>
              </w:rPr>
            </w:pPr>
            <w:r w:rsidRPr="006745A9">
              <w:rPr>
                <w:rFonts w:asciiTheme="minorHAnsi" w:hAnsiTheme="minorHAnsi"/>
                <w:b/>
              </w:rPr>
              <w:t>Slabé stránky</w:t>
            </w:r>
          </w:p>
        </w:tc>
      </w:tr>
      <w:tr w:rsidR="00AC08A1" w:rsidRPr="006745A9" w:rsidTr="00AC08A1">
        <w:trPr>
          <w:jc w:val="center"/>
        </w:trPr>
        <w:tc>
          <w:tcPr>
            <w:tcW w:w="4606" w:type="dxa"/>
            <w:tcBorders>
              <w:bottom w:val="single" w:sz="4" w:space="0" w:color="auto"/>
            </w:tcBorders>
          </w:tcPr>
          <w:p w:rsidR="00AC08A1" w:rsidRPr="006745A9" w:rsidRDefault="00AC08A1"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MŠ podporují bezproblémový přechod všech dětí bez rozdílu na ZŠ</w:t>
            </w:r>
            <w:r w:rsidRPr="006745A9">
              <w:rPr>
                <w:rFonts w:asciiTheme="minorHAnsi" w:hAnsiTheme="minorHAnsi"/>
              </w:rPr>
              <w:t>;</w:t>
            </w:r>
          </w:p>
          <w:p w:rsidR="00AC08A1" w:rsidRPr="006745A9" w:rsidRDefault="00AC08A1"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rPr>
              <w:t>MŠ kladou důraz nejen na budování vlastního úspěchu dítěte, ale i na odbourávání bariér mezi lidmi, vedou k sounáležitosti s ostatními dětmi a dalšími lidmi apod.;</w:t>
            </w:r>
          </w:p>
          <w:p w:rsidR="00AC08A1" w:rsidRPr="006745A9" w:rsidRDefault="00AC08A1"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MŠ učí všechny děti uvědomovat si práva a povinnosti (vina, trest, spravedlnost, Úmluva o právech dítěte apod.)</w:t>
            </w:r>
            <w:r w:rsidRPr="006745A9">
              <w:rPr>
                <w:rFonts w:asciiTheme="minorHAnsi" w:hAnsiTheme="minorHAnsi"/>
              </w:rPr>
              <w:t>;</w:t>
            </w:r>
          </w:p>
          <w:p w:rsidR="00AC08A1" w:rsidRPr="006745A9" w:rsidRDefault="00AC08A1"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MŠ umí komunikovat s dětmi, rodiči i pedagogy, vnímají jejich potřeby a systematicky rozvíjí školní kulturu, bezpečné a otevřené klima školy</w:t>
            </w:r>
            <w:r w:rsidRPr="006745A9">
              <w:rPr>
                <w:rFonts w:asciiTheme="minorHAnsi" w:hAnsiTheme="minorHAnsi"/>
              </w:rPr>
              <w:t>;</w:t>
            </w:r>
          </w:p>
          <w:p w:rsidR="00AC08A1" w:rsidRPr="006745A9" w:rsidRDefault="00AC08A1"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Pedagogové spolupracují při naplňování vzdělávacích potřeb dětí (např. společnými poradami týkajícími se vzdělávání těchto dětí apod.)</w:t>
            </w:r>
            <w:r w:rsidRPr="006745A9">
              <w:rPr>
                <w:rFonts w:asciiTheme="minorHAnsi" w:hAnsiTheme="minorHAnsi"/>
              </w:rPr>
              <w:t>;</w:t>
            </w:r>
          </w:p>
          <w:p w:rsidR="00AC08A1" w:rsidRPr="006745A9" w:rsidRDefault="00AC08A1"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Učitelé vnímají tvořivým způsobem rozdíly mezi dětmi jako zdroj zkušeností a příležitost k vlastnímu seberozvoji</w:t>
            </w:r>
            <w:r w:rsidRPr="006745A9">
              <w:rPr>
                <w:rFonts w:asciiTheme="minorHAnsi" w:hAnsiTheme="minorHAnsi"/>
              </w:rPr>
              <w:t>;</w:t>
            </w:r>
          </w:p>
          <w:p w:rsidR="00AC08A1" w:rsidRPr="006745A9" w:rsidRDefault="00AC08A1"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Učitelé realizují pedagogickou diagnostiku dětí, vyhodnocují její výsledky a v souladu s nimi volí formy a metody výuky, resp. kroky další péče o děti</w:t>
            </w:r>
            <w:r w:rsidRPr="006745A9">
              <w:rPr>
                <w:rFonts w:asciiTheme="minorHAnsi" w:hAnsiTheme="minorHAnsi"/>
              </w:rPr>
              <w:t>;</w:t>
            </w:r>
          </w:p>
          <w:p w:rsidR="00AC08A1" w:rsidRPr="006745A9" w:rsidRDefault="00AC08A1"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 xml:space="preserve">Pedagogové školy jsou schopni vhodně </w:t>
            </w:r>
            <w:r w:rsidRPr="006745A9">
              <w:rPr>
                <w:rFonts w:asciiTheme="minorHAnsi" w:hAnsiTheme="minorHAnsi"/>
                <w:color w:val="000000"/>
              </w:rPr>
              <w:lastRenderedPageBreak/>
              <w:t>přizpůsobit obsah vzdělávání, upravit formy a metody vzdělávání a nastavit různé úrovně obtížnosti v souladu se specifiky a potřebami dětí tak, aby bylo dosaženo a využito maximálních možností vzdělávaného dítěte</w:t>
            </w:r>
            <w:r w:rsidRPr="006745A9">
              <w:rPr>
                <w:rFonts w:asciiTheme="minorHAnsi" w:hAnsiTheme="minorHAnsi"/>
              </w:rPr>
              <w:t>;</w:t>
            </w:r>
          </w:p>
          <w:p w:rsidR="00AC08A1" w:rsidRPr="006745A9" w:rsidRDefault="00AC08A1"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Pedagogové využívají v komunikaci s dítětem popisnou slovní zpětnou vazbu, vytvářejí prostor k sebehodnocení dítěte a k rozvoji jeho motivace ke vzdělávání.</w:t>
            </w:r>
          </w:p>
        </w:tc>
        <w:tc>
          <w:tcPr>
            <w:tcW w:w="4606" w:type="dxa"/>
            <w:tcBorders>
              <w:bottom w:val="single" w:sz="4" w:space="0" w:color="auto"/>
            </w:tcBorders>
          </w:tcPr>
          <w:p w:rsidR="00AC08A1" w:rsidRPr="006745A9" w:rsidRDefault="00AC08A1" w:rsidP="00BC5733">
            <w:pPr>
              <w:pStyle w:val="Odstavecseseznamem"/>
              <w:widowControl/>
              <w:numPr>
                <w:ilvl w:val="0"/>
                <w:numId w:val="107"/>
              </w:numPr>
              <w:spacing w:line="240" w:lineRule="auto"/>
              <w:rPr>
                <w:rFonts w:asciiTheme="minorHAnsi" w:hAnsiTheme="minorHAnsi"/>
              </w:rPr>
            </w:pPr>
            <w:r w:rsidRPr="006745A9">
              <w:rPr>
                <w:rFonts w:asciiTheme="minorHAnsi" w:hAnsiTheme="minorHAnsi"/>
              </w:rPr>
              <w:lastRenderedPageBreak/>
              <w:t xml:space="preserve">MŠ nejsou bezbariérové (jedná se o bezbariérovost jak vnější, tj. zpřístupnění školy, tak i vnitřní, tj. přizpůsobení a vybavení učeben a dalších prostorů školy); </w:t>
            </w:r>
          </w:p>
          <w:p w:rsidR="00AC08A1" w:rsidRPr="006745A9" w:rsidRDefault="00AC08A1" w:rsidP="00BC5733">
            <w:pPr>
              <w:pStyle w:val="Odstavecseseznamem"/>
              <w:widowControl/>
              <w:numPr>
                <w:ilvl w:val="0"/>
                <w:numId w:val="107"/>
              </w:numPr>
              <w:spacing w:line="240" w:lineRule="auto"/>
              <w:rPr>
                <w:rFonts w:asciiTheme="minorHAnsi" w:hAnsiTheme="minorHAnsi"/>
              </w:rPr>
            </w:pPr>
            <w:r w:rsidRPr="006745A9">
              <w:rPr>
                <w:rFonts w:asciiTheme="minorHAnsi" w:hAnsiTheme="minorHAnsi"/>
              </w:rPr>
              <w:t>MŠ neposkytují výuku českého jazyka pro cizince;</w:t>
            </w:r>
          </w:p>
          <w:p w:rsidR="00AC08A1" w:rsidRPr="006745A9" w:rsidRDefault="00AC08A1"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MŠ nemají vytvořený systém podpory pro děti se SVP (nejsou vybaveny kompenzačními/ speciálními pomůckami, nevyužívají služeb asistenta pedagoga atd.).</w:t>
            </w:r>
          </w:p>
          <w:p w:rsidR="00AC08A1" w:rsidRPr="006745A9" w:rsidRDefault="00AC08A1" w:rsidP="00BC5733">
            <w:pPr>
              <w:pStyle w:val="Odstavecseseznamem"/>
              <w:widowControl/>
              <w:numPr>
                <w:ilvl w:val="0"/>
                <w:numId w:val="107"/>
              </w:numPr>
              <w:spacing w:line="240" w:lineRule="auto"/>
              <w:rPr>
                <w:rFonts w:asciiTheme="minorHAnsi" w:hAnsiTheme="minorHAnsi"/>
              </w:rPr>
            </w:pPr>
            <w:r w:rsidRPr="006745A9">
              <w:rPr>
                <w:rFonts w:asciiTheme="minorHAnsi" w:hAnsiTheme="minorHAnsi"/>
              </w:rPr>
              <w:t xml:space="preserve">Pedagogové neumí využívat speciální pomůcky i kompenzační pomůcky;  </w:t>
            </w:r>
          </w:p>
          <w:p w:rsidR="00AC08A1" w:rsidRPr="006745A9" w:rsidRDefault="00AC08A1"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MŠ nezajišťují dětem se SVP účast na aktivitách nad rámec školní práce, které směřují k rozvoji dovedností, schopností a postojů dítěte.</w:t>
            </w:r>
          </w:p>
          <w:p w:rsidR="00AC08A1" w:rsidRPr="006745A9" w:rsidRDefault="00AC08A1" w:rsidP="002A333B">
            <w:pPr>
              <w:rPr>
                <w:rFonts w:asciiTheme="minorHAnsi" w:hAnsiTheme="minorHAnsi"/>
              </w:rPr>
            </w:pPr>
          </w:p>
        </w:tc>
      </w:tr>
      <w:tr w:rsidR="00AC08A1" w:rsidRPr="006745A9" w:rsidTr="00AC08A1">
        <w:trPr>
          <w:jc w:val="center"/>
        </w:trPr>
        <w:tc>
          <w:tcPr>
            <w:tcW w:w="4606" w:type="dxa"/>
            <w:shd w:val="clear" w:color="auto" w:fill="C6D9F1" w:themeFill="text2" w:themeFillTint="33"/>
          </w:tcPr>
          <w:p w:rsidR="00AC08A1" w:rsidRPr="006745A9" w:rsidRDefault="00AC08A1" w:rsidP="002A333B">
            <w:pPr>
              <w:jc w:val="center"/>
              <w:rPr>
                <w:rFonts w:asciiTheme="minorHAnsi" w:hAnsiTheme="minorHAnsi"/>
                <w:b/>
              </w:rPr>
            </w:pPr>
            <w:r w:rsidRPr="006745A9">
              <w:rPr>
                <w:rFonts w:asciiTheme="minorHAnsi" w:hAnsiTheme="minorHAnsi"/>
                <w:b/>
              </w:rPr>
              <w:lastRenderedPageBreak/>
              <w:t>Příležitosti</w:t>
            </w:r>
          </w:p>
        </w:tc>
        <w:tc>
          <w:tcPr>
            <w:tcW w:w="4606" w:type="dxa"/>
            <w:shd w:val="clear" w:color="auto" w:fill="C6D9F1" w:themeFill="text2" w:themeFillTint="33"/>
          </w:tcPr>
          <w:p w:rsidR="00AC08A1" w:rsidRPr="006745A9" w:rsidRDefault="00AC08A1" w:rsidP="002A333B">
            <w:pPr>
              <w:jc w:val="center"/>
              <w:rPr>
                <w:rFonts w:asciiTheme="minorHAnsi" w:hAnsiTheme="minorHAnsi"/>
                <w:b/>
              </w:rPr>
            </w:pPr>
            <w:r w:rsidRPr="006745A9">
              <w:rPr>
                <w:rFonts w:asciiTheme="minorHAnsi" w:hAnsiTheme="minorHAnsi"/>
                <w:b/>
              </w:rPr>
              <w:t>Hrozby</w:t>
            </w:r>
          </w:p>
        </w:tc>
      </w:tr>
      <w:tr w:rsidR="00AC08A1" w:rsidRPr="006745A9" w:rsidTr="00AC08A1">
        <w:trPr>
          <w:jc w:val="center"/>
        </w:trPr>
        <w:tc>
          <w:tcPr>
            <w:tcW w:w="4606" w:type="dxa"/>
          </w:tcPr>
          <w:p w:rsidR="00AC08A1" w:rsidRPr="006745A9" w:rsidRDefault="00AC08A1"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 xml:space="preserve">MŠ chtějí dále systematicky rozvíjet školní kulturu, bezpečné a otevřené klima školy, komunikaci s dětmi rodiči a pedagogy. </w:t>
            </w:r>
          </w:p>
          <w:p w:rsidR="00AC08A1" w:rsidRPr="006745A9" w:rsidRDefault="00AC08A1"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MŠ chtějí upravit organizaci a průběh vzdělávání v souladu s potřebami dětí se SVP;</w:t>
            </w:r>
          </w:p>
          <w:p w:rsidR="00AC08A1" w:rsidRPr="006745A9" w:rsidRDefault="00AC08A1"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Navázání vztahů s místními a regionálními školami různých úrovní (společné diskuze, sdílení dobré praxe, akce pro jiné školy nebo s jinými školami apod.);</w:t>
            </w:r>
          </w:p>
          <w:p w:rsidR="00AC08A1" w:rsidRPr="006745A9" w:rsidRDefault="00AC08A1"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Učitelé vnímají tvořivým způsobem rozdíly mezi dětmi jako zdroj zkušeností a příležitost k vlastnímu seberozvoji;</w:t>
            </w:r>
          </w:p>
          <w:p w:rsidR="00AC08A1" w:rsidRPr="006745A9" w:rsidRDefault="00AC08A1"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MŠ plánují rozvíjet výuku všech dětí v oblasti uvědomění si práva a povinnosti (vina, trest, spravedlnost, Úmluva o právech dítěte apod.).</w:t>
            </w:r>
          </w:p>
        </w:tc>
        <w:tc>
          <w:tcPr>
            <w:tcW w:w="4606" w:type="dxa"/>
          </w:tcPr>
          <w:p w:rsidR="00AC08A1" w:rsidRPr="006745A9" w:rsidRDefault="00AC08A1" w:rsidP="00BC5733">
            <w:pPr>
              <w:pStyle w:val="Odstavecseseznamem"/>
              <w:widowControl/>
              <w:numPr>
                <w:ilvl w:val="0"/>
                <w:numId w:val="108"/>
              </w:numPr>
              <w:spacing w:line="240" w:lineRule="auto"/>
              <w:rPr>
                <w:rFonts w:asciiTheme="minorHAnsi" w:hAnsiTheme="minorHAnsi"/>
                <w:color w:val="000000"/>
              </w:rPr>
            </w:pPr>
            <w:r w:rsidRPr="006745A9">
              <w:rPr>
                <w:rFonts w:asciiTheme="minorHAnsi" w:hAnsiTheme="minorHAnsi"/>
                <w:color w:val="000000"/>
              </w:rPr>
              <w:t>Velký počet žáků ve třídách</w:t>
            </w:r>
            <w:r w:rsidRPr="006745A9">
              <w:rPr>
                <w:rFonts w:asciiTheme="minorHAnsi" w:hAnsiTheme="minorHAnsi"/>
              </w:rPr>
              <w:t>;</w:t>
            </w:r>
          </w:p>
          <w:p w:rsidR="00AC08A1" w:rsidRPr="006745A9" w:rsidRDefault="00AC08A1" w:rsidP="00BC5733">
            <w:pPr>
              <w:pStyle w:val="Odstavecseseznamem"/>
              <w:widowControl/>
              <w:numPr>
                <w:ilvl w:val="0"/>
                <w:numId w:val="108"/>
              </w:numPr>
              <w:spacing w:line="240" w:lineRule="auto"/>
              <w:rPr>
                <w:rFonts w:asciiTheme="minorHAnsi" w:hAnsiTheme="minorHAnsi"/>
                <w:color w:val="000000"/>
              </w:rPr>
            </w:pPr>
            <w:r w:rsidRPr="006745A9">
              <w:rPr>
                <w:rFonts w:asciiTheme="minorHAnsi" w:hAnsiTheme="minorHAnsi"/>
                <w:color w:val="000000"/>
              </w:rPr>
              <w:t>Nedostatečné finanční zajištění personálních nákladů na práci s heterogenními skupinami žáků (např. asistentů pedagoga, pedagogické i nepedagogické pracovníky)</w:t>
            </w:r>
            <w:r w:rsidRPr="006745A9">
              <w:rPr>
                <w:rFonts w:asciiTheme="minorHAnsi" w:hAnsiTheme="minorHAnsi"/>
              </w:rPr>
              <w:t>;</w:t>
            </w:r>
            <w:r w:rsidRPr="006745A9">
              <w:rPr>
                <w:rFonts w:asciiTheme="minorHAnsi" w:hAnsiTheme="minorHAnsi"/>
                <w:color w:val="000000"/>
              </w:rPr>
              <w:tab/>
            </w:r>
          </w:p>
          <w:p w:rsidR="00AC08A1" w:rsidRPr="006745A9" w:rsidRDefault="00AC08A1" w:rsidP="00BC5733">
            <w:pPr>
              <w:pStyle w:val="Odstavecseseznamem"/>
              <w:widowControl/>
              <w:numPr>
                <w:ilvl w:val="0"/>
                <w:numId w:val="108"/>
              </w:numPr>
              <w:spacing w:line="240" w:lineRule="auto"/>
              <w:rPr>
                <w:rFonts w:asciiTheme="minorHAnsi" w:hAnsiTheme="minorHAnsi"/>
                <w:color w:val="000000"/>
              </w:rPr>
            </w:pPr>
            <w:r w:rsidRPr="006745A9">
              <w:rPr>
                <w:rFonts w:asciiTheme="minorHAnsi" w:hAnsiTheme="minorHAnsi"/>
                <w:color w:val="000000"/>
              </w:rPr>
              <w:t>Nedostatek finančních prostředků pro realizaci mimoškolního vzdělávání pro znevýhodněné žáky (např. výstavy, exkurze, kroužky apod.)</w:t>
            </w:r>
            <w:r w:rsidRPr="006745A9">
              <w:rPr>
                <w:rFonts w:asciiTheme="minorHAnsi" w:hAnsiTheme="minorHAnsi"/>
              </w:rPr>
              <w:t>;</w:t>
            </w:r>
          </w:p>
          <w:p w:rsidR="00AC08A1" w:rsidRPr="001B3C14" w:rsidRDefault="00AC08A1"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color w:val="000000"/>
              </w:rPr>
              <w:t>Technická nemožnost bezbariérových úprav škol</w:t>
            </w:r>
            <w:r w:rsidRPr="006745A9">
              <w:rPr>
                <w:rFonts w:asciiTheme="minorHAnsi" w:hAnsiTheme="minorHAnsi"/>
              </w:rPr>
              <w:t>;</w:t>
            </w:r>
          </w:p>
        </w:tc>
      </w:tr>
    </w:tbl>
    <w:p w:rsidR="00AC08A1" w:rsidRDefault="00AC08A1" w:rsidP="00AC08A1"/>
    <w:p w:rsidR="00AC08A1" w:rsidRDefault="00AC08A1" w:rsidP="00AC08A1"/>
    <w:p w:rsidR="00AC08A1" w:rsidRPr="00AC08A1" w:rsidRDefault="00AC08A1" w:rsidP="00AC08A1">
      <w:pPr>
        <w:rPr>
          <w:rFonts w:asciiTheme="minorHAnsi" w:hAnsiTheme="minorHAnsi" w:cstheme="minorHAnsi"/>
          <w:i/>
          <w:sz w:val="22"/>
          <w:szCs w:val="22"/>
        </w:rPr>
      </w:pPr>
      <w:r w:rsidRPr="00AC08A1">
        <w:rPr>
          <w:rFonts w:asciiTheme="minorHAnsi" w:hAnsiTheme="minorHAnsi" w:cstheme="minorHAnsi"/>
          <w:i/>
          <w:sz w:val="22"/>
          <w:szCs w:val="22"/>
        </w:rPr>
        <w:t>Tabulka: SWOT analýza MŠ na území ORP Louny, téma Rozvoj čtenářské pregramotnosti</w:t>
      </w:r>
    </w:p>
    <w:tbl>
      <w:tblPr>
        <w:tblStyle w:val="Mkatabulky"/>
        <w:tblW w:w="0" w:type="auto"/>
        <w:jc w:val="center"/>
        <w:tblLook w:val="04A0" w:firstRow="1" w:lastRow="0" w:firstColumn="1" w:lastColumn="0" w:noHBand="0" w:noVBand="1"/>
      </w:tblPr>
      <w:tblGrid>
        <w:gridCol w:w="4606"/>
        <w:gridCol w:w="4606"/>
      </w:tblGrid>
      <w:tr w:rsidR="00AC08A1" w:rsidRPr="006745A9" w:rsidTr="00AC08A1">
        <w:trPr>
          <w:jc w:val="center"/>
        </w:trPr>
        <w:tc>
          <w:tcPr>
            <w:tcW w:w="4606" w:type="dxa"/>
            <w:shd w:val="clear" w:color="auto" w:fill="C6D9F1" w:themeFill="text2" w:themeFillTint="33"/>
            <w:vAlign w:val="center"/>
          </w:tcPr>
          <w:p w:rsidR="00AC08A1" w:rsidRPr="006745A9" w:rsidRDefault="0067546C" w:rsidP="002A333B">
            <w:pPr>
              <w:jc w:val="center"/>
              <w:rPr>
                <w:rFonts w:asciiTheme="minorHAnsi" w:hAnsiTheme="minorHAnsi"/>
                <w:b/>
              </w:rPr>
            </w:pPr>
            <w:r w:rsidRPr="0067546C">
              <w:t xml:space="preserve"> </w:t>
            </w:r>
            <w:r w:rsidR="00AC08A1" w:rsidRPr="006745A9">
              <w:rPr>
                <w:rFonts w:asciiTheme="minorHAnsi" w:hAnsiTheme="minorHAnsi"/>
                <w:b/>
              </w:rPr>
              <w:t>Silné stránky</w:t>
            </w:r>
          </w:p>
        </w:tc>
        <w:tc>
          <w:tcPr>
            <w:tcW w:w="4606" w:type="dxa"/>
            <w:shd w:val="clear" w:color="auto" w:fill="C6D9F1" w:themeFill="text2" w:themeFillTint="33"/>
            <w:vAlign w:val="center"/>
          </w:tcPr>
          <w:p w:rsidR="00AC08A1" w:rsidRPr="006745A9" w:rsidRDefault="00AC08A1" w:rsidP="002A333B">
            <w:pPr>
              <w:jc w:val="center"/>
              <w:rPr>
                <w:rFonts w:asciiTheme="minorHAnsi" w:hAnsiTheme="minorHAnsi"/>
                <w:b/>
              </w:rPr>
            </w:pPr>
            <w:r w:rsidRPr="006745A9">
              <w:rPr>
                <w:rFonts w:asciiTheme="minorHAnsi" w:hAnsiTheme="minorHAnsi"/>
                <w:b/>
              </w:rPr>
              <w:t>Slabé stránky</w:t>
            </w:r>
          </w:p>
        </w:tc>
      </w:tr>
      <w:tr w:rsidR="00AC08A1" w:rsidRPr="006745A9" w:rsidTr="00AC08A1">
        <w:trPr>
          <w:jc w:val="center"/>
        </w:trPr>
        <w:tc>
          <w:tcPr>
            <w:tcW w:w="4606" w:type="dxa"/>
            <w:tcBorders>
              <w:bottom w:val="single" w:sz="4" w:space="0" w:color="auto"/>
            </w:tcBorders>
          </w:tcPr>
          <w:p w:rsidR="00AC08A1" w:rsidRPr="006745A9" w:rsidRDefault="00AC08A1"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V MŠ jsou realizovány akce pro děti na podporu čtenářské pregramotnosti a zvýšení motivace ke čtenářství (např. výstavy dětských knih, knižních ilustrací, malování děje pohádkových příběhů, hry na postavy z kin apod.)</w:t>
            </w:r>
            <w:r w:rsidRPr="006745A9">
              <w:rPr>
                <w:rFonts w:asciiTheme="minorHAnsi" w:hAnsiTheme="minorHAnsi"/>
              </w:rPr>
              <w:t>;</w:t>
            </w:r>
          </w:p>
          <w:p w:rsidR="00AC08A1" w:rsidRPr="006745A9" w:rsidRDefault="00AC08A1"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V MŠ existuje a/nebo je využívána knihovna (školní, místní)</w:t>
            </w:r>
            <w:r w:rsidRPr="006745A9">
              <w:rPr>
                <w:rFonts w:asciiTheme="minorHAnsi" w:hAnsiTheme="minorHAnsi"/>
              </w:rPr>
              <w:t>;</w:t>
            </w:r>
          </w:p>
          <w:p w:rsidR="00AC08A1" w:rsidRPr="006745A9" w:rsidRDefault="00AC08A1"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MŠ podporují rozvoj čtenářské pregramotnosti a řečových aktivit v rámci školních vzdělávacích programů (mají stanoveny konkrétní cíle)</w:t>
            </w:r>
            <w:r w:rsidRPr="006745A9">
              <w:rPr>
                <w:rFonts w:asciiTheme="minorHAnsi" w:hAnsiTheme="minorHAnsi"/>
              </w:rPr>
              <w:t>;</w:t>
            </w:r>
          </w:p>
          <w:p w:rsidR="00AC08A1" w:rsidRPr="006745A9" w:rsidRDefault="00AC08A1"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lastRenderedPageBreak/>
              <w:t>Učitelé MŠ rozvíjejí své znalosti v oblasti čtenářské pregramotnosti a využívají je ve výchově (kurzy dalšího vzdělávání, studium literatury aj.)</w:t>
            </w:r>
            <w:r w:rsidRPr="006745A9">
              <w:rPr>
                <w:rFonts w:asciiTheme="minorHAnsi" w:hAnsiTheme="minorHAnsi"/>
              </w:rPr>
              <w:t>;</w:t>
            </w:r>
          </w:p>
          <w:p w:rsidR="00AC08A1" w:rsidRPr="006745A9" w:rsidRDefault="00AC08A1"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V MŠ existuje čtenářsky podnětné prostředí (čtenářské koutky, nástěnky, místo pro vystavování apod.)</w:t>
            </w:r>
            <w:r w:rsidRPr="006745A9">
              <w:rPr>
                <w:rFonts w:asciiTheme="minorHAnsi" w:hAnsiTheme="minorHAnsi"/>
              </w:rPr>
              <w:t>;</w:t>
            </w:r>
          </w:p>
          <w:p w:rsidR="00AC08A1" w:rsidRPr="006745A9" w:rsidRDefault="00AC08A1"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MŠ disponují dostatečným technickým a materiálním zabezpečením v oblasti čtenářské pregramotnosti</w:t>
            </w:r>
            <w:r w:rsidRPr="006745A9">
              <w:rPr>
                <w:rFonts w:asciiTheme="minorHAnsi" w:hAnsiTheme="minorHAnsi"/>
              </w:rPr>
              <w:t>;</w:t>
            </w:r>
          </w:p>
          <w:p w:rsidR="00AC08A1" w:rsidRPr="006745A9" w:rsidRDefault="00AC08A1"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MŠ pravidelně nakupují aktuální beletrii a další literaturu, multimédia pro rozvoj čtenářské pregramotnosti</w:t>
            </w:r>
            <w:r w:rsidRPr="006745A9">
              <w:rPr>
                <w:rFonts w:asciiTheme="minorHAnsi" w:hAnsiTheme="minorHAnsi"/>
              </w:rPr>
              <w:t>;</w:t>
            </w:r>
          </w:p>
          <w:p w:rsidR="00AC08A1" w:rsidRPr="006745A9" w:rsidRDefault="00AC08A1"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MŠ informují a spolupracují v oblasti rozvoje čtenářské pregramotnosti s rodiči (např. představení služeb školy v oblasti čtenářské pregramotnosti, služeb knihovny, kroužků, aktivit spojených s čtenářskou pregramotností apod.).</w:t>
            </w:r>
          </w:p>
        </w:tc>
        <w:tc>
          <w:tcPr>
            <w:tcW w:w="4606" w:type="dxa"/>
            <w:tcBorders>
              <w:bottom w:val="single" w:sz="4" w:space="0" w:color="auto"/>
            </w:tcBorders>
          </w:tcPr>
          <w:p w:rsidR="00AC08A1" w:rsidRPr="006745A9" w:rsidRDefault="00AC08A1" w:rsidP="00BC5733">
            <w:pPr>
              <w:pStyle w:val="Odstavecseseznamem"/>
              <w:widowControl/>
              <w:numPr>
                <w:ilvl w:val="0"/>
                <w:numId w:val="107"/>
              </w:numPr>
              <w:spacing w:line="240" w:lineRule="auto"/>
              <w:rPr>
                <w:rFonts w:asciiTheme="minorHAnsi" w:hAnsiTheme="minorHAnsi"/>
              </w:rPr>
            </w:pPr>
            <w:r w:rsidRPr="006745A9">
              <w:rPr>
                <w:rFonts w:asciiTheme="minorHAnsi" w:hAnsiTheme="minorHAnsi"/>
                <w:color w:val="000000"/>
              </w:rPr>
              <w:lastRenderedPageBreak/>
              <w:t>Nedostatečné uplatňování metod a forem vzdělávání ve vztahu k heterogenním skupinám dětí</w:t>
            </w:r>
            <w:r w:rsidRPr="006745A9">
              <w:rPr>
                <w:rFonts w:asciiTheme="minorHAnsi" w:hAnsiTheme="minorHAnsi"/>
              </w:rPr>
              <w:t>;</w:t>
            </w:r>
          </w:p>
          <w:p w:rsidR="00AC08A1" w:rsidRPr="006745A9" w:rsidRDefault="00AC08A1"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Nedostatek interaktivních metod a pomůcek pro rozvoj pregramotnosti.</w:t>
            </w:r>
          </w:p>
        </w:tc>
      </w:tr>
      <w:tr w:rsidR="00AC08A1" w:rsidRPr="006745A9" w:rsidTr="00AC08A1">
        <w:trPr>
          <w:jc w:val="center"/>
        </w:trPr>
        <w:tc>
          <w:tcPr>
            <w:tcW w:w="4606" w:type="dxa"/>
            <w:shd w:val="clear" w:color="auto" w:fill="C6D9F1" w:themeFill="text2" w:themeFillTint="33"/>
          </w:tcPr>
          <w:p w:rsidR="00AC08A1" w:rsidRPr="006745A9" w:rsidRDefault="00AC08A1" w:rsidP="002A333B">
            <w:pPr>
              <w:jc w:val="center"/>
              <w:rPr>
                <w:rFonts w:asciiTheme="minorHAnsi" w:hAnsiTheme="minorHAnsi"/>
                <w:b/>
              </w:rPr>
            </w:pPr>
            <w:r w:rsidRPr="006745A9">
              <w:rPr>
                <w:rFonts w:asciiTheme="minorHAnsi" w:hAnsiTheme="minorHAnsi"/>
                <w:b/>
              </w:rPr>
              <w:lastRenderedPageBreak/>
              <w:t>Příležitosti</w:t>
            </w:r>
          </w:p>
        </w:tc>
        <w:tc>
          <w:tcPr>
            <w:tcW w:w="4606" w:type="dxa"/>
            <w:shd w:val="clear" w:color="auto" w:fill="C6D9F1" w:themeFill="text2" w:themeFillTint="33"/>
          </w:tcPr>
          <w:p w:rsidR="00AC08A1" w:rsidRPr="006745A9" w:rsidRDefault="00AC08A1" w:rsidP="002A333B">
            <w:pPr>
              <w:jc w:val="center"/>
              <w:rPr>
                <w:rFonts w:asciiTheme="minorHAnsi" w:hAnsiTheme="minorHAnsi"/>
                <w:b/>
              </w:rPr>
            </w:pPr>
            <w:r w:rsidRPr="006745A9">
              <w:rPr>
                <w:rFonts w:asciiTheme="minorHAnsi" w:hAnsiTheme="minorHAnsi"/>
                <w:b/>
              </w:rPr>
              <w:t>Hrozby</w:t>
            </w:r>
          </w:p>
        </w:tc>
      </w:tr>
      <w:tr w:rsidR="00AC08A1" w:rsidRPr="006745A9" w:rsidTr="00AC08A1">
        <w:trPr>
          <w:jc w:val="center"/>
        </w:trPr>
        <w:tc>
          <w:tcPr>
            <w:tcW w:w="4606" w:type="dxa"/>
          </w:tcPr>
          <w:p w:rsidR="00AC08A1" w:rsidRPr="006745A9" w:rsidRDefault="00AC08A1"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Využívání poznatků v praxi a sdílení dobré praxe v oblasti rozvoje čtenářské pregramotnosti učiteli mezi sebou i s učiteli z jiných škol;</w:t>
            </w:r>
          </w:p>
          <w:p w:rsidR="00AC08A1" w:rsidRPr="006745A9" w:rsidRDefault="00AC08A1"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 xml:space="preserve">MŠ chtějí více využívat interaktivní metody a pomůcky v oblasti rozvoje čtenářské pregramotnosti; </w:t>
            </w:r>
          </w:p>
          <w:p w:rsidR="00AC08A1" w:rsidRPr="006745A9" w:rsidRDefault="00AC08A1"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Učitelé MŠ plánují dále rozvíjet své znalosti v oblasti čtenářské pregramotnosti a využívat je ve výchově (kurzy dalšího vzdělávání, studium literatury aj.)</w:t>
            </w:r>
          </w:p>
        </w:tc>
        <w:tc>
          <w:tcPr>
            <w:tcW w:w="4606" w:type="dxa"/>
          </w:tcPr>
          <w:p w:rsidR="00AC08A1" w:rsidRPr="006745A9" w:rsidRDefault="00AC08A1" w:rsidP="00BC5733">
            <w:pPr>
              <w:pStyle w:val="Odstavecseseznamem"/>
              <w:widowControl/>
              <w:numPr>
                <w:ilvl w:val="0"/>
                <w:numId w:val="108"/>
              </w:numPr>
              <w:spacing w:line="240" w:lineRule="auto"/>
              <w:rPr>
                <w:rFonts w:asciiTheme="minorHAnsi" w:hAnsiTheme="minorHAnsi"/>
                <w:color w:val="000000"/>
              </w:rPr>
            </w:pPr>
            <w:r w:rsidRPr="006745A9">
              <w:rPr>
                <w:rFonts w:asciiTheme="minorHAnsi" w:hAnsiTheme="minorHAnsi"/>
                <w:color w:val="000000"/>
              </w:rPr>
              <w:t>Nedostatek stabilní finanční podpory pro rozvoj příslušné pregramotnosti (nedostatečné materiálně technické zázemí, chybějící finance na inovace a výměnu pomůcek k rozvoji pregramotností, nedostatečný počet pomůcek apod.)</w:t>
            </w:r>
            <w:r w:rsidRPr="006745A9">
              <w:rPr>
                <w:rFonts w:asciiTheme="minorHAnsi" w:hAnsiTheme="minorHAnsi"/>
              </w:rPr>
              <w:t>;</w:t>
            </w:r>
            <w:r w:rsidRPr="006745A9">
              <w:rPr>
                <w:rFonts w:asciiTheme="minorHAnsi" w:hAnsiTheme="minorHAnsi"/>
                <w:color w:val="000000"/>
              </w:rPr>
              <w:tab/>
            </w:r>
          </w:p>
          <w:p w:rsidR="00AC08A1" w:rsidRPr="006745A9" w:rsidRDefault="00AC08A1" w:rsidP="00BC5733">
            <w:pPr>
              <w:pStyle w:val="Odstavecseseznamem"/>
              <w:widowControl/>
              <w:numPr>
                <w:ilvl w:val="0"/>
                <w:numId w:val="108"/>
              </w:numPr>
              <w:spacing w:line="240" w:lineRule="auto"/>
              <w:rPr>
                <w:rFonts w:asciiTheme="minorHAnsi" w:hAnsiTheme="minorHAnsi"/>
                <w:color w:val="000000"/>
              </w:rPr>
            </w:pPr>
            <w:r w:rsidRPr="006745A9">
              <w:rPr>
                <w:rFonts w:asciiTheme="minorHAnsi" w:hAnsiTheme="minorHAnsi"/>
                <w:color w:val="000000"/>
              </w:rPr>
              <w:t>Nedostatek příležitostí ke vzdělávání pedagogických pracovníků v oblasti příslušné pregramotnosti</w:t>
            </w:r>
            <w:r w:rsidRPr="006745A9">
              <w:rPr>
                <w:rFonts w:asciiTheme="minorHAnsi" w:hAnsiTheme="minorHAnsi"/>
              </w:rPr>
              <w:t>;</w:t>
            </w:r>
          </w:p>
          <w:p w:rsidR="00AC08A1" w:rsidRPr="006745A9" w:rsidRDefault="00AC08A1" w:rsidP="00BC5733">
            <w:pPr>
              <w:pStyle w:val="Odstavecseseznamem"/>
              <w:widowControl/>
              <w:numPr>
                <w:ilvl w:val="0"/>
                <w:numId w:val="108"/>
              </w:numPr>
              <w:spacing w:line="240" w:lineRule="auto"/>
              <w:rPr>
                <w:rFonts w:asciiTheme="minorHAnsi" w:hAnsiTheme="minorHAnsi"/>
                <w:color w:val="000000"/>
              </w:rPr>
            </w:pPr>
            <w:r w:rsidRPr="006745A9">
              <w:rPr>
                <w:rFonts w:asciiTheme="minorHAnsi" w:hAnsiTheme="minorHAnsi"/>
                <w:color w:val="000000"/>
              </w:rPr>
              <w:t>Nedostatek možností pro sdílení dobré praxe.</w:t>
            </w:r>
            <w:r w:rsidRPr="006745A9">
              <w:rPr>
                <w:rFonts w:asciiTheme="minorHAnsi" w:hAnsiTheme="minorHAnsi"/>
                <w:color w:val="000000"/>
              </w:rPr>
              <w:tab/>
            </w:r>
          </w:p>
        </w:tc>
      </w:tr>
    </w:tbl>
    <w:p w:rsidR="00AC08A1" w:rsidRDefault="00AC08A1" w:rsidP="00AC08A1">
      <w:pPr>
        <w:rPr>
          <w:b/>
        </w:rPr>
      </w:pPr>
    </w:p>
    <w:p w:rsidR="00AC08A1" w:rsidRDefault="00AC08A1" w:rsidP="00AC08A1">
      <w:pPr>
        <w:rPr>
          <w:b/>
        </w:rPr>
      </w:pPr>
    </w:p>
    <w:p w:rsidR="00AC08A1" w:rsidRDefault="00AC08A1" w:rsidP="00AC08A1">
      <w:pPr>
        <w:rPr>
          <w:b/>
        </w:rPr>
      </w:pPr>
    </w:p>
    <w:p w:rsidR="00AC08A1" w:rsidRPr="00AC08A1" w:rsidRDefault="00AC08A1" w:rsidP="00AC08A1">
      <w:pPr>
        <w:rPr>
          <w:rFonts w:asciiTheme="minorHAnsi" w:hAnsiTheme="minorHAnsi" w:cstheme="minorHAnsi"/>
          <w:i/>
          <w:sz w:val="22"/>
          <w:szCs w:val="22"/>
        </w:rPr>
      </w:pPr>
      <w:r w:rsidRPr="00AC08A1">
        <w:rPr>
          <w:rFonts w:asciiTheme="minorHAnsi" w:hAnsiTheme="minorHAnsi" w:cstheme="minorHAnsi"/>
          <w:i/>
          <w:sz w:val="22"/>
          <w:szCs w:val="22"/>
        </w:rPr>
        <w:t>Tabulka: SWOT</w:t>
      </w:r>
      <w:r w:rsidRPr="006745A9">
        <w:rPr>
          <w:b/>
        </w:rPr>
        <w:t xml:space="preserve"> </w:t>
      </w:r>
      <w:r w:rsidRPr="00AC08A1">
        <w:rPr>
          <w:rFonts w:asciiTheme="minorHAnsi" w:hAnsiTheme="minorHAnsi" w:cstheme="minorHAnsi"/>
          <w:i/>
          <w:sz w:val="22"/>
          <w:szCs w:val="22"/>
        </w:rPr>
        <w:t>analýza MŠ na území ORP Louny, téma Rozvoj matematické gramotnosti</w:t>
      </w:r>
    </w:p>
    <w:tbl>
      <w:tblPr>
        <w:tblStyle w:val="Mkatabulky"/>
        <w:tblW w:w="0" w:type="auto"/>
        <w:jc w:val="center"/>
        <w:tblLook w:val="04A0" w:firstRow="1" w:lastRow="0" w:firstColumn="1" w:lastColumn="0" w:noHBand="0" w:noVBand="1"/>
      </w:tblPr>
      <w:tblGrid>
        <w:gridCol w:w="4606"/>
        <w:gridCol w:w="4606"/>
      </w:tblGrid>
      <w:tr w:rsidR="00AC08A1" w:rsidRPr="006745A9" w:rsidTr="00AC08A1">
        <w:trPr>
          <w:jc w:val="center"/>
        </w:trPr>
        <w:tc>
          <w:tcPr>
            <w:tcW w:w="4606" w:type="dxa"/>
            <w:shd w:val="clear" w:color="auto" w:fill="C6D9F1" w:themeFill="text2" w:themeFillTint="33"/>
            <w:vAlign w:val="center"/>
          </w:tcPr>
          <w:p w:rsidR="00AC08A1" w:rsidRPr="006745A9" w:rsidRDefault="00AC08A1" w:rsidP="002A333B">
            <w:pPr>
              <w:jc w:val="center"/>
              <w:rPr>
                <w:rFonts w:asciiTheme="minorHAnsi" w:hAnsiTheme="minorHAnsi"/>
                <w:b/>
              </w:rPr>
            </w:pPr>
            <w:r w:rsidRPr="006745A9">
              <w:rPr>
                <w:rFonts w:asciiTheme="minorHAnsi" w:hAnsiTheme="minorHAnsi"/>
                <w:b/>
              </w:rPr>
              <w:t>Silné stránky</w:t>
            </w:r>
          </w:p>
        </w:tc>
        <w:tc>
          <w:tcPr>
            <w:tcW w:w="4606" w:type="dxa"/>
            <w:shd w:val="clear" w:color="auto" w:fill="C6D9F1" w:themeFill="text2" w:themeFillTint="33"/>
            <w:vAlign w:val="center"/>
          </w:tcPr>
          <w:p w:rsidR="00AC08A1" w:rsidRPr="006745A9" w:rsidRDefault="00AC08A1" w:rsidP="002A333B">
            <w:pPr>
              <w:jc w:val="center"/>
              <w:rPr>
                <w:rFonts w:asciiTheme="minorHAnsi" w:hAnsiTheme="minorHAnsi"/>
                <w:b/>
              </w:rPr>
            </w:pPr>
            <w:r w:rsidRPr="006745A9">
              <w:rPr>
                <w:rFonts w:asciiTheme="minorHAnsi" w:hAnsiTheme="minorHAnsi"/>
                <w:b/>
              </w:rPr>
              <w:t>Slabé stránky</w:t>
            </w:r>
          </w:p>
        </w:tc>
      </w:tr>
      <w:tr w:rsidR="00AC08A1" w:rsidRPr="006745A9" w:rsidTr="00AC08A1">
        <w:trPr>
          <w:jc w:val="center"/>
        </w:trPr>
        <w:tc>
          <w:tcPr>
            <w:tcW w:w="4606" w:type="dxa"/>
            <w:tcBorders>
              <w:bottom w:val="single" w:sz="4" w:space="0" w:color="auto"/>
            </w:tcBorders>
          </w:tcPr>
          <w:p w:rsidR="00AC08A1" w:rsidRPr="006745A9" w:rsidRDefault="00AC08A1" w:rsidP="00BC5733">
            <w:pPr>
              <w:pStyle w:val="Odstavecseseznamem"/>
              <w:widowControl/>
              <w:numPr>
                <w:ilvl w:val="0"/>
                <w:numId w:val="107"/>
              </w:numPr>
              <w:spacing w:line="240" w:lineRule="auto"/>
              <w:rPr>
                <w:rFonts w:asciiTheme="minorHAnsi" w:hAnsiTheme="minorHAnsi"/>
              </w:rPr>
            </w:pPr>
            <w:r w:rsidRPr="006745A9">
              <w:rPr>
                <w:rFonts w:asciiTheme="minorHAnsi" w:hAnsiTheme="minorHAnsi"/>
                <w:color w:val="000000"/>
              </w:rPr>
              <w:t>MŠ podporují rozvoj matematické pregramotnosti v rámci školních vzdělávacích programů (mají stanoveny konkrétní cíle)</w:t>
            </w:r>
            <w:r w:rsidRPr="006745A9">
              <w:rPr>
                <w:rFonts w:asciiTheme="minorHAnsi" w:hAnsiTheme="minorHAnsi"/>
              </w:rPr>
              <w:t>;</w:t>
            </w:r>
          </w:p>
          <w:p w:rsidR="00AC08A1" w:rsidRPr="006745A9" w:rsidRDefault="00AC08A1" w:rsidP="00BC5733">
            <w:pPr>
              <w:pStyle w:val="Odstavecseseznamem"/>
              <w:widowControl/>
              <w:numPr>
                <w:ilvl w:val="0"/>
                <w:numId w:val="107"/>
              </w:numPr>
              <w:spacing w:line="240" w:lineRule="auto"/>
              <w:rPr>
                <w:rFonts w:asciiTheme="minorHAnsi" w:hAnsiTheme="minorHAnsi"/>
              </w:rPr>
            </w:pPr>
            <w:r w:rsidRPr="006745A9">
              <w:rPr>
                <w:rFonts w:asciiTheme="minorHAnsi" w:hAnsiTheme="minorHAnsi"/>
                <w:color w:val="000000"/>
              </w:rPr>
              <w:t>Učitelé MŠ rozvíjejí své znalosti v oblasti matematické pregramotnosti a využívají je ve výchově (kurzy dalšího vzdělávání, studium literatury aj.).</w:t>
            </w:r>
          </w:p>
        </w:tc>
        <w:tc>
          <w:tcPr>
            <w:tcW w:w="4606" w:type="dxa"/>
            <w:tcBorders>
              <w:bottom w:val="single" w:sz="4" w:space="0" w:color="auto"/>
            </w:tcBorders>
          </w:tcPr>
          <w:p w:rsidR="00AC08A1" w:rsidRPr="006745A9" w:rsidRDefault="00AC08A1" w:rsidP="00BC5733">
            <w:pPr>
              <w:pStyle w:val="Odstavecseseznamem"/>
              <w:widowControl/>
              <w:numPr>
                <w:ilvl w:val="0"/>
                <w:numId w:val="107"/>
              </w:numPr>
              <w:spacing w:line="240" w:lineRule="auto"/>
              <w:rPr>
                <w:rFonts w:asciiTheme="minorHAnsi" w:hAnsiTheme="minorHAnsi"/>
              </w:rPr>
            </w:pPr>
            <w:r w:rsidRPr="006745A9">
              <w:rPr>
                <w:rFonts w:asciiTheme="minorHAnsi" w:hAnsiTheme="minorHAnsi"/>
                <w:color w:val="000000"/>
              </w:rPr>
              <w:t>Nedostatečné uplatňování metod a forem vzdělávání ve vztahu k heterogenním skupinám dětí.</w:t>
            </w:r>
          </w:p>
        </w:tc>
      </w:tr>
      <w:tr w:rsidR="00AC08A1" w:rsidRPr="006745A9" w:rsidTr="00AC08A1">
        <w:trPr>
          <w:jc w:val="center"/>
        </w:trPr>
        <w:tc>
          <w:tcPr>
            <w:tcW w:w="4606" w:type="dxa"/>
            <w:shd w:val="clear" w:color="auto" w:fill="C6D9F1" w:themeFill="text2" w:themeFillTint="33"/>
          </w:tcPr>
          <w:p w:rsidR="00AC08A1" w:rsidRPr="006745A9" w:rsidRDefault="00AC08A1" w:rsidP="002A333B">
            <w:pPr>
              <w:jc w:val="center"/>
              <w:rPr>
                <w:rFonts w:asciiTheme="minorHAnsi" w:hAnsiTheme="minorHAnsi"/>
                <w:b/>
              </w:rPr>
            </w:pPr>
            <w:r w:rsidRPr="006745A9">
              <w:rPr>
                <w:rFonts w:asciiTheme="minorHAnsi" w:hAnsiTheme="minorHAnsi"/>
                <w:b/>
              </w:rPr>
              <w:lastRenderedPageBreak/>
              <w:t>Příležitosti</w:t>
            </w:r>
          </w:p>
        </w:tc>
        <w:tc>
          <w:tcPr>
            <w:tcW w:w="4606" w:type="dxa"/>
            <w:shd w:val="clear" w:color="auto" w:fill="C6D9F1" w:themeFill="text2" w:themeFillTint="33"/>
          </w:tcPr>
          <w:p w:rsidR="00AC08A1" w:rsidRPr="006745A9" w:rsidRDefault="00AC08A1" w:rsidP="002A333B">
            <w:pPr>
              <w:jc w:val="center"/>
              <w:rPr>
                <w:rFonts w:asciiTheme="minorHAnsi" w:hAnsiTheme="minorHAnsi"/>
                <w:b/>
              </w:rPr>
            </w:pPr>
            <w:r w:rsidRPr="006745A9">
              <w:rPr>
                <w:rFonts w:asciiTheme="minorHAnsi" w:hAnsiTheme="minorHAnsi"/>
                <w:b/>
              </w:rPr>
              <w:t>Hrozby</w:t>
            </w:r>
          </w:p>
        </w:tc>
      </w:tr>
      <w:tr w:rsidR="00AC08A1" w:rsidRPr="006745A9" w:rsidTr="00AC08A1">
        <w:trPr>
          <w:jc w:val="center"/>
        </w:trPr>
        <w:tc>
          <w:tcPr>
            <w:tcW w:w="4606" w:type="dxa"/>
          </w:tcPr>
          <w:p w:rsidR="00AC08A1" w:rsidRPr="006745A9" w:rsidRDefault="00AC08A1"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Vybavení dostatečným technickým a materiálním zabezpečením pro rozvoj matematické pregramotnosti;</w:t>
            </w:r>
          </w:p>
          <w:p w:rsidR="00AC08A1" w:rsidRPr="006745A9" w:rsidRDefault="00AC08A1"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 xml:space="preserve">Nákup aktuální literatury, multimédií pro rozvoj matematické pregramotnosti. </w:t>
            </w:r>
          </w:p>
          <w:p w:rsidR="00AC08A1" w:rsidRPr="006745A9" w:rsidRDefault="00AC08A1"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Využívání interaktivních metod a pomůcek v oblasti rozvoje matematické pregramotnosti;</w:t>
            </w:r>
          </w:p>
          <w:p w:rsidR="00AC08A1" w:rsidRPr="006745A9" w:rsidRDefault="00AC08A1"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MŠ chtějí rozvíjet individuální práci s dětmi s mimořádným zájmem o počítání nebo logiku;</w:t>
            </w:r>
          </w:p>
          <w:p w:rsidR="00AC08A1" w:rsidRPr="006745A9" w:rsidRDefault="00AC08A1"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Využívání poznatků v praxi a sdílení dobré praxe v oblasti rozvoje matematické pregramotnosti mezi sebou i s učiteli z jiných škol.</w:t>
            </w:r>
          </w:p>
        </w:tc>
        <w:tc>
          <w:tcPr>
            <w:tcW w:w="4606" w:type="dxa"/>
          </w:tcPr>
          <w:p w:rsidR="00AC08A1" w:rsidRPr="006745A9" w:rsidRDefault="00AC08A1" w:rsidP="00BC5733">
            <w:pPr>
              <w:pStyle w:val="Odstavecseseznamem"/>
              <w:widowControl/>
              <w:numPr>
                <w:ilvl w:val="0"/>
                <w:numId w:val="108"/>
              </w:numPr>
              <w:spacing w:line="240" w:lineRule="auto"/>
              <w:rPr>
                <w:rFonts w:asciiTheme="minorHAnsi" w:hAnsiTheme="minorHAnsi"/>
                <w:color w:val="000000"/>
              </w:rPr>
            </w:pPr>
            <w:r w:rsidRPr="006745A9">
              <w:rPr>
                <w:rFonts w:asciiTheme="minorHAnsi" w:hAnsiTheme="minorHAnsi"/>
                <w:color w:val="000000"/>
              </w:rPr>
              <w:t>Nedostatek stabilní finanční podpory pro rozvoj příslušné pregramotnosti (nedostatečné materiálně technické zázemí, chybějící finance na inovace a výměnu pomůcek k rozvoji pregramotností, nedostatečný počet pomůcek apod.</w:t>
            </w:r>
            <w:r w:rsidRPr="006745A9">
              <w:rPr>
                <w:rFonts w:asciiTheme="minorHAnsi" w:hAnsiTheme="minorHAnsi"/>
              </w:rPr>
              <w:t>);</w:t>
            </w:r>
          </w:p>
          <w:p w:rsidR="00AC08A1" w:rsidRPr="006745A9" w:rsidRDefault="00AC08A1"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color w:val="000000"/>
              </w:rPr>
              <w:t>Nedostatek příležitostí ke vzdělávání pedagogických pracovníků v oblasti příslušné pregramotnosti</w:t>
            </w:r>
            <w:r w:rsidRPr="006745A9">
              <w:rPr>
                <w:rFonts w:asciiTheme="minorHAnsi" w:hAnsiTheme="minorHAnsi"/>
              </w:rPr>
              <w:t>;</w:t>
            </w:r>
          </w:p>
          <w:p w:rsidR="00AC08A1" w:rsidRPr="006745A9" w:rsidRDefault="00AC08A1"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color w:val="000000"/>
              </w:rPr>
              <w:t>Nedostatek možností pro sdílení dobré praxe.</w:t>
            </w:r>
          </w:p>
        </w:tc>
      </w:tr>
    </w:tbl>
    <w:p w:rsidR="00AC08A1" w:rsidRDefault="00AC08A1" w:rsidP="00AC08A1"/>
    <w:p w:rsidR="00AC08A1" w:rsidRDefault="00AC08A1" w:rsidP="00AC08A1">
      <w:pPr>
        <w:rPr>
          <w:rFonts w:asciiTheme="minorHAnsi" w:hAnsiTheme="minorHAnsi" w:cstheme="minorHAnsi"/>
          <w:i/>
          <w:sz w:val="22"/>
        </w:rPr>
      </w:pPr>
    </w:p>
    <w:p w:rsidR="00AC08A1" w:rsidRPr="00AC08A1" w:rsidRDefault="00AC08A1" w:rsidP="00AC08A1">
      <w:pPr>
        <w:rPr>
          <w:rFonts w:asciiTheme="minorHAnsi" w:hAnsiTheme="minorHAnsi" w:cstheme="minorHAnsi"/>
          <w:i/>
          <w:sz w:val="22"/>
        </w:rPr>
      </w:pPr>
      <w:r w:rsidRPr="00AC08A1">
        <w:rPr>
          <w:rFonts w:asciiTheme="minorHAnsi" w:hAnsiTheme="minorHAnsi" w:cstheme="minorHAnsi"/>
          <w:i/>
          <w:sz w:val="22"/>
        </w:rPr>
        <w:t>Tabulka: SWOT analýza MŠ na území ORP Louny, téma Podpora kompetencí k iniciativě a kreativitě a Podpora sociálních a občanských dovedností a dalších klíčových kompetencí</w:t>
      </w:r>
    </w:p>
    <w:tbl>
      <w:tblPr>
        <w:tblStyle w:val="Mkatabulky"/>
        <w:tblW w:w="0" w:type="auto"/>
        <w:jc w:val="center"/>
        <w:tblLook w:val="04A0" w:firstRow="1" w:lastRow="0" w:firstColumn="1" w:lastColumn="0" w:noHBand="0" w:noVBand="1"/>
      </w:tblPr>
      <w:tblGrid>
        <w:gridCol w:w="4606"/>
        <w:gridCol w:w="4606"/>
      </w:tblGrid>
      <w:tr w:rsidR="00AC08A1" w:rsidRPr="006745A9" w:rsidTr="00AC08A1">
        <w:trPr>
          <w:jc w:val="center"/>
        </w:trPr>
        <w:tc>
          <w:tcPr>
            <w:tcW w:w="4606" w:type="dxa"/>
            <w:shd w:val="clear" w:color="auto" w:fill="C6D9F1" w:themeFill="text2" w:themeFillTint="33"/>
            <w:vAlign w:val="center"/>
          </w:tcPr>
          <w:p w:rsidR="00AC08A1" w:rsidRPr="006745A9" w:rsidRDefault="00AC08A1" w:rsidP="002A333B">
            <w:pPr>
              <w:jc w:val="center"/>
              <w:rPr>
                <w:rFonts w:asciiTheme="minorHAnsi" w:hAnsiTheme="minorHAnsi"/>
                <w:b/>
              </w:rPr>
            </w:pPr>
            <w:r w:rsidRPr="006745A9">
              <w:rPr>
                <w:rFonts w:asciiTheme="minorHAnsi" w:hAnsiTheme="minorHAnsi"/>
                <w:b/>
              </w:rPr>
              <w:t>Silné stránky</w:t>
            </w:r>
          </w:p>
        </w:tc>
        <w:tc>
          <w:tcPr>
            <w:tcW w:w="4606" w:type="dxa"/>
            <w:shd w:val="clear" w:color="auto" w:fill="C6D9F1" w:themeFill="text2" w:themeFillTint="33"/>
            <w:vAlign w:val="center"/>
          </w:tcPr>
          <w:p w:rsidR="00AC08A1" w:rsidRPr="006745A9" w:rsidRDefault="00AC08A1" w:rsidP="002A333B">
            <w:pPr>
              <w:jc w:val="center"/>
              <w:rPr>
                <w:rFonts w:asciiTheme="minorHAnsi" w:hAnsiTheme="minorHAnsi"/>
                <w:b/>
              </w:rPr>
            </w:pPr>
            <w:r w:rsidRPr="006745A9">
              <w:rPr>
                <w:rFonts w:asciiTheme="minorHAnsi" w:hAnsiTheme="minorHAnsi"/>
                <w:b/>
              </w:rPr>
              <w:t>Slabé stránky</w:t>
            </w:r>
          </w:p>
        </w:tc>
      </w:tr>
      <w:tr w:rsidR="00AC08A1" w:rsidRPr="006745A9" w:rsidTr="00AC08A1">
        <w:trPr>
          <w:jc w:val="center"/>
        </w:trPr>
        <w:tc>
          <w:tcPr>
            <w:tcW w:w="4606" w:type="dxa"/>
            <w:tcBorders>
              <w:bottom w:val="single" w:sz="4" w:space="0" w:color="auto"/>
            </w:tcBorders>
          </w:tcPr>
          <w:p w:rsidR="00AC08A1" w:rsidRPr="006745A9" w:rsidRDefault="00AC08A1"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MŠ podporují klíčové kompetence k rozvoji kreativity podle RVP PV</w:t>
            </w:r>
            <w:r w:rsidRPr="006745A9">
              <w:rPr>
                <w:rFonts w:asciiTheme="minorHAnsi" w:hAnsiTheme="minorHAnsi"/>
              </w:rPr>
              <w:t>;</w:t>
            </w:r>
          </w:p>
          <w:p w:rsidR="00AC08A1" w:rsidRPr="006745A9" w:rsidRDefault="00AC08A1"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V MŠ je v rámci vzdělávacího procesu nastaveno bezpečné prostředí pro rozvoj kreativity, iniciativy a názorů dětí</w:t>
            </w:r>
            <w:r w:rsidRPr="006745A9">
              <w:rPr>
                <w:rFonts w:asciiTheme="minorHAnsi" w:hAnsiTheme="minorHAnsi"/>
              </w:rPr>
              <w:t>;</w:t>
            </w:r>
          </w:p>
          <w:p w:rsidR="00AC08A1" w:rsidRPr="006745A9" w:rsidRDefault="00AC08A1"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MŠ informují a spolupracují v oblasti podpory kompetencí k iniciativě a kreativitě s rodiči (např. ukázky práce s dětmi pro rodiče, dny otevřených dveří apod.)</w:t>
            </w:r>
            <w:r w:rsidRPr="006745A9">
              <w:rPr>
                <w:rFonts w:asciiTheme="minorHAnsi" w:hAnsiTheme="minorHAnsi"/>
              </w:rPr>
              <w:t>;</w:t>
            </w:r>
          </w:p>
          <w:p w:rsidR="00AC08A1" w:rsidRPr="006745A9" w:rsidRDefault="00AC08A1"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Učitelé rozvíjejí své znalosti v oblasti podpory kreativity a využívají je ve výchově (kurzy dalšího vzdělávání, studium literatury aj.)</w:t>
            </w:r>
            <w:r w:rsidRPr="006745A9">
              <w:rPr>
                <w:rFonts w:asciiTheme="minorHAnsi" w:hAnsiTheme="minorHAnsi"/>
              </w:rPr>
              <w:t>;</w:t>
            </w:r>
          </w:p>
          <w:p w:rsidR="00AC08A1" w:rsidRPr="006745A9" w:rsidRDefault="00AC08A1" w:rsidP="00BC5733">
            <w:pPr>
              <w:pStyle w:val="Odstavecseseznamem"/>
              <w:widowControl/>
              <w:numPr>
                <w:ilvl w:val="0"/>
                <w:numId w:val="107"/>
              </w:numPr>
              <w:spacing w:line="240" w:lineRule="auto"/>
              <w:rPr>
                <w:rFonts w:asciiTheme="minorHAnsi" w:hAnsiTheme="minorHAnsi"/>
              </w:rPr>
            </w:pPr>
            <w:r w:rsidRPr="006745A9">
              <w:rPr>
                <w:rFonts w:asciiTheme="minorHAnsi" w:hAnsiTheme="minorHAnsi"/>
                <w:color w:val="000000"/>
              </w:rPr>
              <w:t>Školy systematicky učí prvkům iniciativy a kreativity, prostředí i přístup pedagogů podporuje fantazii a iniciativu dětí</w:t>
            </w:r>
            <w:r w:rsidRPr="006745A9">
              <w:rPr>
                <w:rFonts w:asciiTheme="minorHAnsi" w:hAnsiTheme="minorHAnsi"/>
              </w:rPr>
              <w:t>;</w:t>
            </w:r>
          </w:p>
          <w:p w:rsidR="00AC08A1" w:rsidRPr="006745A9" w:rsidRDefault="00AC08A1" w:rsidP="00BC5733">
            <w:pPr>
              <w:pStyle w:val="Odstavecseseznamem"/>
              <w:widowControl/>
              <w:numPr>
                <w:ilvl w:val="0"/>
                <w:numId w:val="107"/>
              </w:numPr>
              <w:spacing w:line="240" w:lineRule="auto"/>
              <w:rPr>
                <w:rFonts w:asciiTheme="minorHAnsi" w:hAnsiTheme="minorHAnsi"/>
              </w:rPr>
            </w:pPr>
            <w:r w:rsidRPr="006745A9">
              <w:rPr>
                <w:rFonts w:asciiTheme="minorHAnsi" w:hAnsiTheme="minorHAnsi"/>
                <w:color w:val="000000"/>
              </w:rPr>
              <w:t>MŠ nabízí pestré možnosti seberealizace dětí, umožňují dětem realizovat vlastní nápady (např. dramatizace textu atp.)</w:t>
            </w:r>
            <w:r w:rsidRPr="006745A9">
              <w:rPr>
                <w:rFonts w:asciiTheme="minorHAnsi" w:hAnsiTheme="minorHAnsi"/>
              </w:rPr>
              <w:t>;</w:t>
            </w:r>
          </w:p>
          <w:p w:rsidR="00AC08A1" w:rsidRPr="006745A9" w:rsidRDefault="00AC08A1"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Výuka směřuje k přípravě na výuku v základní škole, k základním společenským návykům a pravidlům chování v různých prostředích</w:t>
            </w:r>
            <w:r w:rsidRPr="006745A9">
              <w:rPr>
                <w:rFonts w:asciiTheme="minorHAnsi" w:hAnsiTheme="minorHAnsi"/>
              </w:rPr>
              <w:t>;</w:t>
            </w:r>
          </w:p>
          <w:p w:rsidR="00AC08A1" w:rsidRPr="006745A9" w:rsidRDefault="00AC08A1"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 xml:space="preserve">V MŠ je pěstováno kulturní povědomí a </w:t>
            </w:r>
            <w:r w:rsidRPr="006745A9">
              <w:rPr>
                <w:rFonts w:asciiTheme="minorHAnsi" w:hAnsiTheme="minorHAnsi"/>
                <w:color w:val="000000"/>
              </w:rPr>
              <w:lastRenderedPageBreak/>
              <w:t>kulturní komunikace (tj. rozvoj tvůrčího vyjadřování myšlenek, zážitků a emocí různými formami využitím hudby, divadelního umění, literatury a vizuálního umění)</w:t>
            </w:r>
            <w:r w:rsidRPr="006745A9">
              <w:rPr>
                <w:rFonts w:asciiTheme="minorHAnsi" w:hAnsiTheme="minorHAnsi"/>
              </w:rPr>
              <w:t>;</w:t>
            </w:r>
          </w:p>
          <w:p w:rsidR="00AC08A1" w:rsidRPr="006745A9" w:rsidRDefault="00AC08A1"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V MŠ je pěstována kultura komunikace mezi všemi účastníky vzdělávání</w:t>
            </w:r>
            <w:r w:rsidRPr="006745A9">
              <w:rPr>
                <w:rFonts w:asciiTheme="minorHAnsi" w:hAnsiTheme="minorHAnsi"/>
              </w:rPr>
              <w:t>;</w:t>
            </w:r>
          </w:p>
          <w:p w:rsidR="00AC08A1" w:rsidRPr="006745A9" w:rsidRDefault="00AC08A1"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MŠ budují povědomí o etických hodnotách, mají formálně i neformálně jednoznačně nastavená a sdílená spravedlivá pravidla společenského chování a komunikace, která se dodržují</w:t>
            </w:r>
            <w:r w:rsidRPr="006745A9">
              <w:rPr>
                <w:rFonts w:asciiTheme="minorHAnsi" w:hAnsiTheme="minorHAnsi"/>
              </w:rPr>
              <w:t>;</w:t>
            </w:r>
          </w:p>
          <w:p w:rsidR="00AC08A1" w:rsidRPr="006745A9" w:rsidRDefault="00AC08A1"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MŠ rozvíjí schopnost říct si o pomoc a ochotu nabídnout a poskytnout pomoc</w:t>
            </w:r>
            <w:r w:rsidRPr="006745A9">
              <w:rPr>
                <w:rFonts w:asciiTheme="minorHAnsi" w:hAnsiTheme="minorHAnsi"/>
              </w:rPr>
              <w:t>;</w:t>
            </w:r>
          </w:p>
          <w:p w:rsidR="00AC08A1" w:rsidRPr="006745A9" w:rsidRDefault="00AC08A1"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MŠ rozvíjí schopnost dětí učit se.</w:t>
            </w:r>
          </w:p>
          <w:p w:rsidR="00AC08A1" w:rsidRPr="006745A9" w:rsidRDefault="00AC08A1" w:rsidP="00BC5733">
            <w:pPr>
              <w:pStyle w:val="Odstavecseseznamem"/>
              <w:widowControl/>
              <w:numPr>
                <w:ilvl w:val="0"/>
                <w:numId w:val="107"/>
              </w:numPr>
              <w:spacing w:line="240" w:lineRule="auto"/>
              <w:rPr>
                <w:rFonts w:asciiTheme="minorHAnsi" w:hAnsiTheme="minorHAnsi"/>
                <w:szCs w:val="22"/>
              </w:rPr>
            </w:pPr>
            <w:r w:rsidRPr="006745A9">
              <w:rPr>
                <w:rFonts w:asciiTheme="minorHAnsi" w:hAnsiTheme="minorHAnsi"/>
                <w:color w:val="000000"/>
              </w:rPr>
              <w:t>Uvnitř MŠ se pěstuje vzájemná spolupráce učitele, rodičů a dětí</w:t>
            </w:r>
            <w:r w:rsidRPr="006745A9">
              <w:rPr>
                <w:rFonts w:asciiTheme="minorHAnsi" w:hAnsiTheme="minorHAnsi"/>
              </w:rPr>
              <w:t>;</w:t>
            </w:r>
          </w:p>
          <w:p w:rsidR="00AC08A1" w:rsidRPr="006745A9" w:rsidRDefault="00AC08A1" w:rsidP="00BC5733">
            <w:pPr>
              <w:pStyle w:val="Odstavecseseznamem"/>
              <w:widowControl/>
              <w:numPr>
                <w:ilvl w:val="0"/>
                <w:numId w:val="107"/>
              </w:numPr>
              <w:spacing w:line="240" w:lineRule="auto"/>
              <w:rPr>
                <w:rFonts w:asciiTheme="minorHAnsi" w:hAnsiTheme="minorHAnsi"/>
              </w:rPr>
            </w:pPr>
            <w:r w:rsidRPr="006745A9">
              <w:rPr>
                <w:rFonts w:asciiTheme="minorHAnsi" w:hAnsiTheme="minorHAnsi"/>
                <w:color w:val="000000"/>
              </w:rPr>
              <w:t>MŠ u dětí rozvíjí schopnosti sebereflexe a sebehodnocení.</w:t>
            </w:r>
          </w:p>
        </w:tc>
        <w:tc>
          <w:tcPr>
            <w:tcW w:w="4606" w:type="dxa"/>
            <w:tcBorders>
              <w:bottom w:val="single" w:sz="4" w:space="0" w:color="auto"/>
            </w:tcBorders>
          </w:tcPr>
          <w:p w:rsidR="00AC08A1" w:rsidRPr="006745A9" w:rsidRDefault="00AC08A1" w:rsidP="00BC5733">
            <w:pPr>
              <w:pStyle w:val="Odstavecseseznamem"/>
              <w:widowControl/>
              <w:numPr>
                <w:ilvl w:val="0"/>
                <w:numId w:val="107"/>
              </w:numPr>
              <w:spacing w:line="240" w:lineRule="auto"/>
              <w:rPr>
                <w:rFonts w:asciiTheme="minorHAnsi" w:hAnsiTheme="minorHAnsi"/>
              </w:rPr>
            </w:pPr>
            <w:r w:rsidRPr="006745A9">
              <w:rPr>
                <w:rFonts w:asciiTheme="minorHAnsi" w:hAnsiTheme="minorHAnsi"/>
              </w:rPr>
              <w:lastRenderedPageBreak/>
              <w:t>Malý zájem a stereotypní přístup pedagogů k podpoře iniciativy a kreativity.</w:t>
            </w:r>
            <w:r w:rsidRPr="006745A9">
              <w:rPr>
                <w:rFonts w:asciiTheme="minorHAnsi" w:hAnsiTheme="minorHAnsi"/>
              </w:rPr>
              <w:tab/>
            </w:r>
          </w:p>
        </w:tc>
      </w:tr>
      <w:tr w:rsidR="00AC08A1" w:rsidRPr="006745A9" w:rsidTr="00AC08A1">
        <w:trPr>
          <w:jc w:val="center"/>
        </w:trPr>
        <w:tc>
          <w:tcPr>
            <w:tcW w:w="4606" w:type="dxa"/>
            <w:shd w:val="clear" w:color="auto" w:fill="C6D9F1" w:themeFill="text2" w:themeFillTint="33"/>
          </w:tcPr>
          <w:p w:rsidR="00AC08A1" w:rsidRPr="006745A9" w:rsidRDefault="00AC08A1" w:rsidP="002A333B">
            <w:pPr>
              <w:jc w:val="center"/>
              <w:rPr>
                <w:rFonts w:asciiTheme="minorHAnsi" w:hAnsiTheme="minorHAnsi"/>
                <w:b/>
              </w:rPr>
            </w:pPr>
            <w:r w:rsidRPr="006745A9">
              <w:rPr>
                <w:rFonts w:asciiTheme="minorHAnsi" w:hAnsiTheme="minorHAnsi"/>
                <w:b/>
              </w:rPr>
              <w:lastRenderedPageBreak/>
              <w:t>Příležitosti</w:t>
            </w:r>
          </w:p>
        </w:tc>
        <w:tc>
          <w:tcPr>
            <w:tcW w:w="4606" w:type="dxa"/>
            <w:shd w:val="clear" w:color="auto" w:fill="C6D9F1" w:themeFill="text2" w:themeFillTint="33"/>
          </w:tcPr>
          <w:p w:rsidR="00AC08A1" w:rsidRPr="006745A9" w:rsidRDefault="00AC08A1" w:rsidP="002A333B">
            <w:pPr>
              <w:jc w:val="center"/>
              <w:rPr>
                <w:rFonts w:asciiTheme="minorHAnsi" w:hAnsiTheme="minorHAnsi"/>
                <w:b/>
              </w:rPr>
            </w:pPr>
            <w:r w:rsidRPr="006745A9">
              <w:rPr>
                <w:rFonts w:asciiTheme="minorHAnsi" w:hAnsiTheme="minorHAnsi"/>
                <w:b/>
              </w:rPr>
              <w:t>Hrozby</w:t>
            </w:r>
          </w:p>
        </w:tc>
      </w:tr>
      <w:tr w:rsidR="00AC08A1" w:rsidRPr="006745A9" w:rsidTr="00AC08A1">
        <w:trPr>
          <w:jc w:val="center"/>
        </w:trPr>
        <w:tc>
          <w:tcPr>
            <w:tcW w:w="4606" w:type="dxa"/>
          </w:tcPr>
          <w:p w:rsidR="00AC08A1" w:rsidRPr="006745A9" w:rsidRDefault="00AC08A1"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Nákup pomůcek pro rozvoj kreativity.</w:t>
            </w:r>
          </w:p>
          <w:p w:rsidR="00AC08A1" w:rsidRPr="006745A9" w:rsidRDefault="00AC08A1"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Školy chtějí nadále systematicky rozvíjet výuku prvků iniciativy, kreativity a fantazie;</w:t>
            </w:r>
          </w:p>
          <w:p w:rsidR="00AC08A1" w:rsidRPr="006745A9" w:rsidRDefault="00AC08A1"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Učitelé chtějí dále rozvíjet své znalosti v oblasti podpory kreativity a využívat je ve výchově (kurzy dalšího vzdělávání, studium literatury aj.);</w:t>
            </w:r>
          </w:p>
          <w:p w:rsidR="00AC08A1" w:rsidRPr="006745A9" w:rsidRDefault="00AC08A1"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MŠ chtějí rozšiřovat nabídku pestrých možností seberealizace dětí, umožňovat dětem realizovat vlastní nápady;</w:t>
            </w:r>
          </w:p>
          <w:p w:rsidR="00AC08A1" w:rsidRPr="006745A9" w:rsidRDefault="00AC08A1"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Rozvíjení vztahu k bezpečnému používání informačních, komunikačních a dalších technologií;</w:t>
            </w:r>
          </w:p>
          <w:p w:rsidR="00AC08A1" w:rsidRPr="006745A9" w:rsidRDefault="00AC08A1"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MŠ chtějí dále rozvíjet vzájemnou spolupráci učitele, rodičů a dětí;</w:t>
            </w:r>
          </w:p>
          <w:p w:rsidR="00AC08A1" w:rsidRPr="006745A9" w:rsidRDefault="00AC08A1"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MŠ chtějí u dětí ještě více rozvíjet schopnosti sebereflexe a sebehodnocení;</w:t>
            </w:r>
          </w:p>
          <w:p w:rsidR="00AC08A1" w:rsidRPr="006745A9" w:rsidRDefault="00AC08A1"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MŠ chtějí více rozvíjet schopnost dětí učit se.</w:t>
            </w:r>
          </w:p>
          <w:p w:rsidR="00AC08A1" w:rsidRPr="006745A9" w:rsidRDefault="00AC08A1"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Výuku chtějí MŠ směřovat ještě více k přípravě na výuku v ZŠ, k základním společenským návykům a pravidlům chování v různých prostředích.</w:t>
            </w:r>
          </w:p>
        </w:tc>
        <w:tc>
          <w:tcPr>
            <w:tcW w:w="4606" w:type="dxa"/>
          </w:tcPr>
          <w:p w:rsidR="00AC08A1" w:rsidRPr="006745A9" w:rsidRDefault="00AC08A1" w:rsidP="00BC5733">
            <w:pPr>
              <w:pStyle w:val="Odstavecseseznamem"/>
              <w:widowControl/>
              <w:numPr>
                <w:ilvl w:val="0"/>
                <w:numId w:val="108"/>
              </w:numPr>
              <w:spacing w:line="240" w:lineRule="auto"/>
              <w:rPr>
                <w:rFonts w:asciiTheme="minorHAnsi" w:hAnsiTheme="minorHAnsi"/>
                <w:color w:val="000000"/>
              </w:rPr>
            </w:pPr>
            <w:r w:rsidRPr="006745A9">
              <w:rPr>
                <w:rFonts w:asciiTheme="minorHAnsi" w:hAnsiTheme="minorHAnsi"/>
                <w:color w:val="000000"/>
              </w:rPr>
              <w:t>Nedostatek finančních prostředků pro zajištění pomůcek, literatury apod. pro rozvoj iniciativy a kreativity</w:t>
            </w:r>
            <w:r w:rsidRPr="006745A9">
              <w:rPr>
                <w:rFonts w:asciiTheme="minorHAnsi" w:hAnsiTheme="minorHAnsi"/>
              </w:rPr>
              <w:t>;</w:t>
            </w:r>
          </w:p>
          <w:p w:rsidR="00AC08A1" w:rsidRPr="006745A9" w:rsidRDefault="00AC08A1" w:rsidP="00BC5733">
            <w:pPr>
              <w:pStyle w:val="Odstavecseseznamem"/>
              <w:widowControl/>
              <w:numPr>
                <w:ilvl w:val="0"/>
                <w:numId w:val="108"/>
              </w:numPr>
              <w:spacing w:line="240" w:lineRule="auto"/>
              <w:rPr>
                <w:rFonts w:asciiTheme="minorHAnsi" w:hAnsiTheme="minorHAnsi"/>
                <w:color w:val="000000"/>
              </w:rPr>
            </w:pPr>
            <w:r w:rsidRPr="006745A9">
              <w:rPr>
                <w:rFonts w:asciiTheme="minorHAnsi" w:hAnsiTheme="minorHAnsi"/>
                <w:color w:val="000000"/>
              </w:rPr>
              <w:t>Nedostupnost informačních a komunikačních technologií pro rozvoj iniciativy a kreativity.</w:t>
            </w:r>
          </w:p>
        </w:tc>
      </w:tr>
    </w:tbl>
    <w:p w:rsidR="00AC08A1" w:rsidRPr="006745A9" w:rsidRDefault="00AC08A1" w:rsidP="00AC08A1"/>
    <w:p w:rsidR="00AC08A1" w:rsidRPr="00AC08A1" w:rsidRDefault="00AC08A1" w:rsidP="00AC08A1">
      <w:pPr>
        <w:rPr>
          <w:rFonts w:asciiTheme="minorHAnsi" w:hAnsiTheme="minorHAnsi" w:cstheme="minorHAnsi"/>
          <w:i/>
          <w:sz w:val="22"/>
        </w:rPr>
      </w:pPr>
      <w:r w:rsidRPr="00AC08A1">
        <w:rPr>
          <w:rFonts w:asciiTheme="minorHAnsi" w:hAnsiTheme="minorHAnsi" w:cstheme="minorHAnsi"/>
          <w:i/>
          <w:sz w:val="22"/>
        </w:rPr>
        <w:lastRenderedPageBreak/>
        <w:t>Tabulka: SWOT analýza MŠ na území ORP Louny, téma Podpora polytechnického vzdělávání</w:t>
      </w:r>
    </w:p>
    <w:tbl>
      <w:tblPr>
        <w:tblStyle w:val="Mkatabulky"/>
        <w:tblW w:w="0" w:type="auto"/>
        <w:jc w:val="center"/>
        <w:tblLook w:val="04A0" w:firstRow="1" w:lastRow="0" w:firstColumn="1" w:lastColumn="0" w:noHBand="0" w:noVBand="1"/>
      </w:tblPr>
      <w:tblGrid>
        <w:gridCol w:w="4606"/>
        <w:gridCol w:w="4606"/>
      </w:tblGrid>
      <w:tr w:rsidR="00AC08A1" w:rsidRPr="006745A9" w:rsidTr="00AC08A1">
        <w:trPr>
          <w:jc w:val="center"/>
        </w:trPr>
        <w:tc>
          <w:tcPr>
            <w:tcW w:w="4606" w:type="dxa"/>
            <w:shd w:val="clear" w:color="auto" w:fill="C6D9F1" w:themeFill="text2" w:themeFillTint="33"/>
            <w:vAlign w:val="center"/>
          </w:tcPr>
          <w:p w:rsidR="00AC08A1" w:rsidRPr="006745A9" w:rsidRDefault="00AC08A1" w:rsidP="002A333B">
            <w:pPr>
              <w:jc w:val="center"/>
              <w:rPr>
                <w:rFonts w:asciiTheme="minorHAnsi" w:hAnsiTheme="minorHAnsi"/>
                <w:b/>
              </w:rPr>
            </w:pPr>
            <w:r w:rsidRPr="006745A9">
              <w:rPr>
                <w:rFonts w:asciiTheme="minorHAnsi" w:hAnsiTheme="minorHAnsi"/>
                <w:b/>
              </w:rPr>
              <w:t>Silné stránky</w:t>
            </w:r>
          </w:p>
        </w:tc>
        <w:tc>
          <w:tcPr>
            <w:tcW w:w="4606" w:type="dxa"/>
            <w:shd w:val="clear" w:color="auto" w:fill="C6D9F1" w:themeFill="text2" w:themeFillTint="33"/>
            <w:vAlign w:val="center"/>
          </w:tcPr>
          <w:p w:rsidR="00AC08A1" w:rsidRPr="006745A9" w:rsidRDefault="00AC08A1" w:rsidP="002A333B">
            <w:pPr>
              <w:jc w:val="center"/>
              <w:rPr>
                <w:rFonts w:asciiTheme="minorHAnsi" w:hAnsiTheme="minorHAnsi"/>
                <w:b/>
              </w:rPr>
            </w:pPr>
            <w:r w:rsidRPr="006745A9">
              <w:rPr>
                <w:rFonts w:asciiTheme="minorHAnsi" w:hAnsiTheme="minorHAnsi"/>
                <w:b/>
              </w:rPr>
              <w:t>Slabé stránky</w:t>
            </w:r>
          </w:p>
        </w:tc>
      </w:tr>
      <w:tr w:rsidR="00AC08A1" w:rsidRPr="006745A9" w:rsidTr="00AC08A1">
        <w:trPr>
          <w:jc w:val="center"/>
        </w:trPr>
        <w:tc>
          <w:tcPr>
            <w:tcW w:w="4606" w:type="dxa"/>
            <w:tcBorders>
              <w:bottom w:val="single" w:sz="4" w:space="0" w:color="auto"/>
            </w:tcBorders>
          </w:tcPr>
          <w:p w:rsidR="00AC08A1" w:rsidRPr="006745A9" w:rsidRDefault="00AC08A1" w:rsidP="00BC5733">
            <w:pPr>
              <w:pStyle w:val="Odstavecseseznamem"/>
              <w:widowControl/>
              <w:numPr>
                <w:ilvl w:val="0"/>
                <w:numId w:val="107"/>
              </w:numPr>
              <w:spacing w:line="240" w:lineRule="auto"/>
              <w:rPr>
                <w:rFonts w:asciiTheme="minorHAnsi" w:hAnsiTheme="minorHAnsi"/>
                <w:szCs w:val="22"/>
              </w:rPr>
            </w:pPr>
            <w:r w:rsidRPr="006745A9">
              <w:rPr>
                <w:rFonts w:asciiTheme="minorHAnsi" w:hAnsiTheme="minorHAnsi"/>
                <w:color w:val="000000"/>
              </w:rPr>
              <w:t>Technické, přírodovědné a environmentální vzdělávání je na školách realizováno v souladu s RVP PV</w:t>
            </w:r>
            <w:r w:rsidRPr="006745A9">
              <w:rPr>
                <w:rFonts w:asciiTheme="minorHAnsi" w:hAnsiTheme="minorHAnsi"/>
              </w:rPr>
              <w:t>;</w:t>
            </w:r>
          </w:p>
          <w:p w:rsidR="00AC08A1" w:rsidRPr="006745A9" w:rsidRDefault="00AC08A1" w:rsidP="00BC5733">
            <w:pPr>
              <w:pStyle w:val="Odstavecseseznamem"/>
              <w:widowControl/>
              <w:numPr>
                <w:ilvl w:val="0"/>
                <w:numId w:val="107"/>
              </w:numPr>
              <w:spacing w:line="240" w:lineRule="auto"/>
              <w:rPr>
                <w:rFonts w:asciiTheme="minorHAnsi" w:hAnsiTheme="minorHAnsi"/>
              </w:rPr>
            </w:pPr>
            <w:r w:rsidRPr="006745A9">
              <w:rPr>
                <w:rFonts w:asciiTheme="minorHAnsi" w:hAnsiTheme="minorHAnsi"/>
                <w:color w:val="000000"/>
              </w:rPr>
              <w:t>Učitelé MŠ rozvíjejí své znalosti v oblasti polytechnického vzdělávání a využívají je ve výchově (kurzy dalšího vzdělávání, studium literatury aj.).</w:t>
            </w:r>
          </w:p>
        </w:tc>
        <w:tc>
          <w:tcPr>
            <w:tcW w:w="4606" w:type="dxa"/>
            <w:tcBorders>
              <w:bottom w:val="single" w:sz="4" w:space="0" w:color="auto"/>
            </w:tcBorders>
          </w:tcPr>
          <w:p w:rsidR="00AC08A1" w:rsidRPr="006745A9" w:rsidRDefault="00AC08A1"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V MŠ neexistuje osoba zodpovědná za rozvoj polytechnického vzdělávání, schopná poradit, doporučovat dětem nebo učitelům.</w:t>
            </w:r>
          </w:p>
          <w:p w:rsidR="00AC08A1" w:rsidRPr="006745A9" w:rsidRDefault="00AC08A1" w:rsidP="00BC5733">
            <w:pPr>
              <w:pStyle w:val="Odstavecseseznamem"/>
              <w:widowControl/>
              <w:numPr>
                <w:ilvl w:val="0"/>
                <w:numId w:val="107"/>
              </w:numPr>
              <w:spacing w:line="240" w:lineRule="auto"/>
              <w:rPr>
                <w:rFonts w:asciiTheme="minorHAnsi" w:hAnsiTheme="minorHAnsi"/>
              </w:rPr>
            </w:pPr>
            <w:r w:rsidRPr="006745A9">
              <w:rPr>
                <w:rFonts w:asciiTheme="minorHAnsi" w:hAnsiTheme="minorHAnsi"/>
              </w:rPr>
              <w:t>MŠ aktivně nespolupracují s jinými MŠ a ZŠ v oblasti polytechniky;</w:t>
            </w:r>
          </w:p>
          <w:p w:rsidR="00AC08A1" w:rsidRPr="006745A9" w:rsidRDefault="00AC08A1" w:rsidP="00BC5733">
            <w:pPr>
              <w:pStyle w:val="Odstavecseseznamem"/>
              <w:widowControl/>
              <w:numPr>
                <w:ilvl w:val="0"/>
                <w:numId w:val="107"/>
              </w:numPr>
              <w:spacing w:line="240" w:lineRule="auto"/>
              <w:rPr>
                <w:rFonts w:asciiTheme="minorHAnsi" w:hAnsiTheme="minorHAnsi"/>
              </w:rPr>
            </w:pPr>
            <w:r w:rsidRPr="006745A9">
              <w:rPr>
                <w:rFonts w:asciiTheme="minorHAnsi" w:hAnsiTheme="minorHAnsi"/>
              </w:rPr>
              <w:t>MŠ nedisponují vzdělávacími materiály pro vzdělávání polytechnického charakteru.</w:t>
            </w:r>
          </w:p>
          <w:p w:rsidR="00AC08A1" w:rsidRPr="006745A9" w:rsidRDefault="00AC08A1" w:rsidP="00BC5733">
            <w:pPr>
              <w:pStyle w:val="Odstavecseseznamem"/>
              <w:widowControl/>
              <w:numPr>
                <w:ilvl w:val="0"/>
                <w:numId w:val="107"/>
              </w:numPr>
              <w:spacing w:line="240" w:lineRule="auto"/>
              <w:rPr>
                <w:rFonts w:asciiTheme="minorHAnsi" w:hAnsiTheme="minorHAnsi"/>
              </w:rPr>
            </w:pPr>
            <w:r w:rsidRPr="006745A9">
              <w:rPr>
                <w:rFonts w:asciiTheme="minorHAnsi" w:hAnsiTheme="minorHAnsi"/>
              </w:rPr>
              <w:t>MŠ nevyužívají informační a komunikační technologie v oblasti rozvoje polytechnického vzdělávání.</w:t>
            </w:r>
          </w:p>
          <w:p w:rsidR="00AC08A1" w:rsidRPr="006745A9" w:rsidRDefault="00AC08A1" w:rsidP="00BC5733">
            <w:pPr>
              <w:pStyle w:val="Odstavecseseznamem"/>
              <w:widowControl/>
              <w:numPr>
                <w:ilvl w:val="0"/>
                <w:numId w:val="107"/>
              </w:numPr>
              <w:spacing w:line="240" w:lineRule="auto"/>
              <w:rPr>
                <w:rFonts w:asciiTheme="minorHAnsi" w:hAnsiTheme="minorHAnsi"/>
              </w:rPr>
            </w:pPr>
            <w:r w:rsidRPr="006745A9">
              <w:rPr>
                <w:rFonts w:asciiTheme="minorHAnsi" w:hAnsiTheme="minorHAnsi"/>
              </w:rPr>
              <w:t>Učitelé MŠ nevyužívají poznatky v praxi a nesdílejí dobrou praxi v oblasti rozvoje polytechnického vzdělávání mezi sebou i s učiteli z jiných škol;</w:t>
            </w:r>
          </w:p>
          <w:p w:rsidR="00AC08A1" w:rsidRPr="006745A9" w:rsidRDefault="00AC08A1" w:rsidP="00BC5733">
            <w:pPr>
              <w:pStyle w:val="Odstavecseseznamem"/>
              <w:widowControl/>
              <w:numPr>
                <w:ilvl w:val="0"/>
                <w:numId w:val="107"/>
              </w:numPr>
              <w:spacing w:line="240" w:lineRule="auto"/>
              <w:rPr>
                <w:rFonts w:asciiTheme="minorHAnsi" w:hAnsiTheme="minorHAnsi"/>
              </w:rPr>
            </w:pPr>
            <w:r w:rsidRPr="006745A9">
              <w:rPr>
                <w:rFonts w:asciiTheme="minorHAnsi" w:hAnsiTheme="minorHAnsi"/>
              </w:rPr>
              <w:t>MŠ nedisponují dostatečným technickým a materiálním zabezpečením pro rozvíjení prostorového a logického myšlení a manuálních dovedností;</w:t>
            </w:r>
          </w:p>
          <w:p w:rsidR="00AC08A1" w:rsidRPr="006745A9" w:rsidRDefault="00AC08A1" w:rsidP="00BC5733">
            <w:pPr>
              <w:pStyle w:val="Odstavecseseznamem"/>
              <w:widowControl/>
              <w:numPr>
                <w:ilvl w:val="0"/>
                <w:numId w:val="107"/>
              </w:numPr>
              <w:spacing w:line="240" w:lineRule="auto"/>
              <w:rPr>
                <w:rFonts w:asciiTheme="minorHAnsi" w:hAnsiTheme="minorHAnsi"/>
              </w:rPr>
            </w:pPr>
            <w:r w:rsidRPr="006745A9">
              <w:rPr>
                <w:rFonts w:asciiTheme="minorHAnsi" w:hAnsiTheme="minorHAnsi"/>
              </w:rPr>
              <w:t xml:space="preserve">Nevhodné či žádné vybavení pomůckami pro rozvoj polytechnického vzdělávání (vybavení tříd, heren, hřišť, keramických dílen apod.). </w:t>
            </w:r>
          </w:p>
          <w:p w:rsidR="00AC08A1" w:rsidRPr="006745A9" w:rsidRDefault="00AC08A1" w:rsidP="00BC5733">
            <w:pPr>
              <w:pStyle w:val="Odstavecseseznamem"/>
              <w:widowControl/>
              <w:numPr>
                <w:ilvl w:val="0"/>
                <w:numId w:val="107"/>
              </w:numPr>
              <w:spacing w:line="240" w:lineRule="auto"/>
              <w:rPr>
                <w:rFonts w:asciiTheme="minorHAnsi" w:hAnsiTheme="minorHAnsi"/>
              </w:rPr>
            </w:pPr>
            <w:r w:rsidRPr="006745A9">
              <w:rPr>
                <w:rFonts w:asciiTheme="minorHAnsi" w:hAnsiTheme="minorHAnsi"/>
              </w:rPr>
              <w:t>Malý zájem pedagogů o podporu polytechnického vzdělávání.</w:t>
            </w:r>
          </w:p>
        </w:tc>
      </w:tr>
      <w:tr w:rsidR="00AC08A1" w:rsidRPr="006745A9" w:rsidTr="00AC08A1">
        <w:trPr>
          <w:jc w:val="center"/>
        </w:trPr>
        <w:tc>
          <w:tcPr>
            <w:tcW w:w="4606" w:type="dxa"/>
            <w:shd w:val="clear" w:color="auto" w:fill="C6D9F1" w:themeFill="text2" w:themeFillTint="33"/>
          </w:tcPr>
          <w:p w:rsidR="00AC08A1" w:rsidRPr="006745A9" w:rsidRDefault="00AC08A1" w:rsidP="002A333B">
            <w:pPr>
              <w:jc w:val="center"/>
              <w:rPr>
                <w:rFonts w:asciiTheme="minorHAnsi" w:hAnsiTheme="minorHAnsi"/>
                <w:b/>
              </w:rPr>
            </w:pPr>
            <w:r w:rsidRPr="006745A9">
              <w:rPr>
                <w:rFonts w:asciiTheme="minorHAnsi" w:hAnsiTheme="minorHAnsi"/>
                <w:b/>
              </w:rPr>
              <w:t>Příležitosti</w:t>
            </w:r>
          </w:p>
        </w:tc>
        <w:tc>
          <w:tcPr>
            <w:tcW w:w="4606" w:type="dxa"/>
            <w:shd w:val="clear" w:color="auto" w:fill="C6D9F1" w:themeFill="text2" w:themeFillTint="33"/>
          </w:tcPr>
          <w:p w:rsidR="00AC08A1" w:rsidRPr="006745A9" w:rsidRDefault="00AC08A1" w:rsidP="002A333B">
            <w:pPr>
              <w:jc w:val="center"/>
              <w:rPr>
                <w:rFonts w:asciiTheme="minorHAnsi" w:hAnsiTheme="minorHAnsi"/>
                <w:b/>
              </w:rPr>
            </w:pPr>
            <w:r w:rsidRPr="006745A9">
              <w:rPr>
                <w:rFonts w:asciiTheme="minorHAnsi" w:hAnsiTheme="minorHAnsi"/>
                <w:b/>
              </w:rPr>
              <w:t>Hrozby</w:t>
            </w:r>
          </w:p>
        </w:tc>
      </w:tr>
      <w:tr w:rsidR="00AC08A1" w:rsidRPr="006745A9" w:rsidTr="00AC08A1">
        <w:trPr>
          <w:jc w:val="center"/>
        </w:trPr>
        <w:tc>
          <w:tcPr>
            <w:tcW w:w="4606" w:type="dxa"/>
          </w:tcPr>
          <w:p w:rsidR="00AC08A1" w:rsidRPr="006745A9" w:rsidRDefault="00AC08A1"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Využívání poznatků učiteli v praxi a sdílení dobré praxe v oblasti rozvoje polytechnického vzdělávání mezi sebou i s učiteli z jiných škol;</w:t>
            </w:r>
          </w:p>
          <w:p w:rsidR="00AC08A1" w:rsidRPr="006745A9" w:rsidRDefault="00AC08A1"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MŠ plánují více podporovat samostatnou práci dětí v oblasti polytechnického vzdělávání;</w:t>
            </w:r>
          </w:p>
          <w:p w:rsidR="00AC08A1" w:rsidRPr="006745A9" w:rsidRDefault="00AC08A1"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Rozvoj znalostí učitelů MŠ v oblasti polytechnického vzdělávání a jejich využívání ve výchově (kurzy dalšího vzdělávání, studium literatury aj.);</w:t>
            </w:r>
          </w:p>
          <w:p w:rsidR="00AC08A1" w:rsidRPr="006745A9" w:rsidRDefault="00AC08A1"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MŠ chtějí informovat a spolupracovat v oblasti polytechnického vzdělávání s rodiči (např. výstavky prací, představení systému školy v oblasti polytechnického vzdělávání, kroužků, aktivit apod.).</w:t>
            </w:r>
          </w:p>
        </w:tc>
        <w:tc>
          <w:tcPr>
            <w:tcW w:w="4606" w:type="dxa"/>
          </w:tcPr>
          <w:p w:rsidR="00AC08A1" w:rsidRPr="006745A9" w:rsidRDefault="00AC08A1" w:rsidP="00BC5733">
            <w:pPr>
              <w:pStyle w:val="Odstavecseseznamem"/>
              <w:widowControl/>
              <w:numPr>
                <w:ilvl w:val="0"/>
                <w:numId w:val="108"/>
              </w:numPr>
              <w:spacing w:line="240" w:lineRule="auto"/>
              <w:rPr>
                <w:rFonts w:asciiTheme="minorHAnsi" w:hAnsiTheme="minorHAnsi"/>
                <w:color w:val="000000"/>
              </w:rPr>
            </w:pPr>
            <w:r w:rsidRPr="006745A9">
              <w:rPr>
                <w:rFonts w:asciiTheme="minorHAnsi" w:hAnsiTheme="minorHAnsi"/>
                <w:color w:val="000000"/>
              </w:rPr>
              <w:t>Nedostatek financí na podporu polytechnického vzdělávání</w:t>
            </w:r>
            <w:r w:rsidRPr="006745A9">
              <w:rPr>
                <w:rFonts w:asciiTheme="minorHAnsi" w:hAnsiTheme="minorHAnsi"/>
              </w:rPr>
              <w:t>;</w:t>
            </w:r>
            <w:r w:rsidRPr="006745A9">
              <w:rPr>
                <w:rFonts w:asciiTheme="minorHAnsi" w:hAnsiTheme="minorHAnsi"/>
                <w:color w:val="000000"/>
              </w:rPr>
              <w:tab/>
            </w:r>
            <w:r w:rsidRPr="006745A9">
              <w:rPr>
                <w:rFonts w:asciiTheme="minorHAnsi" w:hAnsiTheme="minorHAnsi"/>
                <w:color w:val="000000"/>
              </w:rPr>
              <w:tab/>
            </w:r>
          </w:p>
          <w:p w:rsidR="00AC08A1" w:rsidRPr="006745A9" w:rsidRDefault="00AC08A1"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Nedostatečná podpora dětí se zájmem o polytechnické vzdělávání jejich rodiči;</w:t>
            </w:r>
          </w:p>
          <w:p w:rsidR="00AC08A1" w:rsidRPr="006745A9" w:rsidRDefault="00AC08A1"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Strach o bezpečnost dětí.</w:t>
            </w:r>
            <w:r w:rsidRPr="006745A9">
              <w:rPr>
                <w:rFonts w:asciiTheme="minorHAnsi" w:hAnsiTheme="minorHAnsi"/>
              </w:rPr>
              <w:tab/>
            </w:r>
          </w:p>
        </w:tc>
      </w:tr>
    </w:tbl>
    <w:p w:rsidR="00AC08A1" w:rsidRPr="006745A9" w:rsidRDefault="00AC08A1" w:rsidP="00AC08A1">
      <w:pPr>
        <w:rPr>
          <w:b/>
        </w:rPr>
      </w:pPr>
    </w:p>
    <w:p w:rsidR="00AC08A1" w:rsidRPr="00AC08A1" w:rsidRDefault="00AC08A1" w:rsidP="00AC08A1">
      <w:pPr>
        <w:rPr>
          <w:rFonts w:asciiTheme="minorHAnsi" w:hAnsiTheme="minorHAnsi" w:cstheme="minorHAnsi"/>
          <w:i/>
          <w:sz w:val="22"/>
        </w:rPr>
      </w:pPr>
      <w:r w:rsidRPr="00AC08A1">
        <w:rPr>
          <w:rFonts w:asciiTheme="minorHAnsi" w:hAnsiTheme="minorHAnsi" w:cstheme="minorHAnsi"/>
          <w:i/>
          <w:sz w:val="22"/>
        </w:rPr>
        <w:t>Tabulka: SWOT analýza MŠ na území ORP Louny, téma Podpora digitálních kompetencí pedagogických pracovníků</w:t>
      </w:r>
    </w:p>
    <w:tbl>
      <w:tblPr>
        <w:tblStyle w:val="Mkatabulky"/>
        <w:tblW w:w="0" w:type="auto"/>
        <w:jc w:val="center"/>
        <w:tblLook w:val="04A0" w:firstRow="1" w:lastRow="0" w:firstColumn="1" w:lastColumn="0" w:noHBand="0" w:noVBand="1"/>
      </w:tblPr>
      <w:tblGrid>
        <w:gridCol w:w="4606"/>
        <w:gridCol w:w="4606"/>
      </w:tblGrid>
      <w:tr w:rsidR="00AC08A1" w:rsidRPr="006745A9" w:rsidTr="00AC08A1">
        <w:trPr>
          <w:jc w:val="center"/>
        </w:trPr>
        <w:tc>
          <w:tcPr>
            <w:tcW w:w="4606" w:type="dxa"/>
            <w:shd w:val="clear" w:color="auto" w:fill="C6D9F1" w:themeFill="text2" w:themeFillTint="33"/>
            <w:vAlign w:val="center"/>
          </w:tcPr>
          <w:p w:rsidR="00AC08A1" w:rsidRPr="006745A9" w:rsidRDefault="00AC08A1" w:rsidP="002A333B">
            <w:pPr>
              <w:jc w:val="center"/>
              <w:rPr>
                <w:rFonts w:asciiTheme="minorHAnsi" w:hAnsiTheme="minorHAnsi"/>
                <w:b/>
              </w:rPr>
            </w:pPr>
            <w:r w:rsidRPr="006745A9">
              <w:rPr>
                <w:rFonts w:asciiTheme="minorHAnsi" w:hAnsiTheme="minorHAnsi"/>
                <w:b/>
              </w:rPr>
              <w:t>Silné stránky</w:t>
            </w:r>
          </w:p>
        </w:tc>
        <w:tc>
          <w:tcPr>
            <w:tcW w:w="4606" w:type="dxa"/>
            <w:shd w:val="clear" w:color="auto" w:fill="C6D9F1" w:themeFill="text2" w:themeFillTint="33"/>
            <w:vAlign w:val="center"/>
          </w:tcPr>
          <w:p w:rsidR="00AC08A1" w:rsidRPr="006745A9" w:rsidRDefault="00AC08A1" w:rsidP="002A333B">
            <w:pPr>
              <w:jc w:val="center"/>
              <w:rPr>
                <w:rFonts w:asciiTheme="minorHAnsi" w:hAnsiTheme="minorHAnsi"/>
                <w:b/>
              </w:rPr>
            </w:pPr>
            <w:r w:rsidRPr="006745A9">
              <w:rPr>
                <w:rFonts w:asciiTheme="minorHAnsi" w:hAnsiTheme="minorHAnsi"/>
                <w:b/>
              </w:rPr>
              <w:t>Slabé stránky</w:t>
            </w:r>
          </w:p>
        </w:tc>
      </w:tr>
      <w:tr w:rsidR="00AC08A1" w:rsidRPr="006745A9" w:rsidTr="00AC08A1">
        <w:trPr>
          <w:jc w:val="center"/>
        </w:trPr>
        <w:tc>
          <w:tcPr>
            <w:tcW w:w="4606" w:type="dxa"/>
            <w:tcBorders>
              <w:bottom w:val="single" w:sz="4" w:space="0" w:color="auto"/>
            </w:tcBorders>
          </w:tcPr>
          <w:p w:rsidR="00AC08A1" w:rsidRPr="006745A9" w:rsidRDefault="00AC08A1" w:rsidP="00BC5733">
            <w:pPr>
              <w:pStyle w:val="Odstavecseseznamem"/>
              <w:widowControl/>
              <w:numPr>
                <w:ilvl w:val="0"/>
                <w:numId w:val="107"/>
              </w:numPr>
              <w:spacing w:line="240" w:lineRule="auto"/>
              <w:rPr>
                <w:rFonts w:asciiTheme="minorHAnsi" w:hAnsiTheme="minorHAnsi"/>
                <w:szCs w:val="22"/>
              </w:rPr>
            </w:pPr>
            <w:r w:rsidRPr="006745A9">
              <w:rPr>
                <w:rFonts w:asciiTheme="minorHAnsi" w:hAnsiTheme="minorHAnsi"/>
                <w:color w:val="000000"/>
              </w:rPr>
              <w:t>Pedagogové mají základní znalosti práce s internetem a využívají je pro sebevzdělávání a přípravu na vzdělávání dětí (vyhledávání, stahování, tisk podkladů pro práci s dětmi, znalost bezpečného chování na internetu apod.)</w:t>
            </w:r>
            <w:r w:rsidRPr="006745A9">
              <w:rPr>
                <w:rFonts w:asciiTheme="minorHAnsi" w:hAnsiTheme="minorHAnsi"/>
              </w:rPr>
              <w:t>;</w:t>
            </w:r>
          </w:p>
          <w:p w:rsidR="00AC08A1" w:rsidRPr="006745A9" w:rsidRDefault="00AC08A1" w:rsidP="00BC5733">
            <w:pPr>
              <w:pStyle w:val="Odstavecseseznamem"/>
              <w:widowControl/>
              <w:numPr>
                <w:ilvl w:val="0"/>
                <w:numId w:val="107"/>
              </w:numPr>
              <w:spacing w:line="240" w:lineRule="auto"/>
              <w:rPr>
                <w:rFonts w:asciiTheme="minorHAnsi" w:hAnsiTheme="minorHAnsi"/>
              </w:rPr>
            </w:pPr>
            <w:r w:rsidRPr="006745A9">
              <w:rPr>
                <w:rFonts w:asciiTheme="minorHAnsi" w:hAnsiTheme="minorHAnsi"/>
                <w:color w:val="000000"/>
              </w:rPr>
              <w:t>Pedagogové mají základní znalosti práce s počítačem a využívají je pro sebevzdělávání a přípravu na vzdělávání dětí (práce s operačním systémem, aplikacemi, soubory, tvorba textových dokumentů apod.).</w:t>
            </w:r>
          </w:p>
        </w:tc>
        <w:tc>
          <w:tcPr>
            <w:tcW w:w="4606" w:type="dxa"/>
            <w:tcBorders>
              <w:bottom w:val="single" w:sz="4" w:space="0" w:color="auto"/>
            </w:tcBorders>
          </w:tcPr>
          <w:p w:rsidR="00AC08A1" w:rsidRPr="006745A9" w:rsidRDefault="00AC08A1" w:rsidP="00BC5733">
            <w:pPr>
              <w:pStyle w:val="Odstavecseseznamem"/>
              <w:numPr>
                <w:ilvl w:val="0"/>
                <w:numId w:val="107"/>
              </w:numPr>
              <w:contextualSpacing w:val="0"/>
              <w:jc w:val="both"/>
              <w:rPr>
                <w:rFonts w:asciiTheme="minorHAnsi" w:hAnsiTheme="minorHAnsi"/>
              </w:rPr>
            </w:pPr>
            <w:r w:rsidRPr="006745A9">
              <w:rPr>
                <w:rFonts w:asciiTheme="minorHAnsi" w:hAnsiTheme="minorHAnsi"/>
                <w:color w:val="000000"/>
              </w:rPr>
              <w:t>Nevhodné / zastaralé ICT vybavení.</w:t>
            </w:r>
          </w:p>
        </w:tc>
      </w:tr>
      <w:tr w:rsidR="00AC08A1" w:rsidRPr="006745A9" w:rsidTr="00AC08A1">
        <w:trPr>
          <w:jc w:val="center"/>
        </w:trPr>
        <w:tc>
          <w:tcPr>
            <w:tcW w:w="4606" w:type="dxa"/>
            <w:shd w:val="clear" w:color="auto" w:fill="C6D9F1" w:themeFill="text2" w:themeFillTint="33"/>
          </w:tcPr>
          <w:p w:rsidR="00AC08A1" w:rsidRPr="006745A9" w:rsidRDefault="00AC08A1" w:rsidP="002A333B">
            <w:pPr>
              <w:jc w:val="center"/>
              <w:rPr>
                <w:rFonts w:asciiTheme="minorHAnsi" w:hAnsiTheme="minorHAnsi"/>
                <w:b/>
              </w:rPr>
            </w:pPr>
            <w:r w:rsidRPr="006745A9">
              <w:rPr>
                <w:rFonts w:asciiTheme="minorHAnsi" w:hAnsiTheme="minorHAnsi"/>
                <w:b/>
              </w:rPr>
              <w:t>Příležitosti</w:t>
            </w:r>
          </w:p>
        </w:tc>
        <w:tc>
          <w:tcPr>
            <w:tcW w:w="4606" w:type="dxa"/>
            <w:shd w:val="clear" w:color="auto" w:fill="C6D9F1" w:themeFill="text2" w:themeFillTint="33"/>
          </w:tcPr>
          <w:p w:rsidR="00AC08A1" w:rsidRPr="006745A9" w:rsidRDefault="00AC08A1" w:rsidP="002A333B">
            <w:pPr>
              <w:jc w:val="center"/>
              <w:rPr>
                <w:rFonts w:asciiTheme="minorHAnsi" w:hAnsiTheme="minorHAnsi"/>
                <w:b/>
              </w:rPr>
            </w:pPr>
            <w:r w:rsidRPr="006745A9">
              <w:rPr>
                <w:rFonts w:asciiTheme="minorHAnsi" w:hAnsiTheme="minorHAnsi"/>
                <w:b/>
              </w:rPr>
              <w:t>Hrozby</w:t>
            </w:r>
          </w:p>
        </w:tc>
      </w:tr>
      <w:tr w:rsidR="00AC08A1" w:rsidRPr="006745A9" w:rsidTr="00AC08A1">
        <w:trPr>
          <w:jc w:val="center"/>
        </w:trPr>
        <w:tc>
          <w:tcPr>
            <w:tcW w:w="4606" w:type="dxa"/>
          </w:tcPr>
          <w:p w:rsidR="00AC08A1" w:rsidRPr="006745A9" w:rsidRDefault="00AC08A1" w:rsidP="00BC5733">
            <w:pPr>
              <w:pStyle w:val="Odstavecseseznamem"/>
              <w:widowControl/>
              <w:numPr>
                <w:ilvl w:val="0"/>
                <w:numId w:val="109"/>
              </w:numPr>
              <w:spacing w:line="240" w:lineRule="auto"/>
              <w:rPr>
                <w:rFonts w:asciiTheme="minorHAnsi" w:hAnsiTheme="minorHAnsi"/>
              </w:rPr>
            </w:pPr>
            <w:r w:rsidRPr="006745A9">
              <w:rPr>
                <w:rFonts w:asciiTheme="minorHAnsi" w:hAnsiTheme="minorHAnsi"/>
              </w:rPr>
              <w:t xml:space="preserve">MŠ chtějí rozšiřovat </w:t>
            </w:r>
            <w:r w:rsidRPr="006745A9">
              <w:rPr>
                <w:rFonts w:asciiTheme="minorHAnsi" w:hAnsiTheme="minorHAnsi"/>
                <w:color w:val="000000"/>
              </w:rPr>
              <w:t>digitální kompetence učitelů.</w:t>
            </w:r>
          </w:p>
        </w:tc>
        <w:tc>
          <w:tcPr>
            <w:tcW w:w="4606" w:type="dxa"/>
          </w:tcPr>
          <w:p w:rsidR="00AC08A1" w:rsidRPr="006745A9" w:rsidRDefault="00AC08A1" w:rsidP="00BC5733">
            <w:pPr>
              <w:pStyle w:val="Odstavecseseznamem"/>
              <w:widowControl/>
              <w:numPr>
                <w:ilvl w:val="0"/>
                <w:numId w:val="109"/>
              </w:numPr>
              <w:spacing w:line="240" w:lineRule="auto"/>
              <w:rPr>
                <w:rFonts w:asciiTheme="minorHAnsi" w:hAnsiTheme="minorHAnsi"/>
              </w:rPr>
            </w:pPr>
            <w:r w:rsidRPr="006745A9">
              <w:rPr>
                <w:rFonts w:asciiTheme="minorHAnsi" w:hAnsiTheme="minorHAnsi"/>
                <w:color w:val="000000"/>
              </w:rPr>
              <w:t>Nedostatek financí na pořízení moderního ICT vybavení (včetně údržby stávající techniky)</w:t>
            </w:r>
            <w:r w:rsidRPr="006745A9">
              <w:rPr>
                <w:rFonts w:asciiTheme="minorHAnsi" w:hAnsiTheme="minorHAnsi"/>
              </w:rPr>
              <w:t>;</w:t>
            </w:r>
            <w:r w:rsidRPr="006745A9">
              <w:rPr>
                <w:rFonts w:asciiTheme="minorHAnsi" w:hAnsiTheme="minorHAnsi"/>
                <w:color w:val="000000"/>
              </w:rPr>
              <w:tab/>
            </w:r>
          </w:p>
          <w:p w:rsidR="00AC08A1" w:rsidRPr="006745A9" w:rsidRDefault="00AC08A1" w:rsidP="00BC5733">
            <w:pPr>
              <w:pStyle w:val="Odstavecseseznamem"/>
              <w:widowControl/>
              <w:numPr>
                <w:ilvl w:val="0"/>
                <w:numId w:val="109"/>
              </w:numPr>
              <w:spacing w:line="240" w:lineRule="auto"/>
              <w:rPr>
                <w:rFonts w:asciiTheme="minorHAnsi" w:hAnsiTheme="minorHAnsi"/>
              </w:rPr>
            </w:pPr>
            <w:r w:rsidRPr="006745A9">
              <w:rPr>
                <w:rFonts w:asciiTheme="minorHAnsi" w:hAnsiTheme="minorHAnsi"/>
                <w:color w:val="000000"/>
              </w:rPr>
              <w:t>Nedostatek příležitostí k dalšímu vzdělávání pedagogických pracovníků v oblasti digitálních kompetencí.</w:t>
            </w:r>
            <w:r w:rsidRPr="006745A9">
              <w:rPr>
                <w:rFonts w:asciiTheme="minorHAnsi" w:hAnsiTheme="minorHAnsi"/>
                <w:color w:val="000000"/>
              </w:rPr>
              <w:tab/>
            </w:r>
          </w:p>
        </w:tc>
      </w:tr>
    </w:tbl>
    <w:p w:rsidR="00AC08A1" w:rsidRPr="006745A9" w:rsidRDefault="00AC08A1" w:rsidP="00AC08A1">
      <w:pPr>
        <w:rPr>
          <w:b/>
        </w:rPr>
      </w:pPr>
    </w:p>
    <w:p w:rsidR="00AC08A1" w:rsidRPr="00AC08A1" w:rsidRDefault="00AC08A1" w:rsidP="00AC08A1">
      <w:pPr>
        <w:spacing w:line="276" w:lineRule="auto"/>
        <w:jc w:val="both"/>
        <w:rPr>
          <w:rFonts w:asciiTheme="minorHAnsi" w:hAnsiTheme="minorHAnsi" w:cstheme="minorHAnsi"/>
        </w:rPr>
      </w:pPr>
      <w:r w:rsidRPr="00AC08A1">
        <w:rPr>
          <w:rFonts w:asciiTheme="minorHAnsi" w:hAnsiTheme="minorHAnsi" w:cstheme="minorHAnsi"/>
        </w:rPr>
        <w:t>V oblasti Rozvoje infrastruktury MŠ vyplynulo ze šetření následující pořadí plánovaných staveb/rekonstrukcí:</w:t>
      </w:r>
    </w:p>
    <w:p w:rsidR="00AC08A1" w:rsidRPr="00AC08A1" w:rsidRDefault="00AC08A1" w:rsidP="00BC5733">
      <w:pPr>
        <w:pStyle w:val="Odstavecseseznamem"/>
        <w:numPr>
          <w:ilvl w:val="0"/>
          <w:numId w:val="166"/>
        </w:numPr>
        <w:spacing w:after="200" w:line="276" w:lineRule="auto"/>
        <w:jc w:val="both"/>
        <w:rPr>
          <w:rFonts w:asciiTheme="minorHAnsi" w:hAnsiTheme="minorHAnsi" w:cstheme="minorHAnsi"/>
        </w:rPr>
      </w:pPr>
      <w:r w:rsidRPr="00AC08A1">
        <w:rPr>
          <w:rFonts w:asciiTheme="minorHAnsi" w:hAnsiTheme="minorHAnsi" w:cstheme="minorHAnsi"/>
        </w:rPr>
        <w:t>Stavební úpravy a vybavení na podporu podnětného venkovního prostředí školy např. hřiště, zahrady apod. (vč. bezbariérových staveb a úprav)</w:t>
      </w:r>
    </w:p>
    <w:p w:rsidR="00AC08A1" w:rsidRPr="00AC08A1" w:rsidRDefault="00AC08A1" w:rsidP="00BC5733">
      <w:pPr>
        <w:pStyle w:val="Odstavecseseznamem"/>
        <w:numPr>
          <w:ilvl w:val="0"/>
          <w:numId w:val="166"/>
        </w:numPr>
        <w:spacing w:after="200" w:line="276" w:lineRule="auto"/>
        <w:jc w:val="both"/>
        <w:rPr>
          <w:rFonts w:asciiTheme="minorHAnsi" w:eastAsia="Times New Roman" w:hAnsiTheme="minorHAnsi" w:cstheme="minorHAnsi"/>
          <w:noProof w:val="0"/>
          <w:color w:val="000000"/>
        </w:rPr>
      </w:pPr>
      <w:r w:rsidRPr="00AC08A1">
        <w:rPr>
          <w:rFonts w:asciiTheme="minorHAnsi" w:hAnsiTheme="minorHAnsi" w:cstheme="minorHAnsi"/>
        </w:rPr>
        <w:t>Bezbariérové stavební úpravy a rekonstrukce</w:t>
      </w:r>
    </w:p>
    <w:p w:rsidR="00AC08A1" w:rsidRPr="00AC08A1" w:rsidRDefault="00AC08A1" w:rsidP="00BC5733">
      <w:pPr>
        <w:pStyle w:val="Odstavecseseznamem"/>
        <w:numPr>
          <w:ilvl w:val="0"/>
          <w:numId w:val="166"/>
        </w:numPr>
        <w:spacing w:after="200" w:line="276" w:lineRule="auto"/>
        <w:jc w:val="both"/>
        <w:rPr>
          <w:rFonts w:asciiTheme="minorHAnsi" w:hAnsiTheme="minorHAnsi" w:cstheme="minorHAnsi"/>
        </w:rPr>
      </w:pPr>
      <w:r w:rsidRPr="00AC08A1">
        <w:rPr>
          <w:rFonts w:asciiTheme="minorHAnsi" w:hAnsiTheme="minorHAnsi" w:cstheme="minorHAnsi"/>
        </w:rPr>
        <w:t>Ostatní rekonstrukce, udržovací práce a modernizace pláště budovy; zateplení budov; (projekty energeticky udržitelné školy apod.)</w:t>
      </w:r>
    </w:p>
    <w:p w:rsidR="00AC08A1" w:rsidRPr="00AC08A1" w:rsidRDefault="00AC08A1" w:rsidP="00BC5733">
      <w:pPr>
        <w:pStyle w:val="Odstavecseseznamem"/>
        <w:numPr>
          <w:ilvl w:val="0"/>
          <w:numId w:val="166"/>
        </w:numPr>
        <w:spacing w:after="200" w:line="276" w:lineRule="auto"/>
        <w:jc w:val="both"/>
        <w:rPr>
          <w:rFonts w:asciiTheme="minorHAnsi" w:hAnsiTheme="minorHAnsi" w:cstheme="minorHAnsi"/>
        </w:rPr>
      </w:pPr>
      <w:r w:rsidRPr="00AC08A1">
        <w:rPr>
          <w:rFonts w:asciiTheme="minorHAnsi" w:hAnsiTheme="minorHAnsi" w:cstheme="minorHAnsi"/>
        </w:rPr>
        <w:t>Stavební úpravy a rekonstrukce školní jídelny</w:t>
      </w:r>
    </w:p>
    <w:p w:rsidR="00AC08A1" w:rsidRPr="00AC08A1" w:rsidRDefault="00AC08A1" w:rsidP="00BC5733">
      <w:pPr>
        <w:pStyle w:val="Odstavecseseznamem"/>
        <w:numPr>
          <w:ilvl w:val="0"/>
          <w:numId w:val="166"/>
        </w:numPr>
        <w:spacing w:after="200" w:line="276" w:lineRule="auto"/>
        <w:jc w:val="both"/>
        <w:rPr>
          <w:rFonts w:asciiTheme="minorHAnsi" w:hAnsiTheme="minorHAnsi" w:cstheme="minorHAnsi"/>
        </w:rPr>
      </w:pPr>
      <w:r w:rsidRPr="00AC08A1">
        <w:rPr>
          <w:rFonts w:asciiTheme="minorHAnsi" w:hAnsiTheme="minorHAnsi" w:cstheme="minorHAnsi"/>
        </w:rPr>
        <w:t>Stavební úpravy a rekonstrukce tříd</w:t>
      </w:r>
    </w:p>
    <w:p w:rsidR="00AC08A1" w:rsidRPr="00AC08A1" w:rsidRDefault="00AC08A1" w:rsidP="00BC5733">
      <w:pPr>
        <w:pStyle w:val="Odstavecseseznamem"/>
        <w:numPr>
          <w:ilvl w:val="0"/>
          <w:numId w:val="166"/>
        </w:numPr>
        <w:spacing w:after="200" w:line="276" w:lineRule="auto"/>
        <w:jc w:val="both"/>
        <w:rPr>
          <w:rFonts w:asciiTheme="minorHAnsi" w:hAnsiTheme="minorHAnsi" w:cstheme="minorHAnsi"/>
        </w:rPr>
      </w:pPr>
      <w:r w:rsidRPr="00AC08A1">
        <w:rPr>
          <w:rFonts w:asciiTheme="minorHAnsi" w:hAnsiTheme="minorHAnsi" w:cstheme="minorHAnsi"/>
        </w:rPr>
        <w:t>Stavební úpravy a rekonstrukce prostor na podporu polytechnického vzdělávání (např. keramická dílna)</w:t>
      </w:r>
    </w:p>
    <w:p w:rsidR="00AC08A1" w:rsidRPr="00AC08A1" w:rsidRDefault="00AC08A1" w:rsidP="00BC5733">
      <w:pPr>
        <w:pStyle w:val="Odstavecseseznamem"/>
        <w:numPr>
          <w:ilvl w:val="0"/>
          <w:numId w:val="166"/>
        </w:numPr>
        <w:spacing w:after="200" w:line="276" w:lineRule="auto"/>
        <w:jc w:val="both"/>
        <w:rPr>
          <w:rFonts w:asciiTheme="minorHAnsi" w:hAnsiTheme="minorHAnsi" w:cstheme="minorHAnsi"/>
        </w:rPr>
      </w:pPr>
      <w:r w:rsidRPr="00AC08A1">
        <w:rPr>
          <w:rFonts w:asciiTheme="minorHAnsi" w:hAnsiTheme="minorHAnsi" w:cstheme="minorHAnsi"/>
        </w:rPr>
        <w:t>Nová výstavba nebo přístavba budov (vč. bezbariérových staveb)</w:t>
      </w:r>
    </w:p>
    <w:p w:rsidR="00AC08A1" w:rsidRPr="00AC08A1" w:rsidRDefault="00AC08A1" w:rsidP="00BC5733">
      <w:pPr>
        <w:pStyle w:val="Odstavecseseznamem"/>
        <w:numPr>
          <w:ilvl w:val="0"/>
          <w:numId w:val="166"/>
        </w:numPr>
        <w:spacing w:after="200" w:line="276" w:lineRule="auto"/>
        <w:jc w:val="both"/>
        <w:rPr>
          <w:rFonts w:asciiTheme="minorHAnsi" w:hAnsiTheme="minorHAnsi" w:cstheme="minorHAnsi"/>
        </w:rPr>
      </w:pPr>
      <w:r w:rsidRPr="00AC08A1">
        <w:rPr>
          <w:rFonts w:asciiTheme="minorHAnsi" w:hAnsiTheme="minorHAnsi" w:cstheme="minorHAnsi"/>
        </w:rPr>
        <w:t>Stavební úpravy a rekonstrukce herny</w:t>
      </w:r>
    </w:p>
    <w:p w:rsidR="007801A9" w:rsidRDefault="007801A9">
      <w:pPr>
        <w:widowControl/>
        <w:spacing w:after="200" w:line="276" w:lineRule="auto"/>
        <w:rPr>
          <w:rFonts w:asciiTheme="minorHAnsi" w:hAnsiTheme="minorHAnsi" w:cstheme="minorHAnsi"/>
        </w:rPr>
      </w:pPr>
      <w:r>
        <w:rPr>
          <w:rFonts w:asciiTheme="minorHAnsi" w:hAnsiTheme="minorHAnsi" w:cstheme="minorHAnsi"/>
        </w:rPr>
        <w:br w:type="page"/>
      </w:r>
    </w:p>
    <w:p w:rsidR="00AC08A1" w:rsidRPr="00AC08A1" w:rsidRDefault="007801A9" w:rsidP="007801A9">
      <w:pPr>
        <w:pStyle w:val="Nadpis4"/>
        <w:ind w:left="851" w:hanging="851"/>
        <w:rPr>
          <w:rFonts w:asciiTheme="minorHAnsi" w:hAnsiTheme="minorHAnsi" w:cstheme="minorHAnsi"/>
        </w:rPr>
      </w:pPr>
      <w:bookmarkStart w:id="87" w:name="_Toc499749504"/>
      <w:r w:rsidRPr="006745A9">
        <w:lastRenderedPageBreak/>
        <w:t>SWOT analýzy výsledků dotazníkového šetření potřeb ZŠ realizovaného MŠMT projednané na pracovních skupinách</w:t>
      </w:r>
      <w:bookmarkEnd w:id="87"/>
    </w:p>
    <w:p w:rsidR="007801A9" w:rsidRDefault="007801A9" w:rsidP="007801A9">
      <w:pPr>
        <w:spacing w:after="200" w:line="276" w:lineRule="auto"/>
        <w:jc w:val="both"/>
        <w:rPr>
          <w:rFonts w:asciiTheme="minorHAnsi" w:hAnsiTheme="minorHAnsi" w:cstheme="minorHAnsi"/>
        </w:rPr>
      </w:pPr>
      <w:r w:rsidRPr="007801A9">
        <w:rPr>
          <w:rFonts w:asciiTheme="minorHAnsi" w:hAnsiTheme="minorHAnsi" w:cstheme="minorHAnsi"/>
        </w:rPr>
        <w:t>Výsledky šetření MŠMT v oblasti základního vzdělávání na území ORP Louny byly projednány a schváleny v rámci pracovních skupin č. 2 Čtenářská gramotnost v základním vzdělávání a rozvoj kulturního povědomí a vyjádření dětí a žáků, č. 3 Matematická gramotnost v základním vzdělávání a rozvoj digitálních kompetencí dětí a žáků, č. 4 Rozvoj podnikavosti a iniciativy dětí a žáků, rozvoj kompetencí dětí a žáků v polytechnickém vzdělávání a kariérové poradenství v ZŠ, č. 5 Rozvoj kompetencí dětí a žáků pro aktivní používání cizího jazyka, č. 6 Inkluzivní vzdělávání a podpora dětí a žáků ohrožených školním neúspěchem a rozvoj sociálních a občanských kompetencí dětí a žáků, č. 7 Investice do rozvoje kapacit ZŠ vč. MŠ a č. 8 Aktivity související se vzděláváním mimo OP VVV, IROP a OP PPR.</w:t>
      </w:r>
    </w:p>
    <w:p w:rsidR="007801A9" w:rsidRPr="007801A9" w:rsidRDefault="007801A9" w:rsidP="007801A9">
      <w:pPr>
        <w:rPr>
          <w:rFonts w:asciiTheme="minorHAnsi" w:hAnsiTheme="minorHAnsi" w:cstheme="minorHAnsi"/>
          <w:i/>
          <w:sz w:val="22"/>
          <w:szCs w:val="22"/>
        </w:rPr>
      </w:pPr>
      <w:r w:rsidRPr="007801A9">
        <w:rPr>
          <w:rFonts w:asciiTheme="minorHAnsi" w:hAnsiTheme="minorHAnsi" w:cstheme="minorHAnsi"/>
          <w:i/>
          <w:sz w:val="22"/>
          <w:szCs w:val="22"/>
        </w:rPr>
        <w:t>Tabulka: SWOT analýza ZŠ na území ORP Louny, téma Čtenářská a matematická gramotnost v základním vzdělávání</w:t>
      </w:r>
    </w:p>
    <w:tbl>
      <w:tblPr>
        <w:tblStyle w:val="Mkatabulky"/>
        <w:tblW w:w="0" w:type="auto"/>
        <w:tblLook w:val="04A0" w:firstRow="1" w:lastRow="0" w:firstColumn="1" w:lastColumn="0" w:noHBand="0" w:noVBand="1"/>
      </w:tblPr>
      <w:tblGrid>
        <w:gridCol w:w="4606"/>
        <w:gridCol w:w="4606"/>
      </w:tblGrid>
      <w:tr w:rsidR="007801A9" w:rsidRPr="006745A9" w:rsidTr="002A333B">
        <w:trPr>
          <w:trHeight w:val="294"/>
        </w:trPr>
        <w:tc>
          <w:tcPr>
            <w:tcW w:w="4606" w:type="dxa"/>
            <w:shd w:val="clear" w:color="auto" w:fill="C6D9F1" w:themeFill="text2" w:themeFillTint="33"/>
            <w:vAlign w:val="center"/>
          </w:tcPr>
          <w:p w:rsidR="007801A9" w:rsidRPr="006745A9" w:rsidRDefault="007801A9" w:rsidP="002A333B">
            <w:pPr>
              <w:jc w:val="center"/>
              <w:rPr>
                <w:rFonts w:asciiTheme="minorHAnsi" w:hAnsiTheme="minorHAnsi"/>
                <w:b/>
              </w:rPr>
            </w:pPr>
            <w:r w:rsidRPr="006745A9">
              <w:rPr>
                <w:rFonts w:asciiTheme="minorHAnsi" w:hAnsiTheme="minorHAnsi"/>
                <w:b/>
              </w:rPr>
              <w:t>Silné stránky</w:t>
            </w:r>
          </w:p>
        </w:tc>
        <w:tc>
          <w:tcPr>
            <w:tcW w:w="4606" w:type="dxa"/>
            <w:shd w:val="clear" w:color="auto" w:fill="C6D9F1" w:themeFill="text2" w:themeFillTint="33"/>
            <w:vAlign w:val="center"/>
          </w:tcPr>
          <w:p w:rsidR="007801A9" w:rsidRPr="006745A9" w:rsidRDefault="007801A9" w:rsidP="002A333B">
            <w:pPr>
              <w:jc w:val="center"/>
              <w:rPr>
                <w:rFonts w:asciiTheme="minorHAnsi" w:hAnsiTheme="minorHAnsi"/>
                <w:b/>
              </w:rPr>
            </w:pPr>
            <w:r w:rsidRPr="006745A9">
              <w:rPr>
                <w:rFonts w:asciiTheme="minorHAnsi" w:hAnsiTheme="minorHAnsi"/>
                <w:b/>
              </w:rPr>
              <w:t>Slabé stránky</w:t>
            </w:r>
          </w:p>
        </w:tc>
      </w:tr>
      <w:tr w:rsidR="007801A9" w:rsidRPr="006745A9" w:rsidTr="002A333B">
        <w:tc>
          <w:tcPr>
            <w:tcW w:w="4606" w:type="dxa"/>
            <w:tcBorders>
              <w:bottom w:val="single" w:sz="4" w:space="0" w:color="auto"/>
            </w:tcBorders>
          </w:tcPr>
          <w:p w:rsidR="007801A9" w:rsidRPr="006745A9" w:rsidRDefault="007801A9"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Školy podporují základní znalosti a dovednosti, základní práce s textem (od prostého porozumění textu k vyhledávání titulů v knihovně podle potřeb žáků)</w:t>
            </w:r>
            <w:r w:rsidRPr="006745A9">
              <w:rPr>
                <w:rFonts w:asciiTheme="minorHAnsi" w:hAnsiTheme="minorHAnsi"/>
              </w:rPr>
              <w:t>;</w:t>
            </w:r>
          </w:p>
          <w:p w:rsidR="007801A9" w:rsidRPr="006745A9" w:rsidRDefault="007801A9" w:rsidP="00BC5733">
            <w:pPr>
              <w:pStyle w:val="Odstavecseseznamem"/>
              <w:widowControl/>
              <w:numPr>
                <w:ilvl w:val="0"/>
                <w:numId w:val="107"/>
              </w:numPr>
              <w:spacing w:line="240" w:lineRule="auto"/>
              <w:rPr>
                <w:rFonts w:asciiTheme="minorHAnsi" w:hAnsiTheme="minorHAnsi"/>
                <w:szCs w:val="22"/>
              </w:rPr>
            </w:pPr>
            <w:r w:rsidRPr="006745A9">
              <w:rPr>
                <w:rFonts w:asciiTheme="minorHAnsi" w:hAnsiTheme="minorHAnsi"/>
                <w:color w:val="000000"/>
              </w:rPr>
              <w:t>Ve školách existuje a/nebo je využívána knihovna (školní, místní) přístupná podle potřeb a možností žáků</w:t>
            </w:r>
            <w:r w:rsidRPr="006745A9">
              <w:rPr>
                <w:rFonts w:asciiTheme="minorHAnsi" w:hAnsiTheme="minorHAnsi"/>
              </w:rPr>
              <w:t>;</w:t>
            </w:r>
          </w:p>
          <w:p w:rsidR="007801A9" w:rsidRPr="006745A9" w:rsidRDefault="007801A9" w:rsidP="00BC5733">
            <w:pPr>
              <w:pStyle w:val="Odstavecseseznamem"/>
              <w:widowControl/>
              <w:numPr>
                <w:ilvl w:val="0"/>
                <w:numId w:val="107"/>
              </w:numPr>
              <w:spacing w:line="240" w:lineRule="auto"/>
              <w:rPr>
                <w:rFonts w:asciiTheme="minorHAnsi" w:hAnsiTheme="minorHAnsi"/>
              </w:rPr>
            </w:pPr>
            <w:r w:rsidRPr="006745A9">
              <w:rPr>
                <w:rFonts w:asciiTheme="minorHAnsi" w:hAnsiTheme="minorHAnsi"/>
                <w:color w:val="000000"/>
              </w:rPr>
              <w:t>Školy podporují rozvoj čtenářské a matematické gramotnosti v rámci školních vzdělávacích programů (mají stanoveny konkrétní cíle)</w:t>
            </w:r>
            <w:r w:rsidRPr="006745A9">
              <w:rPr>
                <w:rFonts w:asciiTheme="minorHAnsi" w:hAnsiTheme="minorHAnsi"/>
              </w:rPr>
              <w:t>;</w:t>
            </w:r>
          </w:p>
          <w:p w:rsidR="007801A9" w:rsidRPr="006745A9" w:rsidRDefault="007801A9"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Ve školách jsou využívána interaktivní média, informační a komunikační technologie v oblasti rozvoje matematické gramotnosti</w:t>
            </w:r>
            <w:r w:rsidRPr="006745A9">
              <w:rPr>
                <w:rFonts w:asciiTheme="minorHAnsi" w:hAnsiTheme="minorHAnsi"/>
              </w:rPr>
              <w:t>;</w:t>
            </w:r>
          </w:p>
          <w:p w:rsidR="007801A9" w:rsidRPr="006745A9" w:rsidRDefault="007801A9" w:rsidP="00BC5733">
            <w:pPr>
              <w:pStyle w:val="Odstavecseseznamem"/>
              <w:widowControl/>
              <w:numPr>
                <w:ilvl w:val="0"/>
                <w:numId w:val="107"/>
              </w:numPr>
              <w:spacing w:line="240" w:lineRule="auto"/>
              <w:rPr>
                <w:rFonts w:asciiTheme="minorHAnsi" w:hAnsiTheme="minorHAnsi"/>
                <w:szCs w:val="22"/>
              </w:rPr>
            </w:pPr>
            <w:r w:rsidRPr="006745A9">
              <w:rPr>
                <w:rFonts w:asciiTheme="minorHAnsi" w:hAnsiTheme="minorHAnsi"/>
                <w:color w:val="000000"/>
              </w:rPr>
              <w:t>Učitelé 1. i 2. stupně rozvíjejí své znalosti v oblasti matematické gramotnosti a využívají je ve výuce (kurzy dalšího vzdělávání, studium literatury aj.).</w:t>
            </w:r>
          </w:p>
        </w:tc>
        <w:tc>
          <w:tcPr>
            <w:tcW w:w="4606" w:type="dxa"/>
            <w:tcBorders>
              <w:bottom w:val="single" w:sz="4" w:space="0" w:color="auto"/>
            </w:tcBorders>
          </w:tcPr>
          <w:p w:rsidR="007801A9" w:rsidRPr="006745A9" w:rsidRDefault="007801A9"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Školy nepodporují individuální práci s žáky s mimořádným zájmem o literaturu, tvůrčí psaní atp.</w:t>
            </w:r>
            <w:r w:rsidRPr="006745A9">
              <w:rPr>
                <w:rFonts w:asciiTheme="minorHAnsi" w:hAnsiTheme="minorHAnsi"/>
              </w:rPr>
              <w:t>;</w:t>
            </w:r>
            <w:r w:rsidRPr="006745A9">
              <w:rPr>
                <w:rFonts w:asciiTheme="minorHAnsi" w:hAnsiTheme="minorHAnsi"/>
                <w:color w:val="000000"/>
              </w:rPr>
              <w:t xml:space="preserve"> </w:t>
            </w:r>
          </w:p>
          <w:p w:rsidR="007801A9" w:rsidRPr="006745A9" w:rsidRDefault="007801A9" w:rsidP="00BC5733">
            <w:pPr>
              <w:pStyle w:val="Odstavecseseznamem"/>
              <w:widowControl/>
              <w:numPr>
                <w:ilvl w:val="0"/>
                <w:numId w:val="107"/>
              </w:numPr>
              <w:spacing w:line="240" w:lineRule="auto"/>
              <w:rPr>
                <w:rFonts w:asciiTheme="minorHAnsi" w:hAnsiTheme="minorHAnsi"/>
                <w:szCs w:val="22"/>
              </w:rPr>
            </w:pPr>
            <w:r w:rsidRPr="006745A9">
              <w:rPr>
                <w:rFonts w:asciiTheme="minorHAnsi" w:hAnsiTheme="minorHAnsi"/>
                <w:color w:val="000000"/>
              </w:rPr>
              <w:t>Ve školách se nerealizují čtenářské kroužky/pravidelné dílny čtení/jiné pravidelné mimoškolní aktivity na podporu a rozvoj čtenářské gramotnosti</w:t>
            </w:r>
            <w:r w:rsidRPr="006745A9">
              <w:rPr>
                <w:rFonts w:asciiTheme="minorHAnsi" w:hAnsiTheme="minorHAnsi"/>
              </w:rPr>
              <w:t>;</w:t>
            </w:r>
          </w:p>
          <w:p w:rsidR="007801A9" w:rsidRPr="006745A9" w:rsidRDefault="007801A9"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Školy nedisponují dostatečným technickým a materiálním zabezpečením v oblasti čtenářské gramotnosti např. pro vystavování prací žáků (včetně audiovizuální techniky) a pro rozvoj matematické gramotnosti</w:t>
            </w:r>
            <w:r w:rsidRPr="006745A9">
              <w:rPr>
                <w:rFonts w:asciiTheme="minorHAnsi" w:hAnsiTheme="minorHAnsi"/>
              </w:rPr>
              <w:t>;</w:t>
            </w:r>
          </w:p>
          <w:p w:rsidR="007801A9" w:rsidRPr="006745A9" w:rsidRDefault="007801A9"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Školy neinformují a nespolupracují v oblasti matematické gramotnosti s rodiči (představení kroužků, aktivit a profesí spojených s rozvojem matematické gramotnosti např. projektové dny, dny otevřených dveří apod.)</w:t>
            </w:r>
            <w:r w:rsidRPr="006745A9">
              <w:rPr>
                <w:rFonts w:asciiTheme="minorHAnsi" w:hAnsiTheme="minorHAnsi"/>
              </w:rPr>
              <w:t>;</w:t>
            </w:r>
          </w:p>
          <w:p w:rsidR="007801A9" w:rsidRPr="006745A9" w:rsidRDefault="007801A9"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Ve školách nejsou realizovány mimovýukové akce pro žáky na podporu matematické gramotnosti a zvýšení motivace (např. projektové dny apod.)</w:t>
            </w:r>
            <w:r w:rsidRPr="006745A9">
              <w:rPr>
                <w:rFonts w:asciiTheme="minorHAnsi" w:hAnsiTheme="minorHAnsi"/>
              </w:rPr>
              <w:t>;</w:t>
            </w:r>
          </w:p>
          <w:p w:rsidR="007801A9" w:rsidRPr="006745A9" w:rsidRDefault="007801A9"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Ve školách neexistují pravidelné kroužky / doučování/ mimoškolní aktivity v oblasti matematické gramotnosti (např. kroužek zábavné logiky apod.)</w:t>
            </w:r>
            <w:r w:rsidRPr="006745A9">
              <w:rPr>
                <w:rFonts w:asciiTheme="minorHAnsi" w:hAnsiTheme="minorHAnsi"/>
              </w:rPr>
              <w:t>;</w:t>
            </w:r>
          </w:p>
          <w:p w:rsidR="007801A9" w:rsidRPr="006745A9" w:rsidRDefault="007801A9"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 xml:space="preserve">Školy nepodporují individuální práci </w:t>
            </w:r>
            <w:r w:rsidRPr="006745A9">
              <w:rPr>
                <w:rFonts w:asciiTheme="minorHAnsi" w:hAnsiTheme="minorHAnsi"/>
                <w:color w:val="000000"/>
              </w:rPr>
              <w:lastRenderedPageBreak/>
              <w:t>s žáky s mimořádným zájmem o matematiku.</w:t>
            </w:r>
          </w:p>
          <w:p w:rsidR="007801A9" w:rsidRPr="006745A9" w:rsidRDefault="007801A9"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Školy pravidelně nenakupují aktuální literaturu, multimédia pro rozvoj matematické gramotnosti na 1. i 2. stupni ZŠ.</w:t>
            </w:r>
          </w:p>
          <w:p w:rsidR="007801A9" w:rsidRPr="006745A9" w:rsidRDefault="007801A9" w:rsidP="00BC5733">
            <w:pPr>
              <w:pStyle w:val="Odstavecseseznamem"/>
              <w:widowControl/>
              <w:numPr>
                <w:ilvl w:val="0"/>
                <w:numId w:val="107"/>
              </w:numPr>
              <w:spacing w:line="240" w:lineRule="auto"/>
              <w:rPr>
                <w:rFonts w:asciiTheme="minorHAnsi" w:hAnsiTheme="minorHAnsi"/>
              </w:rPr>
            </w:pPr>
            <w:r w:rsidRPr="006745A9">
              <w:rPr>
                <w:rFonts w:asciiTheme="minorHAnsi" w:hAnsiTheme="minorHAnsi"/>
                <w:color w:val="000000"/>
              </w:rPr>
              <w:t>Učitelé 1. i 2. stupně nevyužívají poznatky v praxi a nesdílejí dobrou praxi v oblasti matematické gramotnosti mezi sebou i s učiteli z jiných škol</w:t>
            </w:r>
            <w:r w:rsidRPr="006745A9">
              <w:rPr>
                <w:rFonts w:asciiTheme="minorHAnsi" w:hAnsiTheme="minorHAnsi"/>
              </w:rPr>
              <w:t>;</w:t>
            </w:r>
          </w:p>
          <w:p w:rsidR="007801A9" w:rsidRPr="006745A9" w:rsidRDefault="007801A9" w:rsidP="00BC5733">
            <w:pPr>
              <w:pStyle w:val="Odstavecseseznamem"/>
              <w:widowControl/>
              <w:numPr>
                <w:ilvl w:val="0"/>
                <w:numId w:val="107"/>
              </w:numPr>
              <w:spacing w:line="240" w:lineRule="auto"/>
              <w:rPr>
                <w:rFonts w:asciiTheme="minorHAnsi" w:hAnsiTheme="minorHAnsi"/>
              </w:rPr>
            </w:pPr>
            <w:r w:rsidRPr="006745A9">
              <w:rPr>
                <w:rFonts w:asciiTheme="minorHAnsi" w:hAnsiTheme="minorHAnsi"/>
                <w:color w:val="000000"/>
              </w:rPr>
              <w:t>Ve školách není podporováno matematické myšlení u žáků (příklady k řešení a pochopení každodenních situací, situací spojených s budoucí profesí nebo k objasnění přírodních zákonů, atp.).</w:t>
            </w:r>
          </w:p>
        </w:tc>
      </w:tr>
      <w:tr w:rsidR="007801A9" w:rsidRPr="006745A9" w:rsidTr="002A333B">
        <w:tc>
          <w:tcPr>
            <w:tcW w:w="4606" w:type="dxa"/>
            <w:shd w:val="clear" w:color="auto" w:fill="C6D9F1" w:themeFill="text2" w:themeFillTint="33"/>
          </w:tcPr>
          <w:p w:rsidR="007801A9" w:rsidRPr="006745A9" w:rsidRDefault="007801A9" w:rsidP="002A333B">
            <w:pPr>
              <w:jc w:val="center"/>
              <w:rPr>
                <w:rFonts w:asciiTheme="minorHAnsi" w:hAnsiTheme="minorHAnsi"/>
                <w:b/>
              </w:rPr>
            </w:pPr>
            <w:r w:rsidRPr="006745A9">
              <w:rPr>
                <w:rFonts w:asciiTheme="minorHAnsi" w:hAnsiTheme="minorHAnsi"/>
                <w:b/>
              </w:rPr>
              <w:lastRenderedPageBreak/>
              <w:t>Příležitosti</w:t>
            </w:r>
          </w:p>
        </w:tc>
        <w:tc>
          <w:tcPr>
            <w:tcW w:w="4606" w:type="dxa"/>
            <w:shd w:val="clear" w:color="auto" w:fill="C6D9F1" w:themeFill="text2" w:themeFillTint="33"/>
          </w:tcPr>
          <w:p w:rsidR="007801A9" w:rsidRPr="006745A9" w:rsidRDefault="007801A9" w:rsidP="002A333B">
            <w:pPr>
              <w:jc w:val="center"/>
              <w:rPr>
                <w:rFonts w:asciiTheme="minorHAnsi" w:hAnsiTheme="minorHAnsi"/>
                <w:b/>
              </w:rPr>
            </w:pPr>
            <w:r w:rsidRPr="006745A9">
              <w:rPr>
                <w:rFonts w:asciiTheme="minorHAnsi" w:hAnsiTheme="minorHAnsi"/>
                <w:b/>
              </w:rPr>
              <w:t>Hrozby</w:t>
            </w:r>
          </w:p>
        </w:tc>
      </w:tr>
      <w:tr w:rsidR="007801A9" w:rsidRPr="006745A9" w:rsidTr="002A333B">
        <w:tc>
          <w:tcPr>
            <w:tcW w:w="4606" w:type="dxa"/>
          </w:tcPr>
          <w:p w:rsidR="007801A9" w:rsidRPr="006745A9" w:rsidRDefault="007801A9"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Školy plánují podporovat individuální práci s žáky s mimořádným zájmem o literaturu, tvůrčí psaní atp.;</w:t>
            </w:r>
          </w:p>
          <w:p w:rsidR="007801A9" w:rsidRPr="006745A9" w:rsidRDefault="007801A9"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Školy chtějí realizovat čtenářské kroužky/pravidelné dílny čtení/jiné pravidelné mimoškolní aktivity na podporu a rozvoj čtenářské gramotnosti;</w:t>
            </w:r>
          </w:p>
          <w:p w:rsidR="007801A9" w:rsidRPr="006745A9" w:rsidRDefault="007801A9"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Nákup technického a materiálního zabezpečením v oblasti čtenářské gramotnosti např. pro vystavování prací žáků (včetně audiovizuální techniky) a v oblasti matematické gramotnosti;</w:t>
            </w:r>
          </w:p>
          <w:p w:rsidR="007801A9" w:rsidRPr="006745A9" w:rsidRDefault="007801A9"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Využívaní poznatků učiteli 1. i 2. stupně v praxi a sdílení dobré praxe v oblasti rozvoje čtenářské a matematické gramotnosti mezi sebou i s učiteli z jiných škol;</w:t>
            </w:r>
          </w:p>
          <w:p w:rsidR="007801A9" w:rsidRPr="006745A9" w:rsidRDefault="007801A9"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Rozvíjení znalostí učitelů 1. a 2. stupně v oblasti čtenářské a matematické gramotnosti a jejich využívání ve výuce (kurzy dalšího vzdělávání, studium literatury aj.);</w:t>
            </w:r>
          </w:p>
          <w:p w:rsidR="007801A9" w:rsidRPr="006745A9" w:rsidRDefault="007801A9"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Školy chtějí vice informovat a spolupracovat v oblasti rozvoje čtenářství s rodiči (prezentace služeb školní / obecní knihovny, existence čtenářských kroužků, aktivit v oblasti čtení, čtenářského klubu – např. projektové dny, dny otevřených dveří, vánoční trhy apod.);</w:t>
            </w:r>
          </w:p>
          <w:p w:rsidR="007801A9" w:rsidRPr="006745A9" w:rsidRDefault="007801A9"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lastRenderedPageBreak/>
              <w:t>Školy chtějí podporovat čtenářsky podnětné prostředí (čtenářské koutky, nástěnky, prostor s informacemi z oblasti čtenářské gramotnosti apod.);</w:t>
            </w:r>
          </w:p>
          <w:p w:rsidR="007801A9" w:rsidRPr="006745A9" w:rsidRDefault="007801A9"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Školy chtějí více využívat interaktivní média, informační a komunikační technologie v oblasti rozvoje čtenářské gramotnosti.</w:t>
            </w:r>
          </w:p>
          <w:p w:rsidR="007801A9" w:rsidRPr="006745A9" w:rsidRDefault="007801A9"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Školy plánují nadále podporovat rozvoj čtenářské gramotnosti v rámci školních vzdělávacích programů (mají stanoveny konkrétní cíle);</w:t>
            </w:r>
          </w:p>
          <w:p w:rsidR="007801A9" w:rsidRPr="006745A9" w:rsidRDefault="007801A9"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Školy chtějí podporovat individuální práci s žáky s mimořádným zájmem o matematiku;</w:t>
            </w:r>
          </w:p>
          <w:p w:rsidR="007801A9" w:rsidRPr="006745A9" w:rsidRDefault="007801A9"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 xml:space="preserve">Školy chtějí podporovat matematické myšlení u žáků (příklady k řešení a pochopení každodenních situací, situací spojených s budoucí profesí nebo k objasnění přírodních zákonů, atp.). </w:t>
            </w:r>
          </w:p>
          <w:p w:rsidR="007801A9" w:rsidRPr="006745A9" w:rsidRDefault="007801A9" w:rsidP="002A333B">
            <w:pPr>
              <w:widowControl/>
              <w:spacing w:line="240" w:lineRule="auto"/>
              <w:contextualSpacing/>
              <w:rPr>
                <w:rFonts w:asciiTheme="minorHAnsi" w:hAnsiTheme="minorHAnsi"/>
              </w:rPr>
            </w:pPr>
          </w:p>
        </w:tc>
        <w:tc>
          <w:tcPr>
            <w:tcW w:w="4606" w:type="dxa"/>
          </w:tcPr>
          <w:p w:rsidR="007801A9" w:rsidRPr="006745A9" w:rsidRDefault="007801A9" w:rsidP="00BC5733">
            <w:pPr>
              <w:pStyle w:val="Odstavecseseznamem"/>
              <w:widowControl/>
              <w:numPr>
                <w:ilvl w:val="0"/>
                <w:numId w:val="108"/>
              </w:numPr>
              <w:spacing w:line="240" w:lineRule="auto"/>
              <w:rPr>
                <w:rFonts w:asciiTheme="minorHAnsi" w:hAnsiTheme="minorHAnsi"/>
                <w:color w:val="000000"/>
              </w:rPr>
            </w:pPr>
            <w:r w:rsidRPr="006745A9">
              <w:rPr>
                <w:rFonts w:asciiTheme="minorHAnsi" w:hAnsiTheme="minorHAnsi"/>
                <w:color w:val="000000"/>
              </w:rPr>
              <w:lastRenderedPageBreak/>
              <w:t>Nedostatek stabilní finanční podpory pro rozvoj příslušné gramotnosti (k personálnímu zajištění pedagogického dozoru koutků, volně otevřených učeben, k možnému půlení hodin, k inovaci a výměně učebních pomůcek k rozvoji gramotností, k zajištění dostatečného počtu těchto pomůcek apod.)</w:t>
            </w:r>
            <w:r w:rsidRPr="006745A9">
              <w:rPr>
                <w:rFonts w:asciiTheme="minorHAnsi" w:hAnsiTheme="minorHAnsi"/>
              </w:rPr>
              <w:t>;</w:t>
            </w:r>
          </w:p>
          <w:p w:rsidR="007801A9" w:rsidRPr="006745A9" w:rsidRDefault="007801A9"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color w:val="000000"/>
              </w:rPr>
              <w:t>Nedostatečné materiálně technické podmínky pro rozvoj v příslušné oblasti gramotnosti mimo školu (exkurze, výstavy, tematické programy apod.)</w:t>
            </w:r>
            <w:r w:rsidRPr="006745A9">
              <w:rPr>
                <w:rFonts w:asciiTheme="minorHAnsi" w:hAnsiTheme="minorHAnsi"/>
              </w:rPr>
              <w:t>;</w:t>
            </w:r>
          </w:p>
          <w:p w:rsidR="007801A9" w:rsidRPr="006745A9" w:rsidRDefault="007801A9"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color w:val="000000"/>
              </w:rPr>
              <w:t>Nezájem ze strany žáků a rodičů.</w:t>
            </w:r>
          </w:p>
        </w:tc>
      </w:tr>
    </w:tbl>
    <w:p w:rsidR="007801A9" w:rsidRDefault="007801A9" w:rsidP="007801A9"/>
    <w:p w:rsidR="007801A9" w:rsidRPr="006745A9" w:rsidRDefault="007801A9" w:rsidP="007801A9"/>
    <w:p w:rsidR="007801A9" w:rsidRPr="007801A9" w:rsidRDefault="007801A9" w:rsidP="007801A9">
      <w:pPr>
        <w:rPr>
          <w:rFonts w:asciiTheme="minorHAnsi" w:hAnsiTheme="minorHAnsi" w:cstheme="minorHAnsi"/>
          <w:i/>
          <w:sz w:val="22"/>
          <w:szCs w:val="22"/>
        </w:rPr>
      </w:pPr>
      <w:r w:rsidRPr="007801A9">
        <w:rPr>
          <w:rFonts w:asciiTheme="minorHAnsi" w:hAnsiTheme="minorHAnsi" w:cstheme="minorHAnsi"/>
          <w:i/>
          <w:sz w:val="22"/>
          <w:szCs w:val="22"/>
        </w:rPr>
        <w:t>Tabulka: SWOT analýza ZŠ na území ORP Louny, téma Inkluzivní vzdělávání a podpora dětí a žáků ohrožených školním neúspěchem</w:t>
      </w:r>
    </w:p>
    <w:tbl>
      <w:tblPr>
        <w:tblStyle w:val="Mkatabulky"/>
        <w:tblW w:w="0" w:type="auto"/>
        <w:tblLook w:val="04A0" w:firstRow="1" w:lastRow="0" w:firstColumn="1" w:lastColumn="0" w:noHBand="0" w:noVBand="1"/>
      </w:tblPr>
      <w:tblGrid>
        <w:gridCol w:w="4606"/>
        <w:gridCol w:w="4606"/>
      </w:tblGrid>
      <w:tr w:rsidR="007801A9" w:rsidRPr="006745A9" w:rsidTr="002A333B">
        <w:tc>
          <w:tcPr>
            <w:tcW w:w="4606" w:type="dxa"/>
            <w:shd w:val="clear" w:color="auto" w:fill="C6D9F1" w:themeFill="text2" w:themeFillTint="33"/>
            <w:vAlign w:val="center"/>
          </w:tcPr>
          <w:p w:rsidR="007801A9" w:rsidRPr="006745A9" w:rsidRDefault="007801A9" w:rsidP="002A333B">
            <w:pPr>
              <w:jc w:val="center"/>
              <w:rPr>
                <w:rFonts w:asciiTheme="minorHAnsi" w:hAnsiTheme="minorHAnsi"/>
                <w:b/>
              </w:rPr>
            </w:pPr>
            <w:r w:rsidRPr="006745A9">
              <w:rPr>
                <w:rFonts w:asciiTheme="minorHAnsi" w:hAnsiTheme="minorHAnsi"/>
                <w:b/>
              </w:rPr>
              <w:t>Silné stránky</w:t>
            </w:r>
          </w:p>
        </w:tc>
        <w:tc>
          <w:tcPr>
            <w:tcW w:w="4606" w:type="dxa"/>
            <w:shd w:val="clear" w:color="auto" w:fill="C6D9F1" w:themeFill="text2" w:themeFillTint="33"/>
            <w:vAlign w:val="center"/>
          </w:tcPr>
          <w:p w:rsidR="007801A9" w:rsidRPr="006745A9" w:rsidRDefault="007801A9" w:rsidP="002A333B">
            <w:pPr>
              <w:jc w:val="center"/>
              <w:rPr>
                <w:rFonts w:asciiTheme="minorHAnsi" w:hAnsiTheme="minorHAnsi"/>
                <w:b/>
              </w:rPr>
            </w:pPr>
            <w:r w:rsidRPr="006745A9">
              <w:rPr>
                <w:rFonts w:asciiTheme="minorHAnsi" w:hAnsiTheme="minorHAnsi"/>
                <w:b/>
              </w:rPr>
              <w:t>Slabé stránky</w:t>
            </w:r>
          </w:p>
        </w:tc>
      </w:tr>
      <w:tr w:rsidR="007801A9" w:rsidRPr="006745A9" w:rsidTr="002A333B">
        <w:tc>
          <w:tcPr>
            <w:tcW w:w="4606" w:type="dxa"/>
            <w:tcBorders>
              <w:bottom w:val="single" w:sz="4" w:space="0" w:color="auto"/>
            </w:tcBorders>
          </w:tcPr>
          <w:p w:rsidR="007801A9" w:rsidRPr="006745A9" w:rsidRDefault="007801A9"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Školy učí všechny žáky uvědomovat si práva a povinnosti (vina, trest, spravedlnost, Úmluva o právech dítěte apod.)</w:t>
            </w:r>
            <w:r w:rsidRPr="006745A9">
              <w:rPr>
                <w:rFonts w:asciiTheme="minorHAnsi" w:hAnsiTheme="minorHAnsi"/>
              </w:rPr>
              <w:t>;</w:t>
            </w:r>
          </w:p>
          <w:p w:rsidR="007801A9" w:rsidRPr="006745A9" w:rsidRDefault="007801A9"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Vyučující spolupracují při naplňování vzdělávacích potřeb žáků (např. společnými poradami týkajícími se vzdělávání žáků apod.)</w:t>
            </w:r>
            <w:r w:rsidRPr="006745A9">
              <w:rPr>
                <w:rFonts w:asciiTheme="minorHAnsi" w:hAnsiTheme="minorHAnsi"/>
              </w:rPr>
              <w:t>;</w:t>
            </w:r>
          </w:p>
          <w:p w:rsidR="007801A9" w:rsidRPr="006745A9" w:rsidRDefault="007801A9"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Školy umí komunikovat s žáky, rodiči i pedagogy, vnímají jejich potřeby a systematicky rozvíjí školní kulturu, bezpečné a otevřené klima školy</w:t>
            </w:r>
            <w:r w:rsidRPr="006745A9">
              <w:rPr>
                <w:rFonts w:asciiTheme="minorHAnsi" w:hAnsiTheme="minorHAnsi"/>
              </w:rPr>
              <w:t>;</w:t>
            </w:r>
          </w:p>
          <w:p w:rsidR="007801A9" w:rsidRPr="006745A9" w:rsidRDefault="007801A9"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Školy kladou důraz nejen na budování vlastního úspěchu žáka, ale i na odbourávání bariér mezi lidmi, vedou k sounáležitosti se spolužáky a dalšími lidmi apod.</w:t>
            </w:r>
            <w:r w:rsidRPr="006745A9">
              <w:rPr>
                <w:rFonts w:asciiTheme="minorHAnsi" w:hAnsiTheme="minorHAnsi"/>
              </w:rPr>
              <w:t>;</w:t>
            </w:r>
          </w:p>
          <w:p w:rsidR="007801A9" w:rsidRPr="006745A9" w:rsidRDefault="007801A9"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Školy umí připravit všechny žáky na bezproblémový přechod na další stupeň vzdělávání</w:t>
            </w:r>
            <w:r w:rsidRPr="006745A9">
              <w:rPr>
                <w:rFonts w:asciiTheme="minorHAnsi" w:hAnsiTheme="minorHAnsi"/>
              </w:rPr>
              <w:t>;</w:t>
            </w:r>
          </w:p>
          <w:p w:rsidR="007801A9" w:rsidRPr="006745A9" w:rsidRDefault="007801A9" w:rsidP="00BC5733">
            <w:pPr>
              <w:pStyle w:val="Odstavecseseznamem"/>
              <w:widowControl/>
              <w:numPr>
                <w:ilvl w:val="0"/>
                <w:numId w:val="107"/>
              </w:numPr>
              <w:spacing w:line="240" w:lineRule="auto"/>
              <w:rPr>
                <w:rFonts w:asciiTheme="minorHAnsi" w:hAnsiTheme="minorHAnsi"/>
                <w:szCs w:val="22"/>
              </w:rPr>
            </w:pPr>
            <w:r w:rsidRPr="006745A9">
              <w:rPr>
                <w:rFonts w:asciiTheme="minorHAnsi" w:hAnsiTheme="minorHAnsi"/>
                <w:color w:val="000000"/>
              </w:rPr>
              <w:lastRenderedPageBreak/>
              <w:t>Učitelé vnímají tvořivým způsobem rozdíly mezi žáky jako zdroj zkušeností a příležitost k vlastnímu seberozvoji</w:t>
            </w:r>
            <w:r w:rsidRPr="006745A9">
              <w:rPr>
                <w:rFonts w:asciiTheme="minorHAnsi" w:hAnsiTheme="minorHAnsi"/>
              </w:rPr>
              <w:t>;</w:t>
            </w:r>
          </w:p>
          <w:p w:rsidR="007801A9" w:rsidRPr="006745A9" w:rsidRDefault="007801A9" w:rsidP="00BC5733">
            <w:pPr>
              <w:pStyle w:val="Odstavecseseznamem"/>
              <w:widowControl/>
              <w:numPr>
                <w:ilvl w:val="0"/>
                <w:numId w:val="107"/>
              </w:numPr>
              <w:spacing w:line="240" w:lineRule="auto"/>
              <w:rPr>
                <w:rFonts w:asciiTheme="minorHAnsi" w:hAnsiTheme="minorHAnsi"/>
              </w:rPr>
            </w:pPr>
            <w:r w:rsidRPr="006745A9">
              <w:rPr>
                <w:rFonts w:asciiTheme="minorHAnsi" w:hAnsiTheme="minorHAnsi"/>
                <w:color w:val="000000"/>
              </w:rPr>
              <w:t>Školy dokážou přijmout ke vzdělávání všechny žáky bez rozdílu (včetně žáků s odlišným kulturním prostředím, sociálním znevýhodněním, cizince, žáky se SVP apod.).</w:t>
            </w:r>
          </w:p>
        </w:tc>
        <w:tc>
          <w:tcPr>
            <w:tcW w:w="4606" w:type="dxa"/>
            <w:tcBorders>
              <w:bottom w:val="single" w:sz="4" w:space="0" w:color="auto"/>
            </w:tcBorders>
          </w:tcPr>
          <w:p w:rsidR="007801A9" w:rsidRPr="006745A9" w:rsidRDefault="007801A9" w:rsidP="00BC5733">
            <w:pPr>
              <w:pStyle w:val="Odstavecseseznamem"/>
              <w:widowControl/>
              <w:numPr>
                <w:ilvl w:val="0"/>
                <w:numId w:val="107"/>
              </w:numPr>
              <w:spacing w:line="240" w:lineRule="auto"/>
              <w:rPr>
                <w:rFonts w:asciiTheme="minorHAnsi" w:hAnsiTheme="minorHAnsi"/>
              </w:rPr>
            </w:pPr>
            <w:r w:rsidRPr="006745A9">
              <w:rPr>
                <w:rFonts w:asciiTheme="minorHAnsi" w:hAnsiTheme="minorHAnsi"/>
              </w:rPr>
              <w:lastRenderedPageBreak/>
              <w:t>Školy neposkytují výuku českého jazyka pro cizince;</w:t>
            </w:r>
          </w:p>
          <w:p w:rsidR="007801A9" w:rsidRPr="006745A9" w:rsidRDefault="007801A9" w:rsidP="00BC5733">
            <w:pPr>
              <w:pStyle w:val="Odstavecseseznamem"/>
              <w:widowControl/>
              <w:numPr>
                <w:ilvl w:val="0"/>
                <w:numId w:val="107"/>
              </w:numPr>
              <w:spacing w:line="240" w:lineRule="auto"/>
              <w:rPr>
                <w:rFonts w:asciiTheme="minorHAnsi" w:hAnsiTheme="minorHAnsi"/>
              </w:rPr>
            </w:pPr>
            <w:r w:rsidRPr="006745A9">
              <w:rPr>
                <w:rFonts w:asciiTheme="minorHAnsi" w:hAnsiTheme="minorHAnsi"/>
              </w:rPr>
              <w:t>Školy nejsou bezbariérové (jedná se o bezbariérovost jak vnější, tj. zpřístupnění školy, tak i vnitřní, tj. přizpůsobení a vybavení učeben a dalších prostorů škol);</w:t>
            </w:r>
          </w:p>
          <w:p w:rsidR="007801A9" w:rsidRPr="006745A9" w:rsidRDefault="007801A9" w:rsidP="00BC5733">
            <w:pPr>
              <w:pStyle w:val="Odstavecseseznamem"/>
              <w:widowControl/>
              <w:numPr>
                <w:ilvl w:val="0"/>
                <w:numId w:val="107"/>
              </w:numPr>
              <w:spacing w:line="240" w:lineRule="auto"/>
              <w:rPr>
                <w:rFonts w:asciiTheme="minorHAnsi" w:hAnsiTheme="minorHAnsi"/>
              </w:rPr>
            </w:pPr>
            <w:r w:rsidRPr="006745A9">
              <w:rPr>
                <w:rFonts w:asciiTheme="minorHAnsi" w:hAnsiTheme="minorHAnsi"/>
              </w:rPr>
              <w:t>Pedagogové neumí spolupracovat ve výuce s dalšími pedagogickými (asistent pedagoga, další pedagog) i nepedagogickými pracovníky (tlumočník do českého znakového jazyka, osobní asistent);</w:t>
            </w:r>
          </w:p>
          <w:p w:rsidR="007801A9" w:rsidRDefault="007801A9" w:rsidP="00BC5733">
            <w:pPr>
              <w:pStyle w:val="Odstavecseseznamem"/>
              <w:widowControl/>
              <w:numPr>
                <w:ilvl w:val="0"/>
                <w:numId w:val="107"/>
              </w:numPr>
              <w:spacing w:line="240" w:lineRule="auto"/>
              <w:rPr>
                <w:rFonts w:asciiTheme="minorHAnsi" w:hAnsiTheme="minorHAnsi"/>
              </w:rPr>
            </w:pPr>
            <w:r w:rsidRPr="006745A9">
              <w:rPr>
                <w:rFonts w:asciiTheme="minorHAnsi" w:hAnsiTheme="minorHAnsi"/>
              </w:rPr>
              <w:t>Školy spíše neumožňují pedagogům navázat vztahy s  místními a regionálními školami různých úrovní (společné diskuze, sdílení dobré praxe, akce pro jiné školy nebo s jinými školami apod.);</w:t>
            </w:r>
          </w:p>
          <w:p w:rsidR="007801A9" w:rsidRPr="006745A9" w:rsidRDefault="007801A9" w:rsidP="007801A9">
            <w:pPr>
              <w:pStyle w:val="Odstavecseseznamem"/>
              <w:widowControl/>
              <w:spacing w:line="240" w:lineRule="auto"/>
              <w:rPr>
                <w:rFonts w:asciiTheme="minorHAnsi" w:hAnsiTheme="minorHAnsi"/>
              </w:rPr>
            </w:pPr>
          </w:p>
          <w:p w:rsidR="007801A9" w:rsidRPr="006745A9" w:rsidRDefault="007801A9" w:rsidP="00BC5733">
            <w:pPr>
              <w:pStyle w:val="Odstavecseseznamem"/>
              <w:widowControl/>
              <w:numPr>
                <w:ilvl w:val="0"/>
                <w:numId w:val="107"/>
              </w:numPr>
              <w:spacing w:line="240" w:lineRule="auto"/>
              <w:rPr>
                <w:rFonts w:asciiTheme="minorHAnsi" w:hAnsiTheme="minorHAnsi"/>
              </w:rPr>
            </w:pPr>
            <w:r w:rsidRPr="006745A9">
              <w:rPr>
                <w:rFonts w:asciiTheme="minorHAnsi" w:hAnsiTheme="minorHAnsi"/>
              </w:rPr>
              <w:lastRenderedPageBreak/>
              <w:t>Školy spíše neupravují organizaci a průběh vyučování v souladu s potřebami žáků se SVP (např. neposkytují skupinovou výuku pro nadané žáky, skupiny tvořené žáky z různých ročníků, doučování apod.).</w:t>
            </w:r>
          </w:p>
        </w:tc>
      </w:tr>
      <w:tr w:rsidR="007801A9" w:rsidRPr="006745A9" w:rsidTr="002A333B">
        <w:tc>
          <w:tcPr>
            <w:tcW w:w="4606" w:type="dxa"/>
            <w:shd w:val="clear" w:color="auto" w:fill="C6D9F1" w:themeFill="text2" w:themeFillTint="33"/>
          </w:tcPr>
          <w:p w:rsidR="007801A9" w:rsidRPr="006745A9" w:rsidRDefault="007801A9" w:rsidP="002A333B">
            <w:pPr>
              <w:jc w:val="center"/>
              <w:rPr>
                <w:rFonts w:asciiTheme="minorHAnsi" w:hAnsiTheme="minorHAnsi"/>
                <w:b/>
              </w:rPr>
            </w:pPr>
            <w:r w:rsidRPr="006745A9">
              <w:rPr>
                <w:rFonts w:asciiTheme="minorHAnsi" w:hAnsiTheme="minorHAnsi"/>
                <w:b/>
              </w:rPr>
              <w:lastRenderedPageBreak/>
              <w:t>Příležitosti</w:t>
            </w:r>
          </w:p>
        </w:tc>
        <w:tc>
          <w:tcPr>
            <w:tcW w:w="4606" w:type="dxa"/>
            <w:shd w:val="clear" w:color="auto" w:fill="C6D9F1" w:themeFill="text2" w:themeFillTint="33"/>
          </w:tcPr>
          <w:p w:rsidR="007801A9" w:rsidRPr="006745A9" w:rsidRDefault="007801A9" w:rsidP="002A333B">
            <w:pPr>
              <w:jc w:val="center"/>
              <w:rPr>
                <w:rFonts w:asciiTheme="minorHAnsi" w:hAnsiTheme="minorHAnsi"/>
                <w:b/>
              </w:rPr>
            </w:pPr>
            <w:r w:rsidRPr="006745A9">
              <w:rPr>
                <w:rFonts w:asciiTheme="minorHAnsi" w:hAnsiTheme="minorHAnsi"/>
                <w:b/>
              </w:rPr>
              <w:t>Hrozby</w:t>
            </w:r>
          </w:p>
        </w:tc>
      </w:tr>
      <w:tr w:rsidR="007801A9" w:rsidRPr="006745A9" w:rsidTr="002A333B">
        <w:tc>
          <w:tcPr>
            <w:tcW w:w="4606" w:type="dxa"/>
          </w:tcPr>
          <w:p w:rsidR="007801A9" w:rsidRPr="006745A9" w:rsidRDefault="007801A9"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Školy chtějí dále rozvíjet přípravu všech žáků na bezproblémový přechod na další stupeň vzdělávání;</w:t>
            </w:r>
          </w:p>
          <w:p w:rsidR="007801A9" w:rsidRPr="006745A9" w:rsidRDefault="007801A9"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 xml:space="preserve">Navázání vztahů s  místními a regionálními školami různých úrovní (společné diskuze, sdílení dobré praxe, akce pro jiné školy nebo s jinými školami apod.); </w:t>
            </w:r>
          </w:p>
          <w:p w:rsidR="007801A9" w:rsidRPr="006745A9" w:rsidRDefault="007801A9"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Využívání v komunikaci se žákem popisné slovní zpětné vazby, vytváření prostoru k sebehodnocení žáka a k rozvoji jeho motivace ke vzdělávání.</w:t>
            </w:r>
          </w:p>
        </w:tc>
        <w:tc>
          <w:tcPr>
            <w:tcW w:w="4606" w:type="dxa"/>
          </w:tcPr>
          <w:p w:rsidR="007801A9" w:rsidRPr="006745A9" w:rsidRDefault="007801A9" w:rsidP="00BC5733">
            <w:pPr>
              <w:pStyle w:val="Odstavecseseznamem"/>
              <w:widowControl/>
              <w:numPr>
                <w:ilvl w:val="0"/>
                <w:numId w:val="108"/>
              </w:numPr>
              <w:spacing w:line="240" w:lineRule="auto"/>
              <w:rPr>
                <w:rFonts w:asciiTheme="minorHAnsi" w:hAnsiTheme="minorHAnsi"/>
                <w:color w:val="000000"/>
              </w:rPr>
            </w:pPr>
            <w:r w:rsidRPr="006745A9">
              <w:rPr>
                <w:rFonts w:asciiTheme="minorHAnsi" w:hAnsiTheme="minorHAnsi"/>
                <w:color w:val="000000"/>
              </w:rPr>
              <w:t>Nedostatečné finanční zajištění personálních nákladů na práci s heterogenními skupinami žáků (např. asistentů pedagoga, pedagogické i nepedagogické pracovníky)</w:t>
            </w:r>
            <w:r w:rsidRPr="006745A9">
              <w:rPr>
                <w:rFonts w:asciiTheme="minorHAnsi" w:hAnsiTheme="minorHAnsi"/>
              </w:rPr>
              <w:t>;</w:t>
            </w:r>
          </w:p>
          <w:p w:rsidR="007801A9" w:rsidRPr="006745A9" w:rsidRDefault="007801A9" w:rsidP="00BC5733">
            <w:pPr>
              <w:pStyle w:val="Odstavecseseznamem"/>
              <w:widowControl/>
              <w:numPr>
                <w:ilvl w:val="0"/>
                <w:numId w:val="108"/>
              </w:numPr>
              <w:spacing w:line="240" w:lineRule="auto"/>
              <w:rPr>
                <w:rFonts w:asciiTheme="minorHAnsi" w:hAnsiTheme="minorHAnsi"/>
                <w:color w:val="000000"/>
              </w:rPr>
            </w:pPr>
            <w:r w:rsidRPr="006745A9">
              <w:rPr>
                <w:rFonts w:asciiTheme="minorHAnsi" w:hAnsiTheme="minorHAnsi"/>
                <w:color w:val="000000"/>
              </w:rPr>
              <w:t>Nedostatek finančních prostředků pro realizaci mimoškolního vzdělávání pro znevýhodněné žáky (např. výstavy, exkurze, kroužky apod.)</w:t>
            </w:r>
            <w:r w:rsidRPr="006745A9">
              <w:rPr>
                <w:rFonts w:asciiTheme="minorHAnsi" w:hAnsiTheme="minorHAnsi"/>
              </w:rPr>
              <w:t>;</w:t>
            </w:r>
          </w:p>
          <w:p w:rsidR="007801A9" w:rsidRPr="006745A9" w:rsidRDefault="007801A9" w:rsidP="00BC5733">
            <w:pPr>
              <w:pStyle w:val="Odstavecseseznamem"/>
              <w:widowControl/>
              <w:numPr>
                <w:ilvl w:val="0"/>
                <w:numId w:val="108"/>
              </w:numPr>
              <w:spacing w:line="240" w:lineRule="auto"/>
              <w:rPr>
                <w:rFonts w:asciiTheme="minorHAnsi" w:hAnsiTheme="minorHAnsi"/>
                <w:color w:val="000000"/>
              </w:rPr>
            </w:pPr>
            <w:r w:rsidRPr="006745A9">
              <w:rPr>
                <w:rFonts w:asciiTheme="minorHAnsi" w:hAnsiTheme="minorHAnsi"/>
                <w:color w:val="000000"/>
              </w:rPr>
              <w:t>Technická nemožnost bezbariérových úprav škol</w:t>
            </w:r>
            <w:r w:rsidRPr="006745A9">
              <w:rPr>
                <w:rFonts w:asciiTheme="minorHAnsi" w:hAnsiTheme="minorHAnsi"/>
              </w:rPr>
              <w:t>;</w:t>
            </w:r>
          </w:p>
          <w:p w:rsidR="007801A9" w:rsidRPr="006745A9" w:rsidRDefault="007801A9"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color w:val="000000"/>
              </w:rPr>
              <w:t>Velký počet žáků ve třídách</w:t>
            </w:r>
            <w:r w:rsidRPr="006745A9">
              <w:rPr>
                <w:rFonts w:asciiTheme="minorHAnsi" w:hAnsiTheme="minorHAnsi"/>
              </w:rPr>
              <w:t>;</w:t>
            </w:r>
            <w:r w:rsidRPr="006745A9">
              <w:rPr>
                <w:rFonts w:asciiTheme="minorHAnsi" w:hAnsiTheme="minorHAnsi"/>
                <w:color w:val="000000"/>
              </w:rPr>
              <w:tab/>
            </w:r>
          </w:p>
          <w:p w:rsidR="007801A9" w:rsidRPr="006745A9" w:rsidRDefault="007801A9"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color w:val="000000"/>
              </w:rPr>
              <w:t>Na školy je tlačeno ze strany státu na rychlou změnu stávajícího systému.</w:t>
            </w:r>
            <w:r w:rsidRPr="006745A9">
              <w:rPr>
                <w:rFonts w:asciiTheme="minorHAnsi" w:hAnsiTheme="minorHAnsi"/>
                <w:color w:val="000000"/>
              </w:rPr>
              <w:tab/>
            </w:r>
          </w:p>
        </w:tc>
      </w:tr>
    </w:tbl>
    <w:p w:rsidR="007801A9" w:rsidRPr="006745A9" w:rsidRDefault="007801A9" w:rsidP="007801A9"/>
    <w:p w:rsidR="007801A9" w:rsidRPr="007801A9" w:rsidRDefault="007801A9" w:rsidP="007801A9">
      <w:pPr>
        <w:rPr>
          <w:rFonts w:asciiTheme="minorHAnsi" w:hAnsiTheme="minorHAnsi" w:cstheme="minorHAnsi"/>
          <w:i/>
          <w:sz w:val="22"/>
          <w:szCs w:val="22"/>
        </w:rPr>
      </w:pPr>
      <w:r w:rsidRPr="007801A9">
        <w:rPr>
          <w:rFonts w:asciiTheme="minorHAnsi" w:hAnsiTheme="minorHAnsi" w:cstheme="minorHAnsi"/>
          <w:i/>
          <w:sz w:val="22"/>
          <w:szCs w:val="22"/>
        </w:rPr>
        <w:t>Tabulka: SWOT analýza ZŠ na území ORP Louny, téma Rozvoj podnikavosti a iniciativy dětí a žáků</w:t>
      </w:r>
    </w:p>
    <w:tbl>
      <w:tblPr>
        <w:tblStyle w:val="Mkatabulky"/>
        <w:tblW w:w="0" w:type="auto"/>
        <w:tblLook w:val="04A0" w:firstRow="1" w:lastRow="0" w:firstColumn="1" w:lastColumn="0" w:noHBand="0" w:noVBand="1"/>
      </w:tblPr>
      <w:tblGrid>
        <w:gridCol w:w="4606"/>
        <w:gridCol w:w="4606"/>
      </w:tblGrid>
      <w:tr w:rsidR="007801A9" w:rsidRPr="006745A9" w:rsidTr="002A333B">
        <w:tc>
          <w:tcPr>
            <w:tcW w:w="4606" w:type="dxa"/>
            <w:shd w:val="clear" w:color="auto" w:fill="C6D9F1" w:themeFill="text2" w:themeFillTint="33"/>
            <w:vAlign w:val="center"/>
          </w:tcPr>
          <w:p w:rsidR="007801A9" w:rsidRPr="006745A9" w:rsidRDefault="007801A9" w:rsidP="002A333B">
            <w:pPr>
              <w:jc w:val="center"/>
              <w:rPr>
                <w:rFonts w:asciiTheme="minorHAnsi" w:hAnsiTheme="minorHAnsi"/>
                <w:b/>
              </w:rPr>
            </w:pPr>
            <w:r w:rsidRPr="006745A9">
              <w:rPr>
                <w:rFonts w:asciiTheme="minorHAnsi" w:hAnsiTheme="minorHAnsi"/>
                <w:b/>
              </w:rPr>
              <w:t>Silné stránky</w:t>
            </w:r>
          </w:p>
        </w:tc>
        <w:tc>
          <w:tcPr>
            <w:tcW w:w="4606" w:type="dxa"/>
            <w:shd w:val="clear" w:color="auto" w:fill="C6D9F1" w:themeFill="text2" w:themeFillTint="33"/>
            <w:vAlign w:val="center"/>
          </w:tcPr>
          <w:p w:rsidR="007801A9" w:rsidRPr="006745A9" w:rsidRDefault="007801A9" w:rsidP="002A333B">
            <w:pPr>
              <w:jc w:val="center"/>
              <w:rPr>
                <w:rFonts w:asciiTheme="minorHAnsi" w:hAnsiTheme="minorHAnsi"/>
                <w:b/>
              </w:rPr>
            </w:pPr>
            <w:r w:rsidRPr="006745A9">
              <w:rPr>
                <w:rFonts w:asciiTheme="minorHAnsi" w:hAnsiTheme="minorHAnsi"/>
                <w:b/>
              </w:rPr>
              <w:t>Slabé stránky</w:t>
            </w:r>
          </w:p>
        </w:tc>
      </w:tr>
      <w:tr w:rsidR="007801A9" w:rsidRPr="006745A9" w:rsidTr="002A333B">
        <w:tc>
          <w:tcPr>
            <w:tcW w:w="4606" w:type="dxa"/>
            <w:tcBorders>
              <w:bottom w:val="single" w:sz="4" w:space="0" w:color="auto"/>
            </w:tcBorders>
          </w:tcPr>
          <w:p w:rsidR="007801A9" w:rsidRPr="006745A9" w:rsidRDefault="007801A9"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Školy podporují klíčové kompetence k rozvoji kreativity podle RVP ZV</w:t>
            </w:r>
            <w:r w:rsidRPr="006745A9">
              <w:rPr>
                <w:rFonts w:asciiTheme="minorHAnsi" w:hAnsiTheme="minorHAnsi"/>
              </w:rPr>
              <w:t>;</w:t>
            </w:r>
          </w:p>
          <w:p w:rsidR="007801A9" w:rsidRPr="006745A9" w:rsidRDefault="007801A9"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Školy systematicky učí prvkům iniciativy a kreativity, prostředí i přístup pedagogů podporuje fantazii a iniciativu dětí</w:t>
            </w:r>
            <w:r w:rsidRPr="006745A9">
              <w:rPr>
                <w:rFonts w:asciiTheme="minorHAnsi" w:hAnsiTheme="minorHAnsi"/>
              </w:rPr>
              <w:t>;</w:t>
            </w:r>
          </w:p>
          <w:p w:rsidR="007801A9" w:rsidRPr="006745A9" w:rsidRDefault="007801A9"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Školy rozvíjí finanční gramotnost žáků (učí je znát hodnotu peněz, pracovat s úsporami, spravovat záležitosti, znát rizika)</w:t>
            </w:r>
            <w:r w:rsidRPr="006745A9">
              <w:rPr>
                <w:rFonts w:asciiTheme="minorHAnsi" w:hAnsiTheme="minorHAnsi"/>
              </w:rPr>
              <w:t>;</w:t>
            </w:r>
          </w:p>
          <w:p w:rsidR="007801A9" w:rsidRPr="006745A9" w:rsidRDefault="007801A9"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Ve školách je v rámci vzdělávacího procesu nastaveno bezpečné prostředí pro rozvoj kreativity, iniciativy a názorů žáků</w:t>
            </w:r>
            <w:r w:rsidRPr="006745A9">
              <w:rPr>
                <w:rFonts w:asciiTheme="minorHAnsi" w:hAnsiTheme="minorHAnsi"/>
              </w:rPr>
              <w:t>;</w:t>
            </w:r>
          </w:p>
          <w:p w:rsidR="007801A9" w:rsidRPr="006745A9" w:rsidRDefault="007801A9" w:rsidP="00BC5733">
            <w:pPr>
              <w:pStyle w:val="Odstavecseseznamem"/>
              <w:widowControl/>
              <w:numPr>
                <w:ilvl w:val="0"/>
                <w:numId w:val="107"/>
              </w:numPr>
              <w:spacing w:line="240" w:lineRule="auto"/>
              <w:rPr>
                <w:rFonts w:asciiTheme="minorHAnsi" w:hAnsiTheme="minorHAnsi"/>
              </w:rPr>
            </w:pPr>
            <w:r w:rsidRPr="006745A9">
              <w:rPr>
                <w:rFonts w:asciiTheme="minorHAnsi" w:hAnsiTheme="minorHAnsi"/>
                <w:color w:val="000000"/>
              </w:rPr>
              <w:t>Školy učí žáky myslet kriticky, vnímat problémy ve svém okolí a nacházet inovativní řešení, nést rizika i plánovat a řídit projekty s cílem dosáhnout určitých cílů (např. projektové dny; při výuce jsou zařazeny úlohy s vícevariantním i neexistujícím řešením atp.)</w:t>
            </w:r>
            <w:r w:rsidRPr="006745A9">
              <w:rPr>
                <w:rFonts w:asciiTheme="minorHAnsi" w:hAnsiTheme="minorHAnsi"/>
              </w:rPr>
              <w:t>;</w:t>
            </w:r>
          </w:p>
          <w:p w:rsidR="007801A9" w:rsidRPr="006745A9" w:rsidRDefault="007801A9" w:rsidP="00BC5733">
            <w:pPr>
              <w:pStyle w:val="Odstavecseseznamem"/>
              <w:widowControl/>
              <w:numPr>
                <w:ilvl w:val="0"/>
                <w:numId w:val="107"/>
              </w:numPr>
              <w:spacing w:line="240" w:lineRule="auto"/>
              <w:rPr>
                <w:rFonts w:asciiTheme="minorHAnsi" w:hAnsiTheme="minorHAnsi"/>
              </w:rPr>
            </w:pPr>
            <w:r w:rsidRPr="006745A9">
              <w:rPr>
                <w:rFonts w:asciiTheme="minorHAnsi" w:hAnsiTheme="minorHAnsi"/>
                <w:color w:val="000000"/>
              </w:rPr>
              <w:lastRenderedPageBreak/>
              <w:t>Ve školách existuje prostor pro pravidelné sdílení zkušeností (dílny nápadů apod.).</w:t>
            </w:r>
          </w:p>
        </w:tc>
        <w:tc>
          <w:tcPr>
            <w:tcW w:w="4606" w:type="dxa"/>
            <w:tcBorders>
              <w:bottom w:val="single" w:sz="4" w:space="0" w:color="auto"/>
            </w:tcBorders>
          </w:tcPr>
          <w:p w:rsidR="007801A9" w:rsidRPr="006745A9" w:rsidRDefault="007801A9"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lastRenderedPageBreak/>
              <w:t>Ve školách neexistuje prostor pro pravidelné sdílení zkušeností (dílny nápadů apod.).</w:t>
            </w:r>
          </w:p>
          <w:p w:rsidR="007801A9" w:rsidRPr="006745A9" w:rsidRDefault="007801A9"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Školy neorganizují konzultace, debaty a exkurze na podporu podnikavosti, iniciativy pro žáky i učitele</w:t>
            </w:r>
            <w:r w:rsidRPr="006745A9">
              <w:rPr>
                <w:rFonts w:asciiTheme="minorHAnsi" w:hAnsiTheme="minorHAnsi"/>
              </w:rPr>
              <w:t>;</w:t>
            </w:r>
          </w:p>
          <w:p w:rsidR="007801A9" w:rsidRPr="006745A9" w:rsidRDefault="007801A9"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Žáci se aktivně nepodílejí na činnostech fiktivních firem či akcích Junior Achievement nebo v obdobných dalších (např. Podnikavá škola), a/nebo se aktivně nepodílejí na přípravě a realizaci projektů školy</w:t>
            </w:r>
            <w:r w:rsidRPr="006745A9">
              <w:rPr>
                <w:rFonts w:asciiTheme="minorHAnsi" w:hAnsiTheme="minorHAnsi"/>
              </w:rPr>
              <w:t>;</w:t>
            </w:r>
          </w:p>
          <w:p w:rsidR="007801A9" w:rsidRPr="006745A9" w:rsidRDefault="007801A9"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Učitelé nerozvíjejí své znalosti v oblasti podpory kreativity a využívají je ve výchově (kurzy dalšího vzdělávání, studium literatury aj.)</w:t>
            </w:r>
            <w:r w:rsidRPr="006745A9">
              <w:rPr>
                <w:rFonts w:asciiTheme="minorHAnsi" w:hAnsiTheme="minorHAnsi"/>
              </w:rPr>
              <w:t>;</w:t>
            </w:r>
          </w:p>
          <w:p w:rsidR="007801A9" w:rsidRPr="006745A9" w:rsidRDefault="007801A9" w:rsidP="00BC5733">
            <w:pPr>
              <w:pStyle w:val="Odstavecseseznamem"/>
              <w:widowControl/>
              <w:numPr>
                <w:ilvl w:val="0"/>
                <w:numId w:val="110"/>
              </w:numPr>
              <w:spacing w:line="240" w:lineRule="auto"/>
              <w:rPr>
                <w:rFonts w:asciiTheme="minorHAnsi" w:hAnsiTheme="minorHAnsi"/>
              </w:rPr>
            </w:pPr>
            <w:r w:rsidRPr="006745A9">
              <w:rPr>
                <w:rFonts w:asciiTheme="minorHAnsi" w:hAnsiTheme="minorHAnsi"/>
                <w:color w:val="000000"/>
              </w:rPr>
              <w:t>Učitelé nevyužívají poznatků v praxi a nesdílejí dobrou praxi v oblasti rozvoje iniciativy a kreativity mezi sebou i s učiteli z jiných škol</w:t>
            </w:r>
            <w:r w:rsidRPr="006745A9">
              <w:rPr>
                <w:rFonts w:asciiTheme="minorHAnsi" w:hAnsiTheme="minorHAnsi"/>
              </w:rPr>
              <w:t>;</w:t>
            </w:r>
          </w:p>
          <w:p w:rsidR="007801A9" w:rsidRPr="006745A9" w:rsidRDefault="007801A9" w:rsidP="00BC5733">
            <w:pPr>
              <w:pStyle w:val="Odstavecseseznamem"/>
              <w:widowControl/>
              <w:numPr>
                <w:ilvl w:val="0"/>
                <w:numId w:val="110"/>
              </w:numPr>
              <w:spacing w:line="240" w:lineRule="auto"/>
              <w:rPr>
                <w:rFonts w:asciiTheme="minorHAnsi" w:hAnsiTheme="minorHAnsi"/>
              </w:rPr>
            </w:pPr>
            <w:r w:rsidRPr="006745A9">
              <w:rPr>
                <w:rFonts w:asciiTheme="minorHAnsi" w:hAnsiTheme="minorHAnsi"/>
                <w:color w:val="000000"/>
              </w:rPr>
              <w:lastRenderedPageBreak/>
              <w:t>Nedostatek výukových materiálů, pomůcek a metodik v oblasti podnikavosti, iniciativy a kreativity.</w:t>
            </w:r>
          </w:p>
        </w:tc>
      </w:tr>
      <w:tr w:rsidR="007801A9" w:rsidRPr="006745A9" w:rsidTr="002A333B">
        <w:tc>
          <w:tcPr>
            <w:tcW w:w="4606" w:type="dxa"/>
            <w:shd w:val="clear" w:color="auto" w:fill="C6D9F1" w:themeFill="text2" w:themeFillTint="33"/>
          </w:tcPr>
          <w:p w:rsidR="007801A9" w:rsidRPr="006745A9" w:rsidRDefault="007801A9" w:rsidP="002A333B">
            <w:pPr>
              <w:jc w:val="center"/>
              <w:rPr>
                <w:rFonts w:asciiTheme="minorHAnsi" w:hAnsiTheme="minorHAnsi"/>
                <w:b/>
              </w:rPr>
            </w:pPr>
            <w:r w:rsidRPr="006745A9">
              <w:rPr>
                <w:rFonts w:asciiTheme="minorHAnsi" w:hAnsiTheme="minorHAnsi"/>
                <w:b/>
              </w:rPr>
              <w:lastRenderedPageBreak/>
              <w:t>Příležitosti</w:t>
            </w:r>
          </w:p>
        </w:tc>
        <w:tc>
          <w:tcPr>
            <w:tcW w:w="4606" w:type="dxa"/>
            <w:shd w:val="clear" w:color="auto" w:fill="C6D9F1" w:themeFill="text2" w:themeFillTint="33"/>
          </w:tcPr>
          <w:p w:rsidR="007801A9" w:rsidRPr="006745A9" w:rsidRDefault="007801A9" w:rsidP="002A333B">
            <w:pPr>
              <w:jc w:val="center"/>
              <w:rPr>
                <w:rFonts w:asciiTheme="minorHAnsi" w:hAnsiTheme="minorHAnsi"/>
                <w:b/>
              </w:rPr>
            </w:pPr>
            <w:r w:rsidRPr="006745A9">
              <w:rPr>
                <w:rFonts w:asciiTheme="minorHAnsi" w:hAnsiTheme="minorHAnsi"/>
                <w:b/>
              </w:rPr>
              <w:t>Hrozby</w:t>
            </w:r>
          </w:p>
        </w:tc>
      </w:tr>
      <w:tr w:rsidR="007801A9" w:rsidRPr="006745A9" w:rsidTr="002A333B">
        <w:tc>
          <w:tcPr>
            <w:tcW w:w="4606" w:type="dxa"/>
          </w:tcPr>
          <w:p w:rsidR="007801A9" w:rsidRPr="006745A9" w:rsidRDefault="007801A9"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Školy chtějí více rozvíjet finanční gramotnost žáků (učit je znát hodnotu peněz, pracovat s úsporami, spravovat záležitosti, znát rizika);</w:t>
            </w:r>
          </w:p>
          <w:p w:rsidR="007801A9" w:rsidRPr="006745A9" w:rsidRDefault="007801A9"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Školy chtějí více učit žáky myslet kriticky, vnímat problémy ve svém okolí a nacházet inovativní řešení, nést rizika i plánovat a řídit projekty s cílem dosáhnout určitých cílů (např. projektové dny; při výuce jsou zařazeny úlohy s vícevariantním i neexistujícím řešením atp.);</w:t>
            </w:r>
          </w:p>
          <w:p w:rsidR="007801A9" w:rsidRPr="006745A9" w:rsidRDefault="007801A9"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Rozvoj znalostí učitelů v oblasti podpory kreativity a jejich využití ve výchově (kurzy dalšího vzdělávání, studium literatury aj.).</w:t>
            </w:r>
          </w:p>
        </w:tc>
        <w:tc>
          <w:tcPr>
            <w:tcW w:w="4606" w:type="dxa"/>
          </w:tcPr>
          <w:p w:rsidR="007801A9" w:rsidRPr="006745A9" w:rsidRDefault="007801A9" w:rsidP="00BC5733">
            <w:pPr>
              <w:pStyle w:val="Odstavecseseznamem"/>
              <w:widowControl/>
              <w:numPr>
                <w:ilvl w:val="0"/>
                <w:numId w:val="108"/>
              </w:numPr>
              <w:spacing w:line="240" w:lineRule="auto"/>
              <w:rPr>
                <w:rFonts w:asciiTheme="minorHAnsi" w:hAnsiTheme="minorHAnsi"/>
                <w:color w:val="000000"/>
              </w:rPr>
            </w:pPr>
            <w:r w:rsidRPr="006745A9">
              <w:rPr>
                <w:rFonts w:asciiTheme="minorHAnsi" w:hAnsiTheme="minorHAnsi"/>
                <w:color w:val="000000"/>
              </w:rPr>
              <w:t>Nedostatek finančních prostředků pro realizaci vzdělávání mimo vlastní výuku</w:t>
            </w:r>
            <w:r w:rsidRPr="006745A9">
              <w:rPr>
                <w:rFonts w:asciiTheme="minorHAnsi" w:hAnsiTheme="minorHAnsi"/>
              </w:rPr>
              <w:t>;</w:t>
            </w:r>
          </w:p>
          <w:p w:rsidR="007801A9" w:rsidRPr="006745A9" w:rsidRDefault="007801A9" w:rsidP="00BC5733">
            <w:pPr>
              <w:pStyle w:val="Odstavecseseznamem"/>
              <w:widowControl/>
              <w:numPr>
                <w:ilvl w:val="0"/>
                <w:numId w:val="108"/>
              </w:numPr>
              <w:spacing w:line="240" w:lineRule="auto"/>
              <w:rPr>
                <w:rFonts w:asciiTheme="minorHAnsi" w:hAnsiTheme="minorHAnsi"/>
                <w:color w:val="000000"/>
              </w:rPr>
            </w:pPr>
            <w:r w:rsidRPr="006745A9">
              <w:rPr>
                <w:rFonts w:asciiTheme="minorHAnsi" w:hAnsiTheme="minorHAnsi"/>
                <w:color w:val="000000"/>
              </w:rPr>
              <w:t>Nedostatečné kompetence pedagogických pracovníků k rozvoji podnikavosti, iniciativy a kreativity u žáků</w:t>
            </w:r>
            <w:r w:rsidRPr="006745A9">
              <w:rPr>
                <w:rFonts w:asciiTheme="minorHAnsi" w:hAnsiTheme="minorHAnsi"/>
              </w:rPr>
              <w:t>;</w:t>
            </w:r>
          </w:p>
          <w:p w:rsidR="007801A9" w:rsidRPr="006745A9" w:rsidRDefault="007801A9"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color w:val="000000"/>
              </w:rPr>
              <w:t>Malý zájem žáků o témata, cvičení, projekty rozvíjející kompetence k podnikavosti, iniciativě a kreativitě</w:t>
            </w:r>
            <w:r w:rsidRPr="006745A9">
              <w:rPr>
                <w:rFonts w:asciiTheme="minorHAnsi" w:hAnsiTheme="minorHAnsi"/>
              </w:rPr>
              <w:t xml:space="preserve">;   </w:t>
            </w:r>
          </w:p>
          <w:p w:rsidR="007801A9" w:rsidRPr="006745A9" w:rsidRDefault="007801A9"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color w:val="000000"/>
              </w:rPr>
              <w:t>Malý zájem zaměstnavatelů a podnikatelů o spolupráci se školami.</w:t>
            </w:r>
          </w:p>
        </w:tc>
      </w:tr>
    </w:tbl>
    <w:p w:rsidR="007801A9" w:rsidRPr="006745A9" w:rsidRDefault="007801A9" w:rsidP="007801A9"/>
    <w:p w:rsidR="007801A9" w:rsidRPr="007801A9" w:rsidRDefault="007801A9" w:rsidP="007801A9">
      <w:pPr>
        <w:rPr>
          <w:rFonts w:asciiTheme="minorHAnsi" w:hAnsiTheme="minorHAnsi" w:cstheme="minorHAnsi"/>
          <w:i/>
          <w:sz w:val="22"/>
          <w:szCs w:val="22"/>
        </w:rPr>
      </w:pPr>
      <w:r w:rsidRPr="007801A9">
        <w:rPr>
          <w:rFonts w:asciiTheme="minorHAnsi" w:hAnsiTheme="minorHAnsi" w:cstheme="minorHAnsi"/>
          <w:i/>
          <w:sz w:val="22"/>
          <w:szCs w:val="22"/>
        </w:rPr>
        <w:t>Tabulka: SWOT analýza ZŠ na území ORP Louny, téma Rozvoj kompetencí dětí a žáků v polytechnickém vzdělávání</w:t>
      </w:r>
    </w:p>
    <w:tbl>
      <w:tblPr>
        <w:tblStyle w:val="Mkatabulky"/>
        <w:tblW w:w="0" w:type="auto"/>
        <w:tblLook w:val="04A0" w:firstRow="1" w:lastRow="0" w:firstColumn="1" w:lastColumn="0" w:noHBand="0" w:noVBand="1"/>
      </w:tblPr>
      <w:tblGrid>
        <w:gridCol w:w="4606"/>
        <w:gridCol w:w="4606"/>
      </w:tblGrid>
      <w:tr w:rsidR="007801A9" w:rsidRPr="006745A9" w:rsidTr="002A333B">
        <w:tc>
          <w:tcPr>
            <w:tcW w:w="4606" w:type="dxa"/>
            <w:shd w:val="clear" w:color="auto" w:fill="C6D9F1" w:themeFill="text2" w:themeFillTint="33"/>
            <w:vAlign w:val="center"/>
          </w:tcPr>
          <w:p w:rsidR="007801A9" w:rsidRPr="006745A9" w:rsidRDefault="007801A9" w:rsidP="002A333B">
            <w:pPr>
              <w:jc w:val="center"/>
              <w:rPr>
                <w:rFonts w:asciiTheme="minorHAnsi" w:hAnsiTheme="minorHAnsi"/>
                <w:b/>
              </w:rPr>
            </w:pPr>
            <w:r w:rsidRPr="006745A9">
              <w:rPr>
                <w:rFonts w:asciiTheme="minorHAnsi" w:hAnsiTheme="minorHAnsi"/>
                <w:b/>
              </w:rPr>
              <w:t>Silné stránky</w:t>
            </w:r>
          </w:p>
        </w:tc>
        <w:tc>
          <w:tcPr>
            <w:tcW w:w="4606" w:type="dxa"/>
            <w:shd w:val="clear" w:color="auto" w:fill="C6D9F1" w:themeFill="text2" w:themeFillTint="33"/>
            <w:vAlign w:val="center"/>
          </w:tcPr>
          <w:p w:rsidR="007801A9" w:rsidRPr="006745A9" w:rsidRDefault="007801A9" w:rsidP="002A333B">
            <w:pPr>
              <w:jc w:val="center"/>
              <w:rPr>
                <w:rFonts w:asciiTheme="minorHAnsi" w:hAnsiTheme="minorHAnsi"/>
                <w:b/>
              </w:rPr>
            </w:pPr>
            <w:r w:rsidRPr="006745A9">
              <w:rPr>
                <w:rFonts w:asciiTheme="minorHAnsi" w:hAnsiTheme="minorHAnsi"/>
                <w:b/>
              </w:rPr>
              <w:t>Slabé stránky</w:t>
            </w:r>
          </w:p>
        </w:tc>
      </w:tr>
      <w:tr w:rsidR="007801A9" w:rsidRPr="006745A9" w:rsidTr="002A333B">
        <w:tc>
          <w:tcPr>
            <w:tcW w:w="4606" w:type="dxa"/>
            <w:tcBorders>
              <w:bottom w:val="single" w:sz="4" w:space="0" w:color="auto"/>
            </w:tcBorders>
          </w:tcPr>
          <w:p w:rsidR="007801A9" w:rsidRPr="006745A9" w:rsidRDefault="007801A9"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Přírodovědné a environmentální vzdělávání je na školách realizováno v souladu s RVP ZV</w:t>
            </w:r>
            <w:r w:rsidRPr="006745A9">
              <w:rPr>
                <w:rFonts w:asciiTheme="minorHAnsi" w:hAnsiTheme="minorHAnsi"/>
              </w:rPr>
              <w:t>;</w:t>
            </w:r>
          </w:p>
          <w:p w:rsidR="007801A9" w:rsidRPr="006745A9" w:rsidRDefault="007801A9"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Technické vzdělávání je na školách realizováno v souladu s RVP ZV</w:t>
            </w:r>
            <w:r w:rsidRPr="006745A9">
              <w:rPr>
                <w:rFonts w:asciiTheme="minorHAnsi" w:hAnsiTheme="minorHAnsi"/>
              </w:rPr>
              <w:t>;</w:t>
            </w:r>
          </w:p>
          <w:p w:rsidR="007801A9" w:rsidRPr="006745A9" w:rsidRDefault="007801A9"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Školy podporují zájem žáků o oblast polytechniky propojením znalostí s každodenním životem a budoucí profesí</w:t>
            </w:r>
            <w:r w:rsidRPr="006745A9">
              <w:rPr>
                <w:rFonts w:asciiTheme="minorHAnsi" w:hAnsiTheme="minorHAnsi"/>
              </w:rPr>
              <w:t>;</w:t>
            </w:r>
          </w:p>
          <w:p w:rsidR="007801A9" w:rsidRPr="006745A9" w:rsidRDefault="007801A9"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Školy využívají informační a komunikační technologie v oblasti rozvoje polytechnického vzdělávání.</w:t>
            </w:r>
          </w:p>
          <w:p w:rsidR="007801A9" w:rsidRPr="006745A9" w:rsidRDefault="007801A9" w:rsidP="002A333B">
            <w:pPr>
              <w:rPr>
                <w:rFonts w:asciiTheme="minorHAnsi" w:hAnsiTheme="minorHAnsi"/>
              </w:rPr>
            </w:pPr>
          </w:p>
        </w:tc>
        <w:tc>
          <w:tcPr>
            <w:tcW w:w="4606" w:type="dxa"/>
            <w:tcBorders>
              <w:bottom w:val="single" w:sz="4" w:space="0" w:color="auto"/>
            </w:tcBorders>
          </w:tcPr>
          <w:p w:rsidR="007801A9" w:rsidRPr="006745A9" w:rsidRDefault="007801A9" w:rsidP="00BC5733">
            <w:pPr>
              <w:pStyle w:val="Odstavecseseznamem"/>
              <w:widowControl/>
              <w:numPr>
                <w:ilvl w:val="0"/>
                <w:numId w:val="110"/>
              </w:numPr>
              <w:spacing w:line="240" w:lineRule="auto"/>
              <w:rPr>
                <w:rFonts w:asciiTheme="minorHAnsi" w:hAnsiTheme="minorHAnsi"/>
              </w:rPr>
            </w:pPr>
            <w:r w:rsidRPr="006745A9">
              <w:rPr>
                <w:rFonts w:asciiTheme="minorHAnsi" w:hAnsiTheme="minorHAnsi"/>
              </w:rPr>
              <w:t>Na školách neprobíhá výuka vybraných témat polytechnických předmětů v cizích jazycích – metoda CLILL;</w:t>
            </w:r>
          </w:p>
          <w:p w:rsidR="007801A9" w:rsidRPr="006745A9" w:rsidRDefault="007801A9" w:rsidP="00BC5733">
            <w:pPr>
              <w:pStyle w:val="Odstavecseseznamem"/>
              <w:widowControl/>
              <w:numPr>
                <w:ilvl w:val="0"/>
                <w:numId w:val="110"/>
              </w:numPr>
              <w:spacing w:line="240" w:lineRule="auto"/>
              <w:rPr>
                <w:rFonts w:asciiTheme="minorHAnsi" w:hAnsiTheme="minorHAnsi"/>
              </w:rPr>
            </w:pPr>
            <w:r w:rsidRPr="006745A9">
              <w:rPr>
                <w:rFonts w:asciiTheme="minorHAnsi" w:hAnsiTheme="minorHAnsi"/>
              </w:rPr>
              <w:t>Školy nespolupracují se SŠ, VŠ, výzkumnými pracovišti technického zaměření;</w:t>
            </w:r>
          </w:p>
          <w:p w:rsidR="007801A9" w:rsidRPr="006745A9" w:rsidRDefault="007801A9" w:rsidP="00BC5733">
            <w:pPr>
              <w:pStyle w:val="Odstavecseseznamem"/>
              <w:widowControl/>
              <w:numPr>
                <w:ilvl w:val="0"/>
                <w:numId w:val="110"/>
              </w:numPr>
              <w:spacing w:line="240" w:lineRule="auto"/>
              <w:rPr>
                <w:rFonts w:asciiTheme="minorHAnsi" w:hAnsiTheme="minorHAnsi"/>
              </w:rPr>
            </w:pPr>
            <w:r w:rsidRPr="006745A9">
              <w:rPr>
                <w:rFonts w:asciiTheme="minorHAnsi" w:hAnsiTheme="minorHAnsi"/>
              </w:rPr>
              <w:t>Školy nepodporují individuální práci s žáky s mimořádným zájmem o polytechniku;</w:t>
            </w:r>
          </w:p>
          <w:p w:rsidR="007801A9" w:rsidRPr="006745A9" w:rsidRDefault="007801A9" w:rsidP="00BC5733">
            <w:pPr>
              <w:pStyle w:val="Odstavecseseznamem"/>
              <w:widowControl/>
              <w:numPr>
                <w:ilvl w:val="0"/>
                <w:numId w:val="110"/>
              </w:numPr>
              <w:spacing w:line="240" w:lineRule="auto"/>
              <w:rPr>
                <w:rFonts w:asciiTheme="minorHAnsi" w:hAnsiTheme="minorHAnsi"/>
              </w:rPr>
            </w:pPr>
            <w:r w:rsidRPr="006745A9">
              <w:rPr>
                <w:rFonts w:asciiTheme="minorHAnsi" w:hAnsiTheme="minorHAnsi"/>
              </w:rPr>
              <w:t>Školy aktivně nepodporují předškolní polytechnickou výchovu (např. spolupráce s MŠ);</w:t>
            </w:r>
          </w:p>
          <w:p w:rsidR="007801A9" w:rsidRPr="006745A9" w:rsidRDefault="007801A9" w:rsidP="00BC5733">
            <w:pPr>
              <w:pStyle w:val="Odstavecseseznamem"/>
              <w:widowControl/>
              <w:numPr>
                <w:ilvl w:val="0"/>
                <w:numId w:val="110"/>
              </w:numPr>
              <w:spacing w:line="240" w:lineRule="auto"/>
              <w:rPr>
                <w:rFonts w:asciiTheme="minorHAnsi" w:hAnsiTheme="minorHAnsi"/>
              </w:rPr>
            </w:pPr>
            <w:r w:rsidRPr="006745A9">
              <w:rPr>
                <w:rFonts w:asciiTheme="minorHAnsi" w:hAnsiTheme="minorHAnsi"/>
              </w:rPr>
              <w:t>Školy nedisponují dostatečným technickým a materiálním zabezpečením na podporu a rozvoj polytechnického vzdělávání (např. učebny pro výuku chemie, fyziky, přírodopisu ad.);</w:t>
            </w:r>
          </w:p>
          <w:p w:rsidR="007801A9" w:rsidRPr="006745A9" w:rsidRDefault="007801A9" w:rsidP="00BC5733">
            <w:pPr>
              <w:pStyle w:val="Odstavecseseznamem"/>
              <w:widowControl/>
              <w:numPr>
                <w:ilvl w:val="0"/>
                <w:numId w:val="110"/>
              </w:numPr>
              <w:spacing w:line="240" w:lineRule="auto"/>
              <w:rPr>
                <w:rFonts w:asciiTheme="minorHAnsi" w:hAnsiTheme="minorHAnsi"/>
              </w:rPr>
            </w:pPr>
            <w:r w:rsidRPr="006745A9">
              <w:rPr>
                <w:rFonts w:asciiTheme="minorHAnsi" w:hAnsiTheme="minorHAnsi"/>
              </w:rPr>
              <w:t>Školy nespolupracují s místními firmami/podnikateli;</w:t>
            </w:r>
          </w:p>
          <w:p w:rsidR="007801A9" w:rsidRPr="006745A9" w:rsidRDefault="007801A9" w:rsidP="00BC5733">
            <w:pPr>
              <w:pStyle w:val="Odstavecseseznamem"/>
              <w:widowControl/>
              <w:numPr>
                <w:ilvl w:val="0"/>
                <w:numId w:val="110"/>
              </w:numPr>
              <w:spacing w:line="240" w:lineRule="auto"/>
              <w:rPr>
                <w:rFonts w:asciiTheme="minorHAnsi" w:hAnsiTheme="minorHAnsi"/>
              </w:rPr>
            </w:pPr>
            <w:r w:rsidRPr="006745A9">
              <w:rPr>
                <w:rFonts w:asciiTheme="minorHAnsi" w:hAnsiTheme="minorHAnsi"/>
              </w:rPr>
              <w:t>Školy nedisponují vzdělávacími materiály pro vzdělávání polytechnického charakteru.</w:t>
            </w:r>
          </w:p>
          <w:p w:rsidR="007801A9" w:rsidRPr="006745A9" w:rsidRDefault="007801A9" w:rsidP="00BC5733">
            <w:pPr>
              <w:pStyle w:val="Odstavecseseznamem"/>
              <w:widowControl/>
              <w:numPr>
                <w:ilvl w:val="0"/>
                <w:numId w:val="110"/>
              </w:numPr>
              <w:spacing w:line="240" w:lineRule="auto"/>
              <w:rPr>
                <w:rFonts w:asciiTheme="minorHAnsi" w:hAnsiTheme="minorHAnsi"/>
              </w:rPr>
            </w:pPr>
            <w:r w:rsidRPr="006745A9">
              <w:rPr>
                <w:rFonts w:asciiTheme="minorHAnsi" w:hAnsiTheme="minorHAnsi"/>
              </w:rPr>
              <w:lastRenderedPageBreak/>
              <w:t>Ve školách neexistuje podnětné prostředí / prostor s informacemi z oblasti polytechnického vzdělávání pro žáky i učitele (fyzické či virtuální místo s možností doporučovat, sdílet, ukládat či vystavovat informace, výrobky, výsledky projektů…);</w:t>
            </w:r>
          </w:p>
          <w:p w:rsidR="007801A9" w:rsidRPr="006745A9" w:rsidRDefault="007801A9" w:rsidP="00BC5733">
            <w:pPr>
              <w:pStyle w:val="Odstavecseseznamem"/>
              <w:widowControl/>
              <w:numPr>
                <w:ilvl w:val="0"/>
                <w:numId w:val="110"/>
              </w:numPr>
              <w:spacing w:line="240" w:lineRule="auto"/>
              <w:rPr>
                <w:rFonts w:asciiTheme="minorHAnsi" w:hAnsiTheme="minorHAnsi"/>
              </w:rPr>
            </w:pPr>
            <w:r w:rsidRPr="006745A9">
              <w:rPr>
                <w:rFonts w:asciiTheme="minorHAnsi" w:hAnsiTheme="minorHAnsi"/>
              </w:rPr>
              <w:t>Učitelé 1. i 2. stupně nevyužívají poznatky v praxi a nesdílejí dobrou praxi v oblasti rozvoje polytechnického vzdělávání mezi sebou i s učiteli z jiných škol;</w:t>
            </w:r>
          </w:p>
          <w:p w:rsidR="007801A9" w:rsidRPr="006745A9" w:rsidRDefault="007801A9" w:rsidP="00BC5733">
            <w:pPr>
              <w:pStyle w:val="Odstavecseseznamem"/>
              <w:widowControl/>
              <w:numPr>
                <w:ilvl w:val="0"/>
                <w:numId w:val="110"/>
              </w:numPr>
              <w:spacing w:line="240" w:lineRule="auto"/>
              <w:rPr>
                <w:rFonts w:asciiTheme="minorHAnsi" w:hAnsiTheme="minorHAnsi"/>
              </w:rPr>
            </w:pPr>
            <w:r w:rsidRPr="006745A9">
              <w:rPr>
                <w:rFonts w:asciiTheme="minorHAnsi" w:hAnsiTheme="minorHAnsi"/>
              </w:rPr>
              <w:t>Součástí výuky polytechnických předmětů nejsou laboratorní cvičení, pokusy, různé projekty apod. podporující praktickou stránku polytechnického vzdělávání a rozvíjející manuální zručnost žáků;</w:t>
            </w:r>
          </w:p>
          <w:p w:rsidR="007801A9" w:rsidRPr="006745A9" w:rsidRDefault="007801A9" w:rsidP="00BC5733">
            <w:pPr>
              <w:pStyle w:val="Odstavecseseznamem"/>
              <w:widowControl/>
              <w:numPr>
                <w:ilvl w:val="0"/>
                <w:numId w:val="110"/>
              </w:numPr>
              <w:spacing w:line="240" w:lineRule="auto"/>
              <w:rPr>
                <w:rFonts w:asciiTheme="minorHAnsi" w:hAnsiTheme="minorHAnsi"/>
              </w:rPr>
            </w:pPr>
            <w:r w:rsidRPr="006745A9">
              <w:rPr>
                <w:rFonts w:asciiTheme="minorHAnsi" w:hAnsiTheme="minorHAnsi"/>
              </w:rPr>
              <w:t>Ve školách neexistují kroužky/pravidelné dílny/jiné pravidelné mimoškolní aktivity na podporu a rozvoj polytechnického vzdělávání;</w:t>
            </w:r>
          </w:p>
          <w:p w:rsidR="007801A9" w:rsidRPr="006745A9" w:rsidRDefault="007801A9" w:rsidP="00BC5733">
            <w:pPr>
              <w:pStyle w:val="Odstavecseseznamem"/>
              <w:widowControl/>
              <w:numPr>
                <w:ilvl w:val="0"/>
                <w:numId w:val="110"/>
              </w:numPr>
              <w:spacing w:line="240" w:lineRule="auto"/>
              <w:rPr>
                <w:rFonts w:asciiTheme="minorHAnsi" w:hAnsiTheme="minorHAnsi"/>
              </w:rPr>
            </w:pPr>
            <w:r w:rsidRPr="006745A9">
              <w:rPr>
                <w:rFonts w:asciiTheme="minorHAnsi" w:hAnsiTheme="minorHAnsi"/>
              </w:rPr>
              <w:t>Školy nemají zpracovány plány výuky polytechnických předmětů (matematiky, předmětů přírodovědného a technického směru, vzdělávací oblasti Člověk a svět práce), které jsou vzájemně obsahově i časově provázány;</w:t>
            </w:r>
          </w:p>
          <w:p w:rsidR="007801A9" w:rsidRPr="006745A9" w:rsidRDefault="007801A9" w:rsidP="00BC5733">
            <w:pPr>
              <w:pStyle w:val="Odstavecseseznamem"/>
              <w:widowControl/>
              <w:numPr>
                <w:ilvl w:val="0"/>
                <w:numId w:val="110"/>
              </w:numPr>
              <w:spacing w:line="240" w:lineRule="auto"/>
              <w:rPr>
                <w:rFonts w:asciiTheme="minorHAnsi" w:hAnsiTheme="minorHAnsi"/>
              </w:rPr>
            </w:pPr>
            <w:r w:rsidRPr="006745A9">
              <w:rPr>
                <w:rFonts w:asciiTheme="minorHAnsi" w:hAnsiTheme="minorHAnsi"/>
              </w:rPr>
              <w:t>Školy nepodporují samostatnou práci žáků v oblasti polytechnického vzdělávání.</w:t>
            </w:r>
          </w:p>
          <w:p w:rsidR="007801A9" w:rsidRPr="006745A9" w:rsidRDefault="007801A9" w:rsidP="00BC5733">
            <w:pPr>
              <w:pStyle w:val="Odstavecseseznamem"/>
              <w:widowControl/>
              <w:numPr>
                <w:ilvl w:val="0"/>
                <w:numId w:val="110"/>
              </w:numPr>
              <w:spacing w:line="240" w:lineRule="auto"/>
              <w:rPr>
                <w:rFonts w:asciiTheme="minorHAnsi" w:hAnsiTheme="minorHAnsi"/>
              </w:rPr>
            </w:pPr>
            <w:r w:rsidRPr="006745A9">
              <w:rPr>
                <w:rFonts w:asciiTheme="minorHAnsi" w:hAnsiTheme="minorHAnsi"/>
              </w:rPr>
              <w:t>Na školách se nerealizují mimovýukové akce pro žáky na podporu polytechnického vzdělávání a zvýšení motivace žáků (např. projektové dny, realizace exkurzí, diskuse s osobnostmi apod.);</w:t>
            </w:r>
          </w:p>
          <w:p w:rsidR="007801A9" w:rsidRPr="006745A9" w:rsidRDefault="007801A9" w:rsidP="00BC5733">
            <w:pPr>
              <w:pStyle w:val="Odstavecseseznamem"/>
              <w:widowControl/>
              <w:numPr>
                <w:ilvl w:val="0"/>
                <w:numId w:val="110"/>
              </w:numPr>
              <w:spacing w:line="240" w:lineRule="auto"/>
              <w:rPr>
                <w:rFonts w:asciiTheme="minorHAnsi" w:hAnsiTheme="minorHAnsi"/>
              </w:rPr>
            </w:pPr>
            <w:r w:rsidRPr="006745A9">
              <w:rPr>
                <w:rFonts w:asciiTheme="minorHAnsi" w:hAnsiTheme="minorHAnsi"/>
              </w:rPr>
              <w:t>Škola neinformuje o oblasti polytechnického vzdělávání rodiče (publicita akcí, kroužků, aktivit – projektové dny, dny otevřených dveří apod.);</w:t>
            </w:r>
          </w:p>
          <w:p w:rsidR="007801A9" w:rsidRPr="006745A9" w:rsidRDefault="007801A9" w:rsidP="00BC5733">
            <w:pPr>
              <w:pStyle w:val="Odstavecseseznamem"/>
              <w:widowControl/>
              <w:numPr>
                <w:ilvl w:val="0"/>
                <w:numId w:val="110"/>
              </w:numPr>
              <w:spacing w:line="240" w:lineRule="auto"/>
              <w:rPr>
                <w:rFonts w:asciiTheme="minorHAnsi" w:hAnsiTheme="minorHAnsi"/>
                <w:color w:val="000000"/>
              </w:rPr>
            </w:pPr>
            <w:r w:rsidRPr="006745A9">
              <w:rPr>
                <w:rFonts w:asciiTheme="minorHAnsi" w:hAnsiTheme="minorHAnsi"/>
                <w:color w:val="000000"/>
              </w:rPr>
              <w:t>Absence pozice samostatného pracovníka nebo pracovníků pro rozvoj polytechniky.</w:t>
            </w:r>
          </w:p>
          <w:p w:rsidR="007801A9" w:rsidRPr="006745A9" w:rsidRDefault="007801A9" w:rsidP="00BC5733">
            <w:pPr>
              <w:pStyle w:val="Odstavecseseznamem"/>
              <w:widowControl/>
              <w:numPr>
                <w:ilvl w:val="0"/>
                <w:numId w:val="110"/>
              </w:numPr>
              <w:spacing w:line="240" w:lineRule="auto"/>
              <w:rPr>
                <w:rFonts w:asciiTheme="minorHAnsi" w:hAnsiTheme="minorHAnsi"/>
                <w:color w:val="000000"/>
              </w:rPr>
            </w:pPr>
            <w:r w:rsidRPr="006745A9">
              <w:rPr>
                <w:rFonts w:asciiTheme="minorHAnsi" w:hAnsiTheme="minorHAnsi"/>
                <w:color w:val="000000"/>
              </w:rPr>
              <w:t>Nevhodné či žádné vybavení laboratoří, odborných učeben, dílen apod.</w:t>
            </w:r>
            <w:r w:rsidRPr="006745A9">
              <w:rPr>
                <w:rFonts w:asciiTheme="minorHAnsi" w:hAnsiTheme="minorHAnsi"/>
                <w:color w:val="000000"/>
              </w:rPr>
              <w:tab/>
            </w:r>
          </w:p>
        </w:tc>
      </w:tr>
      <w:tr w:rsidR="007801A9" w:rsidRPr="006745A9" w:rsidTr="002A333B">
        <w:tc>
          <w:tcPr>
            <w:tcW w:w="4606" w:type="dxa"/>
            <w:shd w:val="clear" w:color="auto" w:fill="C6D9F1" w:themeFill="text2" w:themeFillTint="33"/>
          </w:tcPr>
          <w:p w:rsidR="007801A9" w:rsidRPr="006745A9" w:rsidRDefault="007801A9" w:rsidP="002A333B">
            <w:pPr>
              <w:jc w:val="center"/>
              <w:rPr>
                <w:rFonts w:asciiTheme="minorHAnsi" w:hAnsiTheme="minorHAnsi"/>
                <w:b/>
              </w:rPr>
            </w:pPr>
            <w:r w:rsidRPr="006745A9">
              <w:rPr>
                <w:rFonts w:asciiTheme="minorHAnsi" w:hAnsiTheme="minorHAnsi"/>
                <w:b/>
              </w:rPr>
              <w:lastRenderedPageBreak/>
              <w:t>Příležitosti</w:t>
            </w:r>
          </w:p>
        </w:tc>
        <w:tc>
          <w:tcPr>
            <w:tcW w:w="4606" w:type="dxa"/>
            <w:shd w:val="clear" w:color="auto" w:fill="C6D9F1" w:themeFill="text2" w:themeFillTint="33"/>
          </w:tcPr>
          <w:p w:rsidR="007801A9" w:rsidRPr="006745A9" w:rsidRDefault="007801A9" w:rsidP="002A333B">
            <w:pPr>
              <w:jc w:val="center"/>
              <w:rPr>
                <w:rFonts w:asciiTheme="minorHAnsi" w:hAnsiTheme="minorHAnsi"/>
                <w:b/>
              </w:rPr>
            </w:pPr>
            <w:r w:rsidRPr="006745A9">
              <w:rPr>
                <w:rFonts w:asciiTheme="minorHAnsi" w:hAnsiTheme="minorHAnsi"/>
                <w:b/>
              </w:rPr>
              <w:t>Hrozby</w:t>
            </w:r>
          </w:p>
        </w:tc>
      </w:tr>
      <w:tr w:rsidR="007801A9" w:rsidRPr="006745A9" w:rsidTr="002A333B">
        <w:tc>
          <w:tcPr>
            <w:tcW w:w="4606" w:type="dxa"/>
          </w:tcPr>
          <w:p w:rsidR="007801A9" w:rsidRPr="006745A9" w:rsidRDefault="007801A9"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Nákup vzdělávacích materiálů pro vzdělávání polytechnického charakteru;</w:t>
            </w:r>
          </w:p>
          <w:p w:rsidR="007801A9" w:rsidRPr="006745A9" w:rsidRDefault="007801A9"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Dostatečné technické a materiální zabezpečení na podporu a rozvoj polytechnického vzdělávání (např. učebny pro výuku chemie, fyziky, přírodopisu ad.);</w:t>
            </w:r>
          </w:p>
          <w:p w:rsidR="007801A9" w:rsidRPr="006745A9" w:rsidRDefault="007801A9"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Využívají poznatků učitelů 1. a 2. stupně v praxi a sdílení dobré praxe v oblasti rozvoje polytechnického vzdělávání mezi sebou i s učiteli z jiných škol;</w:t>
            </w:r>
          </w:p>
          <w:p w:rsidR="007801A9" w:rsidRPr="006745A9" w:rsidRDefault="007801A9"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Školy chtějí informovat o oblasti polytechnického vzdělávání rodiče (publicita akcí, kroužků, aktivit – projektové dny, dny otevřených dveří apod.);</w:t>
            </w:r>
          </w:p>
          <w:p w:rsidR="007801A9" w:rsidRPr="006745A9" w:rsidRDefault="007801A9"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Školy chtějí více využívat informační a komunikační technologie v oblasti rozvoje polytechnického vzdělávání.</w:t>
            </w:r>
          </w:p>
        </w:tc>
        <w:tc>
          <w:tcPr>
            <w:tcW w:w="4606" w:type="dxa"/>
          </w:tcPr>
          <w:p w:rsidR="007801A9" w:rsidRPr="006745A9" w:rsidRDefault="007801A9" w:rsidP="00BC5733">
            <w:pPr>
              <w:pStyle w:val="Odstavecseseznamem"/>
              <w:widowControl/>
              <w:numPr>
                <w:ilvl w:val="0"/>
                <w:numId w:val="111"/>
              </w:numPr>
              <w:spacing w:line="240" w:lineRule="auto"/>
              <w:rPr>
                <w:rFonts w:asciiTheme="minorHAnsi" w:hAnsiTheme="minorHAnsi"/>
                <w:color w:val="000000"/>
              </w:rPr>
            </w:pPr>
            <w:r w:rsidRPr="006745A9">
              <w:rPr>
                <w:rFonts w:asciiTheme="minorHAnsi" w:hAnsiTheme="minorHAnsi"/>
                <w:color w:val="000000"/>
              </w:rPr>
              <w:t>Nedostatek financí na úhradu vedení volitelných předmětů a kroužků</w:t>
            </w:r>
            <w:r w:rsidRPr="006745A9">
              <w:rPr>
                <w:rFonts w:asciiTheme="minorHAnsi" w:hAnsiTheme="minorHAnsi"/>
              </w:rPr>
              <w:t xml:space="preserve">;   </w:t>
            </w:r>
          </w:p>
          <w:p w:rsidR="007801A9" w:rsidRPr="006745A9" w:rsidRDefault="007801A9" w:rsidP="00BC5733">
            <w:pPr>
              <w:pStyle w:val="Odstavecseseznamem"/>
              <w:widowControl/>
              <w:numPr>
                <w:ilvl w:val="0"/>
                <w:numId w:val="111"/>
              </w:numPr>
              <w:spacing w:line="240" w:lineRule="auto"/>
              <w:rPr>
                <w:rFonts w:asciiTheme="minorHAnsi" w:hAnsiTheme="minorHAnsi"/>
              </w:rPr>
            </w:pPr>
            <w:r w:rsidRPr="006745A9">
              <w:rPr>
                <w:rFonts w:asciiTheme="minorHAnsi" w:hAnsiTheme="minorHAnsi"/>
                <w:color w:val="000000"/>
              </w:rPr>
              <w:t>Malý zájem o polytechnické vzdělávání ze strany žáků a rodičů</w:t>
            </w:r>
            <w:r w:rsidRPr="006745A9">
              <w:rPr>
                <w:rFonts w:asciiTheme="minorHAnsi" w:hAnsiTheme="minorHAnsi"/>
              </w:rPr>
              <w:t xml:space="preserve">;    </w:t>
            </w:r>
          </w:p>
          <w:p w:rsidR="007801A9" w:rsidRPr="006745A9" w:rsidRDefault="007801A9" w:rsidP="00BC5733">
            <w:pPr>
              <w:pStyle w:val="Odstavecseseznamem"/>
              <w:widowControl/>
              <w:numPr>
                <w:ilvl w:val="0"/>
                <w:numId w:val="111"/>
              </w:numPr>
              <w:spacing w:line="240" w:lineRule="auto"/>
              <w:rPr>
                <w:rFonts w:asciiTheme="minorHAnsi" w:hAnsiTheme="minorHAnsi"/>
              </w:rPr>
            </w:pPr>
            <w:r w:rsidRPr="006745A9">
              <w:rPr>
                <w:rFonts w:asciiTheme="minorHAnsi" w:hAnsiTheme="minorHAnsi"/>
                <w:color w:val="000000"/>
              </w:rPr>
              <w:t>Nedostatečné/neodpovídající prostory.</w:t>
            </w:r>
            <w:r w:rsidRPr="006745A9">
              <w:rPr>
                <w:rFonts w:asciiTheme="minorHAnsi" w:hAnsiTheme="minorHAnsi"/>
                <w:color w:val="000000"/>
              </w:rPr>
              <w:tab/>
            </w:r>
          </w:p>
        </w:tc>
      </w:tr>
    </w:tbl>
    <w:p w:rsidR="007801A9" w:rsidRDefault="007801A9" w:rsidP="007801A9"/>
    <w:p w:rsidR="007801A9" w:rsidRPr="006745A9" w:rsidRDefault="007801A9" w:rsidP="007801A9"/>
    <w:p w:rsidR="007801A9" w:rsidRPr="007801A9" w:rsidRDefault="007801A9" w:rsidP="007801A9">
      <w:pPr>
        <w:rPr>
          <w:rFonts w:asciiTheme="minorHAnsi" w:hAnsiTheme="minorHAnsi" w:cstheme="minorHAnsi"/>
          <w:i/>
          <w:sz w:val="22"/>
          <w:szCs w:val="22"/>
        </w:rPr>
      </w:pPr>
      <w:r w:rsidRPr="007801A9">
        <w:rPr>
          <w:rFonts w:asciiTheme="minorHAnsi" w:hAnsiTheme="minorHAnsi" w:cstheme="minorHAnsi"/>
          <w:i/>
          <w:sz w:val="22"/>
          <w:szCs w:val="22"/>
        </w:rPr>
        <w:t>Tabulka: SWOT analýza ZŠ na území ORP Louny, téma Rozvoj digitálních kompetencí dětí a žáků</w:t>
      </w:r>
    </w:p>
    <w:tbl>
      <w:tblPr>
        <w:tblStyle w:val="Mkatabulky"/>
        <w:tblW w:w="0" w:type="auto"/>
        <w:tblLook w:val="04A0" w:firstRow="1" w:lastRow="0" w:firstColumn="1" w:lastColumn="0" w:noHBand="0" w:noVBand="1"/>
      </w:tblPr>
      <w:tblGrid>
        <w:gridCol w:w="4606"/>
        <w:gridCol w:w="4606"/>
      </w:tblGrid>
      <w:tr w:rsidR="007801A9" w:rsidRPr="006745A9" w:rsidTr="002A333B">
        <w:tc>
          <w:tcPr>
            <w:tcW w:w="4606" w:type="dxa"/>
            <w:shd w:val="clear" w:color="auto" w:fill="C6D9F1" w:themeFill="text2" w:themeFillTint="33"/>
            <w:vAlign w:val="center"/>
          </w:tcPr>
          <w:p w:rsidR="007801A9" w:rsidRPr="006745A9" w:rsidRDefault="007801A9" w:rsidP="002A333B">
            <w:pPr>
              <w:jc w:val="center"/>
              <w:rPr>
                <w:rFonts w:asciiTheme="minorHAnsi" w:hAnsiTheme="minorHAnsi"/>
                <w:b/>
              </w:rPr>
            </w:pPr>
            <w:r w:rsidRPr="006745A9">
              <w:rPr>
                <w:rFonts w:asciiTheme="minorHAnsi" w:hAnsiTheme="minorHAnsi"/>
                <w:b/>
              </w:rPr>
              <w:t>Silné stránky</w:t>
            </w:r>
          </w:p>
        </w:tc>
        <w:tc>
          <w:tcPr>
            <w:tcW w:w="4606" w:type="dxa"/>
            <w:shd w:val="clear" w:color="auto" w:fill="C6D9F1" w:themeFill="text2" w:themeFillTint="33"/>
            <w:vAlign w:val="center"/>
          </w:tcPr>
          <w:p w:rsidR="007801A9" w:rsidRPr="006745A9" w:rsidRDefault="007801A9" w:rsidP="002A333B">
            <w:pPr>
              <w:jc w:val="center"/>
              <w:rPr>
                <w:rFonts w:asciiTheme="minorHAnsi" w:hAnsiTheme="minorHAnsi"/>
                <w:b/>
              </w:rPr>
            </w:pPr>
            <w:r w:rsidRPr="006745A9">
              <w:rPr>
                <w:rFonts w:asciiTheme="minorHAnsi" w:hAnsiTheme="minorHAnsi"/>
                <w:b/>
              </w:rPr>
              <w:t>Slabé stránky</w:t>
            </w:r>
          </w:p>
        </w:tc>
      </w:tr>
      <w:tr w:rsidR="007801A9" w:rsidRPr="006745A9" w:rsidTr="002A333B">
        <w:tc>
          <w:tcPr>
            <w:tcW w:w="4606" w:type="dxa"/>
            <w:tcBorders>
              <w:bottom w:val="single" w:sz="4" w:space="0" w:color="auto"/>
            </w:tcBorders>
          </w:tcPr>
          <w:p w:rsidR="007801A9" w:rsidRPr="006745A9" w:rsidRDefault="007801A9"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Pedagogové využívají ICT učebny nebo školní stolní počítače při výuce (nejen informatiky).</w:t>
            </w:r>
          </w:p>
          <w:p w:rsidR="007801A9" w:rsidRPr="006745A9" w:rsidRDefault="007801A9"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Pedagogové využívají pro výuku volně dostupné, bezpečné, otevřené internetové zdroje</w:t>
            </w:r>
            <w:r w:rsidRPr="006745A9">
              <w:rPr>
                <w:rFonts w:asciiTheme="minorHAnsi" w:hAnsiTheme="minorHAnsi"/>
              </w:rPr>
              <w:t>;</w:t>
            </w:r>
          </w:p>
          <w:p w:rsidR="007801A9" w:rsidRPr="006745A9" w:rsidRDefault="007801A9"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Pedagogové se orientují v rámci svého předmětu ve volně dostupných zdrojích na internetu</w:t>
            </w:r>
            <w:r w:rsidRPr="006745A9">
              <w:rPr>
                <w:rFonts w:asciiTheme="minorHAnsi" w:hAnsiTheme="minorHAnsi"/>
              </w:rPr>
              <w:t>;</w:t>
            </w:r>
          </w:p>
          <w:p w:rsidR="007801A9" w:rsidRPr="006745A9" w:rsidRDefault="007801A9" w:rsidP="00BC5733">
            <w:pPr>
              <w:pStyle w:val="Odstavecseseznamem"/>
              <w:widowControl/>
              <w:numPr>
                <w:ilvl w:val="0"/>
                <w:numId w:val="107"/>
              </w:numPr>
              <w:spacing w:line="240" w:lineRule="auto"/>
              <w:rPr>
                <w:rFonts w:asciiTheme="minorHAnsi" w:hAnsiTheme="minorHAnsi"/>
              </w:rPr>
            </w:pPr>
            <w:r w:rsidRPr="006745A9">
              <w:rPr>
                <w:rFonts w:asciiTheme="minorHAnsi" w:hAnsiTheme="minorHAnsi"/>
                <w:color w:val="000000"/>
              </w:rPr>
              <w:t>Pedagogové využívají školní mobilní ICT vybavení ve výuce (notebooky, netbooky, tablety, chytré telefony apod.)</w:t>
            </w:r>
            <w:r w:rsidRPr="006745A9">
              <w:rPr>
                <w:rFonts w:asciiTheme="minorHAnsi" w:hAnsiTheme="minorHAnsi"/>
              </w:rPr>
              <w:t>;</w:t>
            </w:r>
          </w:p>
          <w:p w:rsidR="007801A9" w:rsidRPr="006745A9" w:rsidRDefault="007801A9" w:rsidP="00BC5733">
            <w:pPr>
              <w:pStyle w:val="Odstavecseseznamem"/>
              <w:widowControl/>
              <w:numPr>
                <w:ilvl w:val="0"/>
                <w:numId w:val="107"/>
              </w:numPr>
              <w:spacing w:line="240" w:lineRule="auto"/>
              <w:rPr>
                <w:rFonts w:asciiTheme="minorHAnsi" w:hAnsiTheme="minorHAnsi"/>
              </w:rPr>
            </w:pPr>
            <w:r w:rsidRPr="006745A9">
              <w:rPr>
                <w:rFonts w:asciiTheme="minorHAnsi" w:hAnsiTheme="minorHAnsi"/>
                <w:color w:val="000000"/>
              </w:rPr>
              <w:t>Pedagogové umí systematicky rozvíjet povědomí o internetové bezpečnosti a  kritický pohled na internetový obsah k rozvoji znalostí a dovedností žáků.</w:t>
            </w:r>
          </w:p>
        </w:tc>
        <w:tc>
          <w:tcPr>
            <w:tcW w:w="4606" w:type="dxa"/>
            <w:tcBorders>
              <w:bottom w:val="single" w:sz="4" w:space="0" w:color="auto"/>
            </w:tcBorders>
          </w:tcPr>
          <w:p w:rsidR="007801A9" w:rsidRPr="006745A9" w:rsidRDefault="007801A9" w:rsidP="00BC5733">
            <w:pPr>
              <w:pStyle w:val="Odstavecseseznamem"/>
              <w:widowControl/>
              <w:numPr>
                <w:ilvl w:val="0"/>
                <w:numId w:val="107"/>
              </w:numPr>
              <w:spacing w:line="240" w:lineRule="auto"/>
              <w:rPr>
                <w:rFonts w:asciiTheme="minorHAnsi" w:hAnsiTheme="minorHAnsi"/>
              </w:rPr>
            </w:pPr>
            <w:r w:rsidRPr="006745A9">
              <w:rPr>
                <w:rFonts w:asciiTheme="minorHAnsi" w:hAnsiTheme="minorHAnsi"/>
              </w:rPr>
              <w:t>Pedagogové nevyužívají možností BYOD pro konkrétní projekty žáků (umožnění žákům používat ve výuce jejich vlastní technická zařízení typu ICT, tj. notebooky, netbooky, tablety, chytré telefony apod.);</w:t>
            </w:r>
          </w:p>
          <w:p w:rsidR="007801A9" w:rsidRPr="006745A9" w:rsidRDefault="007801A9" w:rsidP="00BC5733">
            <w:pPr>
              <w:pStyle w:val="Odstavecseseznamem"/>
              <w:widowControl/>
              <w:numPr>
                <w:ilvl w:val="0"/>
                <w:numId w:val="107"/>
              </w:numPr>
              <w:spacing w:line="240" w:lineRule="auto"/>
              <w:rPr>
                <w:rFonts w:asciiTheme="minorHAnsi" w:hAnsiTheme="minorHAnsi"/>
              </w:rPr>
            </w:pPr>
            <w:r w:rsidRPr="006745A9">
              <w:rPr>
                <w:rFonts w:asciiTheme="minorHAnsi" w:hAnsiTheme="minorHAnsi"/>
              </w:rPr>
              <w:t>Pedagogové nevyužívají mobilní ICT vybavení a digitální technologie při výuce v terénu, v projektové výuce apod.;</w:t>
            </w:r>
          </w:p>
          <w:p w:rsidR="007801A9" w:rsidRPr="006745A9" w:rsidRDefault="007801A9"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Nedostatečné využívání mobilních ICT technologií ve výuce (notebooků, tabletů vč. možnosti využití vlastních technických zařízení žáků jako např. chytrých telefonů, tabletů apod.).</w:t>
            </w:r>
          </w:p>
        </w:tc>
      </w:tr>
      <w:tr w:rsidR="007801A9" w:rsidRPr="006745A9" w:rsidTr="002A333B">
        <w:tc>
          <w:tcPr>
            <w:tcW w:w="4606" w:type="dxa"/>
            <w:shd w:val="clear" w:color="auto" w:fill="C6D9F1" w:themeFill="text2" w:themeFillTint="33"/>
          </w:tcPr>
          <w:p w:rsidR="007801A9" w:rsidRPr="006745A9" w:rsidRDefault="007801A9" w:rsidP="002A333B">
            <w:pPr>
              <w:jc w:val="center"/>
              <w:rPr>
                <w:rFonts w:asciiTheme="minorHAnsi" w:hAnsiTheme="minorHAnsi"/>
                <w:b/>
              </w:rPr>
            </w:pPr>
            <w:r w:rsidRPr="006745A9">
              <w:rPr>
                <w:rFonts w:asciiTheme="minorHAnsi" w:hAnsiTheme="minorHAnsi"/>
                <w:b/>
              </w:rPr>
              <w:t>Příležitosti</w:t>
            </w:r>
          </w:p>
        </w:tc>
        <w:tc>
          <w:tcPr>
            <w:tcW w:w="4606" w:type="dxa"/>
            <w:shd w:val="clear" w:color="auto" w:fill="C6D9F1" w:themeFill="text2" w:themeFillTint="33"/>
          </w:tcPr>
          <w:p w:rsidR="007801A9" w:rsidRPr="006745A9" w:rsidRDefault="007801A9" w:rsidP="002A333B">
            <w:pPr>
              <w:jc w:val="center"/>
              <w:rPr>
                <w:rFonts w:asciiTheme="minorHAnsi" w:hAnsiTheme="minorHAnsi"/>
                <w:b/>
              </w:rPr>
            </w:pPr>
            <w:r w:rsidRPr="006745A9">
              <w:rPr>
                <w:rFonts w:asciiTheme="minorHAnsi" w:hAnsiTheme="minorHAnsi"/>
                <w:b/>
              </w:rPr>
              <w:t>Hrozby</w:t>
            </w:r>
          </w:p>
        </w:tc>
      </w:tr>
      <w:tr w:rsidR="007801A9" w:rsidRPr="006745A9" w:rsidTr="002A333B">
        <w:tc>
          <w:tcPr>
            <w:tcW w:w="4606" w:type="dxa"/>
          </w:tcPr>
          <w:p w:rsidR="007801A9" w:rsidRPr="006745A9" w:rsidRDefault="007801A9"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Školy chtějí, aby pedagogové více využívali školní mobilní ICT vybavení ve výuce (notebooky, netbooky, tablety, chytré telefony apod.);</w:t>
            </w:r>
          </w:p>
          <w:p w:rsidR="007801A9" w:rsidRPr="006745A9" w:rsidRDefault="007801A9"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lastRenderedPageBreak/>
              <w:t>Lepší orientace pedagogů v rámci svého předmětu ve volně dostupných zdrojích na internetu;</w:t>
            </w:r>
          </w:p>
          <w:p w:rsidR="007801A9" w:rsidRPr="006745A9" w:rsidRDefault="007801A9"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Školy chtějí, aby pedagogové více systematicky rozvíjeli povědomí o internetové bezpečnosti a  kritický pohled na internetový obsah k rozvoji znalostí a dovedností žáků.</w:t>
            </w:r>
          </w:p>
        </w:tc>
        <w:tc>
          <w:tcPr>
            <w:tcW w:w="4606" w:type="dxa"/>
          </w:tcPr>
          <w:p w:rsidR="007801A9" w:rsidRPr="007801A9" w:rsidRDefault="007801A9" w:rsidP="00BC5733">
            <w:pPr>
              <w:pStyle w:val="Odstavecseseznamem"/>
              <w:widowControl/>
              <w:numPr>
                <w:ilvl w:val="0"/>
                <w:numId w:val="108"/>
              </w:numPr>
              <w:spacing w:line="240" w:lineRule="auto"/>
              <w:rPr>
                <w:rFonts w:asciiTheme="minorHAnsi" w:hAnsiTheme="minorHAnsi"/>
                <w:color w:val="000000"/>
              </w:rPr>
            </w:pPr>
            <w:r w:rsidRPr="006745A9">
              <w:rPr>
                <w:rFonts w:asciiTheme="minorHAnsi" w:hAnsiTheme="minorHAnsi"/>
                <w:color w:val="000000"/>
              </w:rPr>
              <w:lastRenderedPageBreak/>
              <w:t>Nedostatek financí na pořízení moderního ICT vybavení (včetně údržby stávající techniky)</w:t>
            </w:r>
            <w:r w:rsidRPr="006745A9">
              <w:rPr>
                <w:rFonts w:asciiTheme="minorHAnsi" w:hAnsiTheme="minorHAnsi"/>
              </w:rPr>
              <w:t>;</w:t>
            </w:r>
          </w:p>
          <w:p w:rsidR="007801A9" w:rsidRPr="006745A9" w:rsidRDefault="007801A9" w:rsidP="007801A9">
            <w:pPr>
              <w:pStyle w:val="Odstavecseseznamem"/>
              <w:widowControl/>
              <w:spacing w:line="240" w:lineRule="auto"/>
              <w:rPr>
                <w:rFonts w:asciiTheme="minorHAnsi" w:hAnsiTheme="minorHAnsi"/>
                <w:color w:val="000000"/>
              </w:rPr>
            </w:pPr>
          </w:p>
          <w:p w:rsidR="007801A9" w:rsidRPr="006745A9" w:rsidRDefault="007801A9"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color w:val="000000"/>
              </w:rPr>
              <w:lastRenderedPageBreak/>
              <w:t>Neznalost metod implementace vlastní techniky žáků na stávající podmínky školy (různorodé operační systémy apod.)</w:t>
            </w:r>
            <w:r w:rsidRPr="006745A9">
              <w:rPr>
                <w:rFonts w:asciiTheme="minorHAnsi" w:hAnsiTheme="minorHAnsi"/>
              </w:rPr>
              <w:t>;</w:t>
            </w:r>
            <w:r w:rsidRPr="006745A9">
              <w:rPr>
                <w:rFonts w:asciiTheme="minorHAnsi" w:hAnsiTheme="minorHAnsi"/>
                <w:color w:val="000000"/>
              </w:rPr>
              <w:tab/>
            </w:r>
          </w:p>
          <w:p w:rsidR="007801A9" w:rsidRPr="006745A9" w:rsidRDefault="007801A9"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color w:val="000000"/>
              </w:rPr>
              <w:t>Nedostatek časových možností k dalšímu vzdělávání pedagogických pracovníků v oblasti digitálních kompetencí.</w:t>
            </w:r>
          </w:p>
        </w:tc>
      </w:tr>
    </w:tbl>
    <w:p w:rsidR="007801A9" w:rsidRPr="006745A9" w:rsidRDefault="007801A9" w:rsidP="007801A9"/>
    <w:p w:rsidR="007801A9" w:rsidRPr="007801A9" w:rsidRDefault="007801A9" w:rsidP="007801A9">
      <w:pPr>
        <w:rPr>
          <w:rFonts w:asciiTheme="minorHAnsi" w:hAnsiTheme="minorHAnsi" w:cstheme="minorHAnsi"/>
          <w:i/>
          <w:sz w:val="22"/>
          <w:szCs w:val="22"/>
        </w:rPr>
      </w:pPr>
      <w:r w:rsidRPr="007801A9">
        <w:rPr>
          <w:rFonts w:asciiTheme="minorHAnsi" w:hAnsiTheme="minorHAnsi" w:cstheme="minorHAnsi"/>
          <w:i/>
          <w:sz w:val="22"/>
          <w:szCs w:val="22"/>
        </w:rPr>
        <w:t>Tabulka: SWOT analýza ZŠ na území ORP Louny, téma Rozvoj kompetencí dětí a žáků pro aktivní používání cizího jazyka</w:t>
      </w:r>
    </w:p>
    <w:tbl>
      <w:tblPr>
        <w:tblStyle w:val="Mkatabulky"/>
        <w:tblW w:w="0" w:type="auto"/>
        <w:tblLook w:val="04A0" w:firstRow="1" w:lastRow="0" w:firstColumn="1" w:lastColumn="0" w:noHBand="0" w:noVBand="1"/>
      </w:tblPr>
      <w:tblGrid>
        <w:gridCol w:w="4606"/>
        <w:gridCol w:w="4606"/>
      </w:tblGrid>
      <w:tr w:rsidR="007801A9" w:rsidRPr="006745A9" w:rsidTr="002A333B">
        <w:tc>
          <w:tcPr>
            <w:tcW w:w="4606" w:type="dxa"/>
            <w:shd w:val="clear" w:color="auto" w:fill="C6D9F1" w:themeFill="text2" w:themeFillTint="33"/>
            <w:vAlign w:val="center"/>
          </w:tcPr>
          <w:p w:rsidR="007801A9" w:rsidRPr="006745A9" w:rsidRDefault="007801A9" w:rsidP="002A333B">
            <w:pPr>
              <w:jc w:val="center"/>
              <w:rPr>
                <w:rFonts w:asciiTheme="minorHAnsi" w:hAnsiTheme="minorHAnsi"/>
                <w:b/>
              </w:rPr>
            </w:pPr>
            <w:r w:rsidRPr="006745A9">
              <w:rPr>
                <w:rFonts w:asciiTheme="minorHAnsi" w:hAnsiTheme="minorHAnsi"/>
                <w:b/>
              </w:rPr>
              <w:t>Silné stránky</w:t>
            </w:r>
          </w:p>
        </w:tc>
        <w:tc>
          <w:tcPr>
            <w:tcW w:w="4606" w:type="dxa"/>
            <w:shd w:val="clear" w:color="auto" w:fill="C6D9F1" w:themeFill="text2" w:themeFillTint="33"/>
            <w:vAlign w:val="center"/>
          </w:tcPr>
          <w:p w:rsidR="007801A9" w:rsidRPr="006745A9" w:rsidRDefault="007801A9" w:rsidP="002A333B">
            <w:pPr>
              <w:jc w:val="center"/>
              <w:rPr>
                <w:rFonts w:asciiTheme="minorHAnsi" w:hAnsiTheme="minorHAnsi"/>
                <w:b/>
              </w:rPr>
            </w:pPr>
            <w:r w:rsidRPr="006745A9">
              <w:rPr>
                <w:rFonts w:asciiTheme="minorHAnsi" w:hAnsiTheme="minorHAnsi"/>
                <w:b/>
              </w:rPr>
              <w:t>Slabé stránky</w:t>
            </w:r>
          </w:p>
        </w:tc>
      </w:tr>
      <w:tr w:rsidR="007801A9" w:rsidRPr="006745A9" w:rsidTr="002A333B">
        <w:tc>
          <w:tcPr>
            <w:tcW w:w="4606" w:type="dxa"/>
            <w:tcBorders>
              <w:bottom w:val="single" w:sz="4" w:space="0" w:color="auto"/>
            </w:tcBorders>
          </w:tcPr>
          <w:p w:rsidR="007801A9" w:rsidRPr="006745A9" w:rsidRDefault="007801A9"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Ve školách jsou využívána interaktivní média, informační a komunikační technologie v oblasti rozvoje jazykové gramotnosti</w:t>
            </w:r>
            <w:r w:rsidRPr="006745A9">
              <w:rPr>
                <w:rFonts w:asciiTheme="minorHAnsi" w:hAnsiTheme="minorHAnsi"/>
              </w:rPr>
              <w:t>;</w:t>
            </w:r>
          </w:p>
          <w:p w:rsidR="007801A9" w:rsidRPr="006745A9" w:rsidRDefault="007801A9"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Školy podporují rozvoj jazykové gramotnosti v rámci školních vzdělávacích plánů (mají stanoveny konkrétní cíle)</w:t>
            </w:r>
            <w:r w:rsidRPr="006745A9">
              <w:rPr>
                <w:rFonts w:asciiTheme="minorHAnsi" w:hAnsiTheme="minorHAnsi"/>
              </w:rPr>
              <w:t>;</w:t>
            </w:r>
          </w:p>
          <w:p w:rsidR="007801A9" w:rsidRPr="006745A9" w:rsidRDefault="007801A9"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Školy u žáků rozvíjí chápání života v jiných kulturách a zprostředkovávají jim ho (např. prostřednictvím filmů, fotografií, zahraničních pobytů apod.)</w:t>
            </w:r>
            <w:r w:rsidRPr="006745A9">
              <w:rPr>
                <w:rFonts w:asciiTheme="minorHAnsi" w:hAnsiTheme="minorHAnsi"/>
              </w:rPr>
              <w:t>;</w:t>
            </w:r>
          </w:p>
          <w:p w:rsidR="007801A9" w:rsidRPr="006745A9" w:rsidRDefault="007801A9" w:rsidP="00BC5733">
            <w:pPr>
              <w:pStyle w:val="Odstavecseseznamem"/>
              <w:widowControl/>
              <w:numPr>
                <w:ilvl w:val="0"/>
                <w:numId w:val="107"/>
              </w:numPr>
              <w:spacing w:line="240" w:lineRule="auto"/>
              <w:rPr>
                <w:rFonts w:asciiTheme="minorHAnsi" w:hAnsiTheme="minorHAnsi"/>
                <w:szCs w:val="22"/>
              </w:rPr>
            </w:pPr>
            <w:r w:rsidRPr="006745A9">
              <w:rPr>
                <w:rFonts w:asciiTheme="minorHAnsi" w:hAnsiTheme="minorHAnsi"/>
                <w:color w:val="000000"/>
              </w:rPr>
              <w:t>Ve školách jsou využívány učebnice, cizojazyčná literatura, multimédia a další materiály pro rozvoj jazykové gramotnosti</w:t>
            </w:r>
            <w:r w:rsidRPr="006745A9">
              <w:rPr>
                <w:rFonts w:asciiTheme="minorHAnsi" w:hAnsiTheme="minorHAnsi"/>
              </w:rPr>
              <w:t>;</w:t>
            </w:r>
          </w:p>
          <w:p w:rsidR="007801A9" w:rsidRPr="006745A9" w:rsidRDefault="007801A9" w:rsidP="00BC5733">
            <w:pPr>
              <w:pStyle w:val="Odstavecseseznamem"/>
              <w:widowControl/>
              <w:numPr>
                <w:ilvl w:val="0"/>
                <w:numId w:val="107"/>
              </w:numPr>
              <w:spacing w:line="240" w:lineRule="auto"/>
              <w:rPr>
                <w:rFonts w:asciiTheme="minorHAnsi" w:hAnsiTheme="minorHAnsi"/>
              </w:rPr>
            </w:pPr>
            <w:r w:rsidRPr="006745A9">
              <w:rPr>
                <w:rFonts w:asciiTheme="minorHAnsi" w:hAnsiTheme="minorHAnsi"/>
                <w:color w:val="000000"/>
              </w:rPr>
              <w:t>Učitelé 1. i 2. stupně, učitelé jazyků i ostatních předmětů rozvíjejí své znalosti v oblasti jazykových znalostí a využívají je ve výuce (kurzy dalšího vzdělávání, studium literatury aj.).</w:t>
            </w:r>
          </w:p>
        </w:tc>
        <w:tc>
          <w:tcPr>
            <w:tcW w:w="4606" w:type="dxa"/>
            <w:tcBorders>
              <w:bottom w:val="single" w:sz="4" w:space="0" w:color="auto"/>
            </w:tcBorders>
          </w:tcPr>
          <w:p w:rsidR="007801A9" w:rsidRPr="006745A9" w:rsidRDefault="007801A9" w:rsidP="00BC5733">
            <w:pPr>
              <w:pStyle w:val="Odstavecseseznamem"/>
              <w:widowControl/>
              <w:numPr>
                <w:ilvl w:val="0"/>
                <w:numId w:val="107"/>
              </w:numPr>
              <w:spacing w:line="240" w:lineRule="auto"/>
              <w:rPr>
                <w:rFonts w:asciiTheme="minorHAnsi" w:hAnsiTheme="minorHAnsi"/>
              </w:rPr>
            </w:pPr>
            <w:r w:rsidRPr="006745A9">
              <w:rPr>
                <w:rFonts w:asciiTheme="minorHAnsi" w:hAnsiTheme="minorHAnsi"/>
              </w:rPr>
              <w:t>Ve školách nejsou realizovány akce pro žáky na podporu jazykové gramotnosti (např. interaktivní výstavy knih apod.);</w:t>
            </w:r>
          </w:p>
          <w:p w:rsidR="007801A9" w:rsidRPr="006745A9" w:rsidRDefault="007801A9" w:rsidP="00BC5733">
            <w:pPr>
              <w:pStyle w:val="Odstavecseseznamem"/>
              <w:widowControl/>
              <w:numPr>
                <w:ilvl w:val="0"/>
                <w:numId w:val="107"/>
              </w:numPr>
              <w:spacing w:line="240" w:lineRule="auto"/>
              <w:rPr>
                <w:rFonts w:asciiTheme="minorHAnsi" w:hAnsiTheme="minorHAnsi"/>
              </w:rPr>
            </w:pPr>
            <w:r w:rsidRPr="006745A9">
              <w:rPr>
                <w:rFonts w:asciiTheme="minorHAnsi" w:hAnsiTheme="minorHAnsi"/>
              </w:rPr>
              <w:t>Školy nespolupracují s rodilým mluvčím.</w:t>
            </w:r>
          </w:p>
          <w:p w:rsidR="007801A9" w:rsidRPr="006745A9" w:rsidRDefault="007801A9" w:rsidP="00BC5733">
            <w:pPr>
              <w:pStyle w:val="Odstavecseseznamem"/>
              <w:widowControl/>
              <w:numPr>
                <w:ilvl w:val="0"/>
                <w:numId w:val="107"/>
              </w:numPr>
              <w:spacing w:line="240" w:lineRule="auto"/>
              <w:rPr>
                <w:rFonts w:asciiTheme="minorHAnsi" w:hAnsiTheme="minorHAnsi"/>
              </w:rPr>
            </w:pPr>
            <w:r w:rsidRPr="006745A9">
              <w:rPr>
                <w:rFonts w:asciiTheme="minorHAnsi" w:hAnsiTheme="minorHAnsi"/>
              </w:rPr>
              <w:t>Ve školách se nevyužívá knihovna (školní / místní) obsahující cizojazyčnou literaturu přístupná podle potřeb žáků.</w:t>
            </w:r>
          </w:p>
          <w:p w:rsidR="007801A9" w:rsidRPr="006745A9" w:rsidRDefault="007801A9" w:rsidP="00BC5733">
            <w:pPr>
              <w:pStyle w:val="Odstavecseseznamem"/>
              <w:widowControl/>
              <w:numPr>
                <w:ilvl w:val="0"/>
                <w:numId w:val="107"/>
              </w:numPr>
              <w:spacing w:line="240" w:lineRule="auto"/>
              <w:rPr>
                <w:rFonts w:asciiTheme="minorHAnsi" w:hAnsiTheme="minorHAnsi"/>
              </w:rPr>
            </w:pPr>
            <w:r w:rsidRPr="006745A9">
              <w:rPr>
                <w:rFonts w:asciiTheme="minorHAnsi" w:hAnsiTheme="minorHAnsi"/>
              </w:rPr>
              <w:t>Školy nevytváří dostatek příležitostí k rozvoji jazykové gramotnosti (eTwinning, výměnné pobyty apod.);</w:t>
            </w:r>
          </w:p>
          <w:p w:rsidR="007801A9" w:rsidRPr="006745A9" w:rsidRDefault="007801A9" w:rsidP="00BC5733">
            <w:pPr>
              <w:pStyle w:val="Odstavecseseznamem"/>
              <w:widowControl/>
              <w:numPr>
                <w:ilvl w:val="0"/>
                <w:numId w:val="107"/>
              </w:numPr>
              <w:spacing w:line="240" w:lineRule="auto"/>
              <w:rPr>
                <w:rFonts w:asciiTheme="minorHAnsi" w:hAnsiTheme="minorHAnsi"/>
              </w:rPr>
            </w:pPr>
            <w:r w:rsidRPr="006745A9">
              <w:rPr>
                <w:rFonts w:asciiTheme="minorHAnsi" w:hAnsiTheme="minorHAnsi"/>
              </w:rPr>
              <w:t>Ve školách neexistují pravidelné jazykové kroužky /doučování/ mimoškolní aktivity;</w:t>
            </w:r>
          </w:p>
          <w:p w:rsidR="007801A9" w:rsidRPr="006745A9" w:rsidRDefault="007801A9" w:rsidP="00BC5733">
            <w:pPr>
              <w:pStyle w:val="Odstavecseseznamem"/>
              <w:widowControl/>
              <w:numPr>
                <w:ilvl w:val="0"/>
                <w:numId w:val="107"/>
              </w:numPr>
              <w:spacing w:line="240" w:lineRule="auto"/>
              <w:rPr>
                <w:rFonts w:asciiTheme="minorHAnsi" w:hAnsiTheme="minorHAnsi"/>
              </w:rPr>
            </w:pPr>
            <w:r w:rsidRPr="006745A9">
              <w:rPr>
                <w:rFonts w:asciiTheme="minorHAnsi" w:hAnsiTheme="minorHAnsi"/>
              </w:rPr>
              <w:t>Rozvoj jazykové gramotnosti není obsahem výuky řady předmětů (např. uplatňování rozšiřujících autentických cizojazyčných materiálů – textů, nahrávek apod.);</w:t>
            </w:r>
          </w:p>
          <w:p w:rsidR="007801A9" w:rsidRPr="006745A9" w:rsidRDefault="007801A9" w:rsidP="00BC5733">
            <w:pPr>
              <w:pStyle w:val="Odstavecseseznamem"/>
              <w:widowControl/>
              <w:numPr>
                <w:ilvl w:val="0"/>
                <w:numId w:val="107"/>
              </w:numPr>
              <w:spacing w:line="240" w:lineRule="auto"/>
              <w:rPr>
                <w:rFonts w:asciiTheme="minorHAnsi" w:hAnsiTheme="minorHAnsi"/>
              </w:rPr>
            </w:pPr>
            <w:r w:rsidRPr="006745A9">
              <w:rPr>
                <w:rFonts w:asciiTheme="minorHAnsi" w:hAnsiTheme="minorHAnsi"/>
              </w:rPr>
              <w:t>Školy neinformují a nespolupracují v oblasti jazykové gramotnosti s rodiči (představení cizích jazyků, knihovny, kroužků, aktivit spojených s jazykovou gramotností např. projektové dny, dny otevřených dveří, vánoční trhy apod.);</w:t>
            </w:r>
          </w:p>
          <w:p w:rsidR="007801A9" w:rsidRPr="006745A9" w:rsidRDefault="007801A9" w:rsidP="00BC5733">
            <w:pPr>
              <w:pStyle w:val="Odstavecseseznamem"/>
              <w:widowControl/>
              <w:numPr>
                <w:ilvl w:val="0"/>
                <w:numId w:val="107"/>
              </w:numPr>
              <w:spacing w:line="240" w:lineRule="auto"/>
              <w:rPr>
                <w:rFonts w:asciiTheme="minorHAnsi" w:hAnsiTheme="minorHAnsi"/>
              </w:rPr>
            </w:pPr>
            <w:r w:rsidRPr="006745A9">
              <w:rPr>
                <w:rFonts w:asciiTheme="minorHAnsi" w:hAnsiTheme="minorHAnsi"/>
              </w:rPr>
              <w:t>Školy nepodporují jazykovou rozmanito</w:t>
            </w:r>
            <w:r>
              <w:rPr>
                <w:rFonts w:asciiTheme="minorHAnsi" w:hAnsiTheme="minorHAnsi"/>
              </w:rPr>
              <w:t>st formou nabídky c.</w:t>
            </w:r>
            <w:r w:rsidRPr="006745A9">
              <w:rPr>
                <w:rFonts w:asciiTheme="minorHAnsi" w:hAnsiTheme="minorHAnsi"/>
              </w:rPr>
              <w:t xml:space="preserve"> jazyků;</w:t>
            </w:r>
          </w:p>
          <w:p w:rsidR="007801A9" w:rsidRPr="006745A9" w:rsidRDefault="007801A9" w:rsidP="00BC5733">
            <w:pPr>
              <w:pStyle w:val="Odstavecseseznamem"/>
              <w:widowControl/>
              <w:numPr>
                <w:ilvl w:val="0"/>
                <w:numId w:val="107"/>
              </w:numPr>
              <w:spacing w:line="240" w:lineRule="auto"/>
              <w:rPr>
                <w:rFonts w:asciiTheme="minorHAnsi" w:hAnsiTheme="minorHAnsi"/>
              </w:rPr>
            </w:pPr>
            <w:r w:rsidRPr="006745A9">
              <w:rPr>
                <w:rFonts w:asciiTheme="minorHAnsi" w:hAnsiTheme="minorHAnsi"/>
              </w:rPr>
              <w:t>Ve školách neexistují jazykově podnětné prostředí (koutky, nástěnky apod.);</w:t>
            </w:r>
          </w:p>
          <w:p w:rsidR="007801A9" w:rsidRPr="006745A9" w:rsidRDefault="007801A9" w:rsidP="00BC5733">
            <w:pPr>
              <w:pStyle w:val="Odstavecseseznamem"/>
              <w:widowControl/>
              <w:numPr>
                <w:ilvl w:val="0"/>
                <w:numId w:val="107"/>
              </w:numPr>
              <w:spacing w:line="240" w:lineRule="auto"/>
              <w:rPr>
                <w:rFonts w:asciiTheme="minorHAnsi" w:hAnsiTheme="minorHAnsi"/>
              </w:rPr>
            </w:pPr>
            <w:r w:rsidRPr="006745A9">
              <w:rPr>
                <w:rFonts w:asciiTheme="minorHAnsi" w:hAnsiTheme="minorHAnsi"/>
              </w:rPr>
              <w:t>Učitelé 1. i 2. Stupně nevyužívají poznatky v praxi a nesdílejí dobrou praxi v oblasti jazykové gramotnosti;</w:t>
            </w:r>
          </w:p>
          <w:p w:rsidR="007801A9" w:rsidRPr="006745A9" w:rsidRDefault="007801A9" w:rsidP="00BC5733">
            <w:pPr>
              <w:pStyle w:val="Odstavecseseznamem"/>
              <w:widowControl/>
              <w:numPr>
                <w:ilvl w:val="0"/>
                <w:numId w:val="107"/>
              </w:numPr>
              <w:spacing w:line="240" w:lineRule="auto"/>
              <w:rPr>
                <w:rFonts w:asciiTheme="minorHAnsi" w:hAnsiTheme="minorHAnsi"/>
              </w:rPr>
            </w:pPr>
            <w:r w:rsidRPr="006745A9">
              <w:rPr>
                <w:rFonts w:asciiTheme="minorHAnsi" w:hAnsiTheme="minorHAnsi"/>
              </w:rPr>
              <w:t>Školy nedisponují dostatečným technickým a materiálním zabezpečením pro výuku cizích jazyků.</w:t>
            </w:r>
          </w:p>
        </w:tc>
      </w:tr>
      <w:tr w:rsidR="007801A9" w:rsidRPr="006745A9" w:rsidTr="002A333B">
        <w:tc>
          <w:tcPr>
            <w:tcW w:w="4606" w:type="dxa"/>
            <w:shd w:val="clear" w:color="auto" w:fill="C6D9F1" w:themeFill="text2" w:themeFillTint="33"/>
          </w:tcPr>
          <w:p w:rsidR="007801A9" w:rsidRPr="006745A9" w:rsidRDefault="007801A9" w:rsidP="002A333B">
            <w:pPr>
              <w:jc w:val="center"/>
              <w:rPr>
                <w:rFonts w:asciiTheme="minorHAnsi" w:hAnsiTheme="minorHAnsi"/>
                <w:b/>
              </w:rPr>
            </w:pPr>
            <w:r w:rsidRPr="006745A9">
              <w:rPr>
                <w:rFonts w:asciiTheme="minorHAnsi" w:hAnsiTheme="minorHAnsi"/>
                <w:b/>
              </w:rPr>
              <w:lastRenderedPageBreak/>
              <w:t>Příležitosti</w:t>
            </w:r>
          </w:p>
        </w:tc>
        <w:tc>
          <w:tcPr>
            <w:tcW w:w="4606" w:type="dxa"/>
            <w:shd w:val="clear" w:color="auto" w:fill="C6D9F1" w:themeFill="text2" w:themeFillTint="33"/>
          </w:tcPr>
          <w:p w:rsidR="007801A9" w:rsidRPr="006745A9" w:rsidRDefault="007801A9" w:rsidP="002A333B">
            <w:pPr>
              <w:jc w:val="center"/>
              <w:rPr>
                <w:rFonts w:asciiTheme="minorHAnsi" w:hAnsiTheme="minorHAnsi"/>
                <w:b/>
              </w:rPr>
            </w:pPr>
            <w:r w:rsidRPr="006745A9">
              <w:rPr>
                <w:rFonts w:asciiTheme="minorHAnsi" w:hAnsiTheme="minorHAnsi"/>
                <w:b/>
              </w:rPr>
              <w:t>Hrozby</w:t>
            </w:r>
          </w:p>
        </w:tc>
      </w:tr>
      <w:tr w:rsidR="007801A9" w:rsidRPr="006745A9" w:rsidTr="002A333B">
        <w:tc>
          <w:tcPr>
            <w:tcW w:w="4606" w:type="dxa"/>
          </w:tcPr>
          <w:p w:rsidR="007801A9" w:rsidRPr="006745A9" w:rsidRDefault="007801A9"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 xml:space="preserve">Využívání poznatků učiteli 1. a 2. stupně v praxi a sdílení dobré praxe v oblasti jazykové gramotnosti mezi sebou i s učiteli z jiných škol;   </w:t>
            </w:r>
          </w:p>
          <w:p w:rsidR="007801A9" w:rsidRPr="006745A9" w:rsidRDefault="007801A9"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Technické a materiální zabezpečení pro výuku cizích jazyků;</w:t>
            </w:r>
          </w:p>
          <w:p w:rsidR="007801A9" w:rsidRPr="006745A9" w:rsidRDefault="007801A9"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Nákup aktuálních učebnic, cizojazyčné literatury, multimédií pro rozvoj jazykové gramotnosti;</w:t>
            </w:r>
          </w:p>
          <w:p w:rsidR="007801A9" w:rsidRPr="006745A9" w:rsidRDefault="007801A9"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Učitelé 1. i 2. stupně, učitelé jazyků i ostatních předmětů chtějí dále rozvíjet své znalosti v oblasti jazykových znalostí a využívají je ve výuce (kurzy dalšího vzdělávání, studium literatury aj.);</w:t>
            </w:r>
          </w:p>
          <w:p w:rsidR="007801A9" w:rsidRPr="006745A9" w:rsidRDefault="007801A9"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Školy chtějí více využívat učebnice, cizojazyčnou literaturu, multimédia a další materiály pro rozvoj jazykové gramotnosti.</w:t>
            </w:r>
          </w:p>
        </w:tc>
        <w:tc>
          <w:tcPr>
            <w:tcW w:w="4606" w:type="dxa"/>
          </w:tcPr>
          <w:p w:rsidR="007801A9" w:rsidRPr="006745A9" w:rsidRDefault="007801A9" w:rsidP="00BC5733">
            <w:pPr>
              <w:pStyle w:val="Odstavecseseznamem"/>
              <w:widowControl/>
              <w:numPr>
                <w:ilvl w:val="0"/>
                <w:numId w:val="108"/>
              </w:numPr>
              <w:spacing w:line="240" w:lineRule="auto"/>
              <w:rPr>
                <w:rFonts w:asciiTheme="minorHAnsi" w:hAnsiTheme="minorHAnsi"/>
                <w:color w:val="000000"/>
              </w:rPr>
            </w:pPr>
            <w:r w:rsidRPr="006745A9">
              <w:rPr>
                <w:rFonts w:asciiTheme="minorHAnsi" w:hAnsiTheme="minorHAnsi"/>
                <w:color w:val="000000"/>
              </w:rPr>
              <w:t xml:space="preserve">Nedostatek stabilní finanční podpory pro rozvoj příslušné gramotnosti (k personálnímu zajištění pedagogického dozoru koutků, volně otevřených učeben, k možnému půlení hodin, </w:t>
            </w:r>
          </w:p>
          <w:p w:rsidR="007801A9" w:rsidRPr="006745A9" w:rsidRDefault="007801A9" w:rsidP="002A333B">
            <w:pPr>
              <w:pStyle w:val="Odstavecseseznamem"/>
              <w:spacing w:line="240" w:lineRule="auto"/>
              <w:rPr>
                <w:rFonts w:asciiTheme="minorHAnsi" w:hAnsiTheme="minorHAnsi"/>
                <w:color w:val="000000"/>
              </w:rPr>
            </w:pPr>
            <w:r w:rsidRPr="006745A9">
              <w:rPr>
                <w:rFonts w:asciiTheme="minorHAnsi" w:hAnsiTheme="minorHAnsi"/>
                <w:color w:val="000000"/>
              </w:rPr>
              <w:t>k inovaci a výměně učebních pomůcek k rozvoji gramotností, k zajištění dostatečného počtu těchto pomůcek apod.).</w:t>
            </w:r>
          </w:p>
          <w:p w:rsidR="007801A9" w:rsidRPr="006745A9" w:rsidRDefault="007801A9" w:rsidP="00BC5733">
            <w:pPr>
              <w:pStyle w:val="Odstavecseseznamem"/>
              <w:widowControl/>
              <w:numPr>
                <w:ilvl w:val="0"/>
                <w:numId w:val="108"/>
              </w:numPr>
              <w:spacing w:line="240" w:lineRule="auto"/>
              <w:rPr>
                <w:rFonts w:asciiTheme="minorHAnsi" w:hAnsiTheme="minorHAnsi"/>
                <w:color w:val="000000"/>
              </w:rPr>
            </w:pPr>
            <w:r w:rsidRPr="006745A9">
              <w:rPr>
                <w:rFonts w:asciiTheme="minorHAnsi" w:hAnsiTheme="minorHAnsi"/>
                <w:color w:val="000000"/>
              </w:rPr>
              <w:t>Nedostatečné materiálně technické podmínky pro rozvoj v příslušné oblasti gramotnosti mimo školu (exkurze, výstavy, tematické programy apod.)</w:t>
            </w:r>
            <w:r w:rsidRPr="006745A9">
              <w:rPr>
                <w:rFonts w:asciiTheme="minorHAnsi" w:hAnsiTheme="minorHAnsi"/>
              </w:rPr>
              <w:t>;</w:t>
            </w:r>
            <w:r w:rsidRPr="006745A9">
              <w:rPr>
                <w:rFonts w:asciiTheme="minorHAnsi" w:hAnsiTheme="minorHAnsi"/>
                <w:color w:val="000000"/>
              </w:rPr>
              <w:tab/>
            </w:r>
          </w:p>
          <w:p w:rsidR="007801A9" w:rsidRPr="006745A9" w:rsidRDefault="007801A9" w:rsidP="00BC5733">
            <w:pPr>
              <w:pStyle w:val="Odstavecseseznamem"/>
              <w:widowControl/>
              <w:numPr>
                <w:ilvl w:val="0"/>
                <w:numId w:val="108"/>
              </w:numPr>
              <w:spacing w:line="240" w:lineRule="auto"/>
              <w:rPr>
                <w:rFonts w:asciiTheme="minorHAnsi" w:hAnsiTheme="minorHAnsi"/>
                <w:color w:val="000000"/>
              </w:rPr>
            </w:pPr>
            <w:r w:rsidRPr="006745A9">
              <w:rPr>
                <w:rFonts w:asciiTheme="minorHAnsi" w:hAnsiTheme="minorHAnsi"/>
                <w:color w:val="000000"/>
              </w:rPr>
              <w:t>Nízká časová dotace pro rozvoj příslušné gramotnosti mimo výuku</w:t>
            </w:r>
            <w:r w:rsidRPr="006745A9">
              <w:rPr>
                <w:rFonts w:asciiTheme="minorHAnsi" w:hAnsiTheme="minorHAnsi"/>
              </w:rPr>
              <w:t>;</w:t>
            </w:r>
          </w:p>
          <w:p w:rsidR="007801A9" w:rsidRPr="006745A9" w:rsidRDefault="007801A9" w:rsidP="00BC5733">
            <w:pPr>
              <w:pStyle w:val="Odstavecseseznamem"/>
              <w:widowControl/>
              <w:numPr>
                <w:ilvl w:val="0"/>
                <w:numId w:val="108"/>
              </w:numPr>
              <w:spacing w:line="240" w:lineRule="auto"/>
              <w:rPr>
                <w:rFonts w:asciiTheme="minorHAnsi" w:hAnsiTheme="minorHAnsi"/>
                <w:color w:val="000000"/>
              </w:rPr>
            </w:pPr>
            <w:r w:rsidRPr="006745A9">
              <w:rPr>
                <w:rFonts w:asciiTheme="minorHAnsi" w:hAnsiTheme="minorHAnsi"/>
                <w:color w:val="000000"/>
              </w:rPr>
              <w:t>Nezájem ze strany žáků a rodičů.</w:t>
            </w:r>
          </w:p>
        </w:tc>
      </w:tr>
    </w:tbl>
    <w:p w:rsidR="007801A9" w:rsidRPr="006745A9" w:rsidRDefault="007801A9" w:rsidP="007801A9"/>
    <w:p w:rsidR="007801A9" w:rsidRPr="007801A9" w:rsidRDefault="007801A9" w:rsidP="007801A9">
      <w:pPr>
        <w:rPr>
          <w:rFonts w:asciiTheme="minorHAnsi" w:hAnsiTheme="minorHAnsi" w:cstheme="minorHAnsi"/>
          <w:i/>
          <w:sz w:val="22"/>
        </w:rPr>
      </w:pPr>
      <w:r w:rsidRPr="007801A9">
        <w:rPr>
          <w:rFonts w:asciiTheme="minorHAnsi" w:hAnsiTheme="minorHAnsi" w:cstheme="minorHAnsi"/>
          <w:i/>
          <w:sz w:val="22"/>
        </w:rPr>
        <w:t>Tabulka: SWOT analýza ZŠ na území ORP Louny, téma Rozvoj sociálních a občanských kompetencí dětí a žáků</w:t>
      </w:r>
    </w:p>
    <w:tbl>
      <w:tblPr>
        <w:tblStyle w:val="Mkatabulky"/>
        <w:tblW w:w="0" w:type="auto"/>
        <w:jc w:val="center"/>
        <w:tblLook w:val="04A0" w:firstRow="1" w:lastRow="0" w:firstColumn="1" w:lastColumn="0" w:noHBand="0" w:noVBand="1"/>
      </w:tblPr>
      <w:tblGrid>
        <w:gridCol w:w="4606"/>
        <w:gridCol w:w="4606"/>
      </w:tblGrid>
      <w:tr w:rsidR="007801A9" w:rsidRPr="006745A9" w:rsidTr="007801A9">
        <w:trPr>
          <w:jc w:val="center"/>
        </w:trPr>
        <w:tc>
          <w:tcPr>
            <w:tcW w:w="4606" w:type="dxa"/>
            <w:shd w:val="clear" w:color="auto" w:fill="C6D9F1" w:themeFill="text2" w:themeFillTint="33"/>
            <w:vAlign w:val="center"/>
          </w:tcPr>
          <w:p w:rsidR="007801A9" w:rsidRPr="006745A9" w:rsidRDefault="007801A9" w:rsidP="002A333B">
            <w:pPr>
              <w:jc w:val="center"/>
              <w:rPr>
                <w:rFonts w:asciiTheme="minorHAnsi" w:hAnsiTheme="minorHAnsi"/>
                <w:b/>
              </w:rPr>
            </w:pPr>
            <w:r w:rsidRPr="006745A9">
              <w:rPr>
                <w:rFonts w:asciiTheme="minorHAnsi" w:hAnsiTheme="minorHAnsi"/>
                <w:b/>
              </w:rPr>
              <w:t>Silné stránky</w:t>
            </w:r>
          </w:p>
        </w:tc>
        <w:tc>
          <w:tcPr>
            <w:tcW w:w="4606" w:type="dxa"/>
            <w:shd w:val="clear" w:color="auto" w:fill="C6D9F1" w:themeFill="text2" w:themeFillTint="33"/>
            <w:vAlign w:val="center"/>
          </w:tcPr>
          <w:p w:rsidR="007801A9" w:rsidRPr="006745A9" w:rsidRDefault="007801A9" w:rsidP="002A333B">
            <w:pPr>
              <w:jc w:val="center"/>
              <w:rPr>
                <w:rFonts w:asciiTheme="minorHAnsi" w:hAnsiTheme="minorHAnsi"/>
                <w:b/>
              </w:rPr>
            </w:pPr>
            <w:r w:rsidRPr="006745A9">
              <w:rPr>
                <w:rFonts w:asciiTheme="minorHAnsi" w:hAnsiTheme="minorHAnsi"/>
                <w:b/>
              </w:rPr>
              <w:t>Slabé stránky</w:t>
            </w:r>
          </w:p>
        </w:tc>
      </w:tr>
      <w:tr w:rsidR="007801A9" w:rsidRPr="006745A9" w:rsidTr="007801A9">
        <w:trPr>
          <w:jc w:val="center"/>
        </w:trPr>
        <w:tc>
          <w:tcPr>
            <w:tcW w:w="4606" w:type="dxa"/>
            <w:tcBorders>
              <w:bottom w:val="single" w:sz="4" w:space="0" w:color="auto"/>
            </w:tcBorders>
          </w:tcPr>
          <w:p w:rsidR="007801A9" w:rsidRPr="006745A9" w:rsidRDefault="007801A9"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Ve školách je pěstováno kulturní povědomí a kulturní komunikace (tj. rozvoj tvůrčího vyjadřování myšlenek, zážitků a emocí různými formami využitím hudby, divadelního umění, literatury a vizuálního umění)</w:t>
            </w:r>
            <w:r w:rsidRPr="006745A9">
              <w:rPr>
                <w:rFonts w:asciiTheme="minorHAnsi" w:hAnsiTheme="minorHAnsi"/>
              </w:rPr>
              <w:t>;</w:t>
            </w:r>
          </w:p>
          <w:p w:rsidR="007801A9" w:rsidRPr="006745A9" w:rsidRDefault="007801A9"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Školy budují povědomí o etických hodnotách, mají formálně i neformálně jednoznačně nastavená a sdílená spravedlivá pravidla společenského chování a komunikace, která se dodržují</w:t>
            </w:r>
            <w:r w:rsidRPr="006745A9">
              <w:rPr>
                <w:rFonts w:asciiTheme="minorHAnsi" w:hAnsiTheme="minorHAnsi"/>
              </w:rPr>
              <w:t>;</w:t>
            </w:r>
          </w:p>
          <w:p w:rsidR="007801A9" w:rsidRPr="006745A9" w:rsidRDefault="007801A9"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Uvnitř škol se pěstuje vzájemná spolupráce učitele, rodičů a žáků</w:t>
            </w:r>
            <w:r w:rsidRPr="006745A9">
              <w:rPr>
                <w:rFonts w:asciiTheme="minorHAnsi" w:hAnsiTheme="minorHAnsi"/>
              </w:rPr>
              <w:t>;</w:t>
            </w:r>
          </w:p>
          <w:p w:rsidR="007801A9" w:rsidRPr="006745A9" w:rsidRDefault="007801A9"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Školy rozvíjí schopnost říct si o pomoc a ochotu nabídnout a poskytnout pomoc</w:t>
            </w:r>
            <w:r w:rsidRPr="006745A9">
              <w:rPr>
                <w:rFonts w:asciiTheme="minorHAnsi" w:hAnsiTheme="minorHAnsi"/>
              </w:rPr>
              <w:t>;</w:t>
            </w:r>
          </w:p>
          <w:p w:rsidR="007801A9" w:rsidRPr="006745A9" w:rsidRDefault="007801A9"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Školy učí používat jistě a bezpečně informační, komunikační a další technologie.</w:t>
            </w:r>
          </w:p>
          <w:p w:rsidR="007801A9" w:rsidRPr="006745A9" w:rsidRDefault="007801A9"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Ve školách je pěstována kultura komunikace mezi všemi účastníky vzdělávání</w:t>
            </w:r>
            <w:r w:rsidRPr="006745A9">
              <w:rPr>
                <w:rFonts w:asciiTheme="minorHAnsi" w:hAnsiTheme="minorHAnsi"/>
              </w:rPr>
              <w:t>;</w:t>
            </w:r>
          </w:p>
          <w:p w:rsidR="007801A9" w:rsidRPr="006745A9" w:rsidRDefault="007801A9" w:rsidP="00BC5733">
            <w:pPr>
              <w:pStyle w:val="Odstavecseseznamem"/>
              <w:widowControl/>
              <w:numPr>
                <w:ilvl w:val="0"/>
                <w:numId w:val="107"/>
              </w:numPr>
              <w:spacing w:line="240" w:lineRule="auto"/>
              <w:rPr>
                <w:rFonts w:asciiTheme="minorHAnsi" w:hAnsiTheme="minorHAnsi"/>
                <w:color w:val="000000"/>
              </w:rPr>
            </w:pPr>
            <w:r w:rsidRPr="006745A9">
              <w:rPr>
                <w:rFonts w:asciiTheme="minorHAnsi" w:hAnsiTheme="minorHAnsi"/>
                <w:color w:val="000000"/>
              </w:rPr>
              <w:t>Výuka podporuje zapojení žáků do společenského a pracovního života.</w:t>
            </w:r>
          </w:p>
        </w:tc>
        <w:tc>
          <w:tcPr>
            <w:tcW w:w="4606" w:type="dxa"/>
            <w:tcBorders>
              <w:bottom w:val="single" w:sz="4" w:space="0" w:color="auto"/>
            </w:tcBorders>
          </w:tcPr>
          <w:p w:rsidR="007801A9" w:rsidRPr="006745A9" w:rsidRDefault="007801A9" w:rsidP="00BC5733">
            <w:pPr>
              <w:pStyle w:val="Odstavecseseznamem"/>
              <w:numPr>
                <w:ilvl w:val="0"/>
                <w:numId w:val="107"/>
              </w:numPr>
              <w:contextualSpacing w:val="0"/>
              <w:jc w:val="both"/>
              <w:rPr>
                <w:rFonts w:asciiTheme="minorHAnsi" w:hAnsiTheme="minorHAnsi"/>
              </w:rPr>
            </w:pPr>
            <w:r w:rsidRPr="006745A9">
              <w:rPr>
                <w:rFonts w:asciiTheme="minorHAnsi" w:hAnsiTheme="minorHAnsi"/>
              </w:rPr>
              <w:t>neuvedeny</w:t>
            </w:r>
          </w:p>
        </w:tc>
      </w:tr>
      <w:tr w:rsidR="007801A9" w:rsidRPr="006745A9" w:rsidTr="007801A9">
        <w:trPr>
          <w:jc w:val="center"/>
        </w:trPr>
        <w:tc>
          <w:tcPr>
            <w:tcW w:w="4606" w:type="dxa"/>
            <w:shd w:val="clear" w:color="auto" w:fill="C6D9F1" w:themeFill="text2" w:themeFillTint="33"/>
          </w:tcPr>
          <w:p w:rsidR="007801A9" w:rsidRPr="006745A9" w:rsidRDefault="007801A9" w:rsidP="002A333B">
            <w:pPr>
              <w:jc w:val="center"/>
              <w:rPr>
                <w:rFonts w:asciiTheme="minorHAnsi" w:hAnsiTheme="minorHAnsi"/>
                <w:b/>
              </w:rPr>
            </w:pPr>
            <w:r w:rsidRPr="006745A9">
              <w:rPr>
                <w:rFonts w:asciiTheme="minorHAnsi" w:hAnsiTheme="minorHAnsi"/>
                <w:b/>
              </w:rPr>
              <w:lastRenderedPageBreak/>
              <w:t>Příležitosti</w:t>
            </w:r>
          </w:p>
        </w:tc>
        <w:tc>
          <w:tcPr>
            <w:tcW w:w="4606" w:type="dxa"/>
            <w:shd w:val="clear" w:color="auto" w:fill="C6D9F1" w:themeFill="text2" w:themeFillTint="33"/>
          </w:tcPr>
          <w:p w:rsidR="007801A9" w:rsidRPr="006745A9" w:rsidRDefault="007801A9" w:rsidP="002A333B">
            <w:pPr>
              <w:jc w:val="center"/>
              <w:rPr>
                <w:rFonts w:asciiTheme="minorHAnsi" w:hAnsiTheme="minorHAnsi"/>
                <w:b/>
              </w:rPr>
            </w:pPr>
            <w:r w:rsidRPr="006745A9">
              <w:rPr>
                <w:rFonts w:asciiTheme="minorHAnsi" w:hAnsiTheme="minorHAnsi"/>
                <w:b/>
              </w:rPr>
              <w:t>Hrozby</w:t>
            </w:r>
          </w:p>
        </w:tc>
      </w:tr>
      <w:tr w:rsidR="007801A9" w:rsidRPr="006745A9" w:rsidTr="007801A9">
        <w:trPr>
          <w:jc w:val="center"/>
        </w:trPr>
        <w:tc>
          <w:tcPr>
            <w:tcW w:w="4606" w:type="dxa"/>
          </w:tcPr>
          <w:p w:rsidR="007801A9" w:rsidRPr="006745A9" w:rsidRDefault="007801A9"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Školy plánují více pěstovat kulturu komunikace mezi všemi účastníky vzdělávání;</w:t>
            </w:r>
          </w:p>
          <w:p w:rsidR="007801A9" w:rsidRPr="006745A9" w:rsidRDefault="007801A9"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Školy chtějí zlepšit kulturní povědomí a kulturní komunikaci (tj. rozvoj tvůrčího vyjadřování myšlenek, zážitků a emocí různými formami využitím hudby, divadelního umění, literatury a vizuálního umění);</w:t>
            </w:r>
          </w:p>
          <w:p w:rsidR="007801A9" w:rsidRPr="006745A9" w:rsidRDefault="007801A9"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Školy chtějí zlepšit povědomí o etických hodnotách, formální i neformální nastavení a sdílení spravedlivých pravidel společenského chování a komunikace;</w:t>
            </w:r>
          </w:p>
          <w:p w:rsidR="007801A9" w:rsidRPr="006745A9" w:rsidRDefault="007801A9"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Školy plánují žáky vést ke konstruktivním debatám;</w:t>
            </w:r>
          </w:p>
          <w:p w:rsidR="007801A9" w:rsidRPr="006745A9" w:rsidRDefault="007801A9"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 xml:space="preserve">Pěstování vzájemné spolupráce učitele, rodičů a žáků uvnitř škol. </w:t>
            </w:r>
          </w:p>
          <w:p w:rsidR="007801A9" w:rsidRPr="006745A9" w:rsidRDefault="007801A9"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Rozvoj schopnosti sebereflexe a sebehodnocení u žáků;</w:t>
            </w:r>
          </w:p>
          <w:p w:rsidR="007801A9" w:rsidRPr="006745A9" w:rsidRDefault="007801A9"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Rozvoj schopností žáků učit se, zorganizovat si učení, využívat k tomu různé metody a možnosti podle vlastních potřeb (učit se samostatně, v rámci skupin apod.);</w:t>
            </w:r>
          </w:p>
          <w:p w:rsidR="007801A9" w:rsidRPr="006745A9" w:rsidRDefault="007801A9"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Školy chtějí více zaměřit výuku na zapojení žáků do společenského a pracovního života.</w:t>
            </w:r>
          </w:p>
        </w:tc>
        <w:tc>
          <w:tcPr>
            <w:tcW w:w="4606" w:type="dxa"/>
          </w:tcPr>
          <w:p w:rsidR="007801A9" w:rsidRPr="006745A9" w:rsidRDefault="007801A9" w:rsidP="00BC5733">
            <w:pPr>
              <w:pStyle w:val="Odstavecseseznamem"/>
              <w:numPr>
                <w:ilvl w:val="0"/>
                <w:numId w:val="108"/>
              </w:numPr>
              <w:contextualSpacing w:val="0"/>
              <w:jc w:val="both"/>
              <w:rPr>
                <w:rFonts w:asciiTheme="minorHAnsi" w:hAnsiTheme="minorHAnsi"/>
              </w:rPr>
            </w:pPr>
            <w:r w:rsidRPr="006745A9">
              <w:rPr>
                <w:rFonts w:asciiTheme="minorHAnsi" w:hAnsiTheme="minorHAnsi"/>
              </w:rPr>
              <w:t>neuvedeny</w:t>
            </w:r>
          </w:p>
        </w:tc>
      </w:tr>
    </w:tbl>
    <w:p w:rsidR="007801A9" w:rsidRPr="006745A9" w:rsidRDefault="007801A9" w:rsidP="007801A9"/>
    <w:p w:rsidR="007801A9" w:rsidRPr="007801A9" w:rsidRDefault="007801A9" w:rsidP="007801A9">
      <w:pPr>
        <w:spacing w:line="276" w:lineRule="auto"/>
        <w:jc w:val="both"/>
        <w:rPr>
          <w:rFonts w:asciiTheme="minorHAnsi" w:hAnsiTheme="minorHAnsi" w:cstheme="minorHAnsi"/>
        </w:rPr>
      </w:pPr>
      <w:r w:rsidRPr="007801A9">
        <w:rPr>
          <w:rFonts w:asciiTheme="minorHAnsi" w:hAnsiTheme="minorHAnsi" w:cstheme="minorHAnsi"/>
        </w:rPr>
        <w:t>V oblasti Rozvoje infrastruktury ZŠ vyplynulo dále ze šetření následující pořadí plánovaných staveb/rekonstrukcí:</w:t>
      </w:r>
    </w:p>
    <w:p w:rsidR="007801A9" w:rsidRPr="007801A9" w:rsidRDefault="007801A9" w:rsidP="00BC5733">
      <w:pPr>
        <w:pStyle w:val="Odstavecseseznamem"/>
        <w:widowControl/>
        <w:numPr>
          <w:ilvl w:val="0"/>
          <w:numId w:val="167"/>
        </w:numPr>
        <w:spacing w:after="200" w:line="276" w:lineRule="auto"/>
        <w:jc w:val="both"/>
        <w:rPr>
          <w:rFonts w:asciiTheme="minorHAnsi" w:eastAsia="Times New Roman" w:hAnsiTheme="minorHAnsi" w:cstheme="minorHAnsi"/>
          <w:noProof w:val="0"/>
          <w:color w:val="000000"/>
        </w:rPr>
      </w:pPr>
      <w:r w:rsidRPr="007801A9">
        <w:rPr>
          <w:rFonts w:asciiTheme="minorHAnsi" w:eastAsia="Times New Roman" w:hAnsiTheme="minorHAnsi" w:cstheme="minorHAnsi"/>
          <w:noProof w:val="0"/>
          <w:color w:val="000000"/>
        </w:rPr>
        <w:t>Stavební úpravy a vybavení na podporu podnětného venkovního prostředí školy např. hřiště, školní zahrady, dopravní hřiště, botanické zahrady, rybníky, učebny v přírodě, naučné stezky apod. (vč. bezbariérových úprav)</w:t>
      </w:r>
      <w:r w:rsidRPr="007801A9">
        <w:rPr>
          <w:rFonts w:asciiTheme="minorHAnsi" w:hAnsiTheme="minorHAnsi" w:cstheme="minorHAnsi"/>
        </w:rPr>
        <w:t>;</w:t>
      </w:r>
    </w:p>
    <w:p w:rsidR="007801A9" w:rsidRPr="007801A9" w:rsidRDefault="007801A9" w:rsidP="00BC5733">
      <w:pPr>
        <w:pStyle w:val="Odstavecseseznamem"/>
        <w:widowControl/>
        <w:numPr>
          <w:ilvl w:val="0"/>
          <w:numId w:val="167"/>
        </w:numPr>
        <w:spacing w:after="200" w:line="276" w:lineRule="auto"/>
        <w:jc w:val="both"/>
        <w:rPr>
          <w:rFonts w:asciiTheme="minorHAnsi" w:eastAsia="Times New Roman" w:hAnsiTheme="minorHAnsi" w:cstheme="minorHAnsi"/>
          <w:noProof w:val="0"/>
          <w:color w:val="000000"/>
        </w:rPr>
      </w:pPr>
      <w:r w:rsidRPr="007801A9">
        <w:rPr>
          <w:rFonts w:asciiTheme="minorHAnsi" w:eastAsia="Times New Roman" w:hAnsiTheme="minorHAnsi" w:cstheme="minorHAnsi"/>
          <w:noProof w:val="0"/>
          <w:color w:val="000000"/>
        </w:rPr>
        <w:t>Bezbariérové stavební úpravy a rekonstrukce</w:t>
      </w:r>
      <w:r w:rsidRPr="007801A9">
        <w:rPr>
          <w:rFonts w:asciiTheme="minorHAnsi" w:hAnsiTheme="minorHAnsi" w:cstheme="minorHAnsi"/>
        </w:rPr>
        <w:t>;</w:t>
      </w:r>
    </w:p>
    <w:p w:rsidR="007801A9" w:rsidRPr="007801A9" w:rsidRDefault="007801A9" w:rsidP="00BC5733">
      <w:pPr>
        <w:pStyle w:val="Odstavecseseznamem"/>
        <w:widowControl/>
        <w:numPr>
          <w:ilvl w:val="0"/>
          <w:numId w:val="167"/>
        </w:numPr>
        <w:spacing w:after="200" w:line="276" w:lineRule="auto"/>
        <w:jc w:val="both"/>
        <w:rPr>
          <w:rFonts w:asciiTheme="minorHAnsi" w:eastAsia="Times New Roman" w:hAnsiTheme="minorHAnsi" w:cstheme="minorHAnsi"/>
          <w:noProof w:val="0"/>
          <w:color w:val="000000"/>
        </w:rPr>
      </w:pPr>
      <w:r w:rsidRPr="007801A9">
        <w:rPr>
          <w:rFonts w:asciiTheme="minorHAnsi" w:eastAsia="Times New Roman" w:hAnsiTheme="minorHAnsi" w:cstheme="minorHAnsi"/>
          <w:noProof w:val="0"/>
          <w:color w:val="000000"/>
        </w:rPr>
        <w:t>Ostatní rekonstrukce, udržovací práce a modernizace pláště budov; zateplení budov (projekty energeticky udržitelné školy apod., vč. bezbariérových rekonstrukcí)</w:t>
      </w:r>
    </w:p>
    <w:p w:rsidR="007801A9" w:rsidRPr="007801A9" w:rsidRDefault="007801A9" w:rsidP="00BC5733">
      <w:pPr>
        <w:pStyle w:val="Odstavecseseznamem"/>
        <w:widowControl/>
        <w:numPr>
          <w:ilvl w:val="0"/>
          <w:numId w:val="167"/>
        </w:numPr>
        <w:spacing w:after="200" w:line="276" w:lineRule="auto"/>
        <w:jc w:val="both"/>
        <w:rPr>
          <w:rFonts w:asciiTheme="minorHAnsi" w:eastAsia="Times New Roman" w:hAnsiTheme="minorHAnsi" w:cstheme="minorHAnsi"/>
          <w:noProof w:val="0"/>
          <w:color w:val="000000"/>
        </w:rPr>
      </w:pPr>
      <w:r w:rsidRPr="007801A9">
        <w:rPr>
          <w:rFonts w:asciiTheme="minorHAnsi" w:eastAsia="Times New Roman" w:hAnsiTheme="minorHAnsi" w:cstheme="minorHAnsi"/>
          <w:noProof w:val="0"/>
          <w:color w:val="000000"/>
        </w:rPr>
        <w:t>Stavební úpravy a rekonstrukce tělocvičny (vč. bezbariérových úprav)</w:t>
      </w:r>
    </w:p>
    <w:p w:rsidR="007801A9" w:rsidRPr="007801A9" w:rsidRDefault="007801A9" w:rsidP="00BC5733">
      <w:pPr>
        <w:pStyle w:val="Odstavecseseznamem"/>
        <w:widowControl/>
        <w:numPr>
          <w:ilvl w:val="0"/>
          <w:numId w:val="167"/>
        </w:numPr>
        <w:spacing w:after="200" w:line="276" w:lineRule="auto"/>
        <w:jc w:val="both"/>
        <w:rPr>
          <w:rFonts w:asciiTheme="minorHAnsi" w:eastAsia="Times New Roman" w:hAnsiTheme="minorHAnsi" w:cstheme="minorHAnsi"/>
          <w:noProof w:val="0"/>
          <w:color w:val="000000"/>
        </w:rPr>
      </w:pPr>
      <w:r w:rsidRPr="007801A9">
        <w:rPr>
          <w:rFonts w:asciiTheme="minorHAnsi" w:eastAsia="Times New Roman" w:hAnsiTheme="minorHAnsi" w:cstheme="minorHAnsi"/>
          <w:noProof w:val="0"/>
          <w:color w:val="000000"/>
        </w:rPr>
        <w:t>Stavební úpravy a rekonstrukce školní jídelny, družiny, klubu apod. (vč. bezbariérových úprav)</w:t>
      </w:r>
    </w:p>
    <w:p w:rsidR="007801A9" w:rsidRPr="007801A9" w:rsidRDefault="007801A9" w:rsidP="00BC5733">
      <w:pPr>
        <w:pStyle w:val="Odstavecseseznamem"/>
        <w:widowControl/>
        <w:numPr>
          <w:ilvl w:val="0"/>
          <w:numId w:val="167"/>
        </w:numPr>
        <w:spacing w:after="200" w:line="276" w:lineRule="auto"/>
        <w:jc w:val="both"/>
        <w:rPr>
          <w:rFonts w:asciiTheme="minorHAnsi" w:eastAsia="Times New Roman" w:hAnsiTheme="minorHAnsi" w:cstheme="minorHAnsi"/>
          <w:noProof w:val="0"/>
          <w:color w:val="000000"/>
        </w:rPr>
      </w:pPr>
      <w:r w:rsidRPr="007801A9">
        <w:rPr>
          <w:rFonts w:asciiTheme="minorHAnsi" w:eastAsia="Times New Roman" w:hAnsiTheme="minorHAnsi" w:cstheme="minorHAnsi"/>
          <w:noProof w:val="0"/>
          <w:color w:val="000000"/>
        </w:rPr>
        <w:t>Stavební úpravy a rekonstrukce učebny chemie</w:t>
      </w:r>
    </w:p>
    <w:p w:rsidR="007801A9" w:rsidRDefault="007801A9" w:rsidP="00BC5733">
      <w:pPr>
        <w:pStyle w:val="Odstavecseseznamem"/>
        <w:widowControl/>
        <w:numPr>
          <w:ilvl w:val="0"/>
          <w:numId w:val="167"/>
        </w:numPr>
        <w:spacing w:after="200" w:line="276" w:lineRule="auto"/>
        <w:jc w:val="both"/>
        <w:rPr>
          <w:rFonts w:asciiTheme="minorHAnsi" w:eastAsia="Times New Roman" w:hAnsiTheme="minorHAnsi" w:cstheme="minorHAnsi"/>
          <w:noProof w:val="0"/>
          <w:color w:val="000000"/>
        </w:rPr>
      </w:pPr>
      <w:r w:rsidRPr="007801A9">
        <w:rPr>
          <w:rFonts w:asciiTheme="minorHAnsi" w:eastAsia="Times New Roman" w:hAnsiTheme="minorHAnsi" w:cstheme="minorHAnsi"/>
          <w:noProof w:val="0"/>
          <w:color w:val="000000"/>
        </w:rPr>
        <w:t>Stavební úpravy a rekonstrukce dílny / cvičné kuchyňky (vč. bezbariérových úprav)</w:t>
      </w:r>
    </w:p>
    <w:p w:rsidR="007801A9" w:rsidRDefault="007801A9" w:rsidP="00BC5733">
      <w:pPr>
        <w:pStyle w:val="Odstavecseseznamem"/>
        <w:widowControl/>
        <w:numPr>
          <w:ilvl w:val="0"/>
          <w:numId w:val="167"/>
        </w:numPr>
        <w:spacing w:after="200" w:line="276" w:lineRule="auto"/>
        <w:jc w:val="both"/>
        <w:rPr>
          <w:rFonts w:asciiTheme="minorHAnsi" w:eastAsia="Times New Roman" w:hAnsiTheme="minorHAnsi" w:cstheme="minorHAnsi"/>
          <w:noProof w:val="0"/>
          <w:color w:val="000000"/>
        </w:rPr>
      </w:pPr>
      <w:r w:rsidRPr="007801A9">
        <w:rPr>
          <w:rFonts w:asciiTheme="minorHAnsi" w:eastAsia="Times New Roman" w:hAnsiTheme="minorHAnsi" w:cstheme="minorHAnsi"/>
          <w:noProof w:val="0"/>
          <w:color w:val="000000"/>
        </w:rPr>
        <w:lastRenderedPageBreak/>
        <w:t>Stavební úpravy a rekonstrukce učebny přírodopisu</w:t>
      </w:r>
    </w:p>
    <w:p w:rsidR="007801A9" w:rsidRDefault="007801A9" w:rsidP="00BC5733">
      <w:pPr>
        <w:pStyle w:val="Odstavecseseznamem"/>
        <w:widowControl/>
        <w:numPr>
          <w:ilvl w:val="0"/>
          <w:numId w:val="167"/>
        </w:numPr>
        <w:spacing w:after="200" w:line="276" w:lineRule="auto"/>
        <w:jc w:val="both"/>
        <w:rPr>
          <w:rFonts w:asciiTheme="minorHAnsi" w:eastAsia="Times New Roman" w:hAnsiTheme="minorHAnsi" w:cstheme="minorHAnsi"/>
          <w:noProof w:val="0"/>
          <w:color w:val="000000"/>
        </w:rPr>
      </w:pPr>
      <w:r w:rsidRPr="007801A9">
        <w:rPr>
          <w:rFonts w:asciiTheme="minorHAnsi" w:eastAsia="Times New Roman" w:hAnsiTheme="minorHAnsi" w:cstheme="minorHAnsi"/>
          <w:noProof w:val="0"/>
          <w:color w:val="000000"/>
        </w:rPr>
        <w:t>Stavební úpravy a rekonstrukce učebny informatiky</w:t>
      </w:r>
    </w:p>
    <w:p w:rsidR="007801A9" w:rsidRDefault="007801A9" w:rsidP="00BC5733">
      <w:pPr>
        <w:pStyle w:val="Odstavecseseznamem"/>
        <w:widowControl/>
        <w:numPr>
          <w:ilvl w:val="0"/>
          <w:numId w:val="167"/>
        </w:numPr>
        <w:spacing w:after="200" w:line="276" w:lineRule="auto"/>
        <w:jc w:val="both"/>
        <w:rPr>
          <w:rFonts w:asciiTheme="minorHAnsi" w:eastAsia="Times New Roman" w:hAnsiTheme="minorHAnsi" w:cstheme="minorHAnsi"/>
          <w:noProof w:val="0"/>
          <w:color w:val="000000"/>
        </w:rPr>
      </w:pPr>
      <w:r w:rsidRPr="007801A9">
        <w:rPr>
          <w:rFonts w:asciiTheme="minorHAnsi" w:eastAsia="Times New Roman" w:hAnsiTheme="minorHAnsi" w:cstheme="minorHAnsi"/>
          <w:noProof w:val="0"/>
          <w:color w:val="000000"/>
        </w:rPr>
        <w:t>Stavební úpravy a rekonstrukce kmenových tříd</w:t>
      </w:r>
    </w:p>
    <w:p w:rsidR="007801A9" w:rsidRPr="007801A9" w:rsidRDefault="007801A9" w:rsidP="00BC5733">
      <w:pPr>
        <w:pStyle w:val="Odstavecseseznamem"/>
        <w:widowControl/>
        <w:numPr>
          <w:ilvl w:val="0"/>
          <w:numId w:val="167"/>
        </w:numPr>
        <w:spacing w:after="200" w:line="276" w:lineRule="auto"/>
        <w:jc w:val="both"/>
        <w:rPr>
          <w:rFonts w:asciiTheme="minorHAnsi" w:eastAsia="Times New Roman" w:hAnsiTheme="minorHAnsi" w:cstheme="minorHAnsi"/>
          <w:noProof w:val="0"/>
          <w:color w:val="000000"/>
        </w:rPr>
      </w:pPr>
      <w:r w:rsidRPr="007801A9">
        <w:rPr>
          <w:rFonts w:asciiTheme="minorHAnsi" w:eastAsia="Times New Roman" w:hAnsiTheme="minorHAnsi" w:cstheme="minorHAnsi"/>
          <w:noProof w:val="0"/>
          <w:color w:val="000000"/>
        </w:rPr>
        <w:t>Stavební úpravy a rekonstrukce učebny fyziky</w:t>
      </w:r>
    </w:p>
    <w:p w:rsidR="007801A9" w:rsidRDefault="007801A9" w:rsidP="00BC5733">
      <w:pPr>
        <w:pStyle w:val="Odstavecseseznamem"/>
        <w:widowControl/>
        <w:numPr>
          <w:ilvl w:val="0"/>
          <w:numId w:val="167"/>
        </w:numPr>
        <w:spacing w:after="200" w:line="276" w:lineRule="auto"/>
        <w:jc w:val="both"/>
        <w:rPr>
          <w:rFonts w:asciiTheme="minorHAnsi" w:eastAsia="Times New Roman" w:hAnsiTheme="minorHAnsi" w:cstheme="minorHAnsi"/>
          <w:noProof w:val="0"/>
          <w:color w:val="000000"/>
        </w:rPr>
      </w:pPr>
      <w:r w:rsidRPr="007801A9">
        <w:rPr>
          <w:rFonts w:asciiTheme="minorHAnsi" w:eastAsia="Times New Roman" w:hAnsiTheme="minorHAnsi" w:cstheme="minorHAnsi"/>
          <w:noProof w:val="0"/>
          <w:color w:val="000000"/>
        </w:rPr>
        <w:t>Stavební úpravy a rekonstrukce učebny cizích jazyků</w:t>
      </w:r>
    </w:p>
    <w:p w:rsidR="007801A9" w:rsidRDefault="007801A9" w:rsidP="00BC5733">
      <w:pPr>
        <w:pStyle w:val="Odstavecseseznamem"/>
        <w:widowControl/>
        <w:numPr>
          <w:ilvl w:val="0"/>
          <w:numId w:val="167"/>
        </w:numPr>
        <w:spacing w:after="200" w:line="276" w:lineRule="auto"/>
        <w:jc w:val="both"/>
        <w:rPr>
          <w:rFonts w:asciiTheme="minorHAnsi" w:eastAsia="Times New Roman" w:hAnsiTheme="minorHAnsi" w:cstheme="minorHAnsi"/>
          <w:noProof w:val="0"/>
          <w:color w:val="000000"/>
        </w:rPr>
      </w:pPr>
      <w:r w:rsidRPr="007801A9">
        <w:rPr>
          <w:rFonts w:asciiTheme="minorHAnsi" w:eastAsia="Times New Roman" w:hAnsiTheme="minorHAnsi" w:cstheme="minorHAnsi"/>
          <w:noProof w:val="0"/>
          <w:color w:val="000000"/>
        </w:rPr>
        <w:t>Stavební úpravy a rekonstrukce knihovny, informačního centra školy</w:t>
      </w:r>
    </w:p>
    <w:p w:rsidR="007801A9" w:rsidRDefault="007801A9" w:rsidP="00BC5733">
      <w:pPr>
        <w:pStyle w:val="Odstavecseseznamem"/>
        <w:widowControl/>
        <w:numPr>
          <w:ilvl w:val="0"/>
          <w:numId w:val="167"/>
        </w:numPr>
        <w:spacing w:after="200" w:line="276" w:lineRule="auto"/>
        <w:jc w:val="both"/>
        <w:rPr>
          <w:rFonts w:asciiTheme="minorHAnsi" w:eastAsia="Times New Roman" w:hAnsiTheme="minorHAnsi" w:cstheme="minorHAnsi"/>
          <w:noProof w:val="0"/>
          <w:color w:val="000000"/>
        </w:rPr>
      </w:pPr>
      <w:r w:rsidRPr="007801A9">
        <w:rPr>
          <w:rFonts w:asciiTheme="minorHAnsi" w:eastAsia="Times New Roman" w:hAnsiTheme="minorHAnsi" w:cstheme="minorHAnsi"/>
          <w:noProof w:val="0"/>
          <w:color w:val="000000"/>
        </w:rPr>
        <w:t>Stavební úpravy a rekonstrukce učebny uměleckých předmětů (např. hudebny apod.)</w:t>
      </w:r>
    </w:p>
    <w:p w:rsidR="007801A9" w:rsidRPr="007801A9" w:rsidRDefault="007801A9" w:rsidP="00BC5733">
      <w:pPr>
        <w:pStyle w:val="Odstavecseseznamem"/>
        <w:widowControl/>
        <w:numPr>
          <w:ilvl w:val="0"/>
          <w:numId w:val="167"/>
        </w:numPr>
        <w:spacing w:after="200" w:line="276" w:lineRule="auto"/>
        <w:jc w:val="both"/>
        <w:rPr>
          <w:rFonts w:asciiTheme="minorHAnsi" w:eastAsia="Times New Roman" w:hAnsiTheme="minorHAnsi" w:cstheme="minorHAnsi"/>
          <w:noProof w:val="0"/>
          <w:color w:val="000000"/>
        </w:rPr>
      </w:pPr>
      <w:r w:rsidRPr="007801A9">
        <w:rPr>
          <w:rFonts w:asciiTheme="minorHAnsi" w:eastAsia="Times New Roman" w:hAnsiTheme="minorHAnsi" w:cstheme="minorHAnsi"/>
          <w:noProof w:val="0"/>
          <w:color w:val="000000"/>
        </w:rPr>
        <w:t>Nová výstavba nebo přístavba budov (vč. bezbariérových staveb)</w:t>
      </w:r>
    </w:p>
    <w:p w:rsidR="007801A9" w:rsidRPr="007801A9" w:rsidRDefault="007801A9" w:rsidP="007801A9">
      <w:pPr>
        <w:pStyle w:val="Nadpis4"/>
        <w:ind w:left="851" w:hanging="851"/>
        <w:rPr>
          <w:rFonts w:asciiTheme="minorHAnsi" w:hAnsiTheme="minorHAnsi" w:cstheme="minorHAnsi"/>
        </w:rPr>
      </w:pPr>
      <w:bookmarkStart w:id="88" w:name="_Toc477500785"/>
      <w:bookmarkStart w:id="89" w:name="_Toc499749505"/>
      <w:r w:rsidRPr="006745A9">
        <w:t>Výstupy z pracovních skupin</w:t>
      </w:r>
      <w:bookmarkEnd w:id="88"/>
      <w:bookmarkEnd w:id="89"/>
    </w:p>
    <w:p w:rsidR="007801A9" w:rsidRPr="006745A9" w:rsidRDefault="007801A9" w:rsidP="007801A9">
      <w:pPr>
        <w:pStyle w:val="Nadpis5"/>
      </w:pPr>
      <w:r w:rsidRPr="006745A9">
        <w:t xml:space="preserve">Předškolní vzdělávání </w:t>
      </w:r>
    </w:p>
    <w:p w:rsidR="007801A9" w:rsidRPr="000A11FC" w:rsidRDefault="007801A9" w:rsidP="000A11FC">
      <w:pPr>
        <w:spacing w:line="276" w:lineRule="auto"/>
        <w:jc w:val="both"/>
        <w:rPr>
          <w:rFonts w:asciiTheme="minorHAnsi" w:hAnsiTheme="minorHAnsi" w:cstheme="minorHAnsi"/>
        </w:rPr>
      </w:pPr>
      <w:r w:rsidRPr="000A11FC">
        <w:rPr>
          <w:rFonts w:asciiTheme="minorHAnsi" w:hAnsiTheme="minorHAnsi" w:cstheme="minorHAnsi"/>
        </w:rPr>
        <w:t>V oblasti předškolního vzdělávání byly v rámci jednání pracovních skupin č. 1 Předškolní vzdělávání a péče: dostupnost – inkluze – kvalita a č. 8 Aktivity související se vzděláváním mimo OP VVV, IROP a OP PPR identifikovány následující  problémové oblasti:</w:t>
      </w:r>
    </w:p>
    <w:p w:rsidR="007801A9" w:rsidRPr="000A11FC" w:rsidRDefault="007801A9" w:rsidP="000A11FC">
      <w:pPr>
        <w:pStyle w:val="Odstavecseseznamem"/>
        <w:widowControl/>
        <w:numPr>
          <w:ilvl w:val="0"/>
          <w:numId w:val="8"/>
        </w:numPr>
        <w:spacing w:line="276" w:lineRule="auto"/>
        <w:jc w:val="both"/>
        <w:rPr>
          <w:rFonts w:asciiTheme="minorHAnsi" w:hAnsiTheme="minorHAnsi" w:cstheme="minorHAnsi"/>
        </w:rPr>
      </w:pPr>
      <w:r w:rsidRPr="000A11FC">
        <w:rPr>
          <w:rFonts w:asciiTheme="minorHAnsi" w:hAnsiTheme="minorHAnsi" w:cstheme="minorHAnsi"/>
        </w:rPr>
        <w:t>Zastarávání a opotřebení majetku a vybavení MŠ;</w:t>
      </w:r>
    </w:p>
    <w:p w:rsidR="007801A9" w:rsidRPr="000A11FC" w:rsidRDefault="007801A9" w:rsidP="000A11FC">
      <w:pPr>
        <w:pStyle w:val="Odstavecseseznamem"/>
        <w:widowControl/>
        <w:numPr>
          <w:ilvl w:val="0"/>
          <w:numId w:val="8"/>
        </w:numPr>
        <w:spacing w:line="276" w:lineRule="auto"/>
        <w:jc w:val="both"/>
        <w:rPr>
          <w:rFonts w:asciiTheme="minorHAnsi" w:hAnsiTheme="minorHAnsi" w:cstheme="minorHAnsi"/>
        </w:rPr>
      </w:pPr>
      <w:r w:rsidRPr="000A11FC">
        <w:rPr>
          <w:rFonts w:asciiTheme="minorHAnsi" w:hAnsiTheme="minorHAnsi" w:cstheme="minorHAnsi"/>
        </w:rPr>
        <w:t>Nedostatek financí na běžné opravy;</w:t>
      </w:r>
    </w:p>
    <w:p w:rsidR="007801A9" w:rsidRPr="000A11FC" w:rsidRDefault="007801A9" w:rsidP="000A11FC">
      <w:pPr>
        <w:pStyle w:val="Odstavecseseznamem"/>
        <w:widowControl/>
        <w:numPr>
          <w:ilvl w:val="0"/>
          <w:numId w:val="8"/>
        </w:numPr>
        <w:spacing w:line="276" w:lineRule="auto"/>
        <w:jc w:val="both"/>
        <w:rPr>
          <w:rFonts w:asciiTheme="minorHAnsi" w:hAnsiTheme="minorHAnsi" w:cstheme="minorHAnsi"/>
        </w:rPr>
      </w:pPr>
      <w:r w:rsidRPr="000A11FC">
        <w:rPr>
          <w:rFonts w:asciiTheme="minorHAnsi" w:hAnsiTheme="minorHAnsi" w:cstheme="minorHAnsi"/>
        </w:rPr>
        <w:t>Nedostatečně vybavené MŠ pro rozvoj pregramotností;</w:t>
      </w:r>
    </w:p>
    <w:p w:rsidR="007801A9" w:rsidRPr="000A11FC" w:rsidRDefault="007801A9" w:rsidP="000A11FC">
      <w:pPr>
        <w:pStyle w:val="Odstavecseseznamem"/>
        <w:widowControl/>
        <w:numPr>
          <w:ilvl w:val="0"/>
          <w:numId w:val="8"/>
        </w:numPr>
        <w:spacing w:line="276" w:lineRule="auto"/>
        <w:jc w:val="both"/>
        <w:rPr>
          <w:rFonts w:asciiTheme="minorHAnsi" w:hAnsiTheme="minorHAnsi" w:cstheme="minorHAnsi"/>
        </w:rPr>
      </w:pPr>
      <w:r w:rsidRPr="000A11FC">
        <w:rPr>
          <w:rFonts w:asciiTheme="minorHAnsi" w:hAnsiTheme="minorHAnsi" w:cstheme="minorHAnsi"/>
        </w:rPr>
        <w:t>Nevyhovující zázemí ZŠ;</w:t>
      </w:r>
    </w:p>
    <w:p w:rsidR="007801A9" w:rsidRPr="000A11FC" w:rsidRDefault="007801A9" w:rsidP="000A11FC">
      <w:pPr>
        <w:pStyle w:val="Odstavecseseznamem"/>
        <w:widowControl/>
        <w:numPr>
          <w:ilvl w:val="0"/>
          <w:numId w:val="8"/>
        </w:numPr>
        <w:spacing w:line="276" w:lineRule="auto"/>
        <w:jc w:val="both"/>
        <w:rPr>
          <w:rFonts w:asciiTheme="minorHAnsi" w:hAnsiTheme="minorHAnsi" w:cstheme="minorHAnsi"/>
        </w:rPr>
      </w:pPr>
      <w:r w:rsidRPr="000A11FC">
        <w:rPr>
          <w:rFonts w:asciiTheme="minorHAnsi" w:hAnsiTheme="minorHAnsi" w:cstheme="minorHAnsi"/>
        </w:rPr>
        <w:t>Nevytvořený systém podpory pro děti se SVP;</w:t>
      </w:r>
    </w:p>
    <w:p w:rsidR="007801A9" w:rsidRPr="000A11FC" w:rsidRDefault="007801A9" w:rsidP="000A11FC">
      <w:pPr>
        <w:pStyle w:val="Odstavecseseznamem"/>
        <w:widowControl/>
        <w:numPr>
          <w:ilvl w:val="0"/>
          <w:numId w:val="8"/>
        </w:numPr>
        <w:spacing w:line="276" w:lineRule="auto"/>
        <w:jc w:val="both"/>
        <w:rPr>
          <w:rFonts w:asciiTheme="minorHAnsi" w:hAnsiTheme="minorHAnsi" w:cstheme="minorHAnsi"/>
        </w:rPr>
      </w:pPr>
      <w:r w:rsidRPr="000A11FC">
        <w:rPr>
          <w:rFonts w:asciiTheme="minorHAnsi" w:hAnsiTheme="minorHAnsi" w:cstheme="minorHAnsi"/>
        </w:rPr>
        <w:t xml:space="preserve">Nedostatečná logopedická prevence; </w:t>
      </w:r>
    </w:p>
    <w:p w:rsidR="007801A9" w:rsidRPr="000A11FC" w:rsidRDefault="007801A9" w:rsidP="000A11FC">
      <w:pPr>
        <w:pStyle w:val="Odstavecseseznamem"/>
        <w:widowControl/>
        <w:numPr>
          <w:ilvl w:val="0"/>
          <w:numId w:val="8"/>
        </w:numPr>
        <w:spacing w:line="276" w:lineRule="auto"/>
        <w:jc w:val="both"/>
        <w:rPr>
          <w:rFonts w:asciiTheme="minorHAnsi" w:hAnsiTheme="minorHAnsi" w:cstheme="minorHAnsi"/>
        </w:rPr>
      </w:pPr>
      <w:r w:rsidRPr="000A11FC">
        <w:rPr>
          <w:rFonts w:asciiTheme="minorHAnsi" w:hAnsiTheme="minorHAnsi" w:cstheme="minorHAnsi"/>
        </w:rPr>
        <w:t xml:space="preserve">Nedostatečná spolupráce aktérů ve vzdělávání; </w:t>
      </w:r>
    </w:p>
    <w:p w:rsidR="007801A9" w:rsidRPr="000A11FC" w:rsidRDefault="007801A9" w:rsidP="000A11FC">
      <w:pPr>
        <w:pStyle w:val="Odstavecseseznamem"/>
        <w:widowControl/>
        <w:numPr>
          <w:ilvl w:val="0"/>
          <w:numId w:val="8"/>
        </w:numPr>
        <w:spacing w:line="276" w:lineRule="auto"/>
        <w:jc w:val="both"/>
        <w:rPr>
          <w:rFonts w:asciiTheme="minorHAnsi" w:hAnsiTheme="minorHAnsi" w:cstheme="minorHAnsi"/>
        </w:rPr>
      </w:pPr>
      <w:r w:rsidRPr="000A11FC">
        <w:rPr>
          <w:rFonts w:asciiTheme="minorHAnsi" w:hAnsiTheme="minorHAnsi" w:cstheme="minorHAnsi"/>
        </w:rPr>
        <w:t xml:space="preserve">Chybějící cvičné třídy pro předškolní děti na jedné ZŠ (tyto třídy by několikrát za rok navštěvovaly předškolní děti MŠ a seznamovaly se s realitou první třídy a pravidly, která ve škole fungují);     </w:t>
      </w:r>
    </w:p>
    <w:p w:rsidR="007801A9" w:rsidRPr="000A11FC" w:rsidRDefault="007801A9" w:rsidP="000A11FC">
      <w:pPr>
        <w:pStyle w:val="Odstavecseseznamem"/>
        <w:widowControl/>
        <w:numPr>
          <w:ilvl w:val="0"/>
          <w:numId w:val="8"/>
        </w:numPr>
        <w:spacing w:line="276" w:lineRule="auto"/>
        <w:jc w:val="both"/>
        <w:rPr>
          <w:rFonts w:asciiTheme="minorHAnsi" w:hAnsiTheme="minorHAnsi" w:cstheme="minorHAnsi"/>
        </w:rPr>
      </w:pPr>
      <w:r w:rsidRPr="000A11FC">
        <w:rPr>
          <w:rFonts w:asciiTheme="minorHAnsi" w:hAnsiTheme="minorHAnsi" w:cstheme="minorHAnsi"/>
        </w:rPr>
        <w:t>Potřeba odlišného režimu a práce u dvouletých dětí a zřízení třídy pro dvouleté děti na jedné MŠ;</w:t>
      </w:r>
    </w:p>
    <w:p w:rsidR="007801A9" w:rsidRPr="000A11FC" w:rsidRDefault="007801A9" w:rsidP="000A11FC">
      <w:pPr>
        <w:pStyle w:val="Odstavecseseznamem"/>
        <w:widowControl/>
        <w:numPr>
          <w:ilvl w:val="0"/>
          <w:numId w:val="8"/>
        </w:numPr>
        <w:spacing w:line="276" w:lineRule="auto"/>
        <w:jc w:val="both"/>
        <w:rPr>
          <w:rFonts w:asciiTheme="minorHAnsi" w:hAnsiTheme="minorHAnsi" w:cstheme="minorHAnsi"/>
        </w:rPr>
      </w:pPr>
      <w:r w:rsidRPr="000A11FC">
        <w:rPr>
          <w:rFonts w:asciiTheme="minorHAnsi" w:hAnsiTheme="minorHAnsi" w:cstheme="minorHAnsi"/>
        </w:rPr>
        <w:t>Legislativní chaos;</w:t>
      </w:r>
    </w:p>
    <w:p w:rsidR="007801A9" w:rsidRPr="000A11FC" w:rsidRDefault="007801A9" w:rsidP="000A11FC">
      <w:pPr>
        <w:pStyle w:val="Odstavecseseznamem"/>
        <w:widowControl/>
        <w:numPr>
          <w:ilvl w:val="0"/>
          <w:numId w:val="8"/>
        </w:numPr>
        <w:spacing w:after="200" w:line="276" w:lineRule="auto"/>
        <w:jc w:val="both"/>
        <w:rPr>
          <w:rFonts w:asciiTheme="minorHAnsi" w:hAnsiTheme="minorHAnsi" w:cstheme="minorHAnsi"/>
        </w:rPr>
      </w:pPr>
      <w:r w:rsidRPr="000A11FC">
        <w:rPr>
          <w:rFonts w:asciiTheme="minorHAnsi" w:hAnsiTheme="minorHAnsi" w:cstheme="minorHAnsi"/>
        </w:rPr>
        <w:t>Nezbytnost neustálého vzdělávání pedagogických pracovníků.</w:t>
      </w:r>
    </w:p>
    <w:p w:rsidR="007801A9" w:rsidRPr="006745A9" w:rsidRDefault="007801A9" w:rsidP="007801A9">
      <w:pPr>
        <w:pStyle w:val="Nadpis5"/>
      </w:pPr>
      <w:r w:rsidRPr="006745A9">
        <w:t xml:space="preserve">Základní vzdělávání </w:t>
      </w:r>
    </w:p>
    <w:p w:rsidR="007801A9" w:rsidRPr="000A11FC" w:rsidRDefault="007801A9" w:rsidP="000A11FC">
      <w:pPr>
        <w:spacing w:line="276" w:lineRule="auto"/>
        <w:jc w:val="both"/>
        <w:rPr>
          <w:rFonts w:asciiTheme="minorHAnsi" w:hAnsiTheme="minorHAnsi" w:cstheme="minorHAnsi"/>
        </w:rPr>
      </w:pPr>
      <w:r w:rsidRPr="000A11FC">
        <w:rPr>
          <w:rFonts w:asciiTheme="minorHAnsi" w:hAnsiTheme="minorHAnsi" w:cstheme="minorHAnsi"/>
        </w:rPr>
        <w:t xml:space="preserve">Pracovními skupinami č. 2 Čtenářská gramotnost v základním vzdělávání a rozvoj kulturního povědomí a vyjádření dětí a žáků, č. 3 Matematická gramotnost v základním vzdělávání a rozvoj digitálních kompetencí dětí a žáků, č. 4 Rozvoj podnikavosti a iniciativy dětí a žáků, rozvoj kompetencí dětí a žáků v polytechnickém vzdělávání a kariérové poradenství v ZŠ, č. 5 Rozvoj kompetencí dětí a žáků pro aktivní používání cizího jazyka, č. 6 Inkluzivní vzdělávání a podpora dětí a žáků ohrožených školním neúspěchem a rozvoj sociálních a občanských kompetencí dětí a žáků, č. 7 Investice do rozvoje kapacit  ZŠ vč. MŠ, č. 8 Aktivity související se </w:t>
      </w:r>
      <w:r w:rsidRPr="000A11FC">
        <w:rPr>
          <w:rFonts w:asciiTheme="minorHAnsi" w:hAnsiTheme="minorHAnsi" w:cstheme="minorHAnsi"/>
        </w:rPr>
        <w:lastRenderedPageBreak/>
        <w:t>vzděláváním mimo OP VVV, IROP a OP PPR byly vymezeny tyto problémové okruhy v základním vzdělávání:</w:t>
      </w:r>
    </w:p>
    <w:p w:rsidR="007801A9" w:rsidRPr="000A11FC" w:rsidRDefault="007801A9" w:rsidP="000A11FC">
      <w:pPr>
        <w:pStyle w:val="Odstavecseseznamem"/>
        <w:numPr>
          <w:ilvl w:val="0"/>
          <w:numId w:val="9"/>
        </w:numPr>
        <w:spacing w:line="276" w:lineRule="auto"/>
        <w:contextualSpacing w:val="0"/>
        <w:jc w:val="both"/>
        <w:rPr>
          <w:rFonts w:asciiTheme="minorHAnsi" w:hAnsiTheme="minorHAnsi" w:cstheme="minorHAnsi"/>
        </w:rPr>
      </w:pPr>
      <w:r w:rsidRPr="000A11FC">
        <w:rPr>
          <w:rFonts w:asciiTheme="minorHAnsi" w:hAnsiTheme="minorHAnsi" w:cstheme="minorHAnsi"/>
        </w:rPr>
        <w:t>Zastarávání a opotřebení majetku a vybavení ZŠ;</w:t>
      </w:r>
    </w:p>
    <w:p w:rsidR="007801A9" w:rsidRPr="000A11FC" w:rsidRDefault="007801A9" w:rsidP="000A11FC">
      <w:pPr>
        <w:pStyle w:val="Odstavecseseznamem"/>
        <w:numPr>
          <w:ilvl w:val="0"/>
          <w:numId w:val="9"/>
        </w:numPr>
        <w:spacing w:line="276" w:lineRule="auto"/>
        <w:contextualSpacing w:val="0"/>
        <w:jc w:val="both"/>
        <w:rPr>
          <w:rFonts w:asciiTheme="minorHAnsi" w:hAnsiTheme="minorHAnsi" w:cstheme="minorHAnsi"/>
        </w:rPr>
      </w:pPr>
      <w:r w:rsidRPr="000A11FC">
        <w:rPr>
          <w:rFonts w:asciiTheme="minorHAnsi" w:hAnsiTheme="minorHAnsi" w:cstheme="minorHAnsi"/>
        </w:rPr>
        <w:t>Nedostatek financí na běžné opravy;</w:t>
      </w:r>
    </w:p>
    <w:p w:rsidR="007801A9" w:rsidRPr="000A11FC" w:rsidRDefault="007801A9" w:rsidP="000A11FC">
      <w:pPr>
        <w:pStyle w:val="Odstavecseseznamem"/>
        <w:numPr>
          <w:ilvl w:val="0"/>
          <w:numId w:val="9"/>
        </w:numPr>
        <w:spacing w:line="276" w:lineRule="auto"/>
        <w:contextualSpacing w:val="0"/>
        <w:jc w:val="both"/>
        <w:rPr>
          <w:rFonts w:asciiTheme="minorHAnsi" w:hAnsiTheme="minorHAnsi" w:cstheme="minorHAnsi"/>
        </w:rPr>
      </w:pPr>
      <w:r w:rsidRPr="000A11FC">
        <w:rPr>
          <w:rFonts w:asciiTheme="minorHAnsi" w:hAnsiTheme="minorHAnsi" w:cstheme="minorHAnsi"/>
        </w:rPr>
        <w:t>Nedostatečné vybavení ZŠ pro rozvoj klíčových kompetencí (přírodní vědy, technické obory, digitální technologie, cizí jazyky);</w:t>
      </w:r>
    </w:p>
    <w:p w:rsidR="007801A9" w:rsidRPr="000A11FC" w:rsidRDefault="007801A9" w:rsidP="000A11FC">
      <w:pPr>
        <w:pStyle w:val="Odstavecseseznamem"/>
        <w:numPr>
          <w:ilvl w:val="0"/>
          <w:numId w:val="9"/>
        </w:numPr>
        <w:spacing w:line="276" w:lineRule="auto"/>
        <w:contextualSpacing w:val="0"/>
        <w:jc w:val="both"/>
        <w:rPr>
          <w:rFonts w:asciiTheme="minorHAnsi" w:hAnsiTheme="minorHAnsi" w:cstheme="minorHAnsi"/>
        </w:rPr>
      </w:pPr>
      <w:r w:rsidRPr="000A11FC">
        <w:rPr>
          <w:rFonts w:asciiTheme="minorHAnsi" w:hAnsiTheme="minorHAnsi" w:cstheme="minorHAnsi"/>
        </w:rPr>
        <w:t>Nevyhovující zázemí ZŠ;</w:t>
      </w:r>
    </w:p>
    <w:p w:rsidR="007801A9" w:rsidRPr="000A11FC" w:rsidRDefault="007801A9" w:rsidP="000A11FC">
      <w:pPr>
        <w:pStyle w:val="Odstavecseseznamem"/>
        <w:numPr>
          <w:ilvl w:val="0"/>
          <w:numId w:val="9"/>
        </w:numPr>
        <w:spacing w:line="276" w:lineRule="auto"/>
        <w:contextualSpacing w:val="0"/>
        <w:jc w:val="both"/>
        <w:rPr>
          <w:rFonts w:asciiTheme="minorHAnsi" w:hAnsiTheme="minorHAnsi" w:cstheme="minorHAnsi"/>
        </w:rPr>
      </w:pPr>
      <w:r w:rsidRPr="000A11FC">
        <w:rPr>
          <w:rFonts w:asciiTheme="minorHAnsi" w:hAnsiTheme="minorHAnsi" w:cstheme="minorHAnsi"/>
        </w:rPr>
        <w:t>Nedostatek financí ZŠ pro realizaci inkluzivního vzdělávání, nevyhovující zázemí, nedostatečné vybavení škol kompenzačními pomůckami, ne</w:t>
      </w:r>
      <w:r w:rsidRPr="000A11FC">
        <w:rPr>
          <w:rFonts w:asciiTheme="minorHAnsi" w:hAnsiTheme="minorHAnsi" w:cstheme="minorHAnsi"/>
          <w:color w:val="000000"/>
        </w:rPr>
        <w:t>dostatečné finanční zajištění personálních nákladů na práci s heterogenními skupinami žáků</w:t>
      </w:r>
      <w:r w:rsidRPr="000A11FC">
        <w:rPr>
          <w:rFonts w:asciiTheme="minorHAnsi" w:hAnsiTheme="minorHAnsi" w:cstheme="minorHAnsi"/>
        </w:rPr>
        <w:t>;</w:t>
      </w:r>
    </w:p>
    <w:p w:rsidR="007801A9" w:rsidRPr="000A11FC" w:rsidRDefault="007801A9" w:rsidP="000A11FC">
      <w:pPr>
        <w:pStyle w:val="Odstavecseseznamem"/>
        <w:numPr>
          <w:ilvl w:val="0"/>
          <w:numId w:val="9"/>
        </w:numPr>
        <w:spacing w:line="276" w:lineRule="auto"/>
        <w:contextualSpacing w:val="0"/>
        <w:jc w:val="both"/>
        <w:rPr>
          <w:rFonts w:asciiTheme="minorHAnsi" w:hAnsiTheme="minorHAnsi" w:cstheme="minorHAnsi"/>
        </w:rPr>
      </w:pPr>
      <w:r w:rsidRPr="000A11FC">
        <w:rPr>
          <w:rFonts w:asciiTheme="minorHAnsi" w:hAnsiTheme="minorHAnsi" w:cstheme="minorHAnsi"/>
          <w:bCs/>
        </w:rPr>
        <w:t>Nedostatečná spolupráce v rámci předmětů</w:t>
      </w:r>
      <w:r w:rsidRPr="000A11FC">
        <w:rPr>
          <w:rFonts w:asciiTheme="minorHAnsi" w:hAnsiTheme="minorHAnsi" w:cstheme="minorHAnsi"/>
        </w:rPr>
        <w:t>;</w:t>
      </w:r>
    </w:p>
    <w:p w:rsidR="007801A9" w:rsidRPr="000A11FC" w:rsidRDefault="007801A9" w:rsidP="000A11FC">
      <w:pPr>
        <w:pStyle w:val="Odstavecseseznamem"/>
        <w:numPr>
          <w:ilvl w:val="0"/>
          <w:numId w:val="9"/>
        </w:numPr>
        <w:spacing w:line="276" w:lineRule="auto"/>
        <w:contextualSpacing w:val="0"/>
        <w:jc w:val="both"/>
        <w:rPr>
          <w:rFonts w:asciiTheme="minorHAnsi" w:hAnsiTheme="minorHAnsi" w:cstheme="minorHAnsi"/>
        </w:rPr>
      </w:pPr>
      <w:r w:rsidRPr="000A11FC">
        <w:rPr>
          <w:rFonts w:asciiTheme="minorHAnsi" w:hAnsiTheme="minorHAnsi" w:cstheme="minorHAnsi"/>
        </w:rPr>
        <w:t>Nedostatečná spolupráce škol, chybějící metodické sdružení na úrovni města a okolí;</w:t>
      </w:r>
    </w:p>
    <w:p w:rsidR="007801A9" w:rsidRPr="000A11FC" w:rsidRDefault="007801A9" w:rsidP="000A11FC">
      <w:pPr>
        <w:pStyle w:val="Odstavecseseznamem"/>
        <w:numPr>
          <w:ilvl w:val="0"/>
          <w:numId w:val="9"/>
        </w:numPr>
        <w:spacing w:line="276" w:lineRule="auto"/>
        <w:contextualSpacing w:val="0"/>
        <w:jc w:val="both"/>
        <w:rPr>
          <w:rFonts w:asciiTheme="minorHAnsi" w:hAnsiTheme="minorHAnsi" w:cstheme="minorHAnsi"/>
        </w:rPr>
      </w:pPr>
      <w:r w:rsidRPr="000A11FC">
        <w:rPr>
          <w:rFonts w:asciiTheme="minorHAnsi" w:hAnsiTheme="minorHAnsi" w:cstheme="minorHAnsi"/>
        </w:rPr>
        <w:t>Chybějící společné DVPP dle předmětů pro různé aprobace (např. jedna škola uspořádá zajímavou přednášku pro matematikáře ze všech dalších škol, další pro vyučující ICT);</w:t>
      </w:r>
    </w:p>
    <w:p w:rsidR="007801A9" w:rsidRPr="000A11FC" w:rsidRDefault="007801A9" w:rsidP="000A11FC">
      <w:pPr>
        <w:pStyle w:val="Odstavecseseznamem"/>
        <w:numPr>
          <w:ilvl w:val="0"/>
          <w:numId w:val="9"/>
        </w:numPr>
        <w:spacing w:line="276" w:lineRule="auto"/>
        <w:contextualSpacing w:val="0"/>
        <w:jc w:val="both"/>
        <w:rPr>
          <w:rFonts w:asciiTheme="minorHAnsi" w:hAnsiTheme="minorHAnsi" w:cstheme="minorHAnsi"/>
        </w:rPr>
      </w:pPr>
      <w:r w:rsidRPr="000A11FC">
        <w:rPr>
          <w:rFonts w:asciiTheme="minorHAnsi" w:hAnsiTheme="minorHAnsi" w:cstheme="minorHAnsi"/>
        </w:rPr>
        <w:t xml:space="preserve">Málo společných soutěží mezi školami; </w:t>
      </w:r>
    </w:p>
    <w:p w:rsidR="007801A9" w:rsidRPr="000A11FC" w:rsidRDefault="007801A9" w:rsidP="000A11FC">
      <w:pPr>
        <w:pStyle w:val="Odstavecseseznamem"/>
        <w:numPr>
          <w:ilvl w:val="0"/>
          <w:numId w:val="9"/>
        </w:numPr>
        <w:spacing w:line="276" w:lineRule="auto"/>
        <w:contextualSpacing w:val="0"/>
        <w:jc w:val="both"/>
        <w:rPr>
          <w:rFonts w:asciiTheme="minorHAnsi" w:hAnsiTheme="minorHAnsi" w:cstheme="minorHAnsi"/>
        </w:rPr>
      </w:pPr>
      <w:r w:rsidRPr="000A11FC">
        <w:rPr>
          <w:rFonts w:asciiTheme="minorHAnsi" w:hAnsiTheme="minorHAnsi" w:cstheme="minorHAnsi"/>
        </w:rPr>
        <w:t>Nedostatečné možnosti výměny zkušeností mezi školami, vzájemné inspirace (např. ukázka užití ICT školami navzájem);</w:t>
      </w:r>
    </w:p>
    <w:p w:rsidR="007801A9" w:rsidRPr="000A11FC" w:rsidRDefault="007801A9" w:rsidP="000A11FC">
      <w:pPr>
        <w:pStyle w:val="Odstavecseseznamem"/>
        <w:numPr>
          <w:ilvl w:val="0"/>
          <w:numId w:val="9"/>
        </w:numPr>
        <w:spacing w:line="276" w:lineRule="auto"/>
        <w:contextualSpacing w:val="0"/>
        <w:jc w:val="both"/>
        <w:rPr>
          <w:rFonts w:asciiTheme="minorHAnsi" w:eastAsia="Times New Roman" w:hAnsiTheme="minorHAnsi" w:cstheme="minorHAnsi"/>
          <w:noProof w:val="0"/>
          <w:color w:val="000000"/>
        </w:rPr>
      </w:pPr>
      <w:r w:rsidRPr="000A11FC">
        <w:rPr>
          <w:rFonts w:asciiTheme="minorHAnsi" w:eastAsia="Times New Roman" w:hAnsiTheme="minorHAnsi" w:cstheme="minorHAnsi"/>
          <w:noProof w:val="0"/>
          <w:color w:val="000000"/>
        </w:rPr>
        <w:t>Konkurence mezi školami</w:t>
      </w:r>
      <w:r w:rsidRPr="000A11FC">
        <w:rPr>
          <w:rFonts w:asciiTheme="minorHAnsi" w:hAnsiTheme="minorHAnsi" w:cstheme="minorHAnsi"/>
        </w:rPr>
        <w:t>;</w:t>
      </w:r>
      <w:r w:rsidRPr="000A11FC">
        <w:rPr>
          <w:rFonts w:asciiTheme="minorHAnsi" w:eastAsia="Times New Roman" w:hAnsiTheme="minorHAnsi" w:cstheme="minorHAnsi"/>
          <w:noProof w:val="0"/>
          <w:color w:val="000000"/>
        </w:rPr>
        <w:t xml:space="preserve"> </w:t>
      </w:r>
    </w:p>
    <w:p w:rsidR="007801A9" w:rsidRPr="000A11FC" w:rsidRDefault="007801A9" w:rsidP="000A11FC">
      <w:pPr>
        <w:pStyle w:val="Odstavecseseznamem"/>
        <w:numPr>
          <w:ilvl w:val="0"/>
          <w:numId w:val="9"/>
        </w:numPr>
        <w:spacing w:line="276" w:lineRule="auto"/>
        <w:contextualSpacing w:val="0"/>
        <w:jc w:val="both"/>
        <w:rPr>
          <w:rFonts w:asciiTheme="minorHAnsi" w:hAnsiTheme="minorHAnsi" w:cstheme="minorHAnsi"/>
        </w:rPr>
      </w:pPr>
      <w:r w:rsidRPr="000A11FC">
        <w:rPr>
          <w:rFonts w:asciiTheme="minorHAnsi" w:hAnsiTheme="minorHAnsi" w:cstheme="minorHAnsi"/>
        </w:rPr>
        <w:t xml:space="preserve">Neuplatňování moderních metod </w:t>
      </w:r>
      <w:r w:rsidRPr="000A11FC">
        <w:rPr>
          <w:rFonts w:asciiTheme="minorHAnsi" w:eastAsia="Times New Roman" w:hAnsiTheme="minorHAnsi" w:cstheme="minorHAnsi"/>
          <w:noProof w:val="0"/>
          <w:color w:val="000000"/>
        </w:rPr>
        <w:t>výuky (např. s využitím e-learningu a blended learningu)</w:t>
      </w:r>
      <w:r w:rsidRPr="000A11FC">
        <w:rPr>
          <w:rFonts w:asciiTheme="minorHAnsi" w:hAnsiTheme="minorHAnsi" w:cstheme="minorHAnsi"/>
        </w:rPr>
        <w:t>;</w:t>
      </w:r>
    </w:p>
    <w:p w:rsidR="007801A9" w:rsidRPr="000A11FC" w:rsidRDefault="007801A9" w:rsidP="000A11FC">
      <w:pPr>
        <w:pStyle w:val="Odstavecseseznamem"/>
        <w:numPr>
          <w:ilvl w:val="0"/>
          <w:numId w:val="9"/>
        </w:numPr>
        <w:spacing w:line="276" w:lineRule="auto"/>
        <w:contextualSpacing w:val="0"/>
        <w:jc w:val="both"/>
        <w:rPr>
          <w:rFonts w:asciiTheme="minorHAnsi" w:hAnsiTheme="minorHAnsi" w:cstheme="minorHAnsi"/>
        </w:rPr>
      </w:pPr>
      <w:r w:rsidRPr="000A11FC">
        <w:rPr>
          <w:rFonts w:asciiTheme="minorHAnsi" w:hAnsiTheme="minorHAnsi" w:cstheme="minorHAnsi"/>
        </w:rPr>
        <w:t xml:space="preserve">Nezbytnost neustálého vzdělávání pedagogických pracovníků; </w:t>
      </w:r>
    </w:p>
    <w:p w:rsidR="007801A9" w:rsidRPr="000A11FC" w:rsidRDefault="007801A9" w:rsidP="000A11FC">
      <w:pPr>
        <w:pStyle w:val="Odstavecseseznamem"/>
        <w:numPr>
          <w:ilvl w:val="0"/>
          <w:numId w:val="9"/>
        </w:numPr>
        <w:spacing w:line="276" w:lineRule="auto"/>
        <w:contextualSpacing w:val="0"/>
        <w:jc w:val="both"/>
        <w:rPr>
          <w:rFonts w:asciiTheme="minorHAnsi" w:hAnsiTheme="minorHAnsi" w:cstheme="minorHAnsi"/>
        </w:rPr>
      </w:pPr>
      <w:r w:rsidRPr="000A11FC">
        <w:rPr>
          <w:rFonts w:asciiTheme="minorHAnsi" w:hAnsiTheme="minorHAnsi" w:cstheme="minorHAnsi"/>
        </w:rPr>
        <w:t xml:space="preserve">Potřeba zkvalitnění kariérového poradenství; </w:t>
      </w:r>
    </w:p>
    <w:p w:rsidR="007801A9" w:rsidRPr="000A11FC" w:rsidRDefault="007801A9" w:rsidP="000A11FC">
      <w:pPr>
        <w:pStyle w:val="Odstavecseseznamem"/>
        <w:numPr>
          <w:ilvl w:val="0"/>
          <w:numId w:val="9"/>
        </w:numPr>
        <w:spacing w:line="276" w:lineRule="auto"/>
        <w:contextualSpacing w:val="0"/>
        <w:jc w:val="both"/>
        <w:rPr>
          <w:rFonts w:asciiTheme="minorHAnsi" w:hAnsiTheme="minorHAnsi" w:cstheme="minorHAnsi"/>
        </w:rPr>
      </w:pPr>
      <w:r w:rsidRPr="000A11FC">
        <w:rPr>
          <w:rFonts w:asciiTheme="minorHAnsi" w:hAnsiTheme="minorHAnsi" w:cstheme="minorHAnsi"/>
        </w:rPr>
        <w:t>Nedostatečné podmínky pro podporu polytechnického vzdělávání žáků;</w:t>
      </w:r>
    </w:p>
    <w:p w:rsidR="007801A9" w:rsidRPr="000A11FC" w:rsidRDefault="007801A9" w:rsidP="000A11FC">
      <w:pPr>
        <w:pStyle w:val="Odstavecseseznamem"/>
        <w:numPr>
          <w:ilvl w:val="0"/>
          <w:numId w:val="9"/>
        </w:numPr>
        <w:spacing w:line="276" w:lineRule="auto"/>
        <w:contextualSpacing w:val="0"/>
        <w:jc w:val="both"/>
        <w:rPr>
          <w:rFonts w:asciiTheme="minorHAnsi" w:eastAsia="Times New Roman" w:hAnsiTheme="minorHAnsi" w:cstheme="minorHAnsi"/>
          <w:noProof w:val="0"/>
          <w:color w:val="000000"/>
        </w:rPr>
      </w:pPr>
      <w:r w:rsidRPr="000A11FC">
        <w:rPr>
          <w:rFonts w:asciiTheme="minorHAnsi" w:hAnsiTheme="minorHAnsi" w:cstheme="minorHAnsi"/>
        </w:rPr>
        <w:t xml:space="preserve">Nedostačující konektivita na ZŠ;  </w:t>
      </w:r>
    </w:p>
    <w:p w:rsidR="007801A9" w:rsidRPr="000A11FC" w:rsidRDefault="007801A9" w:rsidP="000A11FC">
      <w:pPr>
        <w:pStyle w:val="Odstavecseseznamem"/>
        <w:numPr>
          <w:ilvl w:val="0"/>
          <w:numId w:val="9"/>
        </w:numPr>
        <w:spacing w:line="276" w:lineRule="auto"/>
        <w:contextualSpacing w:val="0"/>
        <w:jc w:val="both"/>
        <w:rPr>
          <w:rFonts w:asciiTheme="minorHAnsi" w:eastAsia="Times New Roman" w:hAnsiTheme="minorHAnsi" w:cstheme="minorHAnsi"/>
          <w:noProof w:val="0"/>
          <w:color w:val="000000"/>
        </w:rPr>
      </w:pPr>
      <w:r w:rsidRPr="000A11FC">
        <w:rPr>
          <w:rFonts w:asciiTheme="minorHAnsi" w:eastAsia="Times New Roman" w:hAnsiTheme="minorHAnsi" w:cstheme="minorHAnsi"/>
          <w:noProof w:val="0"/>
          <w:color w:val="000000"/>
        </w:rPr>
        <w:t>Nedostatečná informovanost rodičů a veřejnosti o problematice inkluze</w:t>
      </w:r>
      <w:r w:rsidRPr="000A11FC">
        <w:rPr>
          <w:rFonts w:asciiTheme="minorHAnsi" w:hAnsiTheme="minorHAnsi" w:cstheme="minorHAnsi"/>
        </w:rPr>
        <w:t>;</w:t>
      </w:r>
    </w:p>
    <w:p w:rsidR="007801A9" w:rsidRPr="000A11FC" w:rsidRDefault="007801A9" w:rsidP="000A11FC">
      <w:pPr>
        <w:pStyle w:val="Odstavecseseznamem"/>
        <w:numPr>
          <w:ilvl w:val="0"/>
          <w:numId w:val="9"/>
        </w:numPr>
        <w:spacing w:line="276" w:lineRule="auto"/>
        <w:contextualSpacing w:val="0"/>
        <w:jc w:val="both"/>
        <w:rPr>
          <w:rFonts w:asciiTheme="minorHAnsi" w:eastAsia="Times New Roman" w:hAnsiTheme="minorHAnsi" w:cstheme="minorHAnsi"/>
          <w:noProof w:val="0"/>
          <w:color w:val="000000"/>
        </w:rPr>
      </w:pPr>
      <w:r w:rsidRPr="000A11FC">
        <w:rPr>
          <w:rFonts w:asciiTheme="minorHAnsi" w:hAnsiTheme="minorHAnsi" w:cstheme="minorHAnsi"/>
          <w:color w:val="000000"/>
        </w:rPr>
        <w:t>Chybějící spolupráce se SŠ (např. z</w:t>
      </w:r>
      <w:r w:rsidRPr="000A11FC">
        <w:rPr>
          <w:rFonts w:asciiTheme="minorHAnsi" w:hAnsiTheme="minorHAnsi" w:cstheme="minorHAnsi"/>
          <w:bCs/>
        </w:rPr>
        <w:t>řízení dílny uměleckého kováře, truhláře, kterou</w:t>
      </w:r>
      <w:r w:rsidRPr="000A11FC">
        <w:rPr>
          <w:rFonts w:asciiTheme="minorHAnsi" w:hAnsiTheme="minorHAnsi" w:cstheme="minorHAnsi"/>
        </w:rPr>
        <w:t xml:space="preserve"> mohou pravidelně navštěvovat žáci ZŠ, aby se blíže seznámili s oborem a manuální prací, při níž mohou mnozí zažít úspěch a pocit šikovnosti); </w:t>
      </w:r>
    </w:p>
    <w:p w:rsidR="007801A9" w:rsidRPr="000A11FC" w:rsidRDefault="007801A9" w:rsidP="000A11FC">
      <w:pPr>
        <w:pStyle w:val="Odstavecseseznamem"/>
        <w:numPr>
          <w:ilvl w:val="0"/>
          <w:numId w:val="9"/>
        </w:numPr>
        <w:spacing w:after="200" w:line="276" w:lineRule="auto"/>
        <w:contextualSpacing w:val="0"/>
        <w:jc w:val="both"/>
        <w:rPr>
          <w:rFonts w:asciiTheme="minorHAnsi" w:eastAsia="Times New Roman" w:hAnsiTheme="minorHAnsi" w:cstheme="minorHAnsi"/>
          <w:noProof w:val="0"/>
          <w:color w:val="000000"/>
        </w:rPr>
      </w:pPr>
      <w:r w:rsidRPr="000A11FC">
        <w:rPr>
          <w:rFonts w:asciiTheme="minorHAnsi" w:hAnsiTheme="minorHAnsi" w:cstheme="minorHAnsi"/>
        </w:rPr>
        <w:t>Nedostačná spolupráce s rodiči při rozvoji klíčových kompetencí.</w:t>
      </w:r>
    </w:p>
    <w:p w:rsidR="007801A9" w:rsidRPr="006745A9" w:rsidRDefault="007801A9" w:rsidP="007801A9">
      <w:pPr>
        <w:pStyle w:val="Nadpis5"/>
      </w:pPr>
      <w:r w:rsidRPr="006745A9">
        <w:t xml:space="preserve">Neformální a zájmové vzdělávání </w:t>
      </w:r>
    </w:p>
    <w:p w:rsidR="007801A9" w:rsidRPr="000A11FC" w:rsidRDefault="007801A9" w:rsidP="000A11FC">
      <w:pPr>
        <w:spacing w:line="276" w:lineRule="auto"/>
        <w:jc w:val="both"/>
        <w:rPr>
          <w:rFonts w:asciiTheme="minorHAnsi" w:hAnsiTheme="minorHAnsi" w:cstheme="minorHAnsi"/>
        </w:rPr>
      </w:pPr>
      <w:r w:rsidRPr="000A11FC">
        <w:rPr>
          <w:rFonts w:asciiTheme="minorHAnsi" w:hAnsiTheme="minorHAnsi" w:cstheme="minorHAnsi"/>
        </w:rPr>
        <w:t>Pracovní skupiny specifikovaly klíčové problémy také pro oblast neformálního a zájmového vzdělávání:</w:t>
      </w:r>
    </w:p>
    <w:p w:rsidR="007801A9" w:rsidRPr="000A11FC" w:rsidRDefault="007801A9" w:rsidP="000A11FC">
      <w:pPr>
        <w:pStyle w:val="Odstavecseseznamem"/>
        <w:numPr>
          <w:ilvl w:val="0"/>
          <w:numId w:val="10"/>
        </w:numPr>
        <w:spacing w:line="276" w:lineRule="auto"/>
        <w:contextualSpacing w:val="0"/>
        <w:jc w:val="both"/>
        <w:rPr>
          <w:rFonts w:asciiTheme="minorHAnsi" w:hAnsiTheme="minorHAnsi" w:cstheme="minorHAnsi"/>
        </w:rPr>
      </w:pPr>
      <w:r w:rsidRPr="000A11FC">
        <w:rPr>
          <w:rFonts w:asciiTheme="minorHAnsi" w:hAnsiTheme="minorHAnsi" w:cstheme="minorHAnsi"/>
        </w:rPr>
        <w:t>Zastarávání a opotřebení majetku a vybavení institucí neformálního vzdělávání;</w:t>
      </w:r>
    </w:p>
    <w:p w:rsidR="007801A9" w:rsidRPr="000A11FC" w:rsidRDefault="007801A9" w:rsidP="000A11FC">
      <w:pPr>
        <w:pStyle w:val="Odstavecseseznamem"/>
        <w:numPr>
          <w:ilvl w:val="0"/>
          <w:numId w:val="10"/>
        </w:numPr>
        <w:spacing w:line="276" w:lineRule="auto"/>
        <w:contextualSpacing w:val="0"/>
        <w:jc w:val="both"/>
        <w:rPr>
          <w:rFonts w:asciiTheme="minorHAnsi" w:hAnsiTheme="minorHAnsi" w:cstheme="minorHAnsi"/>
        </w:rPr>
      </w:pPr>
      <w:r w:rsidRPr="000A11FC">
        <w:rPr>
          <w:rFonts w:asciiTheme="minorHAnsi" w:hAnsiTheme="minorHAnsi" w:cstheme="minorHAnsi"/>
        </w:rPr>
        <w:t xml:space="preserve">Nedostatečné vybavení institucí neformálního vzdělávání; </w:t>
      </w:r>
    </w:p>
    <w:p w:rsidR="007801A9" w:rsidRPr="000A11FC" w:rsidRDefault="007801A9" w:rsidP="000A11FC">
      <w:pPr>
        <w:pStyle w:val="Odstavecseseznamem"/>
        <w:numPr>
          <w:ilvl w:val="0"/>
          <w:numId w:val="10"/>
        </w:numPr>
        <w:spacing w:line="276" w:lineRule="auto"/>
        <w:contextualSpacing w:val="0"/>
        <w:jc w:val="both"/>
        <w:rPr>
          <w:rFonts w:asciiTheme="minorHAnsi" w:hAnsiTheme="minorHAnsi" w:cstheme="minorHAnsi"/>
        </w:rPr>
      </w:pPr>
      <w:r w:rsidRPr="000A11FC">
        <w:rPr>
          <w:rFonts w:asciiTheme="minorHAnsi" w:hAnsiTheme="minorHAnsi" w:cstheme="minorHAnsi"/>
        </w:rPr>
        <w:t xml:space="preserve">Nedostatek financí pro rozšíření mimoškolních aktivit dle poptávky (např.  zřízení </w:t>
      </w:r>
      <w:r w:rsidRPr="000A11FC">
        <w:rPr>
          <w:rFonts w:asciiTheme="minorHAnsi" w:hAnsiTheme="minorHAnsi" w:cstheme="minorHAnsi"/>
        </w:rPr>
        <w:lastRenderedPageBreak/>
        <w:t>počítačové učebny na ZUŠ se zaměřením na počítačovou (uměleckou) grafiku a syntetizaci  hudby, která by mohla být využívána žáky ZŠ (SŠ) v rámci hodin informatiky, HV, VV);</w:t>
      </w:r>
    </w:p>
    <w:p w:rsidR="007801A9" w:rsidRPr="000A11FC" w:rsidRDefault="007801A9" w:rsidP="000A11FC">
      <w:pPr>
        <w:pStyle w:val="Odstavecseseznamem"/>
        <w:numPr>
          <w:ilvl w:val="0"/>
          <w:numId w:val="10"/>
        </w:numPr>
        <w:spacing w:line="276" w:lineRule="auto"/>
        <w:contextualSpacing w:val="0"/>
        <w:jc w:val="both"/>
        <w:rPr>
          <w:rFonts w:asciiTheme="minorHAnsi" w:hAnsiTheme="minorHAnsi" w:cstheme="minorHAnsi"/>
        </w:rPr>
      </w:pPr>
      <w:r w:rsidRPr="000A11FC">
        <w:rPr>
          <w:rFonts w:asciiTheme="minorHAnsi" w:hAnsiTheme="minorHAnsi" w:cstheme="minorHAnsi"/>
        </w:rPr>
        <w:t>Nedostatek financí na běžné opravy;</w:t>
      </w:r>
    </w:p>
    <w:p w:rsidR="007801A9" w:rsidRPr="000A11FC" w:rsidRDefault="007801A9" w:rsidP="000A11FC">
      <w:pPr>
        <w:pStyle w:val="Odstavecseseznamem"/>
        <w:numPr>
          <w:ilvl w:val="0"/>
          <w:numId w:val="10"/>
        </w:numPr>
        <w:spacing w:line="276" w:lineRule="auto"/>
        <w:contextualSpacing w:val="0"/>
        <w:jc w:val="both"/>
        <w:rPr>
          <w:rFonts w:asciiTheme="minorHAnsi" w:hAnsiTheme="minorHAnsi" w:cstheme="minorHAnsi"/>
        </w:rPr>
      </w:pPr>
      <w:r w:rsidRPr="000A11FC">
        <w:rPr>
          <w:rFonts w:asciiTheme="minorHAnsi" w:hAnsiTheme="minorHAnsi" w:cstheme="minorHAnsi"/>
        </w:rPr>
        <w:t>Nevyhovující zázemí institucí neformálního vzdělávání mj. i pro vzdělávání žáků se SVP;</w:t>
      </w:r>
    </w:p>
    <w:p w:rsidR="007801A9" w:rsidRPr="000A11FC" w:rsidRDefault="007801A9" w:rsidP="000A11FC">
      <w:pPr>
        <w:pStyle w:val="Odstavecseseznamem"/>
        <w:numPr>
          <w:ilvl w:val="0"/>
          <w:numId w:val="10"/>
        </w:numPr>
        <w:spacing w:line="276" w:lineRule="auto"/>
        <w:contextualSpacing w:val="0"/>
        <w:jc w:val="both"/>
        <w:rPr>
          <w:rFonts w:asciiTheme="minorHAnsi" w:hAnsiTheme="minorHAnsi" w:cstheme="minorHAnsi"/>
        </w:rPr>
      </w:pPr>
      <w:r w:rsidRPr="000A11FC">
        <w:rPr>
          <w:rFonts w:asciiTheme="minorHAnsi" w:hAnsiTheme="minorHAnsi" w:cstheme="minorHAnsi"/>
        </w:rPr>
        <w:t>Nemožnost využití všemi zájemci;</w:t>
      </w:r>
    </w:p>
    <w:p w:rsidR="007801A9" w:rsidRPr="000A11FC" w:rsidRDefault="007801A9" w:rsidP="000A11FC">
      <w:pPr>
        <w:pStyle w:val="Odstavecseseznamem"/>
        <w:numPr>
          <w:ilvl w:val="0"/>
          <w:numId w:val="10"/>
        </w:numPr>
        <w:spacing w:line="276" w:lineRule="auto"/>
        <w:contextualSpacing w:val="0"/>
        <w:jc w:val="both"/>
        <w:rPr>
          <w:rFonts w:asciiTheme="minorHAnsi" w:hAnsiTheme="minorHAnsi" w:cstheme="minorHAnsi"/>
        </w:rPr>
      </w:pPr>
      <w:r w:rsidRPr="000A11FC">
        <w:rPr>
          <w:rFonts w:asciiTheme="minorHAnsi" w:hAnsiTheme="minorHAnsi" w:cstheme="minorHAnsi"/>
        </w:rPr>
        <w:t xml:space="preserve">Nedostatečné personální kapacity; </w:t>
      </w:r>
    </w:p>
    <w:p w:rsidR="000A11FC" w:rsidRDefault="007801A9" w:rsidP="000A11FC">
      <w:pPr>
        <w:pStyle w:val="Odstavecseseznamem"/>
        <w:numPr>
          <w:ilvl w:val="0"/>
          <w:numId w:val="10"/>
        </w:numPr>
        <w:spacing w:line="276" w:lineRule="auto"/>
        <w:contextualSpacing w:val="0"/>
        <w:jc w:val="both"/>
        <w:rPr>
          <w:rFonts w:asciiTheme="minorHAnsi" w:hAnsiTheme="minorHAnsi" w:cstheme="minorHAnsi"/>
        </w:rPr>
      </w:pPr>
      <w:r w:rsidRPr="000A11FC">
        <w:rPr>
          <w:rFonts w:asciiTheme="minorHAnsi" w:hAnsiTheme="minorHAnsi" w:cstheme="minorHAnsi"/>
        </w:rPr>
        <w:t>Nedostatečná spolupráce s dalšími aktéry vzdělávání;</w:t>
      </w:r>
    </w:p>
    <w:p w:rsidR="000A11FC" w:rsidRDefault="007801A9" w:rsidP="000A11FC">
      <w:pPr>
        <w:pStyle w:val="Odstavecseseznamem"/>
        <w:numPr>
          <w:ilvl w:val="0"/>
          <w:numId w:val="10"/>
        </w:numPr>
        <w:spacing w:after="200" w:line="276" w:lineRule="auto"/>
        <w:ind w:left="714" w:hanging="357"/>
        <w:contextualSpacing w:val="0"/>
        <w:jc w:val="both"/>
        <w:rPr>
          <w:rFonts w:asciiTheme="minorHAnsi" w:hAnsiTheme="minorHAnsi" w:cstheme="minorHAnsi"/>
        </w:rPr>
      </w:pPr>
      <w:r w:rsidRPr="000A11FC">
        <w:rPr>
          <w:rFonts w:asciiTheme="minorHAnsi" w:hAnsiTheme="minorHAnsi" w:cstheme="minorHAnsi"/>
        </w:rPr>
        <w:t>Potřeba více pohybové aktivity dětí a mládeže nad rámec povinné výuky.</w:t>
      </w:r>
    </w:p>
    <w:p w:rsidR="000A11FC" w:rsidRDefault="000A11FC" w:rsidP="000A11FC">
      <w:pPr>
        <w:spacing w:line="276" w:lineRule="auto"/>
        <w:jc w:val="both"/>
      </w:pPr>
    </w:p>
    <w:p w:rsidR="000A11FC" w:rsidRPr="006745A9" w:rsidRDefault="000A11FC" w:rsidP="000A11FC">
      <w:pPr>
        <w:pStyle w:val="Nadpis3"/>
      </w:pPr>
      <w:bookmarkStart w:id="90" w:name="_Toc499749506"/>
      <w:bookmarkStart w:id="91" w:name="_Toc516697829"/>
      <w:r w:rsidRPr="006745A9">
        <w:t>Vymezení prioritních oblastí rozvoje v řešeném území</w:t>
      </w:r>
      <w:bookmarkEnd w:id="90"/>
      <w:bookmarkEnd w:id="91"/>
    </w:p>
    <w:p w:rsidR="000A11FC" w:rsidRPr="000A11FC" w:rsidRDefault="000A11FC" w:rsidP="000A11FC">
      <w:pPr>
        <w:spacing w:line="276" w:lineRule="auto"/>
        <w:jc w:val="both"/>
        <w:rPr>
          <w:rFonts w:asciiTheme="minorHAnsi" w:hAnsiTheme="minorHAnsi" w:cstheme="minorHAnsi"/>
        </w:rPr>
      </w:pPr>
      <w:r w:rsidRPr="000A11FC">
        <w:rPr>
          <w:rFonts w:asciiTheme="minorHAnsi" w:hAnsiTheme="minorHAnsi" w:cstheme="minorHAnsi"/>
        </w:rPr>
        <w:t>Z výsledků analýzy současného stavu předškolní výchovy, základního, neformálního a zájmového vzdělávání na území ORP Louny byly zástupci zúčastněných subjektů identifikovány následující prioritní oblasti:</w:t>
      </w:r>
    </w:p>
    <w:p w:rsidR="000A11FC" w:rsidRPr="000A11FC" w:rsidRDefault="000A11FC" w:rsidP="00BC5733">
      <w:pPr>
        <w:pStyle w:val="Odstavecseseznamem"/>
        <w:numPr>
          <w:ilvl w:val="0"/>
          <w:numId w:val="168"/>
        </w:numPr>
        <w:spacing w:line="276" w:lineRule="auto"/>
        <w:jc w:val="both"/>
        <w:rPr>
          <w:rFonts w:asciiTheme="minorHAnsi" w:hAnsiTheme="minorHAnsi" w:cstheme="minorHAnsi"/>
        </w:rPr>
      </w:pPr>
      <w:r w:rsidRPr="000A11FC">
        <w:rPr>
          <w:rFonts w:asciiTheme="minorHAnsi" w:hAnsiTheme="minorHAnsi" w:cstheme="minorHAnsi"/>
        </w:rPr>
        <w:t>Kvalitní, efektivní, dostupné a inkluzivní předškolní vzdělávání</w:t>
      </w:r>
    </w:p>
    <w:p w:rsidR="000A11FC" w:rsidRPr="000A11FC" w:rsidRDefault="000A11FC" w:rsidP="00BC5733">
      <w:pPr>
        <w:pStyle w:val="Odstavecseseznamem"/>
        <w:numPr>
          <w:ilvl w:val="0"/>
          <w:numId w:val="168"/>
        </w:numPr>
        <w:spacing w:line="276" w:lineRule="auto"/>
        <w:jc w:val="both"/>
        <w:rPr>
          <w:rFonts w:asciiTheme="minorHAnsi" w:hAnsiTheme="minorHAnsi" w:cstheme="minorHAnsi"/>
        </w:rPr>
      </w:pPr>
      <w:r w:rsidRPr="000A11FC">
        <w:rPr>
          <w:rFonts w:asciiTheme="minorHAnsi" w:hAnsiTheme="minorHAnsi" w:cstheme="minorHAnsi"/>
        </w:rPr>
        <w:t>Kvalitní, efektivní, dostupné a inkluzivní základní vzdělávání</w:t>
      </w:r>
    </w:p>
    <w:p w:rsidR="000A11FC" w:rsidRPr="000A11FC" w:rsidRDefault="000A11FC" w:rsidP="00BC5733">
      <w:pPr>
        <w:pStyle w:val="Odstavecseseznamem"/>
        <w:numPr>
          <w:ilvl w:val="0"/>
          <w:numId w:val="168"/>
        </w:numPr>
        <w:spacing w:line="276" w:lineRule="auto"/>
        <w:jc w:val="both"/>
        <w:rPr>
          <w:rFonts w:asciiTheme="minorHAnsi" w:hAnsiTheme="minorHAnsi" w:cstheme="minorHAnsi"/>
        </w:rPr>
      </w:pPr>
      <w:r w:rsidRPr="000A11FC">
        <w:rPr>
          <w:rFonts w:asciiTheme="minorHAnsi" w:hAnsiTheme="minorHAnsi" w:cstheme="minorHAnsi"/>
        </w:rPr>
        <w:t>Vyspělá infrastruktura školských zařízení, včetně infrastruktury neformálního vzdělávání</w:t>
      </w:r>
    </w:p>
    <w:p w:rsidR="000A11FC" w:rsidRDefault="000A11FC" w:rsidP="00BC5733">
      <w:pPr>
        <w:pStyle w:val="Odstavecseseznamem"/>
        <w:numPr>
          <w:ilvl w:val="0"/>
          <w:numId w:val="168"/>
        </w:numPr>
        <w:spacing w:line="276" w:lineRule="auto"/>
        <w:jc w:val="both"/>
        <w:rPr>
          <w:rFonts w:asciiTheme="minorHAnsi" w:hAnsiTheme="minorHAnsi" w:cstheme="minorHAnsi"/>
        </w:rPr>
      </w:pPr>
      <w:r w:rsidRPr="000A11FC">
        <w:rPr>
          <w:rFonts w:asciiTheme="minorHAnsi" w:hAnsiTheme="minorHAnsi" w:cstheme="minorHAnsi"/>
        </w:rPr>
        <w:t>Moderní a populární neformální a zájmové vzdělávání</w:t>
      </w:r>
    </w:p>
    <w:p w:rsidR="000A11FC" w:rsidRPr="000A11FC" w:rsidRDefault="000A11FC" w:rsidP="00BC5733">
      <w:pPr>
        <w:pStyle w:val="Odstavecseseznamem"/>
        <w:numPr>
          <w:ilvl w:val="0"/>
          <w:numId w:val="168"/>
        </w:numPr>
        <w:spacing w:line="276" w:lineRule="auto"/>
        <w:jc w:val="both"/>
        <w:rPr>
          <w:rFonts w:asciiTheme="minorHAnsi" w:hAnsiTheme="minorHAnsi" w:cstheme="minorHAnsi"/>
        </w:rPr>
      </w:pPr>
      <w:r w:rsidRPr="000A11FC">
        <w:rPr>
          <w:rFonts w:asciiTheme="minorHAnsi" w:hAnsiTheme="minorHAnsi" w:cstheme="minorHAnsi"/>
        </w:rPr>
        <w:t>Vzájemná podpora, spolupráce a sdílení informací mezi aktéry vzdělávání</w:t>
      </w:r>
    </w:p>
    <w:p w:rsidR="000A11FC" w:rsidRDefault="000A11FC" w:rsidP="000A11FC">
      <w:pPr>
        <w:spacing w:line="276" w:lineRule="auto"/>
        <w:jc w:val="both"/>
      </w:pPr>
    </w:p>
    <w:p w:rsidR="000A11FC" w:rsidRDefault="000A11FC">
      <w:pPr>
        <w:widowControl/>
        <w:spacing w:after="200" w:line="276" w:lineRule="auto"/>
        <w:rPr>
          <w:rFonts w:ascii="Cambria" w:eastAsia="Times New Roman" w:hAnsi="Cambria"/>
          <w:b/>
          <w:bCs/>
          <w:color w:val="365F91"/>
          <w:sz w:val="26"/>
          <w:szCs w:val="26"/>
        </w:rPr>
      </w:pPr>
      <w:bookmarkStart w:id="92" w:name="_Toc499749507"/>
      <w:r>
        <w:br w:type="page"/>
      </w:r>
    </w:p>
    <w:p w:rsidR="000A11FC" w:rsidRDefault="000A11FC" w:rsidP="000A11FC">
      <w:pPr>
        <w:pStyle w:val="Nadpis3"/>
      </w:pPr>
      <w:bookmarkStart w:id="93" w:name="_Toc516697830"/>
      <w:r w:rsidRPr="000A11FC">
        <w:lastRenderedPageBreak/>
        <w:t>SWOT-3 analýza prioritních oblastí rozvoje v řešeném území</w:t>
      </w:r>
      <w:bookmarkEnd w:id="92"/>
      <w:bookmarkEnd w:id="93"/>
    </w:p>
    <w:p w:rsidR="000A11FC" w:rsidRPr="000A11FC" w:rsidRDefault="000A11FC" w:rsidP="000A11FC">
      <w:pPr>
        <w:spacing w:line="276" w:lineRule="auto"/>
        <w:jc w:val="both"/>
        <w:rPr>
          <w:rFonts w:asciiTheme="minorHAnsi" w:hAnsiTheme="minorHAnsi" w:cstheme="minorHAnsi"/>
          <w:i/>
        </w:rPr>
      </w:pPr>
      <w:r w:rsidRPr="000A11FC">
        <w:rPr>
          <w:rFonts w:asciiTheme="minorHAnsi" w:hAnsiTheme="minorHAnsi" w:cstheme="minorHAnsi"/>
          <w:i/>
          <w:sz w:val="22"/>
        </w:rPr>
        <w:t>Tabulka: SWOT-3 analýza prioritní oblasti Kvalitní, efektivní, dostupné a inkluzivní předškolní vzdělávání</w:t>
      </w:r>
    </w:p>
    <w:tbl>
      <w:tblPr>
        <w:tblStyle w:val="Mkatabulky"/>
        <w:tblW w:w="0" w:type="auto"/>
        <w:tblLook w:val="04A0" w:firstRow="1" w:lastRow="0" w:firstColumn="1" w:lastColumn="0" w:noHBand="0" w:noVBand="1"/>
      </w:tblPr>
      <w:tblGrid>
        <w:gridCol w:w="4606"/>
        <w:gridCol w:w="4606"/>
      </w:tblGrid>
      <w:tr w:rsidR="000A11FC" w:rsidRPr="006745A9" w:rsidTr="002A333B">
        <w:tc>
          <w:tcPr>
            <w:tcW w:w="4606" w:type="dxa"/>
            <w:shd w:val="clear" w:color="auto" w:fill="C6D9F1" w:themeFill="text2" w:themeFillTint="33"/>
            <w:vAlign w:val="center"/>
          </w:tcPr>
          <w:p w:rsidR="000A11FC" w:rsidRPr="006745A9" w:rsidRDefault="000A11FC" w:rsidP="000A11FC">
            <w:pPr>
              <w:spacing w:line="240" w:lineRule="auto"/>
              <w:jc w:val="center"/>
              <w:rPr>
                <w:rFonts w:asciiTheme="minorHAnsi" w:hAnsiTheme="minorHAnsi"/>
                <w:b/>
              </w:rPr>
            </w:pPr>
            <w:r w:rsidRPr="006745A9">
              <w:rPr>
                <w:rFonts w:asciiTheme="minorHAnsi" w:hAnsiTheme="minorHAnsi"/>
                <w:b/>
              </w:rPr>
              <w:t>Silné stránky</w:t>
            </w:r>
          </w:p>
        </w:tc>
        <w:tc>
          <w:tcPr>
            <w:tcW w:w="4606" w:type="dxa"/>
            <w:shd w:val="clear" w:color="auto" w:fill="C6D9F1" w:themeFill="text2" w:themeFillTint="33"/>
            <w:vAlign w:val="center"/>
          </w:tcPr>
          <w:p w:rsidR="000A11FC" w:rsidRPr="006745A9" w:rsidRDefault="000A11FC" w:rsidP="000A11FC">
            <w:pPr>
              <w:spacing w:line="240" w:lineRule="auto"/>
              <w:jc w:val="center"/>
              <w:rPr>
                <w:rFonts w:asciiTheme="minorHAnsi" w:hAnsiTheme="minorHAnsi"/>
                <w:b/>
              </w:rPr>
            </w:pPr>
            <w:r w:rsidRPr="006745A9">
              <w:rPr>
                <w:rFonts w:asciiTheme="minorHAnsi" w:hAnsiTheme="minorHAnsi"/>
                <w:b/>
              </w:rPr>
              <w:t>Slabé stránky</w:t>
            </w:r>
          </w:p>
        </w:tc>
      </w:tr>
      <w:tr w:rsidR="000A11FC" w:rsidRPr="006745A9" w:rsidTr="002A333B">
        <w:tc>
          <w:tcPr>
            <w:tcW w:w="4606" w:type="dxa"/>
            <w:tcBorders>
              <w:bottom w:val="single" w:sz="4" w:space="0" w:color="auto"/>
            </w:tcBorders>
          </w:tcPr>
          <w:p w:rsidR="000A11FC" w:rsidRPr="006745A9" w:rsidRDefault="000A11FC" w:rsidP="00BC5733">
            <w:pPr>
              <w:pStyle w:val="Odstavecseseznamem"/>
              <w:widowControl/>
              <w:numPr>
                <w:ilvl w:val="0"/>
                <w:numId w:val="108"/>
              </w:numPr>
              <w:spacing w:line="240" w:lineRule="auto"/>
              <w:rPr>
                <w:rFonts w:asciiTheme="minorHAnsi" w:hAnsiTheme="minorHAnsi"/>
                <w:color w:val="000000"/>
              </w:rPr>
            </w:pPr>
            <w:r w:rsidRPr="006745A9">
              <w:rPr>
                <w:rFonts w:asciiTheme="minorHAnsi" w:hAnsiTheme="minorHAnsi"/>
                <w:color w:val="000000"/>
              </w:rPr>
              <w:t>Dostatečná kapacita MŠ</w:t>
            </w:r>
            <w:r w:rsidRPr="006745A9">
              <w:rPr>
                <w:rFonts w:asciiTheme="minorHAnsi" w:hAnsiTheme="minorHAnsi"/>
              </w:rPr>
              <w:t>;</w:t>
            </w:r>
          </w:p>
          <w:p w:rsidR="000A11FC" w:rsidRPr="006745A9" w:rsidRDefault="000A11FC" w:rsidP="00BC5733">
            <w:pPr>
              <w:pStyle w:val="Odstavecseseznamem"/>
              <w:widowControl/>
              <w:numPr>
                <w:ilvl w:val="0"/>
                <w:numId w:val="108"/>
              </w:numPr>
              <w:spacing w:line="240" w:lineRule="auto"/>
              <w:rPr>
                <w:rFonts w:asciiTheme="minorHAnsi" w:hAnsiTheme="minorHAnsi"/>
                <w:color w:val="000000"/>
              </w:rPr>
            </w:pPr>
            <w:r w:rsidRPr="006745A9">
              <w:rPr>
                <w:rFonts w:asciiTheme="minorHAnsi" w:hAnsiTheme="minorHAnsi"/>
                <w:color w:val="000000"/>
              </w:rPr>
              <w:t>Vysoká kvalifikovanost pedagogického sboru</w:t>
            </w:r>
            <w:r w:rsidRPr="006745A9">
              <w:rPr>
                <w:rFonts w:asciiTheme="minorHAnsi" w:hAnsiTheme="minorHAnsi"/>
              </w:rPr>
              <w:t>;</w:t>
            </w:r>
          </w:p>
          <w:p w:rsidR="000A11FC" w:rsidRPr="006745A9" w:rsidRDefault="000A11FC"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Neztrátové hospodaření příspěvkových organizací.</w:t>
            </w:r>
          </w:p>
        </w:tc>
        <w:tc>
          <w:tcPr>
            <w:tcW w:w="4606" w:type="dxa"/>
            <w:tcBorders>
              <w:bottom w:val="single" w:sz="4" w:space="0" w:color="auto"/>
            </w:tcBorders>
          </w:tcPr>
          <w:p w:rsidR="000A11FC" w:rsidRPr="006745A9" w:rsidRDefault="000A11FC" w:rsidP="00BC5733">
            <w:pPr>
              <w:pStyle w:val="Odstavecseseznamem"/>
              <w:widowControl/>
              <w:numPr>
                <w:ilvl w:val="0"/>
                <w:numId w:val="108"/>
              </w:numPr>
              <w:spacing w:line="240" w:lineRule="auto"/>
              <w:rPr>
                <w:rFonts w:asciiTheme="minorHAnsi" w:hAnsiTheme="minorHAnsi"/>
                <w:color w:val="000000"/>
              </w:rPr>
            </w:pPr>
            <w:r w:rsidRPr="006745A9">
              <w:rPr>
                <w:rFonts w:asciiTheme="minorHAnsi" w:hAnsiTheme="minorHAnsi"/>
                <w:color w:val="000000"/>
              </w:rPr>
              <w:t>MŠ nemají vytvořený systém podpory pro děti se SVP (nejsou vybaveny kompenzačními/speciálními pomůckami, nevyužívají služeb asistenta pedagoga atd.)</w:t>
            </w:r>
            <w:r w:rsidRPr="006745A9">
              <w:rPr>
                <w:rFonts w:asciiTheme="minorHAnsi" w:hAnsiTheme="minorHAnsi"/>
              </w:rPr>
              <w:t>;</w:t>
            </w:r>
          </w:p>
          <w:p w:rsidR="000A11FC" w:rsidRPr="006745A9" w:rsidRDefault="000A11FC" w:rsidP="00BC5733">
            <w:pPr>
              <w:pStyle w:val="Odstavecseseznamem"/>
              <w:numPr>
                <w:ilvl w:val="0"/>
                <w:numId w:val="108"/>
              </w:numPr>
              <w:spacing w:line="240" w:lineRule="auto"/>
              <w:contextualSpacing w:val="0"/>
              <w:jc w:val="both"/>
              <w:rPr>
                <w:rFonts w:asciiTheme="minorHAnsi" w:hAnsiTheme="minorHAnsi"/>
              </w:rPr>
            </w:pPr>
            <w:r w:rsidRPr="006745A9">
              <w:rPr>
                <w:rFonts w:asciiTheme="minorHAnsi" w:hAnsiTheme="minorHAnsi"/>
              </w:rPr>
              <w:t>Pedagogové neumí využívat speciální pomůcky i kompenzační pomůcky;</w:t>
            </w:r>
          </w:p>
          <w:p w:rsidR="000A11FC" w:rsidRPr="006745A9" w:rsidRDefault="000A11FC"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 xml:space="preserve">MŠ nedisponují dostatečným technickým a materiálním zabezpečením a pomůckami pro rozvoj pregramotností, především matematické, inkluzivního a polytechnického vzdělávání </w:t>
            </w:r>
            <w:r w:rsidRPr="006745A9">
              <w:rPr>
                <w:rFonts w:asciiTheme="minorHAnsi" w:hAnsiTheme="minorHAnsi"/>
                <w:color w:val="000000"/>
              </w:rPr>
              <w:t>a kreativity.</w:t>
            </w:r>
          </w:p>
        </w:tc>
      </w:tr>
      <w:tr w:rsidR="000A11FC" w:rsidRPr="006745A9" w:rsidTr="002A333B">
        <w:tc>
          <w:tcPr>
            <w:tcW w:w="4606" w:type="dxa"/>
            <w:shd w:val="clear" w:color="auto" w:fill="C6D9F1" w:themeFill="text2" w:themeFillTint="33"/>
          </w:tcPr>
          <w:p w:rsidR="000A11FC" w:rsidRPr="006745A9" w:rsidRDefault="000A11FC" w:rsidP="000A11FC">
            <w:pPr>
              <w:spacing w:line="240" w:lineRule="auto"/>
              <w:jc w:val="center"/>
              <w:rPr>
                <w:rFonts w:asciiTheme="minorHAnsi" w:hAnsiTheme="minorHAnsi"/>
                <w:b/>
              </w:rPr>
            </w:pPr>
            <w:r w:rsidRPr="006745A9">
              <w:rPr>
                <w:rFonts w:asciiTheme="minorHAnsi" w:hAnsiTheme="minorHAnsi"/>
                <w:b/>
              </w:rPr>
              <w:t>Příležitosti</w:t>
            </w:r>
          </w:p>
        </w:tc>
        <w:tc>
          <w:tcPr>
            <w:tcW w:w="4606" w:type="dxa"/>
            <w:shd w:val="clear" w:color="auto" w:fill="C6D9F1" w:themeFill="text2" w:themeFillTint="33"/>
          </w:tcPr>
          <w:p w:rsidR="000A11FC" w:rsidRPr="006745A9" w:rsidRDefault="000A11FC" w:rsidP="000A11FC">
            <w:pPr>
              <w:spacing w:line="240" w:lineRule="auto"/>
              <w:jc w:val="center"/>
              <w:rPr>
                <w:rFonts w:asciiTheme="minorHAnsi" w:hAnsiTheme="minorHAnsi"/>
                <w:b/>
              </w:rPr>
            </w:pPr>
            <w:r w:rsidRPr="006745A9">
              <w:rPr>
                <w:rFonts w:asciiTheme="minorHAnsi" w:hAnsiTheme="minorHAnsi"/>
                <w:b/>
              </w:rPr>
              <w:t>Hrozby</w:t>
            </w:r>
          </w:p>
        </w:tc>
      </w:tr>
      <w:tr w:rsidR="000A11FC" w:rsidRPr="006745A9" w:rsidTr="002A333B">
        <w:trPr>
          <w:trHeight w:val="2400"/>
        </w:trPr>
        <w:tc>
          <w:tcPr>
            <w:tcW w:w="4606" w:type="dxa"/>
          </w:tcPr>
          <w:p w:rsidR="000A11FC" w:rsidRPr="006745A9" w:rsidRDefault="000A11FC" w:rsidP="00BC5733">
            <w:pPr>
              <w:pStyle w:val="Odstavecseseznamem"/>
              <w:widowControl/>
              <w:numPr>
                <w:ilvl w:val="0"/>
                <w:numId w:val="113"/>
              </w:numPr>
              <w:spacing w:line="240" w:lineRule="auto"/>
              <w:rPr>
                <w:rFonts w:asciiTheme="minorHAnsi" w:hAnsiTheme="minorHAnsi"/>
              </w:rPr>
            </w:pPr>
            <w:r w:rsidRPr="006745A9">
              <w:rPr>
                <w:rFonts w:asciiTheme="minorHAnsi" w:hAnsiTheme="minorHAnsi"/>
              </w:rPr>
              <w:t>Využívání poznatků učiteli v praxi a sdílení dobré praxe v oblasti rozvoje inkluzivního vzdělávání, pregramotností, polytechnického vzdělávání a zručnosti, kreativity, návyku občanských dovedností, výchovy k pohybu a zdravému životnímu stylu mezi sebou i s učiteli z jiných škol;</w:t>
            </w:r>
          </w:p>
          <w:p w:rsidR="000A11FC" w:rsidRPr="006745A9" w:rsidRDefault="000A11FC" w:rsidP="00BC5733">
            <w:pPr>
              <w:pStyle w:val="Odstavecseseznamem"/>
              <w:widowControl/>
              <w:numPr>
                <w:ilvl w:val="0"/>
                <w:numId w:val="113"/>
              </w:numPr>
              <w:spacing w:line="240" w:lineRule="auto"/>
              <w:rPr>
                <w:rFonts w:asciiTheme="minorHAnsi" w:hAnsiTheme="minorHAnsi"/>
              </w:rPr>
            </w:pPr>
            <w:r w:rsidRPr="006745A9">
              <w:rPr>
                <w:rFonts w:asciiTheme="minorHAnsi" w:hAnsiTheme="minorHAnsi"/>
              </w:rPr>
              <w:t>Spolupráce s jinými MŠ (např. formou společných projektů a soutěží);</w:t>
            </w:r>
          </w:p>
          <w:p w:rsidR="000A11FC" w:rsidRPr="006745A9" w:rsidRDefault="000A11FC" w:rsidP="00BC5733">
            <w:pPr>
              <w:pStyle w:val="Odstavecseseznamem"/>
              <w:widowControl/>
              <w:numPr>
                <w:ilvl w:val="0"/>
                <w:numId w:val="113"/>
              </w:numPr>
              <w:spacing w:line="240" w:lineRule="auto"/>
              <w:rPr>
                <w:rFonts w:asciiTheme="minorHAnsi" w:hAnsiTheme="minorHAnsi"/>
              </w:rPr>
            </w:pPr>
            <w:r w:rsidRPr="006745A9">
              <w:rPr>
                <w:rFonts w:asciiTheme="minorHAnsi" w:hAnsiTheme="minorHAnsi"/>
              </w:rPr>
              <w:t>Rozvoj znalostí učitelů MŠ a jejich využívání ve výchově (kurzy dalšího vzdělávání, studium literatury aj.).</w:t>
            </w:r>
          </w:p>
        </w:tc>
        <w:tc>
          <w:tcPr>
            <w:tcW w:w="4606" w:type="dxa"/>
          </w:tcPr>
          <w:p w:rsidR="000A11FC" w:rsidRPr="006745A9" w:rsidRDefault="000A11FC" w:rsidP="00BC5733">
            <w:pPr>
              <w:pStyle w:val="Odstavecseseznamem"/>
              <w:widowControl/>
              <w:numPr>
                <w:ilvl w:val="0"/>
                <w:numId w:val="112"/>
              </w:numPr>
              <w:spacing w:line="240" w:lineRule="auto"/>
              <w:rPr>
                <w:rFonts w:asciiTheme="minorHAnsi" w:hAnsiTheme="minorHAnsi"/>
              </w:rPr>
            </w:pPr>
            <w:r w:rsidRPr="006745A9">
              <w:rPr>
                <w:rFonts w:asciiTheme="minorHAnsi" w:hAnsiTheme="minorHAnsi"/>
                <w:color w:val="000000"/>
              </w:rPr>
              <w:t>Nedostatečné finanční zajištění personálních nákladů na práci s heterogenními skupinami žáků (např. asistentů pedagoga, pedagogických i nepedagogických pracovníků)</w:t>
            </w:r>
            <w:r w:rsidRPr="006745A9">
              <w:rPr>
                <w:rFonts w:asciiTheme="minorHAnsi" w:hAnsiTheme="minorHAnsi"/>
              </w:rPr>
              <w:t>;</w:t>
            </w:r>
          </w:p>
          <w:p w:rsidR="000A11FC" w:rsidRPr="006745A9" w:rsidRDefault="000A11FC" w:rsidP="00BC5733">
            <w:pPr>
              <w:pStyle w:val="Odstavecseseznamem"/>
              <w:widowControl/>
              <w:numPr>
                <w:ilvl w:val="0"/>
                <w:numId w:val="112"/>
              </w:numPr>
              <w:spacing w:line="240" w:lineRule="auto"/>
              <w:rPr>
                <w:rFonts w:asciiTheme="minorHAnsi" w:hAnsiTheme="minorHAnsi"/>
              </w:rPr>
            </w:pPr>
            <w:r w:rsidRPr="006745A9">
              <w:rPr>
                <w:rFonts w:asciiTheme="minorHAnsi" w:hAnsiTheme="minorHAnsi"/>
                <w:color w:val="000000"/>
              </w:rPr>
              <w:t>Chybějící finanční podpora pro rozvoj čtenářské, matematické a jazykové pregramotnosti, inkluzivního a polytechnického vzdělávání a kreativity (nedostatečné materiálně technické zázemí, chybějící finance na inovace a výměnu pomůcek, nedostatečný počet pomůcek apod.)</w:t>
            </w:r>
            <w:r w:rsidRPr="006745A9">
              <w:rPr>
                <w:rFonts w:asciiTheme="minorHAnsi" w:hAnsiTheme="minorHAnsi"/>
              </w:rPr>
              <w:t>;</w:t>
            </w:r>
          </w:p>
          <w:p w:rsidR="000A11FC" w:rsidRPr="006745A9" w:rsidRDefault="000A11FC" w:rsidP="00BC5733">
            <w:pPr>
              <w:pStyle w:val="Odstavecseseznamem"/>
              <w:widowControl/>
              <w:numPr>
                <w:ilvl w:val="0"/>
                <w:numId w:val="112"/>
              </w:numPr>
              <w:spacing w:line="240" w:lineRule="auto"/>
              <w:rPr>
                <w:rFonts w:asciiTheme="minorHAnsi" w:hAnsiTheme="minorHAnsi"/>
              </w:rPr>
            </w:pPr>
            <w:r w:rsidRPr="006745A9">
              <w:rPr>
                <w:rFonts w:asciiTheme="minorHAnsi" w:hAnsiTheme="minorHAnsi"/>
              </w:rPr>
              <w:t>Nedostatek příležitostí a možností ke vzdělávání pedagogických pracovníků a sdílení dobré praxe.</w:t>
            </w:r>
          </w:p>
        </w:tc>
      </w:tr>
    </w:tbl>
    <w:p w:rsidR="000A11FC" w:rsidRDefault="000A11FC" w:rsidP="000A11FC">
      <w:pPr>
        <w:widowControl/>
        <w:spacing w:line="276" w:lineRule="auto"/>
        <w:jc w:val="both"/>
        <w:rPr>
          <w:rFonts w:asciiTheme="minorHAnsi" w:hAnsiTheme="minorHAnsi" w:cstheme="minorHAnsi"/>
          <w:i/>
          <w:sz w:val="22"/>
        </w:rPr>
      </w:pPr>
    </w:p>
    <w:p w:rsidR="000A11FC" w:rsidRPr="000A11FC" w:rsidRDefault="000A11FC" w:rsidP="000A11FC">
      <w:pPr>
        <w:widowControl/>
        <w:spacing w:line="276" w:lineRule="auto"/>
        <w:jc w:val="both"/>
        <w:rPr>
          <w:rFonts w:asciiTheme="minorHAnsi" w:hAnsiTheme="minorHAnsi" w:cstheme="minorHAnsi"/>
          <w:i/>
          <w:sz w:val="22"/>
        </w:rPr>
      </w:pPr>
      <w:r w:rsidRPr="000A11FC">
        <w:rPr>
          <w:rFonts w:asciiTheme="minorHAnsi" w:hAnsiTheme="minorHAnsi" w:cstheme="minorHAnsi"/>
          <w:i/>
          <w:sz w:val="22"/>
        </w:rPr>
        <w:t>Tabulka: SWOT-3 analýza prioritní oblasti Kvalitní, efektivní, dostupné a inkluzivní základní vzdělávání</w:t>
      </w:r>
    </w:p>
    <w:tbl>
      <w:tblPr>
        <w:tblStyle w:val="Mkatabulky"/>
        <w:tblW w:w="0" w:type="auto"/>
        <w:tblLook w:val="04A0" w:firstRow="1" w:lastRow="0" w:firstColumn="1" w:lastColumn="0" w:noHBand="0" w:noVBand="1"/>
      </w:tblPr>
      <w:tblGrid>
        <w:gridCol w:w="4606"/>
        <w:gridCol w:w="4606"/>
      </w:tblGrid>
      <w:tr w:rsidR="000A11FC" w:rsidRPr="006745A9" w:rsidTr="002A333B">
        <w:tc>
          <w:tcPr>
            <w:tcW w:w="4606" w:type="dxa"/>
            <w:shd w:val="clear" w:color="auto" w:fill="C6D9F1" w:themeFill="text2" w:themeFillTint="33"/>
            <w:vAlign w:val="center"/>
          </w:tcPr>
          <w:p w:rsidR="000A11FC" w:rsidRPr="006745A9" w:rsidRDefault="000A11FC" w:rsidP="000A11FC">
            <w:pPr>
              <w:spacing w:line="240" w:lineRule="auto"/>
              <w:jc w:val="center"/>
              <w:rPr>
                <w:rFonts w:asciiTheme="minorHAnsi" w:hAnsiTheme="minorHAnsi"/>
                <w:b/>
              </w:rPr>
            </w:pPr>
            <w:r w:rsidRPr="006745A9">
              <w:rPr>
                <w:rFonts w:asciiTheme="minorHAnsi" w:hAnsiTheme="minorHAnsi"/>
                <w:b/>
              </w:rPr>
              <w:t>Silné stránky</w:t>
            </w:r>
          </w:p>
        </w:tc>
        <w:tc>
          <w:tcPr>
            <w:tcW w:w="4606" w:type="dxa"/>
            <w:shd w:val="clear" w:color="auto" w:fill="C6D9F1" w:themeFill="text2" w:themeFillTint="33"/>
            <w:vAlign w:val="center"/>
          </w:tcPr>
          <w:p w:rsidR="000A11FC" w:rsidRPr="006745A9" w:rsidRDefault="000A11FC" w:rsidP="000A11FC">
            <w:pPr>
              <w:spacing w:line="240" w:lineRule="auto"/>
              <w:jc w:val="center"/>
              <w:rPr>
                <w:rFonts w:asciiTheme="minorHAnsi" w:hAnsiTheme="minorHAnsi"/>
                <w:b/>
              </w:rPr>
            </w:pPr>
            <w:r w:rsidRPr="006745A9">
              <w:rPr>
                <w:rFonts w:asciiTheme="minorHAnsi" w:hAnsiTheme="minorHAnsi"/>
                <w:b/>
              </w:rPr>
              <w:t>Slabé stránky</w:t>
            </w:r>
          </w:p>
        </w:tc>
      </w:tr>
      <w:tr w:rsidR="000A11FC" w:rsidRPr="006745A9" w:rsidTr="002A333B">
        <w:tc>
          <w:tcPr>
            <w:tcW w:w="4606" w:type="dxa"/>
            <w:tcBorders>
              <w:bottom w:val="single" w:sz="4" w:space="0" w:color="auto"/>
            </w:tcBorders>
          </w:tcPr>
          <w:p w:rsidR="000A11FC" w:rsidRPr="006745A9" w:rsidRDefault="000A11FC"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Dostatečná kapacita ZŠ;</w:t>
            </w:r>
          </w:p>
          <w:p w:rsidR="000A11FC" w:rsidRPr="006745A9" w:rsidRDefault="000A11FC"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Vysoká kvalifikovanost pedagogického sboru;</w:t>
            </w:r>
          </w:p>
          <w:p w:rsidR="000A11FC" w:rsidRPr="006745A9" w:rsidRDefault="000A11FC"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Neztrátové hospodaření příspěvkových organizací.</w:t>
            </w:r>
          </w:p>
        </w:tc>
        <w:tc>
          <w:tcPr>
            <w:tcW w:w="4606" w:type="dxa"/>
            <w:tcBorders>
              <w:bottom w:val="single" w:sz="4" w:space="0" w:color="auto"/>
            </w:tcBorders>
          </w:tcPr>
          <w:p w:rsidR="000A11FC" w:rsidRPr="006745A9" w:rsidRDefault="000A11FC" w:rsidP="00BC5733">
            <w:pPr>
              <w:pStyle w:val="Odstavecseseznamem"/>
              <w:widowControl/>
              <w:numPr>
                <w:ilvl w:val="0"/>
                <w:numId w:val="108"/>
              </w:numPr>
              <w:spacing w:line="240" w:lineRule="auto"/>
              <w:rPr>
                <w:rFonts w:asciiTheme="minorHAnsi" w:hAnsiTheme="minorHAnsi"/>
                <w:color w:val="000000"/>
              </w:rPr>
            </w:pPr>
            <w:r w:rsidRPr="006745A9">
              <w:rPr>
                <w:rFonts w:asciiTheme="minorHAnsi" w:hAnsiTheme="minorHAnsi"/>
                <w:color w:val="000000"/>
              </w:rPr>
              <w:t>Ve školách se nerealizují mimoškolní aktivity na podporu a rozvoj čtenářské gramotnosti, kulturního vyjádření, dalších klíčových kompetencí a zvýšení motivace</w:t>
            </w:r>
            <w:r w:rsidRPr="006745A9">
              <w:rPr>
                <w:rFonts w:asciiTheme="minorHAnsi" w:hAnsiTheme="minorHAnsi"/>
              </w:rPr>
              <w:t>;</w:t>
            </w:r>
          </w:p>
          <w:p w:rsidR="000A11FC" w:rsidRPr="006745A9" w:rsidRDefault="000A11FC" w:rsidP="00BC5733">
            <w:pPr>
              <w:pStyle w:val="Odstavecseseznamem"/>
              <w:widowControl/>
              <w:numPr>
                <w:ilvl w:val="0"/>
                <w:numId w:val="108"/>
              </w:numPr>
              <w:spacing w:line="240" w:lineRule="auto"/>
              <w:rPr>
                <w:rFonts w:asciiTheme="minorHAnsi" w:hAnsiTheme="minorHAnsi"/>
                <w:color w:val="000000"/>
              </w:rPr>
            </w:pPr>
            <w:r w:rsidRPr="006745A9">
              <w:rPr>
                <w:rFonts w:asciiTheme="minorHAnsi" w:hAnsiTheme="minorHAnsi"/>
              </w:rPr>
              <w:t>Pedagogové neumí spolupracovat ve výuce s dalšími pedagogickými (asistent pedagoga, další pedagog) i nepedagogickými pracovníky (tlumočník do českého zna</w:t>
            </w:r>
            <w:r>
              <w:rPr>
                <w:rFonts w:asciiTheme="minorHAnsi" w:hAnsiTheme="minorHAnsi"/>
              </w:rPr>
              <w:t xml:space="preserve">kového jazyka, </w:t>
            </w:r>
            <w:r w:rsidRPr="006745A9">
              <w:rPr>
                <w:rFonts w:asciiTheme="minorHAnsi" w:hAnsiTheme="minorHAnsi"/>
              </w:rPr>
              <w:t>asistent);</w:t>
            </w:r>
          </w:p>
          <w:p w:rsidR="000A11FC" w:rsidRPr="006745A9" w:rsidRDefault="000A11FC" w:rsidP="00BC5733">
            <w:pPr>
              <w:pStyle w:val="Odstavecseseznamem"/>
              <w:widowControl/>
              <w:numPr>
                <w:ilvl w:val="0"/>
                <w:numId w:val="108"/>
              </w:numPr>
              <w:spacing w:line="240" w:lineRule="auto"/>
              <w:rPr>
                <w:rFonts w:asciiTheme="minorHAnsi" w:hAnsiTheme="minorHAnsi"/>
                <w:color w:val="000000"/>
              </w:rPr>
            </w:pPr>
            <w:r w:rsidRPr="006745A9">
              <w:rPr>
                <w:rFonts w:asciiTheme="minorHAnsi" w:hAnsiTheme="minorHAnsi"/>
                <w:color w:val="000000"/>
              </w:rPr>
              <w:lastRenderedPageBreak/>
              <w:t xml:space="preserve">Na školách chybí rodilí mluvčí v rámci rozvoje jazykové gramotnosti. </w:t>
            </w:r>
          </w:p>
        </w:tc>
      </w:tr>
      <w:tr w:rsidR="000A11FC" w:rsidRPr="006745A9" w:rsidTr="002A333B">
        <w:tc>
          <w:tcPr>
            <w:tcW w:w="4606" w:type="dxa"/>
            <w:shd w:val="clear" w:color="auto" w:fill="C6D9F1" w:themeFill="text2" w:themeFillTint="33"/>
          </w:tcPr>
          <w:p w:rsidR="000A11FC" w:rsidRPr="006745A9" w:rsidRDefault="000A11FC" w:rsidP="000A11FC">
            <w:pPr>
              <w:spacing w:line="240" w:lineRule="auto"/>
              <w:jc w:val="center"/>
              <w:rPr>
                <w:rFonts w:asciiTheme="minorHAnsi" w:hAnsiTheme="minorHAnsi"/>
                <w:b/>
              </w:rPr>
            </w:pPr>
            <w:r w:rsidRPr="006745A9">
              <w:rPr>
                <w:rFonts w:asciiTheme="minorHAnsi" w:hAnsiTheme="minorHAnsi"/>
                <w:b/>
              </w:rPr>
              <w:lastRenderedPageBreak/>
              <w:t>Příležitosti</w:t>
            </w:r>
          </w:p>
        </w:tc>
        <w:tc>
          <w:tcPr>
            <w:tcW w:w="4606" w:type="dxa"/>
            <w:shd w:val="clear" w:color="auto" w:fill="C6D9F1" w:themeFill="text2" w:themeFillTint="33"/>
          </w:tcPr>
          <w:p w:rsidR="000A11FC" w:rsidRPr="006745A9" w:rsidRDefault="000A11FC" w:rsidP="000A11FC">
            <w:pPr>
              <w:spacing w:line="240" w:lineRule="auto"/>
              <w:jc w:val="center"/>
              <w:rPr>
                <w:rFonts w:asciiTheme="minorHAnsi" w:hAnsiTheme="minorHAnsi"/>
                <w:b/>
              </w:rPr>
            </w:pPr>
            <w:r w:rsidRPr="006745A9">
              <w:rPr>
                <w:rFonts w:asciiTheme="minorHAnsi" w:hAnsiTheme="minorHAnsi"/>
                <w:b/>
              </w:rPr>
              <w:t>Hrozby</w:t>
            </w:r>
          </w:p>
        </w:tc>
      </w:tr>
      <w:tr w:rsidR="000A11FC" w:rsidRPr="006745A9" w:rsidTr="000A11FC">
        <w:trPr>
          <w:trHeight w:val="1333"/>
        </w:trPr>
        <w:tc>
          <w:tcPr>
            <w:tcW w:w="4606" w:type="dxa"/>
          </w:tcPr>
          <w:p w:rsidR="000A11FC" w:rsidRPr="006745A9" w:rsidRDefault="000A11FC" w:rsidP="00BC5733">
            <w:pPr>
              <w:pStyle w:val="Odstavecseseznamem"/>
              <w:widowControl/>
              <w:numPr>
                <w:ilvl w:val="0"/>
                <w:numId w:val="113"/>
              </w:numPr>
              <w:spacing w:line="240" w:lineRule="auto"/>
              <w:rPr>
                <w:rFonts w:asciiTheme="minorHAnsi" w:hAnsiTheme="minorHAnsi"/>
              </w:rPr>
            </w:pPr>
            <w:r w:rsidRPr="006745A9">
              <w:rPr>
                <w:rFonts w:asciiTheme="minorHAnsi" w:hAnsiTheme="minorHAnsi"/>
              </w:rPr>
              <w:t>Sdílení dobré praxe především v oblasti rozvoje čtenářské gramotnosti, kulturního povědomí dětí, inkluzivního vzdělávání, podnikavosti iniciativy, sociálních a občanských kompetencí mezi sebou i s učiteli z jiných škol a realizace společných aktivit s jinými školami (projekty apod.);</w:t>
            </w:r>
          </w:p>
          <w:p w:rsidR="000A11FC" w:rsidRPr="006745A9" w:rsidRDefault="000A11FC" w:rsidP="00BC5733">
            <w:pPr>
              <w:pStyle w:val="Odstavecseseznamem"/>
              <w:widowControl/>
              <w:numPr>
                <w:ilvl w:val="0"/>
                <w:numId w:val="113"/>
              </w:numPr>
              <w:spacing w:line="240" w:lineRule="auto"/>
              <w:rPr>
                <w:rFonts w:asciiTheme="minorHAnsi" w:hAnsiTheme="minorHAnsi"/>
              </w:rPr>
            </w:pPr>
            <w:r w:rsidRPr="006745A9">
              <w:rPr>
                <w:rFonts w:asciiTheme="minorHAnsi" w:hAnsiTheme="minorHAnsi"/>
              </w:rPr>
              <w:t>Rozvíjení znalostí učitelů především v oblasti čtenářské gramotnosti, kulturního povědomí dětí, inkluzivního vzdělávání a jejich využívání ve výuce (kurzy dalšího vzdělávání, studium literatury aj.);</w:t>
            </w:r>
          </w:p>
          <w:p w:rsidR="000A11FC" w:rsidRPr="000A11FC" w:rsidRDefault="000A11FC" w:rsidP="00BC5733">
            <w:pPr>
              <w:pStyle w:val="Odstavecseseznamem"/>
              <w:widowControl/>
              <w:numPr>
                <w:ilvl w:val="0"/>
                <w:numId w:val="113"/>
              </w:numPr>
              <w:spacing w:line="240" w:lineRule="auto"/>
              <w:rPr>
                <w:rFonts w:asciiTheme="minorHAnsi" w:hAnsiTheme="minorHAnsi"/>
              </w:rPr>
            </w:pPr>
            <w:r w:rsidRPr="006745A9">
              <w:rPr>
                <w:rFonts w:asciiTheme="minorHAnsi" w:hAnsiTheme="minorHAnsi"/>
              </w:rPr>
              <w:t>Školy plánují více učit žáky myslet kriticky, vnímat problémy ve svém okolí a nacházet inovativní řešení, nést rizika i plánovat a řídit projekty s cílem dosáhnout určitých cílů.</w:t>
            </w:r>
          </w:p>
        </w:tc>
        <w:tc>
          <w:tcPr>
            <w:tcW w:w="4606" w:type="dxa"/>
          </w:tcPr>
          <w:p w:rsidR="000A11FC" w:rsidRPr="006745A9" w:rsidRDefault="000A11FC" w:rsidP="00BC5733">
            <w:pPr>
              <w:pStyle w:val="Odstavecseseznamem"/>
              <w:widowControl/>
              <w:numPr>
                <w:ilvl w:val="0"/>
                <w:numId w:val="113"/>
              </w:numPr>
              <w:spacing w:line="240" w:lineRule="auto"/>
              <w:rPr>
                <w:rFonts w:asciiTheme="minorHAnsi" w:hAnsiTheme="minorHAnsi"/>
                <w:color w:val="000000"/>
              </w:rPr>
            </w:pPr>
            <w:r w:rsidRPr="006745A9">
              <w:rPr>
                <w:rFonts w:asciiTheme="minorHAnsi" w:hAnsiTheme="minorHAnsi"/>
              </w:rPr>
              <w:t xml:space="preserve">Nedostatek financí na technické a materiální zabezpečení především na podporu a rozvoj polytechnického vzdělávání (např. učebny pro výuku chemie, fyziky, přírodopisu ad.), </w:t>
            </w:r>
            <w:r w:rsidRPr="006745A9">
              <w:rPr>
                <w:rFonts w:asciiTheme="minorHAnsi" w:hAnsiTheme="minorHAnsi"/>
                <w:color w:val="000000"/>
              </w:rPr>
              <w:t xml:space="preserve">pro výuku cizích jazyků s ohledem na maximální uplatnění na trhu práce a </w:t>
            </w:r>
            <w:r w:rsidRPr="006745A9">
              <w:rPr>
                <w:rFonts w:asciiTheme="minorHAnsi" w:hAnsiTheme="minorHAnsi"/>
              </w:rPr>
              <w:t>na poří</w:t>
            </w:r>
            <w:r w:rsidRPr="006745A9">
              <w:rPr>
                <w:rFonts w:asciiTheme="minorHAnsi" w:hAnsiTheme="minorHAnsi"/>
                <w:color w:val="000000"/>
              </w:rPr>
              <w:t>zení moderního ICT vybavení (včetně údržby stávající techniky)</w:t>
            </w:r>
            <w:r w:rsidRPr="006745A9">
              <w:rPr>
                <w:rFonts w:asciiTheme="minorHAnsi" w:hAnsiTheme="minorHAnsi"/>
              </w:rPr>
              <w:t>;</w:t>
            </w:r>
            <w:r w:rsidRPr="006745A9">
              <w:rPr>
                <w:rFonts w:asciiTheme="minorHAnsi" w:hAnsiTheme="minorHAnsi"/>
                <w:color w:val="000000"/>
              </w:rPr>
              <w:t xml:space="preserve"> </w:t>
            </w:r>
          </w:p>
          <w:p w:rsidR="000A11FC" w:rsidRPr="006745A9" w:rsidRDefault="000A11FC" w:rsidP="00BC5733">
            <w:pPr>
              <w:pStyle w:val="Odstavecseseznamem"/>
              <w:widowControl/>
              <w:numPr>
                <w:ilvl w:val="0"/>
                <w:numId w:val="113"/>
              </w:numPr>
              <w:spacing w:line="240" w:lineRule="auto"/>
              <w:rPr>
                <w:rFonts w:asciiTheme="minorHAnsi" w:hAnsiTheme="minorHAnsi"/>
                <w:color w:val="000000"/>
              </w:rPr>
            </w:pPr>
            <w:r w:rsidRPr="006745A9">
              <w:rPr>
                <w:rFonts w:asciiTheme="minorHAnsi" w:hAnsiTheme="minorHAnsi"/>
                <w:color w:val="000000"/>
              </w:rPr>
              <w:t>Nedostatečné finanční zajištění personálních nákladů na práci s heterogenními skupinami žáků (např. asistentů pedagoga, pedagogických i nepedagogických pracovníků)</w:t>
            </w:r>
            <w:r w:rsidRPr="006745A9">
              <w:rPr>
                <w:rFonts w:asciiTheme="minorHAnsi" w:hAnsiTheme="minorHAnsi"/>
              </w:rPr>
              <w:t>;</w:t>
            </w:r>
          </w:p>
          <w:p w:rsidR="000A11FC" w:rsidRPr="006745A9" w:rsidRDefault="000A11FC" w:rsidP="00BC5733">
            <w:pPr>
              <w:pStyle w:val="Odstavecseseznamem"/>
              <w:widowControl/>
              <w:numPr>
                <w:ilvl w:val="0"/>
                <w:numId w:val="113"/>
              </w:numPr>
              <w:spacing w:line="240" w:lineRule="auto"/>
              <w:rPr>
                <w:rFonts w:asciiTheme="minorHAnsi" w:hAnsiTheme="minorHAnsi"/>
                <w:color w:val="000000"/>
              </w:rPr>
            </w:pPr>
            <w:r w:rsidRPr="006745A9">
              <w:rPr>
                <w:rFonts w:asciiTheme="minorHAnsi" w:hAnsiTheme="minorHAnsi"/>
                <w:color w:val="000000"/>
              </w:rPr>
              <w:t>Nedostatečná spolupráce rodičů především v rámci rozvoje čtenářství a nedostatečná informovanost rodičů a veřejnosti o problematice inkluze.</w:t>
            </w:r>
          </w:p>
        </w:tc>
      </w:tr>
    </w:tbl>
    <w:p w:rsidR="000A11FC" w:rsidRDefault="000A11FC" w:rsidP="000A11FC">
      <w:pPr>
        <w:widowControl/>
        <w:spacing w:line="276" w:lineRule="auto"/>
        <w:jc w:val="both"/>
        <w:rPr>
          <w:rFonts w:asciiTheme="minorHAnsi" w:hAnsiTheme="minorHAnsi" w:cstheme="minorHAnsi"/>
          <w:i/>
          <w:sz w:val="22"/>
        </w:rPr>
      </w:pPr>
    </w:p>
    <w:p w:rsidR="000A11FC" w:rsidRPr="000A11FC" w:rsidRDefault="000A11FC" w:rsidP="000A11FC">
      <w:pPr>
        <w:widowControl/>
        <w:spacing w:line="276" w:lineRule="auto"/>
        <w:jc w:val="both"/>
        <w:rPr>
          <w:rFonts w:asciiTheme="minorHAnsi" w:hAnsiTheme="minorHAnsi" w:cstheme="minorHAnsi"/>
          <w:i/>
          <w:sz w:val="22"/>
        </w:rPr>
      </w:pPr>
      <w:r w:rsidRPr="000A11FC">
        <w:rPr>
          <w:rFonts w:asciiTheme="minorHAnsi" w:hAnsiTheme="minorHAnsi" w:cstheme="minorHAnsi"/>
          <w:i/>
          <w:sz w:val="22"/>
        </w:rPr>
        <w:t>Tabulka: SWOT-3 analýza prioritní oblasti Vyspělá infrastruktura školských zařízení, včetně infrastruktury neformálního vzdělávání</w:t>
      </w:r>
    </w:p>
    <w:tbl>
      <w:tblPr>
        <w:tblStyle w:val="Mkatabulky"/>
        <w:tblW w:w="0" w:type="auto"/>
        <w:tblLook w:val="04A0" w:firstRow="1" w:lastRow="0" w:firstColumn="1" w:lastColumn="0" w:noHBand="0" w:noVBand="1"/>
      </w:tblPr>
      <w:tblGrid>
        <w:gridCol w:w="4503"/>
        <w:gridCol w:w="4709"/>
      </w:tblGrid>
      <w:tr w:rsidR="000A11FC" w:rsidRPr="006745A9" w:rsidTr="002A333B">
        <w:tc>
          <w:tcPr>
            <w:tcW w:w="4503" w:type="dxa"/>
            <w:shd w:val="clear" w:color="auto" w:fill="C6D9F1" w:themeFill="text2" w:themeFillTint="33"/>
            <w:vAlign w:val="center"/>
          </w:tcPr>
          <w:p w:rsidR="000A11FC" w:rsidRPr="006745A9" w:rsidRDefault="000A11FC" w:rsidP="000A11FC">
            <w:pPr>
              <w:spacing w:line="240" w:lineRule="auto"/>
              <w:jc w:val="center"/>
              <w:rPr>
                <w:rFonts w:asciiTheme="minorHAnsi" w:hAnsiTheme="minorHAnsi"/>
                <w:b/>
              </w:rPr>
            </w:pPr>
            <w:r w:rsidRPr="006745A9">
              <w:rPr>
                <w:rFonts w:asciiTheme="minorHAnsi" w:hAnsiTheme="minorHAnsi"/>
                <w:b/>
              </w:rPr>
              <w:t>Silné stránky</w:t>
            </w:r>
          </w:p>
        </w:tc>
        <w:tc>
          <w:tcPr>
            <w:tcW w:w="4709" w:type="dxa"/>
            <w:shd w:val="clear" w:color="auto" w:fill="C6D9F1" w:themeFill="text2" w:themeFillTint="33"/>
            <w:vAlign w:val="center"/>
          </w:tcPr>
          <w:p w:rsidR="000A11FC" w:rsidRPr="006745A9" w:rsidRDefault="000A11FC" w:rsidP="000A11FC">
            <w:pPr>
              <w:spacing w:line="240" w:lineRule="auto"/>
              <w:jc w:val="center"/>
              <w:rPr>
                <w:rFonts w:asciiTheme="minorHAnsi" w:hAnsiTheme="minorHAnsi"/>
                <w:b/>
              </w:rPr>
            </w:pPr>
            <w:r w:rsidRPr="006745A9">
              <w:rPr>
                <w:rFonts w:asciiTheme="minorHAnsi" w:hAnsiTheme="minorHAnsi"/>
                <w:b/>
              </w:rPr>
              <w:t>Slabé stránky</w:t>
            </w:r>
          </w:p>
        </w:tc>
      </w:tr>
      <w:tr w:rsidR="000A11FC" w:rsidRPr="006745A9" w:rsidTr="002A333B">
        <w:tc>
          <w:tcPr>
            <w:tcW w:w="4503" w:type="dxa"/>
            <w:tcBorders>
              <w:bottom w:val="single" w:sz="4" w:space="0" w:color="auto"/>
            </w:tcBorders>
          </w:tcPr>
          <w:p w:rsidR="000A11FC" w:rsidRPr="006745A9" w:rsidRDefault="000A11FC"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Dostatečná kapacita ZŠ a MŠ;</w:t>
            </w:r>
          </w:p>
          <w:p w:rsidR="000A11FC" w:rsidRPr="006745A9" w:rsidRDefault="000A11FC"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Většina ZŠ investovala v minulém dotačním období z prostředků EU do infrastruktury školy;</w:t>
            </w:r>
          </w:p>
          <w:p w:rsidR="000A11FC" w:rsidRPr="006745A9" w:rsidRDefault="000A11FC"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Všechny ZŠ investovaly v minulém dotačním období z prostředků EU do vnitřního vybavení školy.</w:t>
            </w:r>
          </w:p>
        </w:tc>
        <w:tc>
          <w:tcPr>
            <w:tcW w:w="4709" w:type="dxa"/>
            <w:tcBorders>
              <w:bottom w:val="single" w:sz="4" w:space="0" w:color="auto"/>
            </w:tcBorders>
          </w:tcPr>
          <w:p w:rsidR="000A11FC" w:rsidRPr="006745A9" w:rsidRDefault="000A11FC" w:rsidP="00BC5733">
            <w:pPr>
              <w:pStyle w:val="Odstavecseseznamem"/>
              <w:widowControl/>
              <w:numPr>
                <w:ilvl w:val="0"/>
                <w:numId w:val="114"/>
              </w:numPr>
              <w:spacing w:line="240" w:lineRule="auto"/>
              <w:rPr>
                <w:rFonts w:asciiTheme="minorHAnsi" w:hAnsiTheme="minorHAnsi"/>
              </w:rPr>
            </w:pPr>
            <w:r w:rsidRPr="006745A9">
              <w:rPr>
                <w:rFonts w:asciiTheme="minorHAnsi" w:hAnsiTheme="minorHAnsi"/>
              </w:rPr>
              <w:t>Chybějící zabezpečení bezbariérovosti ve většině objektů škol;</w:t>
            </w:r>
          </w:p>
          <w:p w:rsidR="000A11FC" w:rsidRPr="006745A9" w:rsidRDefault="000A11FC" w:rsidP="00BC5733">
            <w:pPr>
              <w:pStyle w:val="Odstavecseseznamem"/>
              <w:widowControl/>
              <w:numPr>
                <w:ilvl w:val="0"/>
                <w:numId w:val="114"/>
              </w:numPr>
              <w:spacing w:line="240" w:lineRule="auto"/>
              <w:rPr>
                <w:rFonts w:asciiTheme="minorHAnsi" w:hAnsiTheme="minorHAnsi"/>
              </w:rPr>
            </w:pPr>
            <w:r w:rsidRPr="006745A9">
              <w:rPr>
                <w:rFonts w:asciiTheme="minorHAnsi" w:hAnsiTheme="minorHAnsi"/>
              </w:rPr>
              <w:t>Nedostatečné vybavení škol a zařízení neformálního vzdělávání pro rozvoj klíčových kompetencí a inkluzivní vzdělávání;</w:t>
            </w:r>
          </w:p>
          <w:p w:rsidR="000A11FC" w:rsidRPr="006745A9" w:rsidRDefault="000A11FC" w:rsidP="00BC5733">
            <w:pPr>
              <w:pStyle w:val="Odstavecseseznamem"/>
              <w:widowControl/>
              <w:numPr>
                <w:ilvl w:val="0"/>
                <w:numId w:val="114"/>
              </w:numPr>
              <w:spacing w:line="240" w:lineRule="auto"/>
              <w:rPr>
                <w:rFonts w:asciiTheme="minorHAnsi" w:hAnsiTheme="minorHAnsi"/>
              </w:rPr>
            </w:pPr>
            <w:r w:rsidRPr="006745A9">
              <w:rPr>
                <w:rFonts w:asciiTheme="minorHAnsi" w:hAnsiTheme="minorHAnsi"/>
              </w:rPr>
              <w:t>Většina MŠ neinvestovala v minulém dotačním období z prostředků EU do infrastruktury školy a do vnitřního vybavení školy.</w:t>
            </w:r>
          </w:p>
        </w:tc>
      </w:tr>
      <w:tr w:rsidR="000A11FC" w:rsidRPr="006745A9" w:rsidTr="002A333B">
        <w:tc>
          <w:tcPr>
            <w:tcW w:w="4503" w:type="dxa"/>
            <w:shd w:val="clear" w:color="auto" w:fill="C6D9F1" w:themeFill="text2" w:themeFillTint="33"/>
          </w:tcPr>
          <w:p w:rsidR="000A11FC" w:rsidRPr="006745A9" w:rsidRDefault="000A11FC" w:rsidP="000A11FC">
            <w:pPr>
              <w:spacing w:line="240" w:lineRule="auto"/>
              <w:jc w:val="center"/>
              <w:rPr>
                <w:rFonts w:asciiTheme="minorHAnsi" w:hAnsiTheme="minorHAnsi"/>
                <w:b/>
              </w:rPr>
            </w:pPr>
            <w:r w:rsidRPr="006745A9">
              <w:rPr>
                <w:rFonts w:asciiTheme="minorHAnsi" w:hAnsiTheme="minorHAnsi"/>
                <w:b/>
              </w:rPr>
              <w:t>Příležitosti</w:t>
            </w:r>
          </w:p>
        </w:tc>
        <w:tc>
          <w:tcPr>
            <w:tcW w:w="4709" w:type="dxa"/>
            <w:shd w:val="clear" w:color="auto" w:fill="C6D9F1" w:themeFill="text2" w:themeFillTint="33"/>
          </w:tcPr>
          <w:p w:rsidR="000A11FC" w:rsidRPr="006745A9" w:rsidRDefault="000A11FC" w:rsidP="000A11FC">
            <w:pPr>
              <w:spacing w:line="240" w:lineRule="auto"/>
              <w:jc w:val="center"/>
              <w:rPr>
                <w:rFonts w:asciiTheme="minorHAnsi" w:hAnsiTheme="minorHAnsi"/>
                <w:b/>
              </w:rPr>
            </w:pPr>
            <w:r w:rsidRPr="006745A9">
              <w:rPr>
                <w:rFonts w:asciiTheme="minorHAnsi" w:hAnsiTheme="minorHAnsi"/>
                <w:b/>
              </w:rPr>
              <w:t>Hrozby</w:t>
            </w:r>
          </w:p>
        </w:tc>
      </w:tr>
      <w:tr w:rsidR="000A11FC" w:rsidRPr="006745A9" w:rsidTr="000A11FC">
        <w:trPr>
          <w:trHeight w:val="1979"/>
        </w:trPr>
        <w:tc>
          <w:tcPr>
            <w:tcW w:w="4503" w:type="dxa"/>
          </w:tcPr>
          <w:p w:rsidR="000A11FC" w:rsidRPr="006745A9" w:rsidRDefault="000A11FC" w:rsidP="00BC5733">
            <w:pPr>
              <w:pStyle w:val="Odstavecseseznamem"/>
              <w:widowControl/>
              <w:numPr>
                <w:ilvl w:val="0"/>
                <w:numId w:val="115"/>
              </w:numPr>
              <w:spacing w:line="240" w:lineRule="auto"/>
              <w:rPr>
                <w:rFonts w:asciiTheme="minorHAnsi" w:eastAsia="Times New Roman" w:hAnsiTheme="minorHAnsi"/>
                <w:szCs w:val="24"/>
              </w:rPr>
            </w:pPr>
            <w:r w:rsidRPr="006745A9">
              <w:rPr>
                <w:rFonts w:asciiTheme="minorHAnsi" w:eastAsia="Times New Roman" w:hAnsiTheme="minorHAnsi"/>
                <w:szCs w:val="24"/>
              </w:rPr>
              <w:t>Využití financování z EU, státního rozpočtu, krajského rozpočtu apod.)</w:t>
            </w:r>
            <w:r w:rsidRPr="006745A9">
              <w:rPr>
                <w:rFonts w:asciiTheme="minorHAnsi" w:hAnsiTheme="minorHAnsi"/>
              </w:rPr>
              <w:t>;</w:t>
            </w:r>
          </w:p>
          <w:p w:rsidR="000A11FC" w:rsidRPr="006745A9" w:rsidRDefault="000A11FC" w:rsidP="00BC5733">
            <w:pPr>
              <w:pStyle w:val="Bezmezer"/>
              <w:widowControl/>
              <w:numPr>
                <w:ilvl w:val="0"/>
                <w:numId w:val="115"/>
              </w:numPr>
              <w:jc w:val="left"/>
              <w:rPr>
                <w:rFonts w:asciiTheme="minorHAnsi" w:hAnsiTheme="minorHAnsi"/>
              </w:rPr>
            </w:pPr>
            <w:r w:rsidRPr="006745A9">
              <w:rPr>
                <w:rFonts w:asciiTheme="minorHAnsi" w:hAnsiTheme="minorHAnsi"/>
              </w:rPr>
              <w:t>Využití finančních darů;</w:t>
            </w:r>
          </w:p>
          <w:p w:rsidR="000A11FC" w:rsidRPr="006745A9" w:rsidRDefault="000A11FC" w:rsidP="00BC5733">
            <w:pPr>
              <w:pStyle w:val="Bezmezer"/>
              <w:widowControl/>
              <w:numPr>
                <w:ilvl w:val="0"/>
                <w:numId w:val="115"/>
              </w:numPr>
              <w:jc w:val="left"/>
              <w:rPr>
                <w:rFonts w:asciiTheme="minorHAnsi" w:hAnsiTheme="minorHAnsi"/>
              </w:rPr>
            </w:pPr>
            <w:r w:rsidRPr="006745A9">
              <w:rPr>
                <w:rFonts w:asciiTheme="minorHAnsi" w:hAnsiTheme="minorHAnsi"/>
              </w:rPr>
              <w:t>Strategické plánování investic do škol.</w:t>
            </w:r>
          </w:p>
          <w:p w:rsidR="000A11FC" w:rsidRPr="006745A9" w:rsidRDefault="000A11FC" w:rsidP="000A11FC">
            <w:pPr>
              <w:spacing w:line="240" w:lineRule="auto"/>
              <w:rPr>
                <w:rFonts w:asciiTheme="minorHAnsi" w:hAnsiTheme="minorHAnsi"/>
              </w:rPr>
            </w:pPr>
          </w:p>
        </w:tc>
        <w:tc>
          <w:tcPr>
            <w:tcW w:w="4709" w:type="dxa"/>
          </w:tcPr>
          <w:p w:rsidR="000A11FC" w:rsidRPr="006745A9" w:rsidRDefault="000A11FC" w:rsidP="00BC5733">
            <w:pPr>
              <w:pStyle w:val="Odstavecseseznamem"/>
              <w:widowControl/>
              <w:numPr>
                <w:ilvl w:val="0"/>
                <w:numId w:val="114"/>
              </w:numPr>
              <w:spacing w:line="240" w:lineRule="auto"/>
              <w:rPr>
                <w:rFonts w:asciiTheme="minorHAnsi" w:hAnsiTheme="minorHAnsi"/>
              </w:rPr>
            </w:pPr>
            <w:bookmarkStart w:id="94" w:name="OLE_LINK4"/>
            <w:bookmarkStart w:id="95" w:name="OLE_LINK5"/>
            <w:r w:rsidRPr="006745A9">
              <w:rPr>
                <w:rFonts w:asciiTheme="minorHAnsi" w:hAnsiTheme="minorHAnsi"/>
              </w:rPr>
              <w:t>Vysoké náklady na údržbu budov příspěvkových organizací, venkovních prostor škol a sportovišť;</w:t>
            </w:r>
          </w:p>
          <w:bookmarkEnd w:id="94"/>
          <w:bookmarkEnd w:id="95"/>
          <w:p w:rsidR="000A11FC" w:rsidRPr="006745A9" w:rsidRDefault="000A11FC" w:rsidP="00BC5733">
            <w:pPr>
              <w:pStyle w:val="Odstavecseseznamem"/>
              <w:widowControl/>
              <w:numPr>
                <w:ilvl w:val="0"/>
                <w:numId w:val="114"/>
              </w:numPr>
              <w:spacing w:line="240" w:lineRule="auto"/>
              <w:rPr>
                <w:rFonts w:asciiTheme="minorHAnsi" w:hAnsiTheme="minorHAnsi"/>
              </w:rPr>
            </w:pPr>
            <w:r w:rsidRPr="006745A9">
              <w:rPr>
                <w:rFonts w:asciiTheme="minorHAnsi" w:hAnsiTheme="minorHAnsi"/>
              </w:rPr>
              <w:t>Rychlé zastarávání vybavení;</w:t>
            </w:r>
          </w:p>
          <w:p w:rsidR="000A11FC" w:rsidRPr="006745A9" w:rsidRDefault="000A11FC" w:rsidP="00BC5733">
            <w:pPr>
              <w:pStyle w:val="Odstavecseseznamem"/>
              <w:widowControl/>
              <w:numPr>
                <w:ilvl w:val="0"/>
                <w:numId w:val="114"/>
              </w:numPr>
              <w:spacing w:line="240" w:lineRule="auto"/>
              <w:rPr>
                <w:rFonts w:asciiTheme="minorHAnsi" w:hAnsiTheme="minorHAnsi"/>
              </w:rPr>
            </w:pPr>
            <w:r w:rsidRPr="006745A9">
              <w:rPr>
                <w:rFonts w:asciiTheme="minorHAnsi" w:hAnsiTheme="minorHAnsi"/>
              </w:rPr>
              <w:t>Nevyhovující stav vnitřních prostor a venkovních prostranství škol a zařízení neformálního vzdělávání.</w:t>
            </w:r>
          </w:p>
        </w:tc>
      </w:tr>
    </w:tbl>
    <w:p w:rsidR="000A11FC" w:rsidRPr="006745A9" w:rsidRDefault="000A11FC" w:rsidP="000A11FC">
      <w:pPr>
        <w:widowControl/>
        <w:spacing w:line="276" w:lineRule="auto"/>
        <w:rPr>
          <w:b/>
        </w:rPr>
      </w:pPr>
    </w:p>
    <w:p w:rsidR="000A11FC" w:rsidRDefault="000A11FC" w:rsidP="000A11FC">
      <w:pPr>
        <w:spacing w:line="276" w:lineRule="auto"/>
        <w:jc w:val="both"/>
        <w:rPr>
          <w:rFonts w:asciiTheme="minorHAnsi" w:hAnsiTheme="minorHAnsi" w:cstheme="minorHAnsi"/>
          <w:i/>
          <w:sz w:val="22"/>
        </w:rPr>
      </w:pPr>
    </w:p>
    <w:p w:rsidR="000A11FC" w:rsidRPr="000A11FC" w:rsidRDefault="000A11FC" w:rsidP="000A11FC">
      <w:pPr>
        <w:spacing w:line="276" w:lineRule="auto"/>
        <w:jc w:val="both"/>
        <w:rPr>
          <w:rFonts w:asciiTheme="minorHAnsi" w:hAnsiTheme="minorHAnsi" w:cstheme="minorHAnsi"/>
          <w:i/>
          <w:sz w:val="22"/>
        </w:rPr>
      </w:pPr>
      <w:r w:rsidRPr="000A11FC">
        <w:rPr>
          <w:rFonts w:asciiTheme="minorHAnsi" w:hAnsiTheme="minorHAnsi" w:cstheme="minorHAnsi"/>
          <w:i/>
          <w:sz w:val="22"/>
        </w:rPr>
        <w:lastRenderedPageBreak/>
        <w:t>Tabulka: SWOT-3 analýza prioritní oblasti Moderní a populární neformální a zájmové vzdělávání</w:t>
      </w:r>
    </w:p>
    <w:tbl>
      <w:tblPr>
        <w:tblStyle w:val="Mkatabulky"/>
        <w:tblW w:w="0" w:type="auto"/>
        <w:tblLook w:val="04A0" w:firstRow="1" w:lastRow="0" w:firstColumn="1" w:lastColumn="0" w:noHBand="0" w:noVBand="1"/>
      </w:tblPr>
      <w:tblGrid>
        <w:gridCol w:w="4503"/>
        <w:gridCol w:w="4709"/>
      </w:tblGrid>
      <w:tr w:rsidR="000A11FC" w:rsidRPr="006745A9" w:rsidTr="002A333B">
        <w:tc>
          <w:tcPr>
            <w:tcW w:w="4503" w:type="dxa"/>
            <w:shd w:val="clear" w:color="auto" w:fill="C6D9F1" w:themeFill="text2" w:themeFillTint="33"/>
            <w:vAlign w:val="center"/>
          </w:tcPr>
          <w:p w:rsidR="000A11FC" w:rsidRPr="006745A9" w:rsidRDefault="000A11FC" w:rsidP="000A11FC">
            <w:pPr>
              <w:spacing w:line="240" w:lineRule="auto"/>
              <w:jc w:val="center"/>
              <w:rPr>
                <w:rFonts w:asciiTheme="minorHAnsi" w:hAnsiTheme="minorHAnsi"/>
                <w:b/>
              </w:rPr>
            </w:pPr>
            <w:r w:rsidRPr="006745A9">
              <w:rPr>
                <w:rFonts w:asciiTheme="minorHAnsi" w:hAnsiTheme="minorHAnsi"/>
                <w:b/>
              </w:rPr>
              <w:t>Silné stránky</w:t>
            </w:r>
          </w:p>
        </w:tc>
        <w:tc>
          <w:tcPr>
            <w:tcW w:w="4709" w:type="dxa"/>
            <w:shd w:val="clear" w:color="auto" w:fill="C6D9F1" w:themeFill="text2" w:themeFillTint="33"/>
            <w:vAlign w:val="center"/>
          </w:tcPr>
          <w:p w:rsidR="000A11FC" w:rsidRPr="006745A9" w:rsidRDefault="000A11FC" w:rsidP="000A11FC">
            <w:pPr>
              <w:spacing w:line="240" w:lineRule="auto"/>
              <w:jc w:val="center"/>
              <w:rPr>
                <w:rFonts w:asciiTheme="minorHAnsi" w:hAnsiTheme="minorHAnsi"/>
                <w:b/>
              </w:rPr>
            </w:pPr>
            <w:r w:rsidRPr="006745A9">
              <w:rPr>
                <w:rFonts w:asciiTheme="minorHAnsi" w:hAnsiTheme="minorHAnsi"/>
                <w:b/>
              </w:rPr>
              <w:t>Slabé stránky</w:t>
            </w:r>
          </w:p>
        </w:tc>
      </w:tr>
      <w:tr w:rsidR="000A11FC" w:rsidRPr="006745A9" w:rsidTr="000A11FC">
        <w:trPr>
          <w:trHeight w:val="1624"/>
        </w:trPr>
        <w:tc>
          <w:tcPr>
            <w:tcW w:w="4503" w:type="dxa"/>
            <w:tcBorders>
              <w:bottom w:val="single" w:sz="4" w:space="0" w:color="auto"/>
            </w:tcBorders>
          </w:tcPr>
          <w:p w:rsidR="000A11FC" w:rsidRPr="006745A9" w:rsidRDefault="000A11FC"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Kvalitní možnosti trávení volného času žáků v oblasti sportu a kultury;</w:t>
            </w:r>
          </w:p>
          <w:p w:rsidR="000A11FC" w:rsidRPr="006745A9" w:rsidRDefault="000A11FC"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 xml:space="preserve">Možnosti využití sportovních hřišť při školách veřejností;   </w:t>
            </w:r>
          </w:p>
          <w:p w:rsidR="000A11FC" w:rsidRPr="006745A9" w:rsidRDefault="000A11FC"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Dobrá úroveň poskytování sociálních služeb.</w:t>
            </w:r>
          </w:p>
        </w:tc>
        <w:tc>
          <w:tcPr>
            <w:tcW w:w="4709" w:type="dxa"/>
            <w:tcBorders>
              <w:bottom w:val="single" w:sz="4" w:space="0" w:color="auto"/>
            </w:tcBorders>
          </w:tcPr>
          <w:p w:rsidR="000A11FC" w:rsidRPr="006745A9" w:rsidRDefault="000A11FC" w:rsidP="00BC5733">
            <w:pPr>
              <w:pStyle w:val="Odstavecseseznamem"/>
              <w:widowControl/>
              <w:numPr>
                <w:ilvl w:val="0"/>
                <w:numId w:val="114"/>
              </w:numPr>
              <w:spacing w:line="240" w:lineRule="auto"/>
              <w:rPr>
                <w:rFonts w:asciiTheme="minorHAnsi" w:hAnsiTheme="minorHAnsi"/>
              </w:rPr>
            </w:pPr>
            <w:r w:rsidRPr="006745A9">
              <w:rPr>
                <w:rFonts w:asciiTheme="minorHAnsi" w:hAnsiTheme="minorHAnsi"/>
              </w:rPr>
              <w:t>Nemožnost využití všemi zájemci.</w:t>
            </w:r>
          </w:p>
          <w:p w:rsidR="000A11FC" w:rsidRPr="006745A9" w:rsidRDefault="000A11FC" w:rsidP="00BC5733">
            <w:pPr>
              <w:pStyle w:val="Odstavecseseznamem"/>
              <w:widowControl/>
              <w:numPr>
                <w:ilvl w:val="0"/>
                <w:numId w:val="114"/>
              </w:numPr>
              <w:spacing w:line="240" w:lineRule="auto"/>
              <w:rPr>
                <w:rFonts w:asciiTheme="minorHAnsi" w:hAnsiTheme="minorHAnsi"/>
              </w:rPr>
            </w:pPr>
            <w:r w:rsidRPr="006745A9">
              <w:rPr>
                <w:rFonts w:asciiTheme="minorHAnsi" w:hAnsiTheme="minorHAnsi"/>
              </w:rPr>
              <w:t>Nedostatečné vybavení, zázemí a chybějící personální kapacity pro neformální a zájmové vzdělávání.</w:t>
            </w:r>
          </w:p>
          <w:p w:rsidR="000A11FC" w:rsidRPr="000A11FC" w:rsidRDefault="000A11FC" w:rsidP="00BC5733">
            <w:pPr>
              <w:pStyle w:val="Odstavecseseznamem"/>
              <w:numPr>
                <w:ilvl w:val="0"/>
                <w:numId w:val="114"/>
              </w:numPr>
              <w:spacing w:line="240" w:lineRule="auto"/>
              <w:contextualSpacing w:val="0"/>
              <w:rPr>
                <w:rFonts w:asciiTheme="minorHAnsi" w:hAnsiTheme="minorHAnsi"/>
              </w:rPr>
            </w:pPr>
            <w:r w:rsidRPr="006745A9">
              <w:rPr>
                <w:rFonts w:asciiTheme="minorHAnsi" w:hAnsiTheme="minorHAnsi"/>
              </w:rPr>
              <w:t>Chybějící spolupráce MŠ a ZŠ s aktéry zájmového a neformálního vzdělávání.</w:t>
            </w:r>
          </w:p>
        </w:tc>
      </w:tr>
      <w:tr w:rsidR="000A11FC" w:rsidRPr="006745A9" w:rsidTr="002A333B">
        <w:tc>
          <w:tcPr>
            <w:tcW w:w="4503" w:type="dxa"/>
            <w:shd w:val="clear" w:color="auto" w:fill="C6D9F1" w:themeFill="text2" w:themeFillTint="33"/>
          </w:tcPr>
          <w:p w:rsidR="000A11FC" w:rsidRPr="006745A9" w:rsidRDefault="000A11FC" w:rsidP="000A11FC">
            <w:pPr>
              <w:spacing w:line="240" w:lineRule="auto"/>
              <w:jc w:val="center"/>
              <w:rPr>
                <w:rFonts w:asciiTheme="minorHAnsi" w:hAnsiTheme="minorHAnsi"/>
                <w:b/>
              </w:rPr>
            </w:pPr>
            <w:r w:rsidRPr="006745A9">
              <w:rPr>
                <w:rFonts w:asciiTheme="minorHAnsi" w:hAnsiTheme="minorHAnsi"/>
                <w:b/>
              </w:rPr>
              <w:t>Příležitosti</w:t>
            </w:r>
          </w:p>
        </w:tc>
        <w:tc>
          <w:tcPr>
            <w:tcW w:w="4709" w:type="dxa"/>
            <w:shd w:val="clear" w:color="auto" w:fill="C6D9F1" w:themeFill="text2" w:themeFillTint="33"/>
          </w:tcPr>
          <w:p w:rsidR="000A11FC" w:rsidRPr="006745A9" w:rsidRDefault="000A11FC" w:rsidP="000A11FC">
            <w:pPr>
              <w:spacing w:line="240" w:lineRule="auto"/>
              <w:jc w:val="center"/>
              <w:rPr>
                <w:rFonts w:asciiTheme="minorHAnsi" w:hAnsiTheme="minorHAnsi"/>
                <w:b/>
              </w:rPr>
            </w:pPr>
            <w:r w:rsidRPr="006745A9">
              <w:rPr>
                <w:rFonts w:asciiTheme="minorHAnsi" w:hAnsiTheme="minorHAnsi"/>
                <w:b/>
              </w:rPr>
              <w:t>Hrozby</w:t>
            </w:r>
          </w:p>
        </w:tc>
      </w:tr>
      <w:tr w:rsidR="000A11FC" w:rsidRPr="006745A9" w:rsidTr="000A11FC">
        <w:trPr>
          <w:trHeight w:val="1679"/>
        </w:trPr>
        <w:tc>
          <w:tcPr>
            <w:tcW w:w="4503" w:type="dxa"/>
          </w:tcPr>
          <w:p w:rsidR="000A11FC" w:rsidRPr="006745A9" w:rsidRDefault="000A11FC" w:rsidP="00BC5733">
            <w:pPr>
              <w:pStyle w:val="Odstavecseseznamem"/>
              <w:numPr>
                <w:ilvl w:val="0"/>
                <w:numId w:val="116"/>
              </w:numPr>
              <w:spacing w:line="240" w:lineRule="auto"/>
              <w:contextualSpacing w:val="0"/>
              <w:rPr>
                <w:rFonts w:asciiTheme="minorHAnsi" w:hAnsiTheme="minorHAnsi"/>
              </w:rPr>
            </w:pPr>
            <w:r w:rsidRPr="006745A9">
              <w:rPr>
                <w:rFonts w:asciiTheme="minorHAnsi" w:eastAsia="Times New Roman" w:hAnsiTheme="minorHAnsi"/>
                <w:szCs w:val="24"/>
              </w:rPr>
              <w:t>Využití financování z EU</w:t>
            </w:r>
            <w:r w:rsidRPr="006745A9">
              <w:rPr>
                <w:rFonts w:asciiTheme="minorHAnsi" w:hAnsiTheme="minorHAnsi"/>
              </w:rPr>
              <w:t xml:space="preserve"> a zjednodušených žádostí (šablon);</w:t>
            </w:r>
          </w:p>
          <w:p w:rsidR="000A11FC" w:rsidRPr="006745A9" w:rsidRDefault="000A11FC" w:rsidP="00BC5733">
            <w:pPr>
              <w:pStyle w:val="Bezmezer"/>
              <w:widowControl/>
              <w:numPr>
                <w:ilvl w:val="0"/>
                <w:numId w:val="116"/>
              </w:numPr>
              <w:jc w:val="left"/>
              <w:rPr>
                <w:rFonts w:asciiTheme="minorHAnsi" w:hAnsiTheme="minorHAnsi"/>
              </w:rPr>
            </w:pPr>
            <w:r w:rsidRPr="006745A9">
              <w:rPr>
                <w:rFonts w:asciiTheme="minorHAnsi" w:hAnsiTheme="minorHAnsi"/>
              </w:rPr>
              <w:t>Využití finančních darů;</w:t>
            </w:r>
          </w:p>
          <w:p w:rsidR="000A11FC" w:rsidRPr="006745A9" w:rsidRDefault="000A11FC" w:rsidP="00BC5733">
            <w:pPr>
              <w:pStyle w:val="Odstavecseseznamem"/>
              <w:numPr>
                <w:ilvl w:val="0"/>
                <w:numId w:val="116"/>
              </w:numPr>
              <w:spacing w:line="240" w:lineRule="auto"/>
              <w:contextualSpacing w:val="0"/>
              <w:rPr>
                <w:rFonts w:asciiTheme="minorHAnsi" w:hAnsiTheme="minorHAnsi"/>
              </w:rPr>
            </w:pPr>
            <w:r w:rsidRPr="006745A9">
              <w:rPr>
                <w:rFonts w:asciiTheme="minorHAnsi" w:hAnsiTheme="minorHAnsi"/>
              </w:rPr>
              <w:t>Rozšíření nabídky v moderních a atraktivních oborech.</w:t>
            </w:r>
          </w:p>
        </w:tc>
        <w:tc>
          <w:tcPr>
            <w:tcW w:w="4709" w:type="dxa"/>
          </w:tcPr>
          <w:p w:rsidR="000A11FC" w:rsidRPr="006745A9" w:rsidRDefault="000A11FC" w:rsidP="00BC5733">
            <w:pPr>
              <w:pStyle w:val="Odstavecseseznamem"/>
              <w:widowControl/>
              <w:numPr>
                <w:ilvl w:val="0"/>
                <w:numId w:val="114"/>
              </w:numPr>
              <w:spacing w:line="240" w:lineRule="auto"/>
              <w:rPr>
                <w:rFonts w:asciiTheme="minorHAnsi" w:hAnsiTheme="minorHAnsi"/>
              </w:rPr>
            </w:pPr>
            <w:r w:rsidRPr="006745A9">
              <w:rPr>
                <w:rFonts w:asciiTheme="minorHAnsi" w:hAnsiTheme="minorHAnsi"/>
              </w:rPr>
              <w:t>Vysoké náklady na údržbu budov, příspěvkových organizací, venkovních prostor škol a sportovišť;</w:t>
            </w:r>
          </w:p>
          <w:p w:rsidR="000A11FC" w:rsidRPr="006745A9" w:rsidRDefault="000A11FC" w:rsidP="00BC5733">
            <w:pPr>
              <w:pStyle w:val="Odstavecseseznamem"/>
              <w:numPr>
                <w:ilvl w:val="0"/>
                <w:numId w:val="114"/>
              </w:numPr>
              <w:spacing w:line="240" w:lineRule="auto"/>
              <w:contextualSpacing w:val="0"/>
              <w:rPr>
                <w:rFonts w:asciiTheme="minorHAnsi" w:hAnsiTheme="minorHAnsi"/>
              </w:rPr>
            </w:pPr>
            <w:r w:rsidRPr="006745A9">
              <w:rPr>
                <w:rFonts w:asciiTheme="minorHAnsi" w:hAnsiTheme="minorHAnsi"/>
              </w:rPr>
              <w:t>Ztráta zájmu žáků o neformální a zájmové vzdělávání;</w:t>
            </w:r>
          </w:p>
          <w:p w:rsidR="000A11FC" w:rsidRPr="006745A9" w:rsidRDefault="000A11FC" w:rsidP="00BC5733">
            <w:pPr>
              <w:pStyle w:val="Odstavecseseznamem"/>
              <w:numPr>
                <w:ilvl w:val="0"/>
                <w:numId w:val="114"/>
              </w:numPr>
              <w:spacing w:line="240" w:lineRule="auto"/>
              <w:contextualSpacing w:val="0"/>
              <w:rPr>
                <w:rFonts w:asciiTheme="minorHAnsi" w:hAnsiTheme="minorHAnsi"/>
              </w:rPr>
            </w:pPr>
            <w:r w:rsidRPr="006745A9">
              <w:rPr>
                <w:rFonts w:asciiTheme="minorHAnsi" w:hAnsiTheme="minorHAnsi"/>
              </w:rPr>
              <w:t xml:space="preserve">Málo pohybové aktivity žáků. </w:t>
            </w:r>
          </w:p>
        </w:tc>
      </w:tr>
    </w:tbl>
    <w:p w:rsidR="000A11FC" w:rsidRPr="006745A9" w:rsidRDefault="000A11FC" w:rsidP="000A11FC">
      <w:pPr>
        <w:widowControl/>
        <w:spacing w:line="276" w:lineRule="auto"/>
        <w:rPr>
          <w:b/>
        </w:rPr>
      </w:pPr>
    </w:p>
    <w:p w:rsidR="000A11FC" w:rsidRPr="000A11FC" w:rsidRDefault="000A11FC" w:rsidP="000A11FC">
      <w:pPr>
        <w:widowControl/>
        <w:spacing w:line="276" w:lineRule="auto"/>
        <w:jc w:val="both"/>
        <w:rPr>
          <w:rFonts w:asciiTheme="minorHAnsi" w:eastAsia="Times New Roman" w:hAnsiTheme="minorHAnsi" w:cstheme="minorHAnsi"/>
          <w:bCs/>
          <w:i/>
          <w:kern w:val="32"/>
          <w:sz w:val="28"/>
          <w:szCs w:val="32"/>
        </w:rPr>
      </w:pPr>
      <w:r w:rsidRPr="000A11FC">
        <w:rPr>
          <w:rFonts w:asciiTheme="minorHAnsi" w:hAnsiTheme="minorHAnsi" w:cstheme="minorHAnsi"/>
          <w:i/>
          <w:sz w:val="22"/>
        </w:rPr>
        <w:t>Tabulka: SWOT-3 analýza prioritní oblasti Vzájemná podpora, spolupráce a sdílení informací mezi aktéry vzdělávání</w:t>
      </w:r>
    </w:p>
    <w:tbl>
      <w:tblPr>
        <w:tblStyle w:val="Mkatabulky"/>
        <w:tblW w:w="0" w:type="auto"/>
        <w:tblLook w:val="04A0" w:firstRow="1" w:lastRow="0" w:firstColumn="1" w:lastColumn="0" w:noHBand="0" w:noVBand="1"/>
      </w:tblPr>
      <w:tblGrid>
        <w:gridCol w:w="4503"/>
        <w:gridCol w:w="4709"/>
      </w:tblGrid>
      <w:tr w:rsidR="000A11FC" w:rsidRPr="006745A9" w:rsidTr="002A333B">
        <w:tc>
          <w:tcPr>
            <w:tcW w:w="4503" w:type="dxa"/>
            <w:shd w:val="clear" w:color="auto" w:fill="C6D9F1" w:themeFill="text2" w:themeFillTint="33"/>
            <w:vAlign w:val="center"/>
          </w:tcPr>
          <w:p w:rsidR="000A11FC" w:rsidRPr="006745A9" w:rsidRDefault="000A11FC" w:rsidP="000A11FC">
            <w:pPr>
              <w:spacing w:line="240" w:lineRule="auto"/>
              <w:jc w:val="center"/>
              <w:rPr>
                <w:rFonts w:asciiTheme="minorHAnsi" w:hAnsiTheme="minorHAnsi"/>
                <w:b/>
              </w:rPr>
            </w:pPr>
            <w:r w:rsidRPr="006745A9">
              <w:rPr>
                <w:rFonts w:asciiTheme="minorHAnsi" w:hAnsiTheme="minorHAnsi"/>
                <w:b/>
              </w:rPr>
              <w:t>Silné stránky</w:t>
            </w:r>
          </w:p>
        </w:tc>
        <w:tc>
          <w:tcPr>
            <w:tcW w:w="4709" w:type="dxa"/>
            <w:shd w:val="clear" w:color="auto" w:fill="C6D9F1" w:themeFill="text2" w:themeFillTint="33"/>
            <w:vAlign w:val="center"/>
          </w:tcPr>
          <w:p w:rsidR="000A11FC" w:rsidRPr="006745A9" w:rsidRDefault="000A11FC" w:rsidP="000A11FC">
            <w:pPr>
              <w:spacing w:line="240" w:lineRule="auto"/>
              <w:jc w:val="center"/>
              <w:rPr>
                <w:rFonts w:asciiTheme="minorHAnsi" w:hAnsiTheme="minorHAnsi"/>
                <w:b/>
              </w:rPr>
            </w:pPr>
            <w:r w:rsidRPr="006745A9">
              <w:rPr>
                <w:rFonts w:asciiTheme="minorHAnsi" w:hAnsiTheme="minorHAnsi"/>
                <w:b/>
              </w:rPr>
              <w:t>Slabé stránky</w:t>
            </w:r>
          </w:p>
        </w:tc>
      </w:tr>
      <w:tr w:rsidR="000A11FC" w:rsidRPr="006745A9" w:rsidTr="002A333B">
        <w:tc>
          <w:tcPr>
            <w:tcW w:w="4503" w:type="dxa"/>
            <w:tcBorders>
              <w:bottom w:val="single" w:sz="4" w:space="0" w:color="auto"/>
            </w:tcBorders>
          </w:tcPr>
          <w:p w:rsidR="000A11FC" w:rsidRPr="006745A9" w:rsidRDefault="000A11FC" w:rsidP="00BC5733">
            <w:pPr>
              <w:pStyle w:val="Odstavecseseznamem"/>
              <w:widowControl/>
              <w:numPr>
                <w:ilvl w:val="0"/>
                <w:numId w:val="108"/>
              </w:numPr>
              <w:spacing w:line="240" w:lineRule="auto"/>
              <w:rPr>
                <w:rFonts w:asciiTheme="minorHAnsi" w:hAnsiTheme="minorHAnsi"/>
                <w:color w:val="000000"/>
              </w:rPr>
            </w:pPr>
            <w:r w:rsidRPr="006745A9">
              <w:rPr>
                <w:rFonts w:asciiTheme="minorHAnsi" w:hAnsiTheme="minorHAnsi"/>
                <w:color w:val="000000"/>
              </w:rPr>
              <w:t>Školy umí připravit všechny žáky na bezproblémový přechod na další stupeň vzdělávání</w:t>
            </w:r>
            <w:r w:rsidRPr="006745A9">
              <w:rPr>
                <w:rFonts w:asciiTheme="minorHAnsi" w:hAnsiTheme="minorHAnsi"/>
              </w:rPr>
              <w:t>;</w:t>
            </w:r>
          </w:p>
          <w:p w:rsidR="000A11FC" w:rsidRPr="006745A9" w:rsidRDefault="000A11FC" w:rsidP="00BC5733">
            <w:pPr>
              <w:pStyle w:val="Bezmezer"/>
              <w:widowControl/>
              <w:numPr>
                <w:ilvl w:val="0"/>
                <w:numId w:val="108"/>
              </w:numPr>
              <w:rPr>
                <w:rFonts w:asciiTheme="minorHAnsi" w:hAnsiTheme="minorHAnsi"/>
              </w:rPr>
            </w:pPr>
            <w:bookmarkStart w:id="96" w:name="OLE_LINK6"/>
            <w:bookmarkStart w:id="97" w:name="OLE_LINK7"/>
            <w:bookmarkStart w:id="98" w:name="OLE_LINK8"/>
            <w:bookmarkStart w:id="99" w:name="OLE_LINK9"/>
            <w:r w:rsidRPr="006745A9">
              <w:rPr>
                <w:rFonts w:asciiTheme="minorHAnsi" w:hAnsiTheme="minorHAnsi"/>
              </w:rPr>
              <w:t xml:space="preserve">Snaha škol o zlepšení vzdělávání v území;  </w:t>
            </w:r>
          </w:p>
          <w:bookmarkEnd w:id="96"/>
          <w:bookmarkEnd w:id="97"/>
          <w:bookmarkEnd w:id="98"/>
          <w:bookmarkEnd w:id="99"/>
          <w:p w:rsidR="000A11FC" w:rsidRPr="006745A9" w:rsidRDefault="000A11FC"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 xml:space="preserve">Meziškolní soutěže žáků.  </w:t>
            </w:r>
          </w:p>
        </w:tc>
        <w:tc>
          <w:tcPr>
            <w:tcW w:w="4709" w:type="dxa"/>
            <w:tcBorders>
              <w:bottom w:val="single" w:sz="4" w:space="0" w:color="auto"/>
            </w:tcBorders>
          </w:tcPr>
          <w:p w:rsidR="000A11FC" w:rsidRPr="006745A9" w:rsidRDefault="000A11FC"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Chybí spolupráce škol s rodiči, MŠ, ZŠ, SŠ a zaměstnavatelů;</w:t>
            </w:r>
          </w:p>
          <w:p w:rsidR="000A11FC" w:rsidRPr="006745A9" w:rsidRDefault="000A11FC"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Vzájemné konkurenční vnímání škol;</w:t>
            </w:r>
          </w:p>
          <w:p w:rsidR="000A11FC" w:rsidRPr="006745A9" w:rsidRDefault="000A11FC" w:rsidP="00BC5733">
            <w:pPr>
              <w:pStyle w:val="Odstavecseseznamem"/>
              <w:widowControl/>
              <w:numPr>
                <w:ilvl w:val="0"/>
                <w:numId w:val="108"/>
              </w:numPr>
              <w:spacing w:line="240" w:lineRule="auto"/>
              <w:rPr>
                <w:rFonts w:asciiTheme="minorHAnsi" w:hAnsiTheme="minorHAnsi"/>
              </w:rPr>
            </w:pPr>
            <w:r w:rsidRPr="006745A9">
              <w:rPr>
                <w:rFonts w:asciiTheme="minorHAnsi" w:hAnsiTheme="minorHAnsi"/>
              </w:rPr>
              <w:t>Kariérové poradenství je často vykonáváno pedagogy bez potřebné kvalifikace a znalostí aktuální situace na trhu práce.</w:t>
            </w:r>
          </w:p>
        </w:tc>
      </w:tr>
      <w:tr w:rsidR="000A11FC" w:rsidRPr="006745A9" w:rsidTr="002A333B">
        <w:tc>
          <w:tcPr>
            <w:tcW w:w="4503" w:type="dxa"/>
            <w:shd w:val="clear" w:color="auto" w:fill="C6D9F1" w:themeFill="text2" w:themeFillTint="33"/>
          </w:tcPr>
          <w:p w:rsidR="000A11FC" w:rsidRPr="006745A9" w:rsidRDefault="000A11FC" w:rsidP="000A11FC">
            <w:pPr>
              <w:spacing w:line="240" w:lineRule="auto"/>
              <w:jc w:val="center"/>
              <w:rPr>
                <w:rFonts w:asciiTheme="minorHAnsi" w:hAnsiTheme="minorHAnsi"/>
                <w:b/>
              </w:rPr>
            </w:pPr>
            <w:r w:rsidRPr="006745A9">
              <w:rPr>
                <w:rFonts w:asciiTheme="minorHAnsi" w:hAnsiTheme="minorHAnsi"/>
                <w:b/>
              </w:rPr>
              <w:t>Příležitosti</w:t>
            </w:r>
          </w:p>
        </w:tc>
        <w:tc>
          <w:tcPr>
            <w:tcW w:w="4709" w:type="dxa"/>
            <w:shd w:val="clear" w:color="auto" w:fill="C6D9F1" w:themeFill="text2" w:themeFillTint="33"/>
          </w:tcPr>
          <w:p w:rsidR="000A11FC" w:rsidRPr="006745A9" w:rsidRDefault="000A11FC" w:rsidP="000A11FC">
            <w:pPr>
              <w:spacing w:line="240" w:lineRule="auto"/>
              <w:jc w:val="center"/>
              <w:rPr>
                <w:rFonts w:asciiTheme="minorHAnsi" w:hAnsiTheme="minorHAnsi"/>
                <w:b/>
              </w:rPr>
            </w:pPr>
            <w:r w:rsidRPr="006745A9">
              <w:rPr>
                <w:rFonts w:asciiTheme="minorHAnsi" w:hAnsiTheme="minorHAnsi"/>
                <w:b/>
              </w:rPr>
              <w:t>Hrozby</w:t>
            </w:r>
          </w:p>
        </w:tc>
      </w:tr>
      <w:tr w:rsidR="000A11FC" w:rsidRPr="006745A9" w:rsidTr="000A11FC">
        <w:trPr>
          <w:trHeight w:val="1915"/>
        </w:trPr>
        <w:tc>
          <w:tcPr>
            <w:tcW w:w="4503" w:type="dxa"/>
          </w:tcPr>
          <w:p w:rsidR="000A11FC" w:rsidRPr="006745A9" w:rsidRDefault="000A11FC" w:rsidP="00BC5733">
            <w:pPr>
              <w:pStyle w:val="Odstavecseseznamem"/>
              <w:numPr>
                <w:ilvl w:val="0"/>
                <w:numId w:val="116"/>
              </w:numPr>
              <w:spacing w:line="240" w:lineRule="auto"/>
              <w:contextualSpacing w:val="0"/>
              <w:rPr>
                <w:rFonts w:asciiTheme="minorHAnsi" w:hAnsiTheme="minorHAnsi"/>
              </w:rPr>
            </w:pPr>
            <w:r w:rsidRPr="006745A9">
              <w:rPr>
                <w:rFonts w:asciiTheme="minorHAnsi" w:hAnsiTheme="minorHAnsi"/>
              </w:rPr>
              <w:t>Spolupráce klíčových aktérů v území ORP Louny ve vzdělávání v rámci rozvoje vzdělávání;</w:t>
            </w:r>
          </w:p>
          <w:p w:rsidR="000A11FC" w:rsidRPr="006745A9" w:rsidRDefault="000A11FC" w:rsidP="00BC5733">
            <w:pPr>
              <w:pStyle w:val="Odstavecseseznamem"/>
              <w:numPr>
                <w:ilvl w:val="0"/>
                <w:numId w:val="116"/>
              </w:numPr>
              <w:spacing w:line="240" w:lineRule="auto"/>
              <w:contextualSpacing w:val="0"/>
              <w:rPr>
                <w:rFonts w:asciiTheme="minorHAnsi" w:hAnsiTheme="minorHAnsi"/>
              </w:rPr>
            </w:pPr>
            <w:r w:rsidRPr="006745A9">
              <w:rPr>
                <w:rFonts w:asciiTheme="minorHAnsi" w:hAnsiTheme="minorHAnsi"/>
              </w:rPr>
              <w:t>Spolupráce s jinými ORP a mezinárodní spolupráce;</w:t>
            </w:r>
          </w:p>
          <w:p w:rsidR="000A11FC" w:rsidRPr="006745A9" w:rsidRDefault="000A11FC" w:rsidP="00BC5733">
            <w:pPr>
              <w:pStyle w:val="Odstavecseseznamem"/>
              <w:numPr>
                <w:ilvl w:val="0"/>
                <w:numId w:val="116"/>
              </w:numPr>
              <w:spacing w:line="240" w:lineRule="auto"/>
              <w:contextualSpacing w:val="0"/>
              <w:rPr>
                <w:rFonts w:asciiTheme="minorHAnsi" w:hAnsiTheme="minorHAnsi"/>
              </w:rPr>
            </w:pPr>
            <w:r w:rsidRPr="006745A9">
              <w:rPr>
                <w:rFonts w:asciiTheme="minorHAnsi" w:hAnsiTheme="minorHAnsi"/>
              </w:rPr>
              <w:t>Popularizační a motivační akce.</w:t>
            </w:r>
          </w:p>
        </w:tc>
        <w:tc>
          <w:tcPr>
            <w:tcW w:w="4709" w:type="dxa"/>
          </w:tcPr>
          <w:p w:rsidR="000A11FC" w:rsidRPr="006745A9" w:rsidRDefault="000A11FC" w:rsidP="00BC5733">
            <w:pPr>
              <w:pStyle w:val="Odstavecseseznamem"/>
              <w:numPr>
                <w:ilvl w:val="0"/>
                <w:numId w:val="116"/>
              </w:numPr>
              <w:spacing w:line="240" w:lineRule="auto"/>
              <w:contextualSpacing w:val="0"/>
              <w:rPr>
                <w:rFonts w:asciiTheme="minorHAnsi" w:hAnsiTheme="minorHAnsi"/>
              </w:rPr>
            </w:pPr>
            <w:r w:rsidRPr="006745A9">
              <w:rPr>
                <w:rFonts w:asciiTheme="minorHAnsi" w:hAnsiTheme="minorHAnsi"/>
              </w:rPr>
              <w:t>Nedostatek financí na personální kapacity;</w:t>
            </w:r>
          </w:p>
          <w:p w:rsidR="000A11FC" w:rsidRPr="006745A9" w:rsidRDefault="000A11FC" w:rsidP="00BC5733">
            <w:pPr>
              <w:pStyle w:val="Odstavecseseznamem"/>
              <w:numPr>
                <w:ilvl w:val="0"/>
                <w:numId w:val="116"/>
              </w:numPr>
              <w:spacing w:line="240" w:lineRule="auto"/>
              <w:contextualSpacing w:val="0"/>
              <w:rPr>
                <w:rFonts w:asciiTheme="minorHAnsi" w:hAnsiTheme="minorHAnsi"/>
              </w:rPr>
            </w:pPr>
            <w:r w:rsidRPr="006745A9">
              <w:rPr>
                <w:rFonts w:asciiTheme="minorHAnsi" w:hAnsiTheme="minorHAnsi"/>
              </w:rPr>
              <w:t>Nedostatek financí na výměnné pobyty, soutěže, turnaje, poznávací zájezdy a exkurze;</w:t>
            </w:r>
          </w:p>
          <w:p w:rsidR="000A11FC" w:rsidRPr="000A11FC" w:rsidRDefault="000A11FC" w:rsidP="00BC5733">
            <w:pPr>
              <w:pStyle w:val="Odstavecseseznamem"/>
              <w:numPr>
                <w:ilvl w:val="0"/>
                <w:numId w:val="116"/>
              </w:numPr>
              <w:spacing w:line="240" w:lineRule="auto"/>
              <w:contextualSpacing w:val="0"/>
              <w:rPr>
                <w:rFonts w:asciiTheme="minorHAnsi" w:hAnsiTheme="minorHAnsi"/>
              </w:rPr>
            </w:pPr>
            <w:r w:rsidRPr="006745A9">
              <w:rPr>
                <w:rFonts w:asciiTheme="minorHAnsi" w:hAnsiTheme="minorHAnsi"/>
              </w:rPr>
              <w:t>Nedostatečné časové možnosti pro setkávání nad rámec pracovní doby.</w:t>
            </w:r>
          </w:p>
        </w:tc>
      </w:tr>
    </w:tbl>
    <w:p w:rsidR="000A11FC" w:rsidRPr="006745A9" w:rsidRDefault="000A11FC" w:rsidP="000A11FC"/>
    <w:p w:rsidR="000A11FC" w:rsidRPr="006745A9" w:rsidRDefault="000A11FC" w:rsidP="000A11FC"/>
    <w:p w:rsidR="00B86203" w:rsidRPr="000A11FC" w:rsidRDefault="000A11FC" w:rsidP="000A11FC">
      <w:r w:rsidRPr="000A11FC">
        <w:t xml:space="preserve"> </w:t>
      </w:r>
      <w:r w:rsidR="00B86203" w:rsidRPr="000A11FC">
        <w:br w:type="page"/>
      </w:r>
    </w:p>
    <w:p w:rsidR="009067AD" w:rsidRDefault="00C547C7" w:rsidP="00C804F2">
      <w:pPr>
        <w:pStyle w:val="Nadpis1"/>
        <w:ind w:left="426"/>
      </w:pPr>
      <w:bookmarkStart w:id="100" w:name="_Toc516697831"/>
      <w:r>
        <w:lastRenderedPageBreak/>
        <w:t>Strategická část – Strategický rámec priorit do roku 2023</w:t>
      </w:r>
      <w:bookmarkEnd w:id="100"/>
    </w:p>
    <w:p w:rsidR="00C547C7" w:rsidRDefault="00C547C7">
      <w:pPr>
        <w:widowControl/>
        <w:spacing w:after="200" w:line="276" w:lineRule="auto"/>
      </w:pPr>
    </w:p>
    <w:p w:rsidR="00C547C7" w:rsidRDefault="00C547C7" w:rsidP="00C547C7">
      <w:pPr>
        <w:pStyle w:val="Nadpis2"/>
      </w:pPr>
      <w:bookmarkStart w:id="101" w:name="_Toc516697832"/>
      <w:r>
        <w:t>Vize</w:t>
      </w:r>
      <w:bookmarkEnd w:id="101"/>
    </w:p>
    <w:p w:rsidR="00C547C7" w:rsidRDefault="00C547C7" w:rsidP="00C547C7">
      <w:pPr>
        <w:spacing w:after="200" w:line="276" w:lineRule="auto"/>
        <w:jc w:val="both"/>
        <w:rPr>
          <w:rFonts w:ascii="Calibri" w:hAnsi="Calibri" w:cs="Calibri"/>
          <w:i/>
        </w:rPr>
      </w:pPr>
      <w:r w:rsidRPr="00965894">
        <w:rPr>
          <w:rFonts w:ascii="Calibri" w:hAnsi="Calibri" w:cs="Calibri"/>
          <w:i/>
        </w:rPr>
        <w:t>Kvalitní, efektivní, dostupné a inkluzivní vzdělávání  v městských i venkovských školách realizované kvalifikovanými, kreativní</w:t>
      </w:r>
      <w:r>
        <w:rPr>
          <w:rFonts w:ascii="Calibri" w:hAnsi="Calibri" w:cs="Calibri"/>
          <w:i/>
        </w:rPr>
        <w:t>mi a především motivovanými ped</w:t>
      </w:r>
      <w:r w:rsidRPr="00965894">
        <w:rPr>
          <w:rFonts w:ascii="Calibri" w:hAnsi="Calibri" w:cs="Calibri"/>
          <w:i/>
        </w:rPr>
        <w:t>agogy, využívajícími moderní metody a přístupy k</w:t>
      </w:r>
      <w:r>
        <w:rPr>
          <w:rFonts w:ascii="Calibri" w:hAnsi="Calibri" w:cs="Calibri"/>
          <w:i/>
        </w:rPr>
        <w:t> výuce.</w:t>
      </w:r>
    </w:p>
    <w:p w:rsidR="00C547C7" w:rsidRDefault="00C547C7" w:rsidP="00C547C7">
      <w:pPr>
        <w:spacing w:after="200" w:line="276" w:lineRule="auto"/>
        <w:jc w:val="both"/>
        <w:rPr>
          <w:rFonts w:ascii="Calibri" w:hAnsi="Calibri" w:cs="Calibri"/>
          <w:i/>
        </w:rPr>
      </w:pPr>
      <w:r>
        <w:rPr>
          <w:rFonts w:ascii="Calibri" w:hAnsi="Calibri" w:cs="Calibri"/>
          <w:i/>
        </w:rPr>
        <w:t>Spolupracující síť moderně vybavených školských zařízení předškolního a základního vzdělávání a zařízení neformálního a mimoškolního vzdělávání s fungujícím systémem sdílení zkušeností a prvků dobré praxe a to nejen na úrovni vedení školy, ale především na úrovni pedagogických pracovníků, rodičů žáků a dalších aktérů vzdělávacího procesu.</w:t>
      </w:r>
    </w:p>
    <w:p w:rsidR="00C547C7" w:rsidRDefault="00C547C7" w:rsidP="00C547C7">
      <w:pPr>
        <w:spacing w:after="200" w:line="276" w:lineRule="auto"/>
        <w:rPr>
          <w:rFonts w:ascii="Calibri" w:hAnsi="Calibri" w:cs="Calibri"/>
          <w:i/>
        </w:rPr>
      </w:pPr>
      <w:r>
        <w:rPr>
          <w:rFonts w:ascii="Calibri" w:hAnsi="Calibri" w:cs="Calibri"/>
          <w:i/>
        </w:rPr>
        <w:t>Orientace na výchovu žáka směrem ke komplexní, tolerantní a produktivní osobnosti, respektující základní principy a svobody, schopné sdílet a předávat hodnoty dalším generacím s ohledem na trvalé uplatnění na trhu práce.</w:t>
      </w:r>
    </w:p>
    <w:p w:rsidR="00C547C7" w:rsidRDefault="00C547C7" w:rsidP="00C547C7">
      <w:pPr>
        <w:spacing w:after="200" w:line="276" w:lineRule="auto"/>
        <w:rPr>
          <w:rFonts w:ascii="Calibri" w:hAnsi="Calibri" w:cs="Calibri"/>
          <w:i/>
        </w:rPr>
      </w:pPr>
    </w:p>
    <w:p w:rsidR="00C547C7" w:rsidRDefault="00C547C7" w:rsidP="00C547C7">
      <w:pPr>
        <w:pStyle w:val="Nadpis2"/>
      </w:pPr>
      <w:bookmarkStart w:id="102" w:name="_Toc516697833"/>
      <w:r>
        <w:t>Zapojení aktérů</w:t>
      </w:r>
      <w:bookmarkEnd w:id="102"/>
    </w:p>
    <w:p w:rsidR="00C547C7" w:rsidRDefault="00C547C7" w:rsidP="00C547C7">
      <w:pPr>
        <w:spacing w:after="200" w:line="276" w:lineRule="auto"/>
        <w:jc w:val="both"/>
        <w:rPr>
          <w:rFonts w:ascii="Calibri" w:hAnsi="Calibri" w:cs="Calibri"/>
        </w:rPr>
      </w:pPr>
      <w:r>
        <w:rPr>
          <w:rFonts w:ascii="Calibri" w:hAnsi="Calibri" w:cs="Calibri"/>
        </w:rPr>
        <w:t>Realizace projektu MAP pro území SO ORP Louny byla zahájena 1. 9. 2016. Na území ORP působí celkem 35 ZŠ a MŠ zřizovaných obcemi a městy a  další 3 ZŠ a MŠ zřizované jinými subjekty (2x Ústecký kraj, 1x soukromý subjekt). V přípravné fázi byli osloveni všichni zřizovatelé a do realizace projektu se zapojilo 91,43 % ZŠ a MŠ zřizovaných obcemi a městy a 100 % ZŠ a MŠ zřizovaných jinými subjekty.</w:t>
      </w:r>
    </w:p>
    <w:p w:rsidR="00C547C7" w:rsidRDefault="00C547C7" w:rsidP="00C547C7">
      <w:pPr>
        <w:spacing w:after="200" w:line="276" w:lineRule="auto"/>
        <w:jc w:val="both"/>
        <w:rPr>
          <w:rFonts w:ascii="Calibri" w:hAnsi="Calibri" w:cs="Calibri"/>
        </w:rPr>
      </w:pPr>
      <w:r>
        <w:rPr>
          <w:rFonts w:ascii="Calibri" w:hAnsi="Calibri" w:cs="Calibri"/>
        </w:rPr>
        <w:t>O projektové aktivity projevily zájem i další subjekty, jako ZUŠ, DDM, městská knihovna, apod. Zástupci těchto subjektů jsou postupně začleňováni do pracovních skupin a účastní se i jednání Řídícího výboru.</w:t>
      </w:r>
    </w:p>
    <w:p w:rsidR="00C547C7" w:rsidRDefault="00C547C7" w:rsidP="00C547C7">
      <w:pPr>
        <w:spacing w:after="200" w:line="276" w:lineRule="auto"/>
        <w:jc w:val="both"/>
        <w:rPr>
          <w:rFonts w:ascii="Calibri" w:hAnsi="Calibri" w:cs="Calibri"/>
        </w:rPr>
      </w:pPr>
    </w:p>
    <w:p w:rsidR="00C547C7" w:rsidRDefault="00C547C7" w:rsidP="00C547C7">
      <w:pPr>
        <w:pStyle w:val="Nadpis3"/>
        <w:rPr>
          <w:rFonts w:cs="Calibri"/>
        </w:rPr>
      </w:pPr>
      <w:bookmarkStart w:id="103" w:name="_Toc516697834"/>
      <w:r w:rsidRPr="007F35AF">
        <w:rPr>
          <w:rFonts w:cs="Calibri"/>
        </w:rPr>
        <w:t xml:space="preserve">Činnost výkonných orgánů realizace </w:t>
      </w:r>
      <w:r w:rsidRPr="007F35AF">
        <w:t>Místního akčního plánu rozvoje vzdělávání ORP Louny</w:t>
      </w:r>
      <w:bookmarkEnd w:id="103"/>
    </w:p>
    <w:p w:rsidR="00770197" w:rsidRDefault="00770197" w:rsidP="00C547C7">
      <w:pPr>
        <w:pStyle w:val="Podtitul"/>
      </w:pPr>
    </w:p>
    <w:p w:rsidR="00C547C7" w:rsidRPr="00C547C7" w:rsidRDefault="00C547C7" w:rsidP="00C547C7">
      <w:pPr>
        <w:pStyle w:val="Podtitul"/>
      </w:pPr>
      <w:r w:rsidRPr="00C547C7">
        <w:t>Řídící výbor</w:t>
      </w:r>
    </w:p>
    <w:p w:rsidR="00C547C7" w:rsidRPr="00C547C7" w:rsidRDefault="00C547C7" w:rsidP="00C547C7">
      <w:pPr>
        <w:spacing w:after="200" w:line="276" w:lineRule="auto"/>
        <w:jc w:val="both"/>
        <w:rPr>
          <w:rFonts w:asciiTheme="minorHAnsi" w:eastAsia="Times New Roman" w:hAnsiTheme="minorHAnsi" w:cstheme="minorHAnsi"/>
          <w:noProof w:val="0"/>
          <w:szCs w:val="24"/>
        </w:rPr>
      </w:pPr>
      <w:r w:rsidRPr="00C547C7">
        <w:rPr>
          <w:rFonts w:asciiTheme="minorHAnsi" w:eastAsia="Times New Roman" w:hAnsiTheme="minorHAnsi" w:cstheme="minorHAnsi"/>
          <w:noProof w:val="0"/>
          <w:szCs w:val="24"/>
        </w:rPr>
        <w:t xml:space="preserve">Sestavení Řídícího výboru proběhlo na základě doporučení relevantních partnerů a za podmínek stanovených závaznými </w:t>
      </w:r>
      <w:r w:rsidRPr="00C547C7">
        <w:rPr>
          <w:rFonts w:asciiTheme="minorHAnsi" w:eastAsia="Times New Roman" w:hAnsiTheme="minorHAnsi" w:cstheme="minorHAnsi"/>
          <w:i/>
          <w:noProof w:val="0"/>
          <w:szCs w:val="24"/>
        </w:rPr>
        <w:t>Postupy zpracování MAP</w:t>
      </w:r>
      <w:r w:rsidRPr="00C547C7">
        <w:rPr>
          <w:rFonts w:asciiTheme="minorHAnsi" w:eastAsia="Times New Roman" w:hAnsiTheme="minorHAnsi" w:cstheme="minorHAnsi"/>
          <w:noProof w:val="0"/>
          <w:szCs w:val="24"/>
        </w:rPr>
        <w:t xml:space="preserve">. K členství do řídícího výboru a pracovních skupin byli osloveni relevantní aktéři v území prostřednictvím mailové </w:t>
      </w:r>
      <w:r w:rsidRPr="00C547C7">
        <w:rPr>
          <w:rFonts w:asciiTheme="minorHAnsi" w:eastAsia="Times New Roman" w:hAnsiTheme="minorHAnsi" w:cstheme="minorHAnsi"/>
          <w:noProof w:val="0"/>
          <w:szCs w:val="24"/>
        </w:rPr>
        <w:lastRenderedPageBreak/>
        <w:t>komunikace a osobních setkání.</w:t>
      </w:r>
    </w:p>
    <w:p w:rsidR="00C547C7" w:rsidRPr="00C547C7" w:rsidRDefault="00C547C7" w:rsidP="00C547C7">
      <w:pPr>
        <w:spacing w:after="200" w:line="276" w:lineRule="auto"/>
        <w:jc w:val="both"/>
        <w:rPr>
          <w:rFonts w:asciiTheme="minorHAnsi" w:eastAsia="Times New Roman" w:hAnsiTheme="minorHAnsi" w:cstheme="minorHAnsi"/>
          <w:noProof w:val="0"/>
          <w:szCs w:val="24"/>
        </w:rPr>
      </w:pPr>
      <w:r w:rsidRPr="00C547C7">
        <w:rPr>
          <w:rFonts w:asciiTheme="minorHAnsi" w:eastAsia="Times New Roman" w:hAnsiTheme="minorHAnsi" w:cstheme="minorHAnsi"/>
          <w:noProof w:val="0"/>
          <w:szCs w:val="24"/>
        </w:rPr>
        <w:t>Jednání Řídícího výboru proběhlo doposud 6x. Ustavující jednání mělo informativní charakter, členové byli seznámeni se základními informacemi o MAP, s harmonogramem aktivit, s plánem nejbližších činností a s rozdělením pracovních skupin. Došlo ke schválení procedurálních dokumentů (statut a jednací řád), byl zvolen předseda a manažer Řídícího výboru. Na druhém jednání Řídícího výboru byly projednány výstupy dosavadních aktivit, byla schválena 1. verze Strategického rámce, vč. seznamu investičních priorit a zásobníku dalších projektových záměrů. Na třetím jednání Řídícího výboru pak byla, mj. schválena aktualizace Strategického rámce (resp. verze 2.0), vč. seznamu investičních priorit a zásobníku dalších projektových záměrů. Součástí třetího jednání bylo i shrnutí společných vzdělávacích aktivit, včetně jejich přínosů pro CS, vzdělávací proces a území ORP Louny. Čtvrté a páté jednání ŘV mělo zejména informační charakter, přičemž na pátém jednání ŘV došlo ke schválení návrhové části MAP. Na šestém jednání Řídícího výboru pak byla, mj. schválena aktualizace Strategického rámce (resp. verze 3.0), vč. seznamu investičních priorit a zásobníku dalších projektových záměrů a finální dokument MAP ORP Louny.</w:t>
      </w:r>
    </w:p>
    <w:p w:rsidR="00C547C7" w:rsidRPr="00C547C7" w:rsidRDefault="00C547C7" w:rsidP="00C547C7">
      <w:pPr>
        <w:spacing w:after="200" w:line="276" w:lineRule="auto"/>
        <w:jc w:val="both"/>
        <w:rPr>
          <w:rFonts w:asciiTheme="minorHAnsi" w:hAnsiTheme="minorHAnsi" w:cstheme="minorHAnsi"/>
          <w:b/>
        </w:rPr>
      </w:pPr>
      <w:r w:rsidRPr="00C547C7">
        <w:rPr>
          <w:rFonts w:asciiTheme="minorHAnsi" w:eastAsia="Times New Roman" w:hAnsiTheme="minorHAnsi" w:cstheme="minorHAnsi"/>
          <w:noProof w:val="0"/>
          <w:szCs w:val="24"/>
        </w:rPr>
        <w:t>Všichni členové Řídícího výboru jsou průběžně informováni o všech dílčích aktivitách, většina z nich je také členem pracovních skupin.</w:t>
      </w:r>
    </w:p>
    <w:p w:rsidR="00770197" w:rsidRDefault="00770197" w:rsidP="002A333B">
      <w:pPr>
        <w:pStyle w:val="Podtitul"/>
      </w:pPr>
    </w:p>
    <w:p w:rsidR="00C547C7" w:rsidRPr="00C547C7" w:rsidRDefault="00C547C7" w:rsidP="002A333B">
      <w:pPr>
        <w:pStyle w:val="Podtitul"/>
      </w:pPr>
      <w:r w:rsidRPr="00C547C7">
        <w:t>Pracovní skupiny</w:t>
      </w:r>
    </w:p>
    <w:p w:rsidR="00C547C7" w:rsidRPr="00C547C7" w:rsidRDefault="00C547C7" w:rsidP="00C547C7">
      <w:pPr>
        <w:spacing w:after="200" w:line="276" w:lineRule="auto"/>
        <w:jc w:val="both"/>
        <w:rPr>
          <w:rFonts w:asciiTheme="minorHAnsi" w:hAnsiTheme="minorHAnsi" w:cstheme="minorHAnsi"/>
        </w:rPr>
      </w:pPr>
      <w:r w:rsidRPr="00C547C7">
        <w:rPr>
          <w:rFonts w:asciiTheme="minorHAnsi" w:hAnsiTheme="minorHAnsi" w:cstheme="minorHAnsi"/>
        </w:rPr>
        <w:t xml:space="preserve">V rámci realizace MAP ORP Louny bylo vytvořeno celkem 8 pracovních skupin. </w:t>
      </w:r>
    </w:p>
    <w:tbl>
      <w:tblPr>
        <w:tblW w:w="0" w:type="auto"/>
        <w:tblInd w:w="284"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27"/>
        <w:gridCol w:w="8477"/>
      </w:tblGrid>
      <w:tr w:rsidR="00C547C7" w:rsidRPr="00C547C7" w:rsidTr="002A333B">
        <w:tc>
          <w:tcPr>
            <w:tcW w:w="527" w:type="dxa"/>
            <w:tcBorders>
              <w:bottom w:val="single" w:sz="4" w:space="0" w:color="4F81BD"/>
            </w:tcBorders>
            <w:shd w:val="clear" w:color="auto" w:fill="4F81BD"/>
            <w:vAlign w:val="center"/>
          </w:tcPr>
          <w:p w:rsidR="00C547C7" w:rsidRPr="00C547C7" w:rsidRDefault="00C547C7" w:rsidP="00C547C7">
            <w:pPr>
              <w:spacing w:line="240" w:lineRule="auto"/>
              <w:jc w:val="center"/>
              <w:rPr>
                <w:rFonts w:asciiTheme="minorHAnsi" w:hAnsiTheme="minorHAnsi" w:cstheme="minorHAnsi"/>
                <w:b/>
                <w:color w:val="FFFFFF"/>
                <w:szCs w:val="24"/>
              </w:rPr>
            </w:pPr>
            <w:r w:rsidRPr="00C547C7">
              <w:rPr>
                <w:rFonts w:asciiTheme="minorHAnsi" w:hAnsiTheme="minorHAnsi" w:cstheme="minorHAnsi"/>
                <w:b/>
                <w:color w:val="FFFFFF"/>
                <w:sz w:val="22"/>
                <w:szCs w:val="24"/>
              </w:rPr>
              <w:t>PS</w:t>
            </w:r>
          </w:p>
        </w:tc>
        <w:tc>
          <w:tcPr>
            <w:tcW w:w="8477" w:type="dxa"/>
            <w:tcBorders>
              <w:bottom w:val="single" w:sz="4" w:space="0" w:color="4F81BD"/>
            </w:tcBorders>
            <w:shd w:val="clear" w:color="auto" w:fill="4F81BD"/>
          </w:tcPr>
          <w:p w:rsidR="00C547C7" w:rsidRPr="00C547C7" w:rsidRDefault="00C547C7" w:rsidP="00C547C7">
            <w:pPr>
              <w:spacing w:line="240" w:lineRule="auto"/>
              <w:jc w:val="both"/>
              <w:rPr>
                <w:rFonts w:asciiTheme="minorHAnsi" w:hAnsiTheme="minorHAnsi" w:cstheme="minorHAnsi"/>
                <w:b/>
                <w:color w:val="FFFFFF"/>
                <w:szCs w:val="24"/>
              </w:rPr>
            </w:pPr>
            <w:r w:rsidRPr="00C547C7">
              <w:rPr>
                <w:rFonts w:asciiTheme="minorHAnsi" w:hAnsiTheme="minorHAnsi" w:cstheme="minorHAnsi"/>
                <w:b/>
                <w:color w:val="FFFFFF"/>
                <w:sz w:val="22"/>
                <w:szCs w:val="24"/>
              </w:rPr>
              <w:t>zaměření</w:t>
            </w:r>
          </w:p>
        </w:tc>
      </w:tr>
      <w:tr w:rsidR="00C547C7" w:rsidRPr="00C547C7" w:rsidTr="002A333B">
        <w:tc>
          <w:tcPr>
            <w:tcW w:w="527" w:type="dxa"/>
            <w:shd w:val="clear" w:color="auto" w:fill="FFFFFF"/>
            <w:vAlign w:val="center"/>
          </w:tcPr>
          <w:p w:rsidR="00C547C7" w:rsidRPr="00C547C7" w:rsidRDefault="00C547C7" w:rsidP="00C547C7">
            <w:pPr>
              <w:spacing w:line="240" w:lineRule="auto"/>
              <w:jc w:val="center"/>
              <w:rPr>
                <w:rFonts w:asciiTheme="minorHAnsi" w:hAnsiTheme="minorHAnsi" w:cstheme="minorHAnsi"/>
                <w:b/>
                <w:szCs w:val="24"/>
              </w:rPr>
            </w:pPr>
            <w:r w:rsidRPr="00C547C7">
              <w:rPr>
                <w:rFonts w:asciiTheme="minorHAnsi" w:hAnsiTheme="minorHAnsi" w:cstheme="minorHAnsi"/>
                <w:b/>
                <w:sz w:val="22"/>
                <w:szCs w:val="24"/>
              </w:rPr>
              <w:t>1</w:t>
            </w:r>
          </w:p>
        </w:tc>
        <w:tc>
          <w:tcPr>
            <w:tcW w:w="8477" w:type="dxa"/>
            <w:tcBorders>
              <w:bottom w:val="single" w:sz="4" w:space="0" w:color="4F81BD"/>
            </w:tcBorders>
            <w:shd w:val="clear" w:color="auto" w:fill="DBE5F1"/>
          </w:tcPr>
          <w:p w:rsidR="00C547C7" w:rsidRPr="00C547C7" w:rsidRDefault="00C547C7" w:rsidP="00C547C7">
            <w:pPr>
              <w:spacing w:line="240" w:lineRule="auto"/>
              <w:jc w:val="both"/>
              <w:rPr>
                <w:rFonts w:asciiTheme="minorHAnsi" w:hAnsiTheme="minorHAnsi" w:cstheme="minorHAnsi"/>
                <w:szCs w:val="24"/>
              </w:rPr>
            </w:pPr>
            <w:r w:rsidRPr="00C547C7">
              <w:rPr>
                <w:rFonts w:asciiTheme="minorHAnsi" w:hAnsiTheme="minorHAnsi" w:cstheme="minorHAnsi"/>
                <w:bCs/>
                <w:noProof w:val="0"/>
                <w:sz w:val="22"/>
                <w:szCs w:val="24"/>
              </w:rPr>
              <w:t>Předškolní vzdělávání a péče: dostupnost – inkluze – kvalita</w:t>
            </w:r>
          </w:p>
        </w:tc>
      </w:tr>
      <w:tr w:rsidR="00C547C7" w:rsidRPr="00C547C7" w:rsidTr="002A333B">
        <w:tc>
          <w:tcPr>
            <w:tcW w:w="527" w:type="dxa"/>
            <w:shd w:val="clear" w:color="auto" w:fill="FFFFFF"/>
            <w:vAlign w:val="center"/>
          </w:tcPr>
          <w:p w:rsidR="00C547C7" w:rsidRPr="00C547C7" w:rsidRDefault="00C547C7" w:rsidP="00C547C7">
            <w:pPr>
              <w:spacing w:line="240" w:lineRule="auto"/>
              <w:jc w:val="center"/>
              <w:rPr>
                <w:rFonts w:asciiTheme="minorHAnsi" w:hAnsiTheme="minorHAnsi" w:cstheme="minorHAnsi"/>
                <w:b/>
                <w:szCs w:val="24"/>
              </w:rPr>
            </w:pPr>
            <w:r w:rsidRPr="00C547C7">
              <w:rPr>
                <w:rFonts w:asciiTheme="minorHAnsi" w:hAnsiTheme="minorHAnsi" w:cstheme="minorHAnsi"/>
                <w:b/>
                <w:sz w:val="22"/>
                <w:szCs w:val="24"/>
              </w:rPr>
              <w:t>2</w:t>
            </w:r>
          </w:p>
        </w:tc>
        <w:tc>
          <w:tcPr>
            <w:tcW w:w="8477" w:type="dxa"/>
            <w:shd w:val="clear" w:color="auto" w:fill="DBE5F1"/>
          </w:tcPr>
          <w:p w:rsidR="00C547C7" w:rsidRPr="00C547C7" w:rsidRDefault="00C547C7" w:rsidP="00C547C7">
            <w:pPr>
              <w:spacing w:line="240" w:lineRule="auto"/>
              <w:jc w:val="both"/>
              <w:rPr>
                <w:rFonts w:asciiTheme="minorHAnsi" w:hAnsiTheme="minorHAnsi" w:cstheme="minorHAnsi"/>
                <w:szCs w:val="24"/>
              </w:rPr>
            </w:pPr>
            <w:r w:rsidRPr="00C547C7">
              <w:rPr>
                <w:rFonts w:asciiTheme="minorHAnsi" w:hAnsiTheme="minorHAnsi" w:cstheme="minorHAnsi"/>
                <w:sz w:val="22"/>
                <w:szCs w:val="24"/>
              </w:rPr>
              <w:t>Čtenářská gramotnost v základním vzdělávání</w:t>
            </w:r>
          </w:p>
          <w:p w:rsidR="00C547C7" w:rsidRPr="00C547C7" w:rsidRDefault="00C547C7" w:rsidP="00C547C7">
            <w:pPr>
              <w:spacing w:line="240" w:lineRule="auto"/>
              <w:jc w:val="both"/>
              <w:rPr>
                <w:rFonts w:asciiTheme="minorHAnsi" w:hAnsiTheme="minorHAnsi" w:cstheme="minorHAnsi"/>
                <w:bCs/>
                <w:noProof w:val="0"/>
                <w:szCs w:val="24"/>
              </w:rPr>
            </w:pPr>
            <w:r w:rsidRPr="00C547C7">
              <w:rPr>
                <w:rFonts w:asciiTheme="minorHAnsi" w:hAnsiTheme="minorHAnsi" w:cstheme="minorHAnsi"/>
                <w:bCs/>
                <w:noProof w:val="0"/>
                <w:sz w:val="22"/>
                <w:szCs w:val="24"/>
              </w:rPr>
              <w:t>Rozvoj kulturního povědomí a vyjádření dětí a žáků</w:t>
            </w:r>
          </w:p>
        </w:tc>
      </w:tr>
      <w:tr w:rsidR="00C547C7" w:rsidRPr="00C547C7" w:rsidTr="002A333B">
        <w:tc>
          <w:tcPr>
            <w:tcW w:w="527" w:type="dxa"/>
            <w:shd w:val="clear" w:color="auto" w:fill="FFFFFF"/>
            <w:vAlign w:val="center"/>
          </w:tcPr>
          <w:p w:rsidR="00C547C7" w:rsidRPr="00C547C7" w:rsidRDefault="00C547C7" w:rsidP="00C547C7">
            <w:pPr>
              <w:spacing w:line="240" w:lineRule="auto"/>
              <w:jc w:val="center"/>
              <w:rPr>
                <w:rFonts w:asciiTheme="minorHAnsi" w:hAnsiTheme="minorHAnsi" w:cstheme="minorHAnsi"/>
                <w:b/>
                <w:szCs w:val="24"/>
              </w:rPr>
            </w:pPr>
            <w:r w:rsidRPr="00C547C7">
              <w:rPr>
                <w:rFonts w:asciiTheme="minorHAnsi" w:hAnsiTheme="minorHAnsi" w:cstheme="minorHAnsi"/>
                <w:b/>
                <w:sz w:val="22"/>
                <w:szCs w:val="24"/>
              </w:rPr>
              <w:t>3</w:t>
            </w:r>
          </w:p>
        </w:tc>
        <w:tc>
          <w:tcPr>
            <w:tcW w:w="8477" w:type="dxa"/>
            <w:shd w:val="clear" w:color="auto" w:fill="DBE5F1"/>
          </w:tcPr>
          <w:p w:rsidR="00C547C7" w:rsidRPr="00C547C7" w:rsidRDefault="00C547C7" w:rsidP="00C547C7">
            <w:pPr>
              <w:spacing w:line="240" w:lineRule="auto"/>
              <w:jc w:val="both"/>
              <w:rPr>
                <w:rFonts w:asciiTheme="minorHAnsi" w:hAnsiTheme="minorHAnsi" w:cstheme="minorHAnsi"/>
                <w:szCs w:val="24"/>
              </w:rPr>
            </w:pPr>
            <w:r w:rsidRPr="00C547C7">
              <w:rPr>
                <w:rFonts w:asciiTheme="minorHAnsi" w:hAnsiTheme="minorHAnsi" w:cstheme="minorHAnsi"/>
                <w:bCs/>
                <w:noProof w:val="0"/>
                <w:sz w:val="22"/>
                <w:szCs w:val="24"/>
              </w:rPr>
              <w:t>Matematická</w:t>
            </w:r>
            <w:r w:rsidRPr="00C547C7">
              <w:rPr>
                <w:rFonts w:asciiTheme="minorHAnsi" w:hAnsiTheme="minorHAnsi" w:cstheme="minorHAnsi"/>
                <w:sz w:val="22"/>
                <w:szCs w:val="24"/>
              </w:rPr>
              <w:t xml:space="preserve"> gramotnost v základním vzdělávání</w:t>
            </w:r>
          </w:p>
          <w:p w:rsidR="00C547C7" w:rsidRPr="00C547C7" w:rsidRDefault="00C547C7" w:rsidP="00C547C7">
            <w:pPr>
              <w:spacing w:line="240" w:lineRule="auto"/>
              <w:jc w:val="both"/>
              <w:rPr>
                <w:rFonts w:asciiTheme="minorHAnsi" w:hAnsiTheme="minorHAnsi" w:cstheme="minorHAnsi"/>
                <w:bCs/>
                <w:noProof w:val="0"/>
                <w:szCs w:val="24"/>
              </w:rPr>
            </w:pPr>
            <w:r w:rsidRPr="00C547C7">
              <w:rPr>
                <w:rFonts w:asciiTheme="minorHAnsi" w:hAnsiTheme="minorHAnsi" w:cstheme="minorHAnsi"/>
                <w:bCs/>
                <w:noProof w:val="0"/>
                <w:sz w:val="22"/>
                <w:szCs w:val="24"/>
              </w:rPr>
              <w:t>Rozvoj digitálních kompetencí dětí a žáků</w:t>
            </w:r>
          </w:p>
        </w:tc>
      </w:tr>
      <w:tr w:rsidR="00C547C7" w:rsidRPr="00C547C7" w:rsidTr="002A333B">
        <w:tc>
          <w:tcPr>
            <w:tcW w:w="527" w:type="dxa"/>
            <w:shd w:val="clear" w:color="auto" w:fill="FFFFFF"/>
            <w:vAlign w:val="center"/>
          </w:tcPr>
          <w:p w:rsidR="00C547C7" w:rsidRPr="00C547C7" w:rsidRDefault="00C547C7" w:rsidP="00C547C7">
            <w:pPr>
              <w:spacing w:line="240" w:lineRule="auto"/>
              <w:jc w:val="center"/>
              <w:rPr>
                <w:rFonts w:asciiTheme="minorHAnsi" w:hAnsiTheme="minorHAnsi" w:cstheme="minorHAnsi"/>
                <w:b/>
                <w:szCs w:val="24"/>
              </w:rPr>
            </w:pPr>
            <w:r w:rsidRPr="00C547C7">
              <w:rPr>
                <w:rFonts w:asciiTheme="minorHAnsi" w:hAnsiTheme="minorHAnsi" w:cstheme="minorHAnsi"/>
                <w:b/>
                <w:sz w:val="22"/>
                <w:szCs w:val="24"/>
              </w:rPr>
              <w:t>4</w:t>
            </w:r>
          </w:p>
        </w:tc>
        <w:tc>
          <w:tcPr>
            <w:tcW w:w="8477" w:type="dxa"/>
            <w:shd w:val="clear" w:color="auto" w:fill="DBE5F1"/>
          </w:tcPr>
          <w:p w:rsidR="00C547C7" w:rsidRPr="00C547C7" w:rsidRDefault="00C547C7" w:rsidP="00C547C7">
            <w:pPr>
              <w:widowControl/>
              <w:autoSpaceDE w:val="0"/>
              <w:autoSpaceDN w:val="0"/>
              <w:adjustRightInd w:val="0"/>
              <w:spacing w:line="240" w:lineRule="auto"/>
              <w:rPr>
                <w:rFonts w:asciiTheme="minorHAnsi" w:hAnsiTheme="minorHAnsi" w:cstheme="minorHAnsi"/>
                <w:bCs/>
                <w:noProof w:val="0"/>
                <w:szCs w:val="24"/>
              </w:rPr>
            </w:pPr>
            <w:r w:rsidRPr="00C547C7">
              <w:rPr>
                <w:rFonts w:asciiTheme="minorHAnsi" w:hAnsiTheme="minorHAnsi" w:cstheme="minorHAnsi"/>
                <w:bCs/>
                <w:noProof w:val="0"/>
                <w:sz w:val="22"/>
                <w:szCs w:val="24"/>
              </w:rPr>
              <w:t>Rozvoj podnikavosti a iniciativy dětí a žáků</w:t>
            </w:r>
          </w:p>
          <w:p w:rsidR="00C547C7" w:rsidRPr="00C547C7" w:rsidRDefault="00C547C7" w:rsidP="00C547C7">
            <w:pPr>
              <w:widowControl/>
              <w:autoSpaceDE w:val="0"/>
              <w:autoSpaceDN w:val="0"/>
              <w:adjustRightInd w:val="0"/>
              <w:spacing w:line="240" w:lineRule="auto"/>
              <w:jc w:val="both"/>
              <w:rPr>
                <w:rFonts w:asciiTheme="minorHAnsi" w:hAnsiTheme="minorHAnsi" w:cstheme="minorHAnsi"/>
                <w:bCs/>
                <w:noProof w:val="0"/>
                <w:szCs w:val="24"/>
              </w:rPr>
            </w:pPr>
            <w:r w:rsidRPr="00C547C7">
              <w:rPr>
                <w:rFonts w:asciiTheme="minorHAnsi" w:hAnsiTheme="minorHAnsi" w:cstheme="minorHAnsi"/>
                <w:bCs/>
                <w:noProof w:val="0"/>
                <w:sz w:val="22"/>
                <w:szCs w:val="24"/>
              </w:rPr>
              <w:t xml:space="preserve">Rozvoj kompetencí dětí a žáků v polytechnickém vzdělávání </w:t>
            </w:r>
          </w:p>
          <w:p w:rsidR="00C547C7" w:rsidRPr="00C547C7" w:rsidRDefault="00C547C7" w:rsidP="00C547C7">
            <w:pPr>
              <w:widowControl/>
              <w:autoSpaceDE w:val="0"/>
              <w:autoSpaceDN w:val="0"/>
              <w:adjustRightInd w:val="0"/>
              <w:spacing w:line="240" w:lineRule="auto"/>
              <w:rPr>
                <w:rFonts w:asciiTheme="minorHAnsi" w:hAnsiTheme="minorHAnsi" w:cstheme="minorHAnsi"/>
                <w:bCs/>
                <w:noProof w:val="0"/>
                <w:szCs w:val="24"/>
              </w:rPr>
            </w:pPr>
            <w:r w:rsidRPr="00C547C7">
              <w:rPr>
                <w:rFonts w:asciiTheme="minorHAnsi" w:hAnsiTheme="minorHAnsi" w:cstheme="minorHAnsi"/>
                <w:bCs/>
                <w:noProof w:val="0"/>
                <w:sz w:val="22"/>
                <w:szCs w:val="24"/>
              </w:rPr>
              <w:t>Kariérové poradenství v základních školách</w:t>
            </w:r>
          </w:p>
        </w:tc>
      </w:tr>
      <w:tr w:rsidR="00C547C7" w:rsidRPr="00C547C7" w:rsidTr="002A333B">
        <w:tc>
          <w:tcPr>
            <w:tcW w:w="527" w:type="dxa"/>
            <w:shd w:val="clear" w:color="auto" w:fill="FFFFFF"/>
            <w:vAlign w:val="center"/>
          </w:tcPr>
          <w:p w:rsidR="00C547C7" w:rsidRPr="00C547C7" w:rsidRDefault="00C547C7" w:rsidP="00C547C7">
            <w:pPr>
              <w:spacing w:line="240" w:lineRule="auto"/>
              <w:jc w:val="center"/>
              <w:rPr>
                <w:rFonts w:asciiTheme="minorHAnsi" w:hAnsiTheme="minorHAnsi" w:cstheme="minorHAnsi"/>
                <w:b/>
                <w:szCs w:val="24"/>
              </w:rPr>
            </w:pPr>
            <w:r w:rsidRPr="00C547C7">
              <w:rPr>
                <w:rFonts w:asciiTheme="minorHAnsi" w:hAnsiTheme="minorHAnsi" w:cstheme="minorHAnsi"/>
                <w:b/>
                <w:sz w:val="22"/>
                <w:szCs w:val="24"/>
              </w:rPr>
              <w:t>5</w:t>
            </w:r>
          </w:p>
        </w:tc>
        <w:tc>
          <w:tcPr>
            <w:tcW w:w="8477" w:type="dxa"/>
            <w:shd w:val="clear" w:color="auto" w:fill="DBE5F1"/>
          </w:tcPr>
          <w:p w:rsidR="00C547C7" w:rsidRPr="00C547C7" w:rsidRDefault="00C547C7" w:rsidP="00C547C7">
            <w:pPr>
              <w:spacing w:line="240" w:lineRule="auto"/>
              <w:jc w:val="both"/>
              <w:rPr>
                <w:rFonts w:asciiTheme="minorHAnsi" w:hAnsiTheme="minorHAnsi" w:cstheme="minorHAnsi"/>
                <w:bCs/>
                <w:noProof w:val="0"/>
                <w:szCs w:val="24"/>
              </w:rPr>
            </w:pPr>
            <w:r w:rsidRPr="00C547C7">
              <w:rPr>
                <w:rFonts w:asciiTheme="minorHAnsi" w:hAnsiTheme="minorHAnsi" w:cstheme="minorHAnsi"/>
                <w:bCs/>
                <w:noProof w:val="0"/>
                <w:sz w:val="22"/>
                <w:szCs w:val="24"/>
              </w:rPr>
              <w:t>Rozvoj kompetencí dětí a žáků pro aktivní používání cizího jazyka</w:t>
            </w:r>
          </w:p>
        </w:tc>
      </w:tr>
      <w:tr w:rsidR="00C547C7" w:rsidRPr="00C547C7" w:rsidTr="002A333B">
        <w:tc>
          <w:tcPr>
            <w:tcW w:w="527" w:type="dxa"/>
            <w:shd w:val="clear" w:color="auto" w:fill="FFFFFF"/>
            <w:vAlign w:val="center"/>
          </w:tcPr>
          <w:p w:rsidR="00C547C7" w:rsidRPr="00C547C7" w:rsidRDefault="00C547C7" w:rsidP="00C547C7">
            <w:pPr>
              <w:spacing w:line="240" w:lineRule="auto"/>
              <w:jc w:val="center"/>
              <w:rPr>
                <w:rFonts w:asciiTheme="minorHAnsi" w:hAnsiTheme="minorHAnsi" w:cstheme="minorHAnsi"/>
                <w:b/>
                <w:szCs w:val="24"/>
              </w:rPr>
            </w:pPr>
            <w:r w:rsidRPr="00C547C7">
              <w:rPr>
                <w:rFonts w:asciiTheme="minorHAnsi" w:hAnsiTheme="minorHAnsi" w:cstheme="minorHAnsi"/>
                <w:b/>
                <w:sz w:val="22"/>
                <w:szCs w:val="24"/>
              </w:rPr>
              <w:t>6</w:t>
            </w:r>
          </w:p>
        </w:tc>
        <w:tc>
          <w:tcPr>
            <w:tcW w:w="8477" w:type="dxa"/>
            <w:shd w:val="clear" w:color="auto" w:fill="DBE5F1"/>
          </w:tcPr>
          <w:p w:rsidR="00C547C7" w:rsidRPr="00C547C7" w:rsidRDefault="00C547C7" w:rsidP="00C547C7">
            <w:pPr>
              <w:spacing w:line="240" w:lineRule="auto"/>
              <w:jc w:val="both"/>
              <w:rPr>
                <w:rFonts w:asciiTheme="minorHAnsi" w:hAnsiTheme="minorHAnsi" w:cstheme="minorHAnsi"/>
                <w:bCs/>
                <w:noProof w:val="0"/>
                <w:szCs w:val="24"/>
              </w:rPr>
            </w:pPr>
            <w:r w:rsidRPr="00C547C7">
              <w:rPr>
                <w:rFonts w:asciiTheme="minorHAnsi" w:hAnsiTheme="minorHAnsi" w:cstheme="minorHAnsi"/>
                <w:bCs/>
                <w:noProof w:val="0"/>
                <w:sz w:val="22"/>
                <w:szCs w:val="24"/>
              </w:rPr>
              <w:t>Inkluzivní vzdělávání a podpora dětí a žáků ohrožených školním neúspěchem</w:t>
            </w:r>
          </w:p>
          <w:p w:rsidR="00C547C7" w:rsidRPr="00C547C7" w:rsidRDefault="00C547C7" w:rsidP="00C547C7">
            <w:pPr>
              <w:widowControl/>
              <w:autoSpaceDE w:val="0"/>
              <w:autoSpaceDN w:val="0"/>
              <w:adjustRightInd w:val="0"/>
              <w:spacing w:line="240" w:lineRule="auto"/>
              <w:rPr>
                <w:rFonts w:asciiTheme="minorHAnsi" w:hAnsiTheme="minorHAnsi" w:cstheme="minorHAnsi"/>
                <w:bCs/>
                <w:noProof w:val="0"/>
                <w:szCs w:val="24"/>
              </w:rPr>
            </w:pPr>
            <w:r w:rsidRPr="00C547C7">
              <w:rPr>
                <w:rFonts w:asciiTheme="minorHAnsi" w:hAnsiTheme="minorHAnsi" w:cstheme="minorHAnsi"/>
                <w:bCs/>
                <w:noProof w:val="0"/>
                <w:sz w:val="22"/>
                <w:szCs w:val="24"/>
              </w:rPr>
              <w:t>Rozvoj sociálních a občanských kompetencí dětí a žáků</w:t>
            </w:r>
          </w:p>
        </w:tc>
      </w:tr>
      <w:tr w:rsidR="00C547C7" w:rsidRPr="00C547C7" w:rsidTr="002A333B">
        <w:tc>
          <w:tcPr>
            <w:tcW w:w="527" w:type="dxa"/>
            <w:shd w:val="clear" w:color="auto" w:fill="FFFFFF"/>
            <w:vAlign w:val="center"/>
          </w:tcPr>
          <w:p w:rsidR="00C547C7" w:rsidRPr="00C547C7" w:rsidRDefault="00C547C7" w:rsidP="00C547C7">
            <w:pPr>
              <w:spacing w:line="240" w:lineRule="auto"/>
              <w:jc w:val="center"/>
              <w:rPr>
                <w:rFonts w:asciiTheme="minorHAnsi" w:hAnsiTheme="minorHAnsi" w:cstheme="minorHAnsi"/>
                <w:b/>
                <w:szCs w:val="24"/>
              </w:rPr>
            </w:pPr>
            <w:r w:rsidRPr="00C547C7">
              <w:rPr>
                <w:rFonts w:asciiTheme="minorHAnsi" w:hAnsiTheme="minorHAnsi" w:cstheme="minorHAnsi"/>
                <w:b/>
                <w:sz w:val="22"/>
                <w:szCs w:val="24"/>
              </w:rPr>
              <w:t>7</w:t>
            </w:r>
          </w:p>
        </w:tc>
        <w:tc>
          <w:tcPr>
            <w:tcW w:w="8477" w:type="dxa"/>
            <w:shd w:val="clear" w:color="auto" w:fill="DBE5F1"/>
          </w:tcPr>
          <w:p w:rsidR="00C547C7" w:rsidRPr="00C547C7" w:rsidRDefault="00C547C7" w:rsidP="00C547C7">
            <w:pPr>
              <w:spacing w:line="240" w:lineRule="auto"/>
              <w:jc w:val="both"/>
              <w:rPr>
                <w:rFonts w:asciiTheme="minorHAnsi" w:hAnsiTheme="minorHAnsi" w:cstheme="minorHAnsi"/>
                <w:bCs/>
                <w:noProof w:val="0"/>
                <w:szCs w:val="24"/>
              </w:rPr>
            </w:pPr>
            <w:r w:rsidRPr="00C547C7">
              <w:rPr>
                <w:rFonts w:asciiTheme="minorHAnsi" w:hAnsiTheme="minorHAnsi" w:cstheme="minorHAnsi"/>
                <w:bCs/>
                <w:noProof w:val="0"/>
                <w:sz w:val="22"/>
                <w:szCs w:val="24"/>
              </w:rPr>
              <w:t>Investice do rozvoje kapacit základních škol vč. mateřských škol</w:t>
            </w:r>
          </w:p>
        </w:tc>
      </w:tr>
      <w:tr w:rsidR="00C547C7" w:rsidRPr="00C547C7" w:rsidTr="002A333B">
        <w:tc>
          <w:tcPr>
            <w:tcW w:w="527" w:type="dxa"/>
            <w:shd w:val="clear" w:color="auto" w:fill="FFFFFF"/>
            <w:vAlign w:val="center"/>
          </w:tcPr>
          <w:p w:rsidR="00C547C7" w:rsidRPr="00C547C7" w:rsidRDefault="00C547C7" w:rsidP="00C547C7">
            <w:pPr>
              <w:spacing w:line="240" w:lineRule="auto"/>
              <w:jc w:val="center"/>
              <w:rPr>
                <w:rFonts w:asciiTheme="minorHAnsi" w:hAnsiTheme="minorHAnsi" w:cstheme="minorHAnsi"/>
                <w:b/>
                <w:szCs w:val="24"/>
              </w:rPr>
            </w:pPr>
            <w:r w:rsidRPr="00C547C7">
              <w:rPr>
                <w:rFonts w:asciiTheme="minorHAnsi" w:hAnsiTheme="minorHAnsi" w:cstheme="minorHAnsi"/>
                <w:b/>
                <w:sz w:val="22"/>
                <w:szCs w:val="24"/>
              </w:rPr>
              <w:t>8</w:t>
            </w:r>
          </w:p>
        </w:tc>
        <w:tc>
          <w:tcPr>
            <w:tcW w:w="8477" w:type="dxa"/>
            <w:shd w:val="clear" w:color="auto" w:fill="DBE5F1"/>
          </w:tcPr>
          <w:p w:rsidR="00C547C7" w:rsidRPr="00C547C7" w:rsidRDefault="00C547C7" w:rsidP="00C547C7">
            <w:pPr>
              <w:spacing w:line="240" w:lineRule="auto"/>
              <w:jc w:val="both"/>
              <w:rPr>
                <w:rFonts w:asciiTheme="minorHAnsi" w:hAnsiTheme="minorHAnsi" w:cstheme="minorHAnsi"/>
                <w:bCs/>
                <w:noProof w:val="0"/>
                <w:szCs w:val="24"/>
              </w:rPr>
            </w:pPr>
            <w:r w:rsidRPr="00C547C7">
              <w:rPr>
                <w:rFonts w:asciiTheme="minorHAnsi" w:hAnsiTheme="minorHAnsi" w:cstheme="minorHAnsi"/>
                <w:bCs/>
                <w:noProof w:val="0"/>
                <w:sz w:val="22"/>
                <w:szCs w:val="24"/>
              </w:rPr>
              <w:t>Aktivity související se vzděláváním mimo OP VVV, IROP a OP PPR</w:t>
            </w:r>
          </w:p>
        </w:tc>
      </w:tr>
    </w:tbl>
    <w:p w:rsidR="00770197" w:rsidRDefault="00770197" w:rsidP="002A333B">
      <w:pPr>
        <w:spacing w:before="120" w:after="200" w:line="276" w:lineRule="auto"/>
        <w:jc w:val="both"/>
        <w:rPr>
          <w:rFonts w:asciiTheme="minorHAnsi" w:hAnsiTheme="minorHAnsi" w:cstheme="minorHAnsi"/>
        </w:rPr>
      </w:pPr>
    </w:p>
    <w:p w:rsidR="00C547C7" w:rsidRPr="00C547C7" w:rsidRDefault="00C547C7" w:rsidP="002A333B">
      <w:pPr>
        <w:spacing w:before="120" w:after="200" w:line="276" w:lineRule="auto"/>
        <w:jc w:val="both"/>
        <w:rPr>
          <w:rFonts w:asciiTheme="minorHAnsi" w:hAnsiTheme="minorHAnsi" w:cstheme="minorHAnsi"/>
        </w:rPr>
      </w:pPr>
      <w:r w:rsidRPr="00C547C7">
        <w:rPr>
          <w:rFonts w:asciiTheme="minorHAnsi" w:hAnsiTheme="minorHAnsi" w:cstheme="minorHAnsi"/>
        </w:rPr>
        <w:t xml:space="preserve">Jejich zaměření přitom odpovídá jednotlivým řešeným opatřením dle vzájemných souvislostí a podobnosti. Každá pracovní skupina pak má svého vedoucího, zodpovědného za </w:t>
      </w:r>
      <w:r w:rsidRPr="00C547C7">
        <w:rPr>
          <w:rFonts w:asciiTheme="minorHAnsi" w:hAnsiTheme="minorHAnsi" w:cstheme="minorHAnsi"/>
        </w:rPr>
        <w:lastRenderedPageBreak/>
        <w:t>průběžnou komunikaci s realizačním týmem. Složení pracovních skupin přitom odpovídá míře zapojení jednotlivých subjektů z příslušných oblastí vzdělávání.</w:t>
      </w:r>
    </w:p>
    <w:p w:rsidR="00C547C7" w:rsidRPr="00C547C7" w:rsidRDefault="00C547C7" w:rsidP="00C547C7">
      <w:pPr>
        <w:spacing w:after="200" w:line="276" w:lineRule="auto"/>
        <w:jc w:val="both"/>
        <w:rPr>
          <w:rFonts w:asciiTheme="minorHAnsi" w:hAnsiTheme="minorHAnsi" w:cstheme="minorHAnsi"/>
        </w:rPr>
      </w:pPr>
      <w:r w:rsidRPr="00C547C7">
        <w:rPr>
          <w:rFonts w:asciiTheme="minorHAnsi" w:hAnsiTheme="minorHAnsi" w:cstheme="minorHAnsi"/>
        </w:rPr>
        <w:t>Jednání každé pracovní skupiny se přitom účastní zástupci vedení škol, pedagogů i rodičů žáků.</w:t>
      </w:r>
    </w:p>
    <w:p w:rsidR="00C547C7" w:rsidRPr="00C547C7" w:rsidRDefault="00C547C7" w:rsidP="00C547C7">
      <w:pPr>
        <w:spacing w:after="200" w:line="276" w:lineRule="auto"/>
        <w:jc w:val="both"/>
        <w:rPr>
          <w:rFonts w:asciiTheme="minorHAnsi" w:eastAsia="Times New Roman" w:hAnsiTheme="minorHAnsi" w:cstheme="minorHAnsi"/>
          <w:noProof w:val="0"/>
          <w:szCs w:val="24"/>
        </w:rPr>
      </w:pPr>
      <w:r w:rsidRPr="00C547C7">
        <w:rPr>
          <w:rFonts w:asciiTheme="minorHAnsi" w:eastAsia="Times New Roman" w:hAnsiTheme="minorHAnsi" w:cstheme="minorHAnsi"/>
          <w:noProof w:val="0"/>
          <w:szCs w:val="24"/>
        </w:rPr>
        <w:t>Na jednání pracovních skupin byly projednány dosavadní výstupy z dotazníkových šetření a stanoven návrh SWOT-3 analýz dílčích opatření, které byla dále připomínkovány jak v rámci pracovních skupin, tak v rámci celého území ORP Louny.</w:t>
      </w:r>
    </w:p>
    <w:p w:rsidR="00C547C7" w:rsidRPr="00C547C7" w:rsidRDefault="00C547C7" w:rsidP="00C547C7">
      <w:pPr>
        <w:spacing w:after="200" w:line="276" w:lineRule="auto"/>
        <w:jc w:val="both"/>
        <w:rPr>
          <w:rFonts w:asciiTheme="minorHAnsi" w:hAnsiTheme="minorHAnsi" w:cstheme="minorHAnsi"/>
        </w:rPr>
      </w:pPr>
      <w:r w:rsidRPr="00C547C7">
        <w:rPr>
          <w:rFonts w:asciiTheme="minorHAnsi" w:hAnsiTheme="minorHAnsi" w:cstheme="minorHAnsi"/>
        </w:rPr>
        <w:t>Jednání pracovních skupin se s ohledem na celkovou provázanost vzdělávacího procesu prolínají. Mimo vlastní příspěvek pro tvorbu MAP (brainstorming, příprava a připomínkování SWOT-3 analýz, plánování a připomínkování společnýh vzdělávacích aktivit, formulace návrhové části MAP, apod.) vytváří pracovní skupiny i prostředí pro diskuzi aktuálních témat, výměnu dobré praxe a nastavení vzájemné spolupráce. Členové pracovních skupin jsou mj. také průběžně seznamováni s možnostmi zapojení do regionálních a síťových projetů a s aktualitami z oblasti dotačních příležitostí. Dílčích jednání pracovních skupin se pak účastní i hosté, angažovaní v jednotlivých tématech.</w:t>
      </w:r>
    </w:p>
    <w:p w:rsidR="00770197" w:rsidRDefault="00770197" w:rsidP="002A333B">
      <w:pPr>
        <w:pStyle w:val="Podtitul"/>
      </w:pPr>
    </w:p>
    <w:p w:rsidR="00C547C7" w:rsidRDefault="00C547C7" w:rsidP="002A333B">
      <w:pPr>
        <w:pStyle w:val="Podtitul"/>
      </w:pPr>
      <w:r>
        <w:t>Realizační tým</w:t>
      </w:r>
    </w:p>
    <w:p w:rsidR="00C547C7" w:rsidRDefault="00C547C7" w:rsidP="002A333B">
      <w:pPr>
        <w:spacing w:after="200" w:line="276" w:lineRule="auto"/>
        <w:jc w:val="both"/>
        <w:rPr>
          <w:rFonts w:ascii="Calibri" w:hAnsi="Calibri" w:cs="Calibri"/>
        </w:rPr>
      </w:pPr>
      <w:r>
        <w:rPr>
          <w:rFonts w:ascii="Calibri" w:hAnsi="Calibri" w:cs="Calibri"/>
        </w:rPr>
        <w:t>Členové realizačního týmu průběžně pracují na přípravě odborných podkladů (analytická část MAP, návrh Strategického rámce, vč. jeho aktualizace, zpracování východisek pro SWOT-3 analýzy, návrh opatření pro vlastní MAP, plánování a organizace vzdělávacích aktivit), komunikují se zástupci zapojených subjektů a se členy pracovních skupin. Primárně se realizační tým v uplynulém období zaměřil na sběr investičních záměrů v území s ohledem na aktualizaci Strategického rámce a na organizaci společných vzdělávacích aktivit v rámci aktivity „budování znalostních aktivit“. Členové realizačního týmu také průběžně informují zástupce škol, zřizovatele a další členy partnerství MAP o možnostech zapojení do regionálních a síťových projektů a s aktualitami z oblasti dotačních příležitostí.</w:t>
      </w:r>
    </w:p>
    <w:p w:rsidR="00C547C7" w:rsidRDefault="00C547C7" w:rsidP="002A333B">
      <w:pPr>
        <w:spacing w:after="200" w:line="276" w:lineRule="auto"/>
        <w:jc w:val="both"/>
        <w:rPr>
          <w:rFonts w:ascii="Calibri" w:hAnsi="Calibri" w:cs="Calibri"/>
        </w:rPr>
      </w:pPr>
      <w:r>
        <w:rPr>
          <w:rFonts w:ascii="Calibri" w:hAnsi="Calibri" w:cs="Calibri"/>
        </w:rPr>
        <w:t xml:space="preserve">Realizační tým se schází pravidelně 1-2x měsíčně. Na společných jednáních je konzultován harmonogram aktivit v souladu se závaznými </w:t>
      </w:r>
      <w:r w:rsidRPr="00005282">
        <w:rPr>
          <w:rFonts w:ascii="Calibri" w:hAnsi="Calibri" w:cs="Calibri"/>
          <w:i/>
        </w:rPr>
        <w:t>Postupy zpracování MAP</w:t>
      </w:r>
      <w:r>
        <w:rPr>
          <w:rFonts w:ascii="Calibri" w:hAnsi="Calibri" w:cs="Calibri"/>
        </w:rPr>
        <w:t>. Realizační tým na svých jednáních konstatuje splnění dílčích úkonů a výstupů, popř. stanovuje nápravná opatření.</w:t>
      </w:r>
    </w:p>
    <w:p w:rsidR="002A333B" w:rsidRDefault="00C547C7" w:rsidP="002A333B">
      <w:pPr>
        <w:spacing w:after="200" w:line="276" w:lineRule="auto"/>
        <w:jc w:val="both"/>
        <w:rPr>
          <w:rFonts w:ascii="Calibri" w:hAnsi="Calibri" w:cs="Calibri"/>
        </w:rPr>
      </w:pPr>
      <w:r>
        <w:rPr>
          <w:rFonts w:ascii="Calibri" w:hAnsi="Calibri" w:cs="Calibri"/>
        </w:rPr>
        <w:t>Realizační tým připravuje i veškeré podklady pro jednání Řídícího výboru a pracovních skupin</w:t>
      </w:r>
      <w:r w:rsidR="002A333B">
        <w:rPr>
          <w:rFonts w:ascii="Calibri" w:hAnsi="Calibri" w:cs="Calibri"/>
        </w:rPr>
        <w:t>.</w:t>
      </w:r>
    </w:p>
    <w:p w:rsidR="002A333B" w:rsidRPr="002A333B" w:rsidRDefault="002A333B" w:rsidP="002A333B">
      <w:pPr>
        <w:pStyle w:val="Nadpis3"/>
        <w:rPr>
          <w:rFonts w:cs="Calibri"/>
        </w:rPr>
      </w:pPr>
      <w:bookmarkStart w:id="104" w:name="_Toc516697835"/>
      <w:r w:rsidRPr="007F35AF">
        <w:rPr>
          <w:rFonts w:cs="Calibri"/>
        </w:rPr>
        <w:lastRenderedPageBreak/>
        <w:t xml:space="preserve">Další aktivity realizace </w:t>
      </w:r>
      <w:r w:rsidRPr="007F35AF">
        <w:t>Místního akčního plánu rozvoje vzdělávání ORP Louny</w:t>
      </w:r>
      <w:bookmarkEnd w:id="104"/>
    </w:p>
    <w:p w:rsidR="002A333B" w:rsidRDefault="002A333B" w:rsidP="002A333B">
      <w:pPr>
        <w:widowControl/>
        <w:spacing w:after="200" w:line="276" w:lineRule="auto"/>
        <w:jc w:val="both"/>
        <w:rPr>
          <w:rFonts w:ascii="Calibri" w:eastAsia="Times New Roman" w:hAnsi="Calibri" w:cs="Calibri"/>
          <w:noProof w:val="0"/>
          <w:szCs w:val="24"/>
        </w:rPr>
      </w:pPr>
      <w:r w:rsidRPr="00155C5C">
        <w:rPr>
          <w:rFonts w:ascii="Calibri" w:eastAsia="Times New Roman" w:hAnsi="Calibri" w:cs="Calibri"/>
          <w:noProof w:val="0"/>
          <w:szCs w:val="24"/>
        </w:rPr>
        <w:t>Povědomí o projektu MAP je šířeno mailovou korespondencí, telefonickým kontaktem, pořádáním společných či individuálních setkání ředitelů a zřizovatelů školských zařízení, v rámci setkávání pracovních skupin.</w:t>
      </w:r>
    </w:p>
    <w:p w:rsidR="002A333B" w:rsidRDefault="002A333B" w:rsidP="002A333B">
      <w:pPr>
        <w:widowControl/>
        <w:spacing w:after="200" w:line="276" w:lineRule="auto"/>
        <w:jc w:val="both"/>
        <w:rPr>
          <w:rFonts w:ascii="Calibri" w:hAnsi="Calibri"/>
          <w:szCs w:val="24"/>
        </w:rPr>
      </w:pPr>
      <w:r w:rsidRPr="00155C5C">
        <w:rPr>
          <w:rFonts w:ascii="Calibri" w:eastAsia="Times New Roman" w:hAnsi="Calibri" w:cs="Calibri"/>
          <w:noProof w:val="0"/>
          <w:szCs w:val="24"/>
        </w:rPr>
        <w:t xml:space="preserve">Aktuální informace o průběhu projektu jsou zveřejňovány na webových stránkách realizátora projektu: </w:t>
      </w:r>
      <w:hyperlink r:id="rId42" w:history="1">
        <w:r w:rsidRPr="00464AB6">
          <w:rPr>
            <w:rStyle w:val="Hypertextovodkaz"/>
            <w:rFonts w:ascii="Calibri" w:hAnsi="Calibri"/>
            <w:i/>
            <w:szCs w:val="24"/>
          </w:rPr>
          <w:t>www.mulouny.cz</w:t>
        </w:r>
      </w:hyperlink>
      <w:r>
        <w:rPr>
          <w:rFonts w:ascii="Calibri" w:hAnsi="Calibri"/>
          <w:szCs w:val="24"/>
        </w:rPr>
        <w:t>.</w:t>
      </w:r>
    </w:p>
    <w:p w:rsidR="002A333B" w:rsidRDefault="002A333B" w:rsidP="002A333B">
      <w:pPr>
        <w:widowControl/>
        <w:spacing w:after="200" w:line="276" w:lineRule="auto"/>
        <w:jc w:val="both"/>
        <w:rPr>
          <w:rFonts w:ascii="Calibri" w:hAnsi="Calibri"/>
          <w:szCs w:val="24"/>
        </w:rPr>
      </w:pPr>
      <w:r>
        <w:rPr>
          <w:rFonts w:ascii="Calibri" w:hAnsi="Calibri"/>
          <w:szCs w:val="24"/>
        </w:rPr>
        <w:t xml:space="preserve">Jako přínosný z hlediska komunikace a sdílení dobré praxe s dalšími realizátory, popř. s cílovými skupinami se jeví také facebookový profil: </w:t>
      </w:r>
      <w:r w:rsidRPr="00464AB6">
        <w:rPr>
          <w:rFonts w:ascii="Calibri" w:hAnsi="Calibri"/>
          <w:i/>
          <w:szCs w:val="24"/>
        </w:rPr>
        <w:t>Map Louny</w:t>
      </w:r>
      <w:r>
        <w:rPr>
          <w:rFonts w:ascii="Calibri" w:hAnsi="Calibri"/>
          <w:szCs w:val="24"/>
        </w:rPr>
        <w:t>.</w:t>
      </w:r>
    </w:p>
    <w:p w:rsidR="002A333B" w:rsidRPr="003E69D6" w:rsidRDefault="002A333B" w:rsidP="002A333B">
      <w:pPr>
        <w:widowControl/>
        <w:spacing w:after="200" w:line="276" w:lineRule="auto"/>
        <w:jc w:val="both"/>
        <w:rPr>
          <w:rFonts w:ascii="Calibri" w:hAnsi="Calibri"/>
          <w:szCs w:val="24"/>
        </w:rPr>
      </w:pPr>
      <w:r>
        <w:rPr>
          <w:rFonts w:ascii="Calibri" w:hAnsi="Calibri"/>
          <w:szCs w:val="24"/>
        </w:rPr>
        <w:t xml:space="preserve">Dále jsou vytvořeny webové stránky: </w:t>
      </w:r>
      <w:r w:rsidRPr="003E69D6">
        <w:rPr>
          <w:rFonts w:ascii="Calibri" w:hAnsi="Calibri"/>
          <w:i/>
          <w:szCs w:val="24"/>
        </w:rPr>
        <w:t>www.maplouny.cz</w:t>
      </w:r>
      <w:r>
        <w:rPr>
          <w:rFonts w:ascii="Calibri" w:hAnsi="Calibri"/>
          <w:szCs w:val="24"/>
        </w:rPr>
        <w:t>.</w:t>
      </w:r>
    </w:p>
    <w:p w:rsidR="002A333B" w:rsidRDefault="002A333B" w:rsidP="002A333B">
      <w:pPr>
        <w:spacing w:after="200" w:line="276" w:lineRule="auto"/>
        <w:rPr>
          <w:rFonts w:ascii="Calibri" w:hAnsi="Calibri"/>
          <w:szCs w:val="24"/>
        </w:rPr>
      </w:pPr>
      <w:r>
        <w:rPr>
          <w:rFonts w:ascii="Calibri" w:hAnsi="Calibri"/>
          <w:szCs w:val="24"/>
        </w:rPr>
        <w:t xml:space="preserve">Pro zasílání průběžných námětů slouží aktérům emailová adresa: </w:t>
      </w:r>
      <w:r w:rsidRPr="000E5106">
        <w:rPr>
          <w:rFonts w:ascii="Calibri" w:hAnsi="Calibri"/>
          <w:i/>
          <w:szCs w:val="24"/>
        </w:rPr>
        <w:t>maplouny@seznam.cz</w:t>
      </w:r>
      <w:r>
        <w:rPr>
          <w:rFonts w:ascii="Calibri" w:hAnsi="Calibri"/>
          <w:szCs w:val="24"/>
        </w:rPr>
        <w:t>.</w:t>
      </w:r>
    </w:p>
    <w:p w:rsidR="002A333B" w:rsidRDefault="002A333B" w:rsidP="002A333B">
      <w:pPr>
        <w:spacing w:after="200" w:line="276" w:lineRule="auto"/>
      </w:pPr>
    </w:p>
    <w:p w:rsidR="002A333B" w:rsidRPr="002A333B" w:rsidRDefault="002A333B" w:rsidP="002A333B">
      <w:pPr>
        <w:pStyle w:val="Nadpis2"/>
        <w:rPr>
          <w:rFonts w:cs="Calibri"/>
        </w:rPr>
      </w:pPr>
      <w:bookmarkStart w:id="105" w:name="_Toc516642915"/>
      <w:bookmarkStart w:id="106" w:name="_Toc516697836"/>
      <w:r>
        <w:t>Priority a cíle v území MAP</w:t>
      </w:r>
      <w:bookmarkEnd w:id="105"/>
      <w:bookmarkEnd w:id="106"/>
    </w:p>
    <w:p w:rsidR="002A333B" w:rsidRDefault="002A333B" w:rsidP="002A333B">
      <w:pPr>
        <w:spacing w:line="276" w:lineRule="auto"/>
        <w:jc w:val="both"/>
        <w:rPr>
          <w:rFonts w:ascii="Calibri" w:hAnsi="Calibri" w:cs="Calibri"/>
        </w:rPr>
      </w:pPr>
      <w:r>
        <w:rPr>
          <w:rFonts w:ascii="Calibri" w:hAnsi="Calibri" w:cs="Calibri"/>
        </w:rPr>
        <w:t>Priority a cíle byly stanoveny na základě:</w:t>
      </w:r>
    </w:p>
    <w:p w:rsidR="002A333B" w:rsidRDefault="002A333B" w:rsidP="00BC5733">
      <w:pPr>
        <w:numPr>
          <w:ilvl w:val="0"/>
          <w:numId w:val="169"/>
        </w:numPr>
        <w:spacing w:line="276" w:lineRule="auto"/>
        <w:jc w:val="both"/>
        <w:rPr>
          <w:rFonts w:ascii="Calibri" w:hAnsi="Calibri" w:cs="Calibri"/>
        </w:rPr>
      </w:pPr>
      <w:r>
        <w:rPr>
          <w:rFonts w:ascii="Calibri" w:hAnsi="Calibri" w:cs="Calibri"/>
        </w:rPr>
        <w:t>provedené metaanalýzy stávajících strategických dokumentů souvisejících s územím SO ORP Louny (Strategický plán města Louny, Strategie SCLLD MAS SERVISO, strategické plány měst a obcí, Dlouhodobý záměr vzdělávání a rozvoje vzdělávací soustavy v Ústeckém kraji 2016-2020, apod.),</w:t>
      </w:r>
    </w:p>
    <w:p w:rsidR="002A333B" w:rsidRDefault="002A333B" w:rsidP="00BC5733">
      <w:pPr>
        <w:numPr>
          <w:ilvl w:val="0"/>
          <w:numId w:val="169"/>
        </w:numPr>
        <w:spacing w:line="276" w:lineRule="auto"/>
        <w:jc w:val="both"/>
        <w:rPr>
          <w:rFonts w:ascii="Calibri" w:hAnsi="Calibri" w:cs="Calibri"/>
        </w:rPr>
      </w:pPr>
      <w:r>
        <w:rPr>
          <w:rFonts w:ascii="Calibri" w:hAnsi="Calibri" w:cs="Calibri"/>
        </w:rPr>
        <w:t>agregovaných výstupů dotazníkového šetření MŠMT,</w:t>
      </w:r>
    </w:p>
    <w:p w:rsidR="002A333B" w:rsidRDefault="002A333B" w:rsidP="00BC5733">
      <w:pPr>
        <w:numPr>
          <w:ilvl w:val="0"/>
          <w:numId w:val="169"/>
        </w:numPr>
        <w:spacing w:line="276" w:lineRule="auto"/>
        <w:jc w:val="both"/>
        <w:rPr>
          <w:rFonts w:ascii="Calibri" w:hAnsi="Calibri" w:cs="Calibri"/>
        </w:rPr>
      </w:pPr>
      <w:r>
        <w:rPr>
          <w:rFonts w:ascii="Calibri" w:hAnsi="Calibri" w:cs="Calibri"/>
        </w:rPr>
        <w:t>jednání pracovních skupin a průběžné komunikace jejich členů se členy RT (připomínkování provedených SWOT analýz, návrh Strategického rámce, návrh Seznamu investičních priorit, podněty jednotlivých aktérů vzdělávání, apod.),</w:t>
      </w:r>
    </w:p>
    <w:p w:rsidR="002A333B" w:rsidRPr="002A333B" w:rsidRDefault="002A333B" w:rsidP="00BC5733">
      <w:pPr>
        <w:numPr>
          <w:ilvl w:val="0"/>
          <w:numId w:val="169"/>
        </w:numPr>
        <w:spacing w:after="200" w:line="276" w:lineRule="auto"/>
        <w:jc w:val="both"/>
        <w:rPr>
          <w:rFonts w:ascii="Calibri" w:hAnsi="Calibri" w:cs="Calibri"/>
        </w:rPr>
      </w:pPr>
      <w:r w:rsidRPr="002A333B">
        <w:rPr>
          <w:rFonts w:ascii="Calibri" w:hAnsi="Calibri" w:cs="Calibri"/>
        </w:rPr>
        <w:t>vlastního šetření mezi aktéry vzdělávání v území.</w:t>
      </w:r>
    </w:p>
    <w:p w:rsidR="002A333B" w:rsidRDefault="002A333B" w:rsidP="002A333B">
      <w:pPr>
        <w:spacing w:after="200" w:line="276" w:lineRule="auto"/>
      </w:pPr>
    </w:p>
    <w:p w:rsidR="002A333B" w:rsidRDefault="002A333B">
      <w:pPr>
        <w:widowControl/>
        <w:spacing w:after="200" w:line="276" w:lineRule="auto"/>
        <w:rPr>
          <w:rFonts w:ascii="Cambria" w:eastAsia="Times New Roman" w:hAnsi="Cambria"/>
          <w:b/>
          <w:bCs/>
          <w:color w:val="365F91"/>
          <w:sz w:val="26"/>
          <w:szCs w:val="26"/>
        </w:rPr>
      </w:pPr>
      <w:bookmarkStart w:id="107" w:name="_Toc516642916"/>
      <w:r>
        <w:br w:type="page"/>
      </w:r>
    </w:p>
    <w:p w:rsidR="002A333B" w:rsidRDefault="002A333B" w:rsidP="002A333B">
      <w:pPr>
        <w:pStyle w:val="Nadpis3"/>
      </w:pPr>
      <w:bookmarkStart w:id="108" w:name="_Toc516697837"/>
      <w:r>
        <w:lastRenderedPageBreak/>
        <w:t>Přehled priorit a cílů</w:t>
      </w:r>
      <w:bookmarkEnd w:id="107"/>
      <w:bookmarkEnd w:id="108"/>
    </w:p>
    <w:p w:rsidR="002A333B" w:rsidRDefault="002A333B" w:rsidP="002A333B">
      <w:pPr>
        <w:spacing w:line="276" w:lineRule="auto"/>
        <w:rPr>
          <w:rFonts w:ascii="Calibri" w:hAnsi="Calibri" w:cs="Calibri"/>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62"/>
        <w:gridCol w:w="6426"/>
      </w:tblGrid>
      <w:tr w:rsidR="002A333B" w:rsidRPr="00A14872" w:rsidTr="002A333B">
        <w:tc>
          <w:tcPr>
            <w:tcW w:w="2943" w:type="dxa"/>
            <w:tcBorders>
              <w:bottom w:val="single" w:sz="8" w:space="0" w:color="4F81BD"/>
            </w:tcBorders>
            <w:shd w:val="clear" w:color="auto" w:fill="4F81BD"/>
          </w:tcPr>
          <w:p w:rsidR="002A333B" w:rsidRPr="00A14872" w:rsidRDefault="002A333B" w:rsidP="002A333B">
            <w:pPr>
              <w:spacing w:before="60" w:after="60" w:line="276" w:lineRule="auto"/>
              <w:jc w:val="center"/>
              <w:rPr>
                <w:rFonts w:ascii="Calibri" w:hAnsi="Calibri" w:cs="Calibri"/>
                <w:b/>
                <w:bCs/>
                <w:color w:val="FFFFFF"/>
                <w:sz w:val="28"/>
              </w:rPr>
            </w:pPr>
            <w:r w:rsidRPr="00A14872">
              <w:rPr>
                <w:rFonts w:ascii="Calibri" w:hAnsi="Calibri" w:cs="Calibri"/>
                <w:b/>
                <w:bCs/>
                <w:color w:val="FFFFFF"/>
                <w:sz w:val="28"/>
              </w:rPr>
              <w:t>PRIORITA</w:t>
            </w:r>
          </w:p>
        </w:tc>
        <w:tc>
          <w:tcPr>
            <w:tcW w:w="6721" w:type="dxa"/>
            <w:shd w:val="clear" w:color="auto" w:fill="4F81BD"/>
          </w:tcPr>
          <w:p w:rsidR="002A333B" w:rsidRPr="00A14872" w:rsidRDefault="002A333B" w:rsidP="002A333B">
            <w:pPr>
              <w:spacing w:before="60" w:after="60" w:line="276" w:lineRule="auto"/>
              <w:jc w:val="center"/>
              <w:rPr>
                <w:rFonts w:ascii="Calibri" w:hAnsi="Calibri" w:cs="Calibri"/>
                <w:b/>
                <w:bCs/>
                <w:color w:val="FFFFFF"/>
                <w:sz w:val="28"/>
              </w:rPr>
            </w:pPr>
            <w:r w:rsidRPr="00A14872">
              <w:rPr>
                <w:rFonts w:ascii="Calibri" w:hAnsi="Calibri" w:cs="Calibri"/>
                <w:b/>
                <w:bCs/>
                <w:color w:val="FFFFFF"/>
                <w:sz w:val="28"/>
              </w:rPr>
              <w:t>CÍL</w:t>
            </w:r>
          </w:p>
        </w:tc>
      </w:tr>
      <w:tr w:rsidR="002A333B" w:rsidRPr="00A14872" w:rsidTr="002A333B">
        <w:tc>
          <w:tcPr>
            <w:tcW w:w="2943" w:type="dxa"/>
            <w:vMerge w:val="restart"/>
            <w:tcBorders>
              <w:top w:val="single" w:sz="8" w:space="0" w:color="4F81BD"/>
              <w:left w:val="single" w:sz="8" w:space="0" w:color="4F81BD"/>
            </w:tcBorders>
            <w:shd w:val="clear" w:color="auto" w:fill="FFFF99"/>
            <w:vAlign w:val="center"/>
          </w:tcPr>
          <w:p w:rsidR="002A333B" w:rsidRPr="00A14872" w:rsidRDefault="002A333B" w:rsidP="002A333B">
            <w:pPr>
              <w:spacing w:before="60" w:after="60" w:line="276" w:lineRule="auto"/>
              <w:rPr>
                <w:rFonts w:ascii="Calibri" w:hAnsi="Calibri" w:cs="Calibri"/>
                <w:b/>
                <w:bCs/>
              </w:rPr>
            </w:pPr>
            <w:r w:rsidRPr="00A14872">
              <w:rPr>
                <w:rFonts w:ascii="Calibri" w:hAnsi="Calibri" w:cs="Calibri"/>
                <w:b/>
                <w:bCs/>
              </w:rPr>
              <w:t>1.  Kvalitní, efektivní, dostupné a inkluzivní předškolní vzdělávání</w:t>
            </w:r>
          </w:p>
        </w:tc>
        <w:tc>
          <w:tcPr>
            <w:tcW w:w="6721" w:type="dxa"/>
            <w:tcBorders>
              <w:top w:val="single" w:sz="8" w:space="0" w:color="4F81BD"/>
              <w:bottom w:val="single" w:sz="8" w:space="0" w:color="4F81BD"/>
              <w:right w:val="single" w:sz="8" w:space="0" w:color="4F81BD"/>
            </w:tcBorders>
            <w:shd w:val="clear" w:color="auto" w:fill="auto"/>
          </w:tcPr>
          <w:p w:rsidR="002A333B" w:rsidRPr="00A14872" w:rsidRDefault="002A333B" w:rsidP="002A333B">
            <w:pPr>
              <w:spacing w:line="240" w:lineRule="auto"/>
              <w:rPr>
                <w:rFonts w:ascii="Calibri" w:hAnsi="Calibri" w:cs="Calibri"/>
              </w:rPr>
            </w:pPr>
            <w:r>
              <w:rPr>
                <w:rFonts w:ascii="Calibri" w:hAnsi="Calibri" w:cs="Calibri"/>
              </w:rPr>
              <w:t>1.1</w:t>
            </w:r>
            <w:r w:rsidRPr="00A14872">
              <w:rPr>
                <w:rFonts w:ascii="Calibri" w:hAnsi="Calibri" w:cs="Calibri"/>
              </w:rPr>
              <w:t xml:space="preserve"> Podpora inkluzivního a společného vzdělávání z hlediska odborně</w:t>
            </w:r>
            <w:r>
              <w:rPr>
                <w:rFonts w:ascii="Calibri" w:hAnsi="Calibri" w:cs="Calibri"/>
              </w:rPr>
              <w:t>-personálních kapacit a specifi</w:t>
            </w:r>
            <w:r w:rsidRPr="00A14872">
              <w:rPr>
                <w:rFonts w:ascii="Calibri" w:hAnsi="Calibri" w:cs="Calibri"/>
              </w:rPr>
              <w:t>c</w:t>
            </w:r>
            <w:r>
              <w:rPr>
                <w:rFonts w:ascii="Calibri" w:hAnsi="Calibri" w:cs="Calibri"/>
              </w:rPr>
              <w:t>k</w:t>
            </w:r>
            <w:r w:rsidRPr="00A14872">
              <w:rPr>
                <w:rFonts w:ascii="Calibri" w:hAnsi="Calibri" w:cs="Calibri"/>
              </w:rPr>
              <w:t>ého vybavení</w:t>
            </w:r>
          </w:p>
        </w:tc>
      </w:tr>
      <w:tr w:rsidR="002A333B" w:rsidRPr="00A14872" w:rsidTr="002A333B">
        <w:tc>
          <w:tcPr>
            <w:tcW w:w="2943" w:type="dxa"/>
            <w:vMerge/>
            <w:tcBorders>
              <w:left w:val="single" w:sz="8" w:space="0" w:color="4F81BD"/>
            </w:tcBorders>
            <w:shd w:val="clear" w:color="auto" w:fill="FFFF99"/>
          </w:tcPr>
          <w:p w:rsidR="002A333B" w:rsidRPr="00A14872" w:rsidRDefault="002A333B" w:rsidP="002A333B">
            <w:pPr>
              <w:spacing w:before="60" w:after="60" w:line="276" w:lineRule="auto"/>
              <w:rPr>
                <w:rFonts w:ascii="Calibri" w:hAnsi="Calibri" w:cs="Calibri"/>
                <w:b/>
                <w:bCs/>
              </w:rPr>
            </w:pPr>
          </w:p>
        </w:tc>
        <w:tc>
          <w:tcPr>
            <w:tcW w:w="6721" w:type="dxa"/>
            <w:shd w:val="clear" w:color="auto" w:fill="auto"/>
          </w:tcPr>
          <w:p w:rsidR="002A333B" w:rsidRPr="00A14872" w:rsidRDefault="002A333B" w:rsidP="002A333B">
            <w:pPr>
              <w:spacing w:line="240" w:lineRule="auto"/>
              <w:rPr>
                <w:rFonts w:ascii="Calibri" w:hAnsi="Calibri" w:cs="Calibri"/>
              </w:rPr>
            </w:pPr>
            <w:r>
              <w:rPr>
                <w:rFonts w:ascii="Calibri" w:hAnsi="Calibri" w:cs="Calibri"/>
              </w:rPr>
              <w:t>1.2 Rozvoj matematické a čtenářské pregramotnosti, výuky cizích jazyků a polytechnického vzdělávání v předškolním vzdělávání</w:t>
            </w:r>
          </w:p>
        </w:tc>
      </w:tr>
      <w:tr w:rsidR="002A333B" w:rsidRPr="00A14872" w:rsidTr="002A333B">
        <w:tc>
          <w:tcPr>
            <w:tcW w:w="2943" w:type="dxa"/>
            <w:vMerge/>
            <w:tcBorders>
              <w:left w:val="single" w:sz="8" w:space="0" w:color="4F81BD"/>
              <w:bottom w:val="single" w:sz="8" w:space="0" w:color="4F81BD"/>
            </w:tcBorders>
            <w:shd w:val="clear" w:color="auto" w:fill="FFFF99"/>
          </w:tcPr>
          <w:p w:rsidR="002A333B" w:rsidRPr="00A14872" w:rsidRDefault="002A333B" w:rsidP="002A333B">
            <w:pPr>
              <w:spacing w:before="60" w:after="60" w:line="276" w:lineRule="auto"/>
              <w:rPr>
                <w:rFonts w:ascii="Calibri" w:hAnsi="Calibri" w:cs="Calibri"/>
                <w:b/>
                <w:bCs/>
              </w:rPr>
            </w:pPr>
          </w:p>
        </w:tc>
        <w:tc>
          <w:tcPr>
            <w:tcW w:w="6721" w:type="dxa"/>
            <w:tcBorders>
              <w:top w:val="single" w:sz="8" w:space="0" w:color="4F81BD"/>
              <w:bottom w:val="single" w:sz="8" w:space="0" w:color="4F81BD"/>
              <w:right w:val="single" w:sz="8" w:space="0" w:color="4F81BD"/>
            </w:tcBorders>
            <w:shd w:val="clear" w:color="auto" w:fill="auto"/>
          </w:tcPr>
          <w:p w:rsidR="002A333B" w:rsidRPr="00A14872" w:rsidRDefault="002A333B" w:rsidP="002A333B">
            <w:pPr>
              <w:spacing w:line="240" w:lineRule="auto"/>
              <w:rPr>
                <w:rFonts w:ascii="Calibri" w:hAnsi="Calibri" w:cs="Calibri"/>
              </w:rPr>
            </w:pPr>
            <w:r>
              <w:rPr>
                <w:rFonts w:ascii="Calibri" w:hAnsi="Calibri" w:cs="Calibri"/>
              </w:rPr>
              <w:t>1.3 Podpora kreativity dětí, návyku občanských dovedností</w:t>
            </w:r>
            <w:r>
              <w:rPr>
                <w:rFonts w:ascii="Calibri" w:hAnsi="Calibri" w:cs="Calibri"/>
              </w:rPr>
              <w:br/>
              <w:t>a kompetencí, výchova k pohybu a zdravému životnímu stylu</w:t>
            </w:r>
          </w:p>
        </w:tc>
      </w:tr>
      <w:tr w:rsidR="002A333B" w:rsidRPr="00A14872" w:rsidTr="002A333B">
        <w:tc>
          <w:tcPr>
            <w:tcW w:w="2943" w:type="dxa"/>
            <w:vMerge w:val="restart"/>
            <w:shd w:val="clear" w:color="auto" w:fill="FFCC99"/>
            <w:vAlign w:val="center"/>
          </w:tcPr>
          <w:p w:rsidR="002A333B" w:rsidRPr="00A14872" w:rsidRDefault="002A333B" w:rsidP="002A333B">
            <w:pPr>
              <w:spacing w:before="60" w:after="60" w:line="276" w:lineRule="auto"/>
              <w:rPr>
                <w:rFonts w:ascii="Calibri" w:hAnsi="Calibri" w:cs="Calibri"/>
                <w:b/>
                <w:bCs/>
              </w:rPr>
            </w:pPr>
            <w:r w:rsidRPr="00A14872">
              <w:rPr>
                <w:rFonts w:ascii="Calibri" w:hAnsi="Calibri" w:cs="Calibri"/>
                <w:b/>
                <w:bCs/>
              </w:rPr>
              <w:t>2. Kvalitní, efektivní, dostupné a inkluzivní základní vzdělávání</w:t>
            </w:r>
          </w:p>
        </w:tc>
        <w:tc>
          <w:tcPr>
            <w:tcW w:w="6721" w:type="dxa"/>
            <w:shd w:val="clear" w:color="auto" w:fill="auto"/>
          </w:tcPr>
          <w:p w:rsidR="002A333B" w:rsidRPr="00A14872" w:rsidRDefault="002A333B" w:rsidP="002A333B">
            <w:pPr>
              <w:spacing w:line="240" w:lineRule="auto"/>
              <w:rPr>
                <w:rFonts w:ascii="Calibri" w:hAnsi="Calibri" w:cs="Calibri"/>
              </w:rPr>
            </w:pPr>
            <w:r>
              <w:rPr>
                <w:rFonts w:ascii="Calibri" w:hAnsi="Calibri" w:cs="Calibri"/>
              </w:rPr>
              <w:t>2.1 Rozvoj matematické gramotnosti a digitálních kompetencí dětí a žáků</w:t>
            </w:r>
          </w:p>
        </w:tc>
      </w:tr>
      <w:tr w:rsidR="002A333B" w:rsidRPr="00A14872" w:rsidTr="002A333B">
        <w:tc>
          <w:tcPr>
            <w:tcW w:w="2943" w:type="dxa"/>
            <w:vMerge/>
            <w:shd w:val="clear" w:color="auto" w:fill="FFCC99"/>
          </w:tcPr>
          <w:p w:rsidR="002A333B" w:rsidRPr="00A14872" w:rsidRDefault="002A333B" w:rsidP="002A333B">
            <w:pPr>
              <w:spacing w:before="60" w:after="60" w:line="276" w:lineRule="auto"/>
              <w:rPr>
                <w:rFonts w:ascii="Calibri" w:hAnsi="Calibri" w:cs="Calibri"/>
                <w:b/>
                <w:bCs/>
              </w:rPr>
            </w:pPr>
          </w:p>
        </w:tc>
        <w:tc>
          <w:tcPr>
            <w:tcW w:w="6721" w:type="dxa"/>
            <w:tcBorders>
              <w:top w:val="single" w:sz="8" w:space="0" w:color="4F81BD"/>
              <w:bottom w:val="single" w:sz="8" w:space="0" w:color="4F81BD"/>
              <w:right w:val="single" w:sz="8" w:space="0" w:color="4F81BD"/>
            </w:tcBorders>
            <w:shd w:val="clear" w:color="auto" w:fill="auto"/>
          </w:tcPr>
          <w:p w:rsidR="002A333B" w:rsidRPr="00A14872" w:rsidRDefault="002A333B" w:rsidP="002A333B">
            <w:pPr>
              <w:spacing w:line="240" w:lineRule="auto"/>
              <w:rPr>
                <w:rFonts w:ascii="Calibri" w:hAnsi="Calibri" w:cs="Calibri"/>
              </w:rPr>
            </w:pPr>
            <w:r>
              <w:rPr>
                <w:rFonts w:ascii="Calibri" w:hAnsi="Calibri" w:cs="Calibri"/>
              </w:rPr>
              <w:t>2.2 Rozvoj čtenářské gramotnosti a kulturního povědomí</w:t>
            </w:r>
            <w:r>
              <w:rPr>
                <w:rFonts w:ascii="Calibri" w:hAnsi="Calibri" w:cs="Calibri"/>
              </w:rPr>
              <w:br/>
              <w:t>a vyjádření dětí a žáků</w:t>
            </w:r>
          </w:p>
        </w:tc>
      </w:tr>
      <w:tr w:rsidR="002A333B" w:rsidRPr="00A14872" w:rsidTr="002A333B">
        <w:tc>
          <w:tcPr>
            <w:tcW w:w="2943" w:type="dxa"/>
            <w:vMerge/>
            <w:shd w:val="clear" w:color="auto" w:fill="FFCC99"/>
          </w:tcPr>
          <w:p w:rsidR="002A333B" w:rsidRPr="00A14872" w:rsidRDefault="002A333B" w:rsidP="002A333B">
            <w:pPr>
              <w:spacing w:before="60" w:after="60" w:line="276" w:lineRule="auto"/>
              <w:rPr>
                <w:rFonts w:ascii="Calibri" w:hAnsi="Calibri" w:cs="Calibri"/>
                <w:b/>
                <w:bCs/>
              </w:rPr>
            </w:pPr>
          </w:p>
        </w:tc>
        <w:tc>
          <w:tcPr>
            <w:tcW w:w="6721" w:type="dxa"/>
            <w:tcBorders>
              <w:top w:val="single" w:sz="8" w:space="0" w:color="4F81BD"/>
              <w:bottom w:val="single" w:sz="8" w:space="0" w:color="4F81BD"/>
              <w:right w:val="single" w:sz="8" w:space="0" w:color="4F81BD"/>
            </w:tcBorders>
            <w:shd w:val="clear" w:color="auto" w:fill="auto"/>
          </w:tcPr>
          <w:p w:rsidR="002A333B" w:rsidRPr="00A14872" w:rsidRDefault="002A333B" w:rsidP="002A333B">
            <w:pPr>
              <w:spacing w:line="240" w:lineRule="auto"/>
              <w:rPr>
                <w:rFonts w:ascii="Calibri" w:hAnsi="Calibri" w:cs="Calibri"/>
              </w:rPr>
            </w:pPr>
            <w:r>
              <w:rPr>
                <w:rFonts w:ascii="Calibri" w:hAnsi="Calibri" w:cs="Calibri"/>
              </w:rPr>
              <w:t>2.3 Rozvoj ostatních kompetencí dětí a žáků (podnikavost</w:t>
            </w:r>
            <w:r>
              <w:rPr>
                <w:rFonts w:ascii="Calibri" w:hAnsi="Calibri" w:cs="Calibri"/>
              </w:rPr>
              <w:br/>
              <w:t>a iniciativa, polytechnické vzdělávání, přírodní vědy, řemeslné</w:t>
            </w:r>
            <w:r>
              <w:rPr>
                <w:rFonts w:ascii="Calibri" w:hAnsi="Calibri" w:cs="Calibri"/>
              </w:rPr>
              <w:br/>
              <w:t>a technické obory, cizí jazyky, sociální a občanské kompetence)</w:t>
            </w:r>
          </w:p>
        </w:tc>
      </w:tr>
      <w:tr w:rsidR="002A333B" w:rsidRPr="00A14872" w:rsidTr="002A333B">
        <w:tc>
          <w:tcPr>
            <w:tcW w:w="2943" w:type="dxa"/>
            <w:vMerge/>
            <w:shd w:val="clear" w:color="auto" w:fill="FFCC99"/>
          </w:tcPr>
          <w:p w:rsidR="002A333B" w:rsidRPr="00A14872" w:rsidRDefault="002A333B" w:rsidP="002A333B">
            <w:pPr>
              <w:spacing w:before="60" w:after="60" w:line="276" w:lineRule="auto"/>
              <w:rPr>
                <w:rFonts w:ascii="Calibri" w:hAnsi="Calibri" w:cs="Calibri"/>
                <w:b/>
                <w:bCs/>
              </w:rPr>
            </w:pPr>
          </w:p>
        </w:tc>
        <w:tc>
          <w:tcPr>
            <w:tcW w:w="6721" w:type="dxa"/>
            <w:tcBorders>
              <w:top w:val="single" w:sz="8" w:space="0" w:color="4F81BD"/>
              <w:bottom w:val="single" w:sz="8" w:space="0" w:color="4F81BD"/>
              <w:right w:val="single" w:sz="8" w:space="0" w:color="4F81BD"/>
            </w:tcBorders>
            <w:shd w:val="clear" w:color="auto" w:fill="auto"/>
          </w:tcPr>
          <w:p w:rsidR="002A333B" w:rsidRDefault="002A333B" w:rsidP="002A333B">
            <w:pPr>
              <w:spacing w:line="240" w:lineRule="auto"/>
              <w:rPr>
                <w:rFonts w:ascii="Calibri" w:hAnsi="Calibri" w:cs="Calibri"/>
              </w:rPr>
            </w:pPr>
            <w:r>
              <w:rPr>
                <w:rFonts w:ascii="Calibri" w:hAnsi="Calibri" w:cs="Calibri"/>
              </w:rPr>
              <w:t xml:space="preserve">2.4 </w:t>
            </w:r>
            <w:r w:rsidRPr="00A14872">
              <w:rPr>
                <w:rFonts w:ascii="Calibri" w:hAnsi="Calibri" w:cs="Calibri"/>
              </w:rPr>
              <w:t>Podpora inkluzivního a společného vzdělávání</w:t>
            </w:r>
            <w:r>
              <w:rPr>
                <w:rFonts w:ascii="Calibri" w:hAnsi="Calibri" w:cs="Calibri"/>
              </w:rPr>
              <w:t>, vč. podpory dětí a žáků ohrožených školním neúspěchem</w:t>
            </w:r>
          </w:p>
        </w:tc>
      </w:tr>
      <w:tr w:rsidR="002A333B" w:rsidRPr="00A14872" w:rsidTr="00770197">
        <w:tc>
          <w:tcPr>
            <w:tcW w:w="2943" w:type="dxa"/>
            <w:vMerge/>
            <w:tcBorders>
              <w:bottom w:val="single" w:sz="8" w:space="0" w:color="4F81BD"/>
            </w:tcBorders>
            <w:shd w:val="clear" w:color="auto" w:fill="FFCC99"/>
          </w:tcPr>
          <w:p w:rsidR="002A333B" w:rsidRPr="00A14872" w:rsidRDefault="002A333B" w:rsidP="002A333B">
            <w:pPr>
              <w:spacing w:before="60" w:after="60" w:line="276" w:lineRule="auto"/>
              <w:rPr>
                <w:rFonts w:ascii="Calibri" w:hAnsi="Calibri" w:cs="Calibri"/>
                <w:b/>
                <w:bCs/>
              </w:rPr>
            </w:pPr>
          </w:p>
        </w:tc>
        <w:tc>
          <w:tcPr>
            <w:tcW w:w="6721" w:type="dxa"/>
            <w:tcBorders>
              <w:top w:val="single" w:sz="8" w:space="0" w:color="4F81BD"/>
              <w:bottom w:val="single" w:sz="8" w:space="0" w:color="4F81BD"/>
              <w:right w:val="single" w:sz="8" w:space="0" w:color="4F81BD"/>
            </w:tcBorders>
            <w:shd w:val="clear" w:color="auto" w:fill="auto"/>
          </w:tcPr>
          <w:p w:rsidR="002A333B" w:rsidRPr="00F317D8" w:rsidRDefault="002A333B" w:rsidP="002A333B">
            <w:pPr>
              <w:spacing w:line="240" w:lineRule="auto"/>
              <w:rPr>
                <w:rFonts w:ascii="Calibri" w:hAnsi="Calibri" w:cs="Calibri"/>
              </w:rPr>
            </w:pPr>
            <w:r>
              <w:rPr>
                <w:rFonts w:ascii="Calibri" w:hAnsi="Calibri" w:cs="Calibri"/>
              </w:rPr>
              <w:t>2.5 Dostatečné odborné a personální kapacity pedagogických</w:t>
            </w:r>
            <w:r>
              <w:rPr>
                <w:rFonts w:ascii="Calibri" w:hAnsi="Calibri" w:cs="Calibri"/>
              </w:rPr>
              <w:br/>
              <w:t>a dalších odborných pracovníků</w:t>
            </w:r>
          </w:p>
        </w:tc>
      </w:tr>
      <w:tr w:rsidR="002A333B" w:rsidRPr="00A14872" w:rsidTr="00770197">
        <w:tc>
          <w:tcPr>
            <w:tcW w:w="2943" w:type="dxa"/>
            <w:vMerge w:val="restart"/>
            <w:shd w:val="clear" w:color="auto" w:fill="D6E3BC"/>
            <w:vAlign w:val="center"/>
          </w:tcPr>
          <w:p w:rsidR="002A333B" w:rsidRPr="00A14872" w:rsidRDefault="002A333B" w:rsidP="002A333B">
            <w:pPr>
              <w:spacing w:before="60" w:after="60" w:line="276" w:lineRule="auto"/>
              <w:rPr>
                <w:rFonts w:ascii="Calibri" w:hAnsi="Calibri" w:cs="Calibri"/>
                <w:b/>
                <w:bCs/>
              </w:rPr>
            </w:pPr>
            <w:r w:rsidRPr="00A14872">
              <w:rPr>
                <w:rFonts w:ascii="Calibri" w:hAnsi="Calibri" w:cs="Calibri"/>
                <w:b/>
                <w:bCs/>
              </w:rPr>
              <w:t>3. Vyspělá infrastruktura školských zařízení</w:t>
            </w:r>
            <w:r>
              <w:rPr>
                <w:rFonts w:ascii="Calibri" w:hAnsi="Calibri" w:cs="Calibri"/>
                <w:b/>
                <w:bCs/>
              </w:rPr>
              <w:t>, včetně infrastruktury neformálního vzdělávání</w:t>
            </w:r>
          </w:p>
        </w:tc>
        <w:tc>
          <w:tcPr>
            <w:tcW w:w="6721" w:type="dxa"/>
            <w:shd w:val="clear" w:color="auto" w:fill="auto"/>
          </w:tcPr>
          <w:p w:rsidR="002A333B" w:rsidRPr="00A14872" w:rsidRDefault="002A333B" w:rsidP="002A333B">
            <w:pPr>
              <w:spacing w:line="240" w:lineRule="auto"/>
              <w:rPr>
                <w:rFonts w:ascii="Calibri" w:hAnsi="Calibri" w:cs="Calibri"/>
              </w:rPr>
            </w:pPr>
            <w:r w:rsidRPr="00A14872">
              <w:rPr>
                <w:rFonts w:ascii="Calibri" w:hAnsi="Calibri" w:cs="Calibri"/>
              </w:rPr>
              <w:t>3.1</w:t>
            </w:r>
            <w:r>
              <w:rPr>
                <w:rFonts w:ascii="Calibri" w:hAnsi="Calibri" w:cs="Calibri"/>
              </w:rPr>
              <w:t xml:space="preserve"> Moderní, kvalitní a fyzicky dostupná (bezbariérová) infrastruktura budov s přihlédnutím k potřebám společného vzdělávání a inkluze</w:t>
            </w:r>
          </w:p>
        </w:tc>
      </w:tr>
      <w:tr w:rsidR="002A333B" w:rsidRPr="00A14872" w:rsidTr="00770197">
        <w:tc>
          <w:tcPr>
            <w:tcW w:w="2943" w:type="dxa"/>
            <w:vMerge/>
            <w:shd w:val="clear" w:color="auto" w:fill="D6E3BC"/>
          </w:tcPr>
          <w:p w:rsidR="002A333B" w:rsidRPr="00A14872" w:rsidRDefault="002A333B" w:rsidP="002A333B">
            <w:pPr>
              <w:spacing w:before="60" w:after="60" w:line="276" w:lineRule="auto"/>
              <w:rPr>
                <w:rFonts w:ascii="Calibri" w:hAnsi="Calibri" w:cs="Calibri"/>
                <w:b/>
                <w:bCs/>
              </w:rPr>
            </w:pPr>
          </w:p>
        </w:tc>
        <w:tc>
          <w:tcPr>
            <w:tcW w:w="6721" w:type="dxa"/>
            <w:tcBorders>
              <w:top w:val="single" w:sz="8" w:space="0" w:color="4F81BD"/>
              <w:bottom w:val="single" w:sz="8" w:space="0" w:color="4F81BD"/>
              <w:right w:val="single" w:sz="8" w:space="0" w:color="4F81BD"/>
            </w:tcBorders>
            <w:shd w:val="clear" w:color="auto" w:fill="auto"/>
          </w:tcPr>
          <w:p w:rsidR="002A333B" w:rsidRPr="00A14872" w:rsidRDefault="002A333B" w:rsidP="002A333B">
            <w:pPr>
              <w:spacing w:line="240" w:lineRule="auto"/>
              <w:rPr>
                <w:rFonts w:ascii="Calibri" w:hAnsi="Calibri" w:cs="Calibri"/>
              </w:rPr>
            </w:pPr>
            <w:r w:rsidRPr="00A14872">
              <w:rPr>
                <w:rFonts w:ascii="Calibri" w:hAnsi="Calibri" w:cs="Calibri"/>
              </w:rPr>
              <w:t>3.2</w:t>
            </w:r>
            <w:r>
              <w:rPr>
                <w:rFonts w:ascii="Calibri" w:hAnsi="Calibri" w:cs="Calibri"/>
              </w:rPr>
              <w:t xml:space="preserve"> Moderní, fyzicky dostupné (bezbariérové) a kvalitně vybavené učebny pro rozvoj klíčových kompetencí a uplatnitelnost na trhu práce s přihlédnutím k potřebám společného vzdělávání a inkluze</w:t>
            </w:r>
          </w:p>
        </w:tc>
      </w:tr>
      <w:tr w:rsidR="002A333B" w:rsidRPr="00A14872" w:rsidTr="00770197">
        <w:tc>
          <w:tcPr>
            <w:tcW w:w="2943" w:type="dxa"/>
            <w:vMerge/>
            <w:tcBorders>
              <w:bottom w:val="single" w:sz="8" w:space="0" w:color="4F81BD"/>
            </w:tcBorders>
            <w:shd w:val="clear" w:color="auto" w:fill="D6E3BC"/>
          </w:tcPr>
          <w:p w:rsidR="002A333B" w:rsidRPr="00A14872" w:rsidRDefault="002A333B" w:rsidP="002A333B">
            <w:pPr>
              <w:spacing w:before="60" w:after="60" w:line="276" w:lineRule="auto"/>
              <w:rPr>
                <w:rFonts w:ascii="Calibri" w:hAnsi="Calibri" w:cs="Calibri"/>
                <w:b/>
                <w:bCs/>
              </w:rPr>
            </w:pPr>
          </w:p>
        </w:tc>
        <w:tc>
          <w:tcPr>
            <w:tcW w:w="6721" w:type="dxa"/>
            <w:tcBorders>
              <w:top w:val="single" w:sz="8" w:space="0" w:color="4F81BD"/>
              <w:bottom w:val="single" w:sz="8" w:space="0" w:color="4F81BD"/>
              <w:right w:val="single" w:sz="8" w:space="0" w:color="4F81BD"/>
            </w:tcBorders>
            <w:shd w:val="clear" w:color="auto" w:fill="auto"/>
          </w:tcPr>
          <w:p w:rsidR="002A333B" w:rsidRPr="00A14872" w:rsidRDefault="002A333B" w:rsidP="002A333B">
            <w:pPr>
              <w:spacing w:line="240" w:lineRule="auto"/>
              <w:rPr>
                <w:rFonts w:ascii="Calibri" w:hAnsi="Calibri" w:cs="Calibri"/>
              </w:rPr>
            </w:pPr>
            <w:r>
              <w:rPr>
                <w:rFonts w:ascii="Calibri" w:hAnsi="Calibri" w:cs="Calibri"/>
              </w:rPr>
              <w:t xml:space="preserve">3.3 Funkční a bezpečné zázemí (jídelny, tělocvičny, šatny, apod.) </w:t>
            </w:r>
            <w:r w:rsidRPr="00DB0F43">
              <w:rPr>
                <w:rFonts w:ascii="Calibri" w:hAnsi="Calibri" w:cs="Calibri"/>
              </w:rPr>
              <w:t xml:space="preserve">a okolí školských </w:t>
            </w:r>
            <w:r>
              <w:rPr>
                <w:rFonts w:ascii="Calibri" w:hAnsi="Calibri" w:cs="Calibri"/>
              </w:rPr>
              <w:t>zařízení (hřiště, zahrady, spor</w:t>
            </w:r>
            <w:r w:rsidRPr="00DB0F43">
              <w:rPr>
                <w:rFonts w:ascii="Calibri" w:hAnsi="Calibri" w:cs="Calibri"/>
              </w:rPr>
              <w:t>t</w:t>
            </w:r>
            <w:r>
              <w:rPr>
                <w:rFonts w:ascii="Calibri" w:hAnsi="Calibri" w:cs="Calibri"/>
              </w:rPr>
              <w:t>o</w:t>
            </w:r>
            <w:r w:rsidRPr="00DB0F43">
              <w:rPr>
                <w:rFonts w:ascii="Calibri" w:hAnsi="Calibri" w:cs="Calibri"/>
              </w:rPr>
              <w:t>viště, apod.)</w:t>
            </w:r>
          </w:p>
        </w:tc>
      </w:tr>
      <w:tr w:rsidR="002A333B" w:rsidRPr="00A14872" w:rsidTr="002A333B">
        <w:tc>
          <w:tcPr>
            <w:tcW w:w="2943" w:type="dxa"/>
            <w:vMerge w:val="restart"/>
            <w:shd w:val="clear" w:color="auto" w:fill="B6DDE8" w:themeFill="accent5" w:themeFillTint="66"/>
            <w:vAlign w:val="center"/>
          </w:tcPr>
          <w:p w:rsidR="002A333B" w:rsidRPr="00A14872" w:rsidRDefault="002A333B" w:rsidP="002A333B">
            <w:pPr>
              <w:spacing w:before="60" w:after="60" w:line="276" w:lineRule="auto"/>
              <w:rPr>
                <w:rFonts w:ascii="Calibri" w:hAnsi="Calibri" w:cs="Calibri"/>
                <w:b/>
                <w:bCs/>
              </w:rPr>
            </w:pPr>
            <w:r w:rsidRPr="00A14872">
              <w:rPr>
                <w:rFonts w:ascii="Calibri" w:hAnsi="Calibri" w:cs="Calibri"/>
                <w:b/>
                <w:bCs/>
              </w:rPr>
              <w:t>4. Moderní a populární neformální a zájmové vzdělávání</w:t>
            </w:r>
          </w:p>
        </w:tc>
        <w:tc>
          <w:tcPr>
            <w:tcW w:w="6721" w:type="dxa"/>
            <w:shd w:val="clear" w:color="auto" w:fill="auto"/>
          </w:tcPr>
          <w:p w:rsidR="002A333B" w:rsidRPr="00A14872" w:rsidRDefault="002A333B" w:rsidP="002A333B">
            <w:pPr>
              <w:spacing w:line="240" w:lineRule="auto"/>
              <w:rPr>
                <w:rFonts w:ascii="Calibri" w:hAnsi="Calibri" w:cs="Calibri"/>
              </w:rPr>
            </w:pPr>
            <w:r>
              <w:rPr>
                <w:rFonts w:ascii="Calibri" w:hAnsi="Calibri" w:cs="Calibri"/>
              </w:rPr>
              <w:t>4.1 Rozšíření nabídky zájmového a neformálního vzdělávání</w:t>
            </w:r>
          </w:p>
        </w:tc>
      </w:tr>
      <w:tr w:rsidR="002A333B" w:rsidRPr="00A14872" w:rsidTr="00770197">
        <w:tc>
          <w:tcPr>
            <w:tcW w:w="2943" w:type="dxa"/>
            <w:vMerge/>
            <w:tcBorders>
              <w:bottom w:val="single" w:sz="8" w:space="0" w:color="4F81BD"/>
            </w:tcBorders>
            <w:shd w:val="clear" w:color="auto" w:fill="B6DDE8" w:themeFill="accent5" w:themeFillTint="66"/>
            <w:vAlign w:val="center"/>
          </w:tcPr>
          <w:p w:rsidR="002A333B" w:rsidRPr="00A14872" w:rsidRDefault="002A333B" w:rsidP="002A333B">
            <w:pPr>
              <w:spacing w:before="60" w:after="60" w:line="276" w:lineRule="auto"/>
              <w:rPr>
                <w:rFonts w:ascii="Calibri" w:hAnsi="Calibri" w:cs="Calibri"/>
                <w:b/>
                <w:bCs/>
              </w:rPr>
            </w:pPr>
          </w:p>
        </w:tc>
        <w:tc>
          <w:tcPr>
            <w:tcW w:w="6721" w:type="dxa"/>
            <w:tcBorders>
              <w:top w:val="single" w:sz="8" w:space="0" w:color="4F81BD"/>
              <w:bottom w:val="single" w:sz="8" w:space="0" w:color="4F81BD"/>
              <w:right w:val="single" w:sz="8" w:space="0" w:color="4F81BD"/>
            </w:tcBorders>
            <w:shd w:val="clear" w:color="auto" w:fill="auto"/>
          </w:tcPr>
          <w:p w:rsidR="002A333B" w:rsidRPr="00A14872" w:rsidRDefault="002A333B" w:rsidP="002A333B">
            <w:pPr>
              <w:spacing w:line="240" w:lineRule="auto"/>
              <w:rPr>
                <w:rFonts w:ascii="Calibri" w:hAnsi="Calibri" w:cs="Calibri"/>
              </w:rPr>
            </w:pPr>
            <w:r>
              <w:rPr>
                <w:rFonts w:ascii="Calibri" w:hAnsi="Calibri" w:cs="Calibri"/>
              </w:rPr>
              <w:t>4.2 Rozvoj pohybové zdatnosti, aktivního a zdravého životního stylu</w:t>
            </w:r>
          </w:p>
        </w:tc>
      </w:tr>
      <w:tr w:rsidR="002A333B" w:rsidRPr="00A14872" w:rsidTr="002A333B">
        <w:tc>
          <w:tcPr>
            <w:tcW w:w="2943" w:type="dxa"/>
            <w:vMerge w:val="restart"/>
            <w:shd w:val="clear" w:color="auto" w:fill="CCC0D9" w:themeFill="accent4" w:themeFillTint="66"/>
            <w:vAlign w:val="center"/>
          </w:tcPr>
          <w:p w:rsidR="002A333B" w:rsidRPr="00A14872" w:rsidRDefault="002A333B" w:rsidP="002A333B">
            <w:pPr>
              <w:spacing w:before="60" w:after="60" w:line="276" w:lineRule="auto"/>
              <w:rPr>
                <w:rFonts w:ascii="Calibri" w:hAnsi="Calibri" w:cs="Calibri"/>
                <w:b/>
                <w:bCs/>
              </w:rPr>
            </w:pPr>
            <w:r w:rsidRPr="00A14872">
              <w:rPr>
                <w:rFonts w:ascii="Calibri" w:hAnsi="Calibri" w:cs="Calibri"/>
                <w:b/>
                <w:bCs/>
              </w:rPr>
              <w:t>5. Vzájemná podpora, spolupráce a sdílení informací mezi aktéry vzdělávání</w:t>
            </w:r>
          </w:p>
        </w:tc>
        <w:tc>
          <w:tcPr>
            <w:tcW w:w="6721" w:type="dxa"/>
            <w:shd w:val="clear" w:color="auto" w:fill="auto"/>
          </w:tcPr>
          <w:p w:rsidR="002A333B" w:rsidRPr="00A14872" w:rsidRDefault="002A333B" w:rsidP="002A333B">
            <w:pPr>
              <w:spacing w:line="240" w:lineRule="auto"/>
              <w:rPr>
                <w:rFonts w:ascii="Calibri" w:hAnsi="Calibri" w:cs="Calibri"/>
              </w:rPr>
            </w:pPr>
            <w:r w:rsidRPr="00A14872">
              <w:rPr>
                <w:rFonts w:ascii="Calibri" w:hAnsi="Calibri" w:cs="Calibri"/>
              </w:rPr>
              <w:t>5.1</w:t>
            </w:r>
            <w:r>
              <w:rPr>
                <w:rFonts w:ascii="Calibri" w:hAnsi="Calibri" w:cs="Calibri"/>
              </w:rPr>
              <w:t xml:space="preserve"> Podpora vnitřní spolupráce, tj. spolupráce všech aktérů vzdělávání v území MAP ORP Louny</w:t>
            </w:r>
          </w:p>
        </w:tc>
      </w:tr>
      <w:tr w:rsidR="002A333B" w:rsidRPr="00A14872" w:rsidTr="002A333B">
        <w:tc>
          <w:tcPr>
            <w:tcW w:w="2943" w:type="dxa"/>
            <w:vMerge/>
            <w:shd w:val="clear" w:color="auto" w:fill="CCC0D9" w:themeFill="accent4" w:themeFillTint="66"/>
            <w:vAlign w:val="center"/>
          </w:tcPr>
          <w:p w:rsidR="002A333B" w:rsidRPr="00A14872" w:rsidRDefault="002A333B" w:rsidP="002A333B">
            <w:pPr>
              <w:spacing w:before="60" w:after="60" w:line="276" w:lineRule="auto"/>
              <w:rPr>
                <w:rFonts w:ascii="Calibri" w:hAnsi="Calibri" w:cs="Calibri"/>
                <w:b/>
                <w:bCs/>
              </w:rPr>
            </w:pPr>
          </w:p>
        </w:tc>
        <w:tc>
          <w:tcPr>
            <w:tcW w:w="6721" w:type="dxa"/>
            <w:tcBorders>
              <w:top w:val="single" w:sz="8" w:space="0" w:color="4F81BD"/>
              <w:bottom w:val="single" w:sz="8" w:space="0" w:color="4F81BD"/>
              <w:right w:val="single" w:sz="8" w:space="0" w:color="4F81BD"/>
            </w:tcBorders>
            <w:shd w:val="clear" w:color="auto" w:fill="auto"/>
          </w:tcPr>
          <w:p w:rsidR="002A333B" w:rsidRPr="00A14872" w:rsidRDefault="002A333B" w:rsidP="002A333B">
            <w:pPr>
              <w:spacing w:line="240" w:lineRule="auto"/>
              <w:rPr>
                <w:rFonts w:ascii="Calibri" w:hAnsi="Calibri" w:cs="Calibri"/>
              </w:rPr>
            </w:pPr>
            <w:r w:rsidRPr="00A14872">
              <w:rPr>
                <w:rFonts w:ascii="Calibri" w:hAnsi="Calibri" w:cs="Calibri"/>
              </w:rPr>
              <w:t>5.2</w:t>
            </w:r>
            <w:r>
              <w:rPr>
                <w:rFonts w:ascii="Calibri" w:hAnsi="Calibri" w:cs="Calibri"/>
              </w:rPr>
              <w:t xml:space="preserve"> Rozvoj vnější spolupráce, tj. spolupráce s aktéry vzdělávání  v území dalších MAP vč. spolupráce mezinárodní</w:t>
            </w:r>
          </w:p>
        </w:tc>
      </w:tr>
      <w:tr w:rsidR="002A333B" w:rsidRPr="00A14872" w:rsidTr="002A333B">
        <w:tc>
          <w:tcPr>
            <w:tcW w:w="2943" w:type="dxa"/>
            <w:vMerge/>
            <w:tcBorders>
              <w:bottom w:val="single" w:sz="8" w:space="0" w:color="4F81BD"/>
            </w:tcBorders>
            <w:shd w:val="clear" w:color="auto" w:fill="CCC0D9" w:themeFill="accent4" w:themeFillTint="66"/>
            <w:vAlign w:val="center"/>
          </w:tcPr>
          <w:p w:rsidR="002A333B" w:rsidRPr="00A14872" w:rsidRDefault="002A333B" w:rsidP="002A333B">
            <w:pPr>
              <w:spacing w:before="60" w:after="60" w:line="276" w:lineRule="auto"/>
              <w:rPr>
                <w:rFonts w:ascii="Calibri" w:hAnsi="Calibri" w:cs="Calibri"/>
                <w:b/>
                <w:bCs/>
              </w:rPr>
            </w:pPr>
          </w:p>
        </w:tc>
        <w:tc>
          <w:tcPr>
            <w:tcW w:w="6721" w:type="dxa"/>
            <w:tcBorders>
              <w:top w:val="single" w:sz="8" w:space="0" w:color="4F81BD"/>
              <w:bottom w:val="single" w:sz="8" w:space="0" w:color="4F81BD"/>
              <w:right w:val="single" w:sz="8" w:space="0" w:color="4F81BD"/>
            </w:tcBorders>
            <w:shd w:val="clear" w:color="auto" w:fill="auto"/>
          </w:tcPr>
          <w:p w:rsidR="002A333B" w:rsidRPr="00A14872" w:rsidRDefault="002A333B" w:rsidP="002A333B">
            <w:pPr>
              <w:spacing w:line="240" w:lineRule="auto"/>
              <w:rPr>
                <w:rFonts w:ascii="Calibri" w:hAnsi="Calibri" w:cs="Calibri"/>
              </w:rPr>
            </w:pPr>
            <w:r>
              <w:rPr>
                <w:rFonts w:ascii="Calibri" w:hAnsi="Calibri" w:cs="Calibri"/>
              </w:rPr>
              <w:t>5.3 Podpora kvalitního kariérového poradenství</w:t>
            </w:r>
          </w:p>
        </w:tc>
      </w:tr>
    </w:tbl>
    <w:p w:rsidR="002A333B" w:rsidRDefault="002A333B" w:rsidP="002A333B">
      <w:pPr>
        <w:spacing w:line="276" w:lineRule="auto"/>
        <w:jc w:val="both"/>
        <w:rPr>
          <w:rFonts w:ascii="Calibri" w:hAnsi="Calibri" w:cs="Calibri"/>
          <w:i/>
        </w:rPr>
      </w:pPr>
    </w:p>
    <w:p w:rsidR="002A333B" w:rsidRDefault="002A333B" w:rsidP="002A333B">
      <w:pPr>
        <w:pStyle w:val="Nadpis2"/>
      </w:pPr>
      <w:bookmarkStart w:id="109" w:name="_Toc516642917"/>
      <w:bookmarkStart w:id="110" w:name="_Toc516697838"/>
      <w:r>
        <w:lastRenderedPageBreak/>
        <w:t>Popis priorit a cílů</w:t>
      </w:r>
      <w:bookmarkEnd w:id="109"/>
      <w:bookmarkEnd w:id="110"/>
    </w:p>
    <w:tbl>
      <w:tblPr>
        <w:tblW w:w="0" w:type="auto"/>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2851"/>
        <w:gridCol w:w="6437"/>
      </w:tblGrid>
      <w:tr w:rsidR="002A333B" w:rsidRPr="00155C5C" w:rsidTr="00770197">
        <w:tc>
          <w:tcPr>
            <w:tcW w:w="2943" w:type="dxa"/>
            <w:shd w:val="clear" w:color="auto" w:fill="FFFF99"/>
          </w:tcPr>
          <w:p w:rsidR="002A333B" w:rsidRPr="00770197" w:rsidRDefault="002A333B" w:rsidP="002A333B">
            <w:pPr>
              <w:spacing w:line="276" w:lineRule="auto"/>
              <w:rPr>
                <w:rFonts w:ascii="Calibri" w:hAnsi="Calibri" w:cs="Calibri"/>
                <w:b/>
              </w:rPr>
            </w:pPr>
            <w:r w:rsidRPr="00770197">
              <w:rPr>
                <w:rFonts w:ascii="Calibri" w:hAnsi="Calibri" w:cs="Calibri"/>
                <w:b/>
              </w:rPr>
              <w:t>Priorita</w:t>
            </w:r>
          </w:p>
        </w:tc>
        <w:tc>
          <w:tcPr>
            <w:tcW w:w="6721" w:type="dxa"/>
            <w:shd w:val="clear" w:color="auto" w:fill="FFFF99"/>
          </w:tcPr>
          <w:p w:rsidR="002A333B" w:rsidRPr="00155C5C" w:rsidRDefault="002A333B" w:rsidP="002A333B">
            <w:pPr>
              <w:spacing w:line="276" w:lineRule="auto"/>
              <w:rPr>
                <w:rFonts w:ascii="Calibri" w:hAnsi="Calibri" w:cs="Calibri"/>
                <w:b/>
                <w:caps/>
                <w:color w:val="FFFFFF"/>
              </w:rPr>
            </w:pPr>
            <w:r w:rsidRPr="00A727A3">
              <w:rPr>
                <w:rFonts w:ascii="Calibri" w:hAnsi="Calibri" w:cs="Calibri"/>
                <w:b/>
                <w:bCs/>
              </w:rPr>
              <w:t>1.</w:t>
            </w:r>
            <w:r w:rsidRPr="002A333B">
              <w:rPr>
                <w:rFonts w:ascii="Calibri" w:hAnsi="Calibri" w:cs="Calibri"/>
                <w:b/>
                <w:bCs/>
              </w:rPr>
              <w:t xml:space="preserve"> Kvalitní, efektivní, dostupné a inkluzivní předškolní vzdělávání</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Cíl</w:t>
            </w:r>
          </w:p>
        </w:tc>
        <w:tc>
          <w:tcPr>
            <w:tcW w:w="6721" w:type="dxa"/>
            <w:shd w:val="clear" w:color="auto" w:fill="auto"/>
          </w:tcPr>
          <w:p w:rsidR="002A333B" w:rsidRPr="00155C5C" w:rsidRDefault="002A333B" w:rsidP="002A333B">
            <w:pPr>
              <w:spacing w:line="276" w:lineRule="auto"/>
              <w:rPr>
                <w:rFonts w:ascii="Calibri" w:hAnsi="Calibri" w:cs="Calibri"/>
                <w:b/>
                <w:caps/>
              </w:rPr>
            </w:pPr>
            <w:r w:rsidRPr="00155C5C">
              <w:rPr>
                <w:rFonts w:ascii="Calibri" w:hAnsi="Calibri" w:cs="Calibri"/>
                <w:b/>
              </w:rPr>
              <w:t>1.1 Podpora inkluzivního a společného vzdělávání z hlediska odborně-</w:t>
            </w:r>
            <w:r>
              <w:rPr>
                <w:rFonts w:ascii="Calibri" w:hAnsi="Calibri" w:cs="Calibri"/>
                <w:b/>
              </w:rPr>
              <w:t>personálních kapacit a specifick</w:t>
            </w:r>
            <w:r w:rsidRPr="00155C5C">
              <w:rPr>
                <w:rFonts w:ascii="Calibri" w:hAnsi="Calibri" w:cs="Calibri"/>
                <w:b/>
              </w:rPr>
              <w:t>ého vybavení</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Popis cíle</w:t>
            </w:r>
          </w:p>
        </w:tc>
        <w:tc>
          <w:tcPr>
            <w:tcW w:w="6721" w:type="dxa"/>
            <w:shd w:val="clear" w:color="auto" w:fill="auto"/>
          </w:tcPr>
          <w:p w:rsidR="002A333B" w:rsidRDefault="002A333B" w:rsidP="002A333B">
            <w:pPr>
              <w:spacing w:line="276" w:lineRule="auto"/>
              <w:jc w:val="both"/>
              <w:rPr>
                <w:rFonts w:ascii="Calibri" w:hAnsi="Calibri" w:cs="Calibri"/>
              </w:rPr>
            </w:pPr>
            <w:r>
              <w:rPr>
                <w:rFonts w:ascii="Calibri" w:hAnsi="Calibri" w:cs="Calibri"/>
              </w:rPr>
              <w:t>Komplexní rozvoj osobnosti dítěte v předškolním věku může zajistit jedině dostatečně kvalifikovaný a zároveň motivovaný pedagog. Potřeba odborně-personálních kapacit se liší dle potřeb jednotlivých subjektů ve vazbě na disponibilní dosaženou kvalifikaci pedagogických a nepedagogických pracovníků. Nezbytným prvkem kvalifikace je průběžné celoživotní vzdělávání a osobnostní rozvoj směřující zejména k osvojení moderních pedagogických metod ve vazbě na inkluzivní opatření. Důležitým prvkem je také zajištění bezproblémového přechodu dětí z předškolního do základního stupně vzdělávání.</w:t>
            </w:r>
          </w:p>
          <w:p w:rsidR="002A333B" w:rsidRDefault="002A333B" w:rsidP="002A333B">
            <w:pPr>
              <w:spacing w:line="276" w:lineRule="auto"/>
              <w:jc w:val="both"/>
              <w:rPr>
                <w:rFonts w:ascii="Calibri" w:hAnsi="Calibri" w:cs="Calibri"/>
              </w:rPr>
            </w:pPr>
          </w:p>
          <w:p w:rsidR="002A333B" w:rsidRDefault="002A333B" w:rsidP="002A333B">
            <w:pPr>
              <w:spacing w:line="276" w:lineRule="auto"/>
              <w:jc w:val="both"/>
              <w:rPr>
                <w:rFonts w:ascii="Calibri" w:hAnsi="Calibri" w:cs="Calibri"/>
              </w:rPr>
            </w:pPr>
            <w:r w:rsidRPr="00A85635">
              <w:rPr>
                <w:rFonts w:ascii="Calibri" w:hAnsi="Calibri"/>
              </w:rPr>
              <w:t>Zajištění podmínek reflektujcích možnosti a potřeby dětí ve fázi předškolního vzdělávání vzhledem</w:t>
            </w:r>
            <w:r>
              <w:rPr>
                <w:rFonts w:ascii="Calibri" w:hAnsi="Calibri" w:cs="Calibri"/>
              </w:rPr>
              <w:t xml:space="preserve"> k </w:t>
            </w:r>
            <w:r w:rsidRPr="00A85635">
              <w:rPr>
                <w:rFonts w:ascii="Calibri" w:hAnsi="Calibri" w:cs="Calibri"/>
              </w:rPr>
              <w:t>je</w:t>
            </w:r>
            <w:r>
              <w:rPr>
                <w:rFonts w:ascii="Calibri" w:hAnsi="Calibri" w:cs="Calibri"/>
              </w:rPr>
              <w:t>j</w:t>
            </w:r>
            <w:r w:rsidRPr="00A85635">
              <w:rPr>
                <w:rFonts w:ascii="Calibri" w:hAnsi="Calibri" w:cs="Calibri"/>
              </w:rPr>
              <w:t>ich</w:t>
            </w:r>
            <w:r>
              <w:rPr>
                <w:rFonts w:ascii="Calibri" w:hAnsi="Calibri" w:cs="Calibri"/>
              </w:rPr>
              <w:t xml:space="preserve"> věku. Zajištění adekvátní míry rozvíjení a podpory výchovy s ohledem na míru nadání a zdravotní stav dětí.</w:t>
            </w:r>
          </w:p>
          <w:p w:rsidR="002A333B" w:rsidRDefault="002A333B" w:rsidP="002A333B">
            <w:pPr>
              <w:spacing w:line="276" w:lineRule="auto"/>
              <w:jc w:val="both"/>
              <w:rPr>
                <w:rFonts w:ascii="Calibri" w:hAnsi="Calibri" w:cs="Calibri"/>
              </w:rPr>
            </w:pPr>
          </w:p>
          <w:p w:rsidR="002A333B" w:rsidRPr="00155C5C" w:rsidRDefault="002A333B" w:rsidP="002A333B">
            <w:pPr>
              <w:spacing w:line="276" w:lineRule="auto"/>
              <w:jc w:val="both"/>
              <w:rPr>
                <w:rFonts w:ascii="Calibri" w:hAnsi="Calibri" w:cs="Calibri"/>
              </w:rPr>
            </w:pPr>
            <w:r>
              <w:rPr>
                <w:rFonts w:ascii="Calibri" w:hAnsi="Calibri" w:cs="Calibri"/>
              </w:rPr>
              <w:t>Vhodným nástrojem k dosažení cíle je zejména čerpání finančních prostředků OP VVV v rámci „šablon“, zaměřených na personální podporu MŠ a dále na profesní rozvoj pedagogů, vč. případného usnadňování přechodu dětí z MŠ do ZŠ.</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Vazba na povinná a doporučená opatření dle Postupů MAP</w:t>
            </w:r>
          </w:p>
        </w:tc>
        <w:tc>
          <w:tcPr>
            <w:tcW w:w="6721" w:type="dxa"/>
            <w:shd w:val="clear" w:color="auto" w:fill="auto"/>
          </w:tcPr>
          <w:p w:rsidR="002A333B" w:rsidRDefault="002A333B" w:rsidP="00BC5733">
            <w:pPr>
              <w:numPr>
                <w:ilvl w:val="0"/>
                <w:numId w:val="170"/>
              </w:numPr>
              <w:spacing w:line="276" w:lineRule="auto"/>
              <w:ind w:left="318" w:hanging="284"/>
              <w:jc w:val="both"/>
              <w:rPr>
                <w:rFonts w:ascii="Calibri" w:hAnsi="Calibri" w:cs="Calibri"/>
              </w:rPr>
            </w:pPr>
            <w:r>
              <w:rPr>
                <w:rFonts w:ascii="Calibri" w:hAnsi="Calibri" w:cs="Calibri"/>
              </w:rPr>
              <w:t>silná vazba: PO 1</w:t>
            </w:r>
          </w:p>
          <w:p w:rsidR="002A333B" w:rsidRDefault="002A333B" w:rsidP="00BC5733">
            <w:pPr>
              <w:numPr>
                <w:ilvl w:val="0"/>
                <w:numId w:val="170"/>
              </w:numPr>
              <w:spacing w:line="276" w:lineRule="auto"/>
              <w:ind w:left="318" w:hanging="284"/>
              <w:jc w:val="both"/>
              <w:rPr>
                <w:rFonts w:ascii="Calibri" w:hAnsi="Calibri" w:cs="Calibri"/>
              </w:rPr>
            </w:pPr>
            <w:r>
              <w:rPr>
                <w:rFonts w:ascii="Calibri" w:hAnsi="Calibri" w:cs="Calibri"/>
              </w:rPr>
              <w:t>střední vazba: PO 3</w:t>
            </w:r>
          </w:p>
          <w:p w:rsidR="002A333B" w:rsidRPr="00155C5C" w:rsidRDefault="002A333B" w:rsidP="00BC5733">
            <w:pPr>
              <w:numPr>
                <w:ilvl w:val="0"/>
                <w:numId w:val="170"/>
              </w:numPr>
              <w:spacing w:line="276" w:lineRule="auto"/>
              <w:ind w:left="318" w:hanging="284"/>
              <w:jc w:val="both"/>
              <w:rPr>
                <w:rFonts w:ascii="Calibri" w:hAnsi="Calibri" w:cs="Calibri"/>
              </w:rPr>
            </w:pPr>
            <w:r>
              <w:rPr>
                <w:rFonts w:ascii="Calibri" w:hAnsi="Calibri" w:cs="Calibri"/>
              </w:rPr>
              <w:t>slabá vazba: PO 2, VO 1, VO 2, VO 3, VO 4</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Indikátory</w:t>
            </w:r>
          </w:p>
        </w:tc>
        <w:tc>
          <w:tcPr>
            <w:tcW w:w="6721" w:type="dxa"/>
            <w:shd w:val="clear" w:color="auto" w:fill="auto"/>
          </w:tcPr>
          <w:p w:rsidR="002A333B" w:rsidRDefault="002A333B" w:rsidP="002A333B">
            <w:pPr>
              <w:widowControl/>
              <w:spacing w:line="276" w:lineRule="auto"/>
              <w:jc w:val="both"/>
              <w:rPr>
                <w:rFonts w:ascii="Calibri" w:eastAsia="Times New Roman" w:hAnsi="Calibri" w:cs="Arial"/>
                <w:noProof w:val="0"/>
                <w:szCs w:val="24"/>
              </w:rPr>
            </w:pPr>
            <w:r w:rsidRPr="00C17145">
              <w:rPr>
                <w:rFonts w:ascii="Calibri" w:eastAsia="Times New Roman" w:hAnsi="Calibri" w:cs="Arial"/>
                <w:noProof w:val="0"/>
                <w:szCs w:val="24"/>
              </w:rPr>
              <w:t>Počet škol s</w:t>
            </w:r>
            <w:r>
              <w:rPr>
                <w:rFonts w:ascii="Calibri" w:eastAsia="Times New Roman" w:hAnsi="Calibri" w:cs="Arial"/>
                <w:noProof w:val="0"/>
                <w:szCs w:val="24"/>
              </w:rPr>
              <w:t xml:space="preserve"> </w:t>
            </w:r>
            <w:r w:rsidRPr="00C17145">
              <w:rPr>
                <w:rFonts w:ascii="Calibri" w:eastAsia="Times New Roman" w:hAnsi="Calibri" w:cs="Arial"/>
                <w:noProof w:val="0"/>
                <w:szCs w:val="24"/>
              </w:rPr>
              <w:t>dostupnou psychologickou a speciálně pedagogickou péčí.</w:t>
            </w:r>
          </w:p>
          <w:p w:rsidR="002A333B" w:rsidRPr="00C17145" w:rsidRDefault="002A333B" w:rsidP="002A333B">
            <w:pPr>
              <w:widowControl/>
              <w:spacing w:line="276" w:lineRule="auto"/>
              <w:jc w:val="both"/>
              <w:rPr>
                <w:rFonts w:ascii="Calibri" w:eastAsia="Times New Roman" w:hAnsi="Calibri" w:cs="Arial"/>
                <w:noProof w:val="0"/>
                <w:szCs w:val="24"/>
              </w:rPr>
            </w:pPr>
          </w:p>
          <w:p w:rsidR="002A333B" w:rsidRPr="00C17145" w:rsidRDefault="002A333B" w:rsidP="002A333B">
            <w:pPr>
              <w:widowControl/>
              <w:spacing w:line="276" w:lineRule="auto"/>
              <w:jc w:val="both"/>
              <w:rPr>
                <w:rFonts w:eastAsia="Times New Roman" w:cs="Arial"/>
                <w:noProof w:val="0"/>
                <w:sz w:val="20"/>
              </w:rPr>
            </w:pPr>
            <w:r w:rsidRPr="00C17145">
              <w:rPr>
                <w:rFonts w:ascii="Calibri" w:eastAsia="Times New Roman" w:hAnsi="Calibri" w:cs="Arial"/>
                <w:noProof w:val="0"/>
                <w:szCs w:val="24"/>
              </w:rPr>
              <w:t>Počet škol vybavených speciálními vzdělávacími pomůckami pro různé druhy postižení a pro mimořádně nadané děti</w:t>
            </w:r>
            <w:r>
              <w:rPr>
                <w:rFonts w:ascii="Calibri" w:eastAsia="Times New Roman" w:hAnsi="Calibri" w:cs="Arial"/>
                <w:noProof w:val="0"/>
                <w:szCs w:val="24"/>
              </w:rPr>
              <w:t>.</w:t>
            </w:r>
          </w:p>
        </w:tc>
      </w:tr>
    </w:tbl>
    <w:p w:rsidR="002A333B" w:rsidRDefault="002A333B" w:rsidP="002A333B">
      <w:pPr>
        <w:spacing w:line="276" w:lineRule="auto"/>
        <w:rPr>
          <w:rFonts w:ascii="Calibri" w:hAnsi="Calibri" w:cs="Calibri"/>
        </w:rPr>
      </w:pPr>
      <w:r>
        <w:rPr>
          <w:rFonts w:ascii="Calibri" w:hAnsi="Calibri" w:cs="Calibri"/>
        </w:rPr>
        <w:br w:type="page"/>
      </w:r>
    </w:p>
    <w:tbl>
      <w:tblPr>
        <w:tblW w:w="0" w:type="auto"/>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2853"/>
        <w:gridCol w:w="6435"/>
      </w:tblGrid>
      <w:tr w:rsidR="002A333B" w:rsidRPr="00155C5C" w:rsidTr="00770197">
        <w:tc>
          <w:tcPr>
            <w:tcW w:w="2943" w:type="dxa"/>
            <w:shd w:val="clear" w:color="auto" w:fill="FFFF99"/>
          </w:tcPr>
          <w:p w:rsidR="002A333B" w:rsidRPr="00770197" w:rsidRDefault="002A333B" w:rsidP="002A333B">
            <w:pPr>
              <w:spacing w:line="276" w:lineRule="auto"/>
              <w:rPr>
                <w:rFonts w:ascii="Calibri" w:hAnsi="Calibri" w:cs="Calibri"/>
                <w:b/>
              </w:rPr>
            </w:pPr>
            <w:r w:rsidRPr="00770197">
              <w:rPr>
                <w:rFonts w:ascii="Calibri" w:hAnsi="Calibri" w:cs="Calibri"/>
                <w:b/>
              </w:rPr>
              <w:lastRenderedPageBreak/>
              <w:t>Priorita</w:t>
            </w:r>
          </w:p>
        </w:tc>
        <w:tc>
          <w:tcPr>
            <w:tcW w:w="6721" w:type="dxa"/>
            <w:shd w:val="clear" w:color="auto" w:fill="FFFF99"/>
          </w:tcPr>
          <w:p w:rsidR="002A333B" w:rsidRPr="002A333B" w:rsidRDefault="002A333B" w:rsidP="002A333B">
            <w:pPr>
              <w:spacing w:line="276" w:lineRule="auto"/>
              <w:rPr>
                <w:rFonts w:ascii="Calibri" w:hAnsi="Calibri" w:cs="Calibri"/>
                <w:b/>
                <w:caps/>
              </w:rPr>
            </w:pPr>
            <w:r w:rsidRPr="002A333B">
              <w:rPr>
                <w:rFonts w:ascii="Calibri" w:hAnsi="Calibri" w:cs="Calibri"/>
                <w:b/>
                <w:bCs/>
              </w:rPr>
              <w:t>1. Kvalitní, efektivní, dostupné a inkluzivní předškolní vzdělávání</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Cíl</w:t>
            </w:r>
          </w:p>
        </w:tc>
        <w:tc>
          <w:tcPr>
            <w:tcW w:w="6721" w:type="dxa"/>
            <w:shd w:val="clear" w:color="auto" w:fill="auto"/>
          </w:tcPr>
          <w:p w:rsidR="002A333B" w:rsidRPr="00155C5C" w:rsidRDefault="002A333B" w:rsidP="002A333B">
            <w:pPr>
              <w:spacing w:line="276" w:lineRule="auto"/>
              <w:rPr>
                <w:rFonts w:ascii="Calibri" w:hAnsi="Calibri" w:cs="Calibri"/>
                <w:b/>
                <w:caps/>
              </w:rPr>
            </w:pPr>
            <w:r w:rsidRPr="00155C5C">
              <w:rPr>
                <w:rFonts w:ascii="Calibri" w:hAnsi="Calibri" w:cs="Calibri"/>
                <w:b/>
              </w:rPr>
              <w:t>1.2 Rozvoj matematické a čtenářské pregramotnosti, výuky cizích jazyků a polytechnického vzdělávání v předškolním vzdělávání</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Popis cíle</w:t>
            </w:r>
          </w:p>
        </w:tc>
        <w:tc>
          <w:tcPr>
            <w:tcW w:w="6721" w:type="dxa"/>
            <w:shd w:val="clear" w:color="auto" w:fill="auto"/>
          </w:tcPr>
          <w:p w:rsidR="002A333B" w:rsidRDefault="002A333B" w:rsidP="002A333B">
            <w:pPr>
              <w:spacing w:line="276" w:lineRule="auto"/>
              <w:jc w:val="both"/>
              <w:rPr>
                <w:rFonts w:ascii="Calibri" w:hAnsi="Calibri" w:cs="Calibri"/>
              </w:rPr>
            </w:pPr>
            <w:r>
              <w:rPr>
                <w:rFonts w:ascii="Calibri" w:hAnsi="Calibri" w:cs="Calibri"/>
              </w:rPr>
              <w:t>Zajištění adekvátních podmínek pro rozvoj matematické a čtenářské pregramotnosti, výuku cizích jazyků a polytechnického vzdělávání.</w:t>
            </w:r>
          </w:p>
          <w:p w:rsidR="002A333B" w:rsidRDefault="002A333B" w:rsidP="002A333B">
            <w:pPr>
              <w:spacing w:line="276" w:lineRule="auto"/>
              <w:jc w:val="both"/>
              <w:rPr>
                <w:rFonts w:ascii="Calibri" w:hAnsi="Calibri" w:cs="Calibri"/>
              </w:rPr>
            </w:pPr>
          </w:p>
          <w:p w:rsidR="002A333B" w:rsidRDefault="002A333B" w:rsidP="002A333B">
            <w:pPr>
              <w:spacing w:line="276" w:lineRule="auto"/>
              <w:jc w:val="both"/>
              <w:rPr>
                <w:rFonts w:ascii="Calibri" w:hAnsi="Calibri" w:cs="Calibri"/>
              </w:rPr>
            </w:pPr>
            <w:r>
              <w:rPr>
                <w:rFonts w:ascii="Calibri" w:hAnsi="Calibri" w:cs="Calibri"/>
              </w:rPr>
              <w:t>Vhodným nástrojem k dosažení cíle je opět zejména čerpání finančních prostředků OP VVV v rámci „šablon“, zaměřených na personální podporu MŠ a dále na profesní rozvoj pedagogů.</w:t>
            </w:r>
          </w:p>
          <w:p w:rsidR="002A333B" w:rsidRPr="00C17145" w:rsidRDefault="002A333B" w:rsidP="002A333B">
            <w:pPr>
              <w:spacing w:line="276" w:lineRule="auto"/>
              <w:jc w:val="both"/>
              <w:rPr>
                <w:rFonts w:ascii="Calibri" w:hAnsi="Calibri" w:cs="Calibri"/>
                <w:sz w:val="28"/>
              </w:rPr>
            </w:pPr>
          </w:p>
          <w:p w:rsidR="002A333B" w:rsidRPr="00C17145" w:rsidRDefault="002A333B" w:rsidP="002A333B">
            <w:pPr>
              <w:widowControl/>
              <w:spacing w:line="276" w:lineRule="auto"/>
              <w:jc w:val="both"/>
              <w:rPr>
                <w:rFonts w:ascii="Calibri" w:eastAsia="Times New Roman" w:hAnsi="Calibri" w:cs="Arial"/>
                <w:noProof w:val="0"/>
                <w:szCs w:val="22"/>
              </w:rPr>
            </w:pPr>
            <w:r w:rsidRPr="00C17145">
              <w:rPr>
                <w:rFonts w:ascii="Calibri" w:eastAsia="Times New Roman" w:hAnsi="Calibri" w:cs="Arial"/>
                <w:noProof w:val="0"/>
                <w:szCs w:val="22"/>
              </w:rPr>
              <w:t xml:space="preserve">Vhodná je také </w:t>
            </w:r>
            <w:r>
              <w:rPr>
                <w:rFonts w:ascii="Calibri" w:eastAsia="Times New Roman" w:hAnsi="Calibri" w:cs="Arial"/>
                <w:noProof w:val="0"/>
                <w:szCs w:val="22"/>
              </w:rPr>
              <w:t>vzájemná</w:t>
            </w:r>
            <w:r w:rsidRPr="00C17145">
              <w:rPr>
                <w:rFonts w:ascii="Calibri" w:eastAsia="Times New Roman" w:hAnsi="Calibri" w:cs="Arial"/>
                <w:noProof w:val="0"/>
                <w:szCs w:val="22"/>
              </w:rPr>
              <w:t xml:space="preserve"> spolupráce mateřských škol, realizace společných aktivit a projektů (kooperace), sdílení dobré praxe mezi pedagogy i školami. Vybavení škol učebními pomůckami, potřebnými k naplnění rozvoje požadovaných kompetencí.</w:t>
            </w:r>
          </w:p>
          <w:p w:rsidR="002A333B" w:rsidRDefault="002A333B" w:rsidP="002A333B">
            <w:pPr>
              <w:spacing w:line="276" w:lineRule="auto"/>
              <w:jc w:val="both"/>
              <w:rPr>
                <w:rFonts w:ascii="Calibri" w:hAnsi="Calibri" w:cs="Calibri"/>
              </w:rPr>
            </w:pPr>
          </w:p>
          <w:p w:rsidR="002A333B" w:rsidRDefault="002A333B" w:rsidP="002A333B">
            <w:pPr>
              <w:spacing w:line="276" w:lineRule="auto"/>
              <w:jc w:val="both"/>
              <w:rPr>
                <w:rFonts w:ascii="Calibri" w:hAnsi="Calibri" w:cs="Calibri"/>
              </w:rPr>
            </w:pPr>
            <w:r>
              <w:rPr>
                <w:rFonts w:ascii="Calibri" w:hAnsi="Calibri" w:cs="Calibri"/>
              </w:rPr>
              <w:t>V rámci výuky cizích jazyků je třeba zajistit odpovídající zapojení logopedické prevence.</w:t>
            </w:r>
          </w:p>
          <w:p w:rsidR="002A333B" w:rsidRDefault="002A333B" w:rsidP="002A333B">
            <w:pPr>
              <w:spacing w:line="276" w:lineRule="auto"/>
              <w:jc w:val="both"/>
              <w:rPr>
                <w:rFonts w:ascii="Calibri" w:hAnsi="Calibri" w:cs="Calibri"/>
              </w:rPr>
            </w:pPr>
          </w:p>
          <w:p w:rsidR="002A333B" w:rsidRPr="00155C5C" w:rsidRDefault="002A333B" w:rsidP="002A333B">
            <w:pPr>
              <w:spacing w:line="276" w:lineRule="auto"/>
              <w:jc w:val="both"/>
              <w:rPr>
                <w:rFonts w:ascii="Calibri" w:hAnsi="Calibri" w:cs="Calibri"/>
              </w:rPr>
            </w:pPr>
            <w:r>
              <w:rPr>
                <w:rFonts w:ascii="Calibri" w:hAnsi="Calibri" w:cs="Calibri"/>
              </w:rPr>
              <w:t>V rámci polytechnické výchovy je třeba u dětí v předškolním věku podporovat manuální zručnost.</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Vazba na povinná a doporučená opatření dle Postupů MAP</w:t>
            </w:r>
          </w:p>
        </w:tc>
        <w:tc>
          <w:tcPr>
            <w:tcW w:w="6721" w:type="dxa"/>
            <w:shd w:val="clear" w:color="auto" w:fill="auto"/>
          </w:tcPr>
          <w:p w:rsidR="002A333B" w:rsidRPr="00600C75" w:rsidRDefault="002A333B" w:rsidP="00BC5733">
            <w:pPr>
              <w:numPr>
                <w:ilvl w:val="0"/>
                <w:numId w:val="170"/>
              </w:numPr>
              <w:spacing w:line="276" w:lineRule="auto"/>
              <w:ind w:left="318" w:hanging="284"/>
              <w:jc w:val="both"/>
              <w:rPr>
                <w:rFonts w:ascii="Calibri" w:hAnsi="Calibri" w:cs="Calibri"/>
              </w:rPr>
            </w:pPr>
            <w:r>
              <w:rPr>
                <w:rFonts w:ascii="Calibri" w:hAnsi="Calibri" w:cs="Calibri"/>
              </w:rPr>
              <w:t>silná vazba: PO 1, PO 2, DO 2, VO 2</w:t>
            </w:r>
          </w:p>
          <w:p w:rsidR="002A333B" w:rsidRPr="0058084F" w:rsidRDefault="002A333B" w:rsidP="00BC5733">
            <w:pPr>
              <w:numPr>
                <w:ilvl w:val="0"/>
                <w:numId w:val="170"/>
              </w:numPr>
              <w:spacing w:line="276" w:lineRule="auto"/>
              <w:ind w:left="318" w:hanging="284"/>
              <w:jc w:val="both"/>
              <w:rPr>
                <w:rFonts w:ascii="Calibri" w:hAnsi="Calibri" w:cs="Calibri"/>
              </w:rPr>
            </w:pPr>
            <w:r w:rsidRPr="0058084F">
              <w:rPr>
                <w:rFonts w:ascii="Calibri" w:hAnsi="Calibri" w:cs="Calibri"/>
              </w:rPr>
              <w:t xml:space="preserve">slabá vazba: </w:t>
            </w:r>
            <w:r>
              <w:rPr>
                <w:rFonts w:ascii="Calibri" w:hAnsi="Calibri" w:cs="Calibri"/>
              </w:rPr>
              <w:t>PO 3, VO 1</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Indikátory</w:t>
            </w:r>
          </w:p>
        </w:tc>
        <w:tc>
          <w:tcPr>
            <w:tcW w:w="6721" w:type="dxa"/>
            <w:shd w:val="clear" w:color="auto" w:fill="auto"/>
          </w:tcPr>
          <w:p w:rsidR="002A333B" w:rsidRPr="0058084F" w:rsidRDefault="002A333B" w:rsidP="002A333B">
            <w:pPr>
              <w:widowControl/>
              <w:spacing w:line="276" w:lineRule="auto"/>
              <w:jc w:val="both"/>
              <w:rPr>
                <w:rFonts w:ascii="Calibri" w:eastAsia="Times New Roman" w:hAnsi="Calibri" w:cs="Arial"/>
                <w:noProof w:val="0"/>
              </w:rPr>
            </w:pPr>
            <w:r w:rsidRPr="0058084F">
              <w:rPr>
                <w:rFonts w:ascii="Calibri" w:eastAsia="Times New Roman" w:hAnsi="Calibri" w:cs="Arial"/>
                <w:noProof w:val="0"/>
              </w:rPr>
              <w:t>Počet cílených projektů k rozvoji matematické a čtenářské pregramotnosti, výuky cizích jazyků a polytechnické výchovy.</w:t>
            </w:r>
          </w:p>
        </w:tc>
      </w:tr>
    </w:tbl>
    <w:p w:rsidR="002A333B" w:rsidRDefault="002A333B" w:rsidP="002A333B">
      <w:pPr>
        <w:spacing w:line="276" w:lineRule="auto"/>
        <w:rPr>
          <w:rFonts w:ascii="Calibri" w:hAnsi="Calibri" w:cs="Calibri"/>
        </w:rPr>
      </w:pPr>
    </w:p>
    <w:p w:rsidR="002A333B" w:rsidRDefault="002A333B" w:rsidP="002A333B">
      <w:pPr>
        <w:spacing w:line="276" w:lineRule="auto"/>
        <w:rPr>
          <w:rFonts w:ascii="Calibri" w:hAnsi="Calibri" w:cs="Calibri"/>
        </w:rPr>
      </w:pPr>
      <w:r>
        <w:rPr>
          <w:rFonts w:ascii="Calibri" w:hAnsi="Calibri" w:cs="Calibri"/>
        </w:rPr>
        <w:br w:type="page"/>
      </w:r>
    </w:p>
    <w:tbl>
      <w:tblPr>
        <w:tblW w:w="0" w:type="auto"/>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2856"/>
        <w:gridCol w:w="6432"/>
      </w:tblGrid>
      <w:tr w:rsidR="002A333B" w:rsidRPr="00155C5C" w:rsidTr="00770197">
        <w:tc>
          <w:tcPr>
            <w:tcW w:w="2943" w:type="dxa"/>
            <w:shd w:val="clear" w:color="auto" w:fill="FFFF99"/>
          </w:tcPr>
          <w:p w:rsidR="002A333B" w:rsidRPr="00770197" w:rsidRDefault="002A333B" w:rsidP="002A333B">
            <w:pPr>
              <w:spacing w:line="276" w:lineRule="auto"/>
              <w:rPr>
                <w:rFonts w:ascii="Calibri" w:hAnsi="Calibri" w:cs="Calibri"/>
                <w:b/>
              </w:rPr>
            </w:pPr>
            <w:r w:rsidRPr="00770197">
              <w:rPr>
                <w:rFonts w:ascii="Calibri" w:hAnsi="Calibri" w:cs="Calibri"/>
                <w:b/>
              </w:rPr>
              <w:lastRenderedPageBreak/>
              <w:t>Priorita</w:t>
            </w:r>
          </w:p>
        </w:tc>
        <w:tc>
          <w:tcPr>
            <w:tcW w:w="6721" w:type="dxa"/>
            <w:shd w:val="clear" w:color="auto" w:fill="FFFF99"/>
          </w:tcPr>
          <w:p w:rsidR="002A333B" w:rsidRPr="002A333B" w:rsidRDefault="002A333B" w:rsidP="002A333B">
            <w:pPr>
              <w:spacing w:line="276" w:lineRule="auto"/>
              <w:rPr>
                <w:rFonts w:ascii="Calibri" w:hAnsi="Calibri" w:cs="Calibri"/>
                <w:b/>
                <w:caps/>
              </w:rPr>
            </w:pPr>
            <w:r w:rsidRPr="002A333B">
              <w:rPr>
                <w:rFonts w:ascii="Calibri" w:hAnsi="Calibri" w:cs="Calibri"/>
                <w:b/>
                <w:bCs/>
              </w:rPr>
              <w:t>1. Kvalitní, efektivní, dostupné a inkluzivní předškolní vzdělávání</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Cíl</w:t>
            </w:r>
          </w:p>
        </w:tc>
        <w:tc>
          <w:tcPr>
            <w:tcW w:w="6721" w:type="dxa"/>
            <w:shd w:val="clear" w:color="auto" w:fill="auto"/>
          </w:tcPr>
          <w:p w:rsidR="002A333B" w:rsidRPr="00155C5C" w:rsidRDefault="002A333B" w:rsidP="002A333B">
            <w:pPr>
              <w:spacing w:line="276" w:lineRule="auto"/>
              <w:rPr>
                <w:rFonts w:ascii="Calibri" w:hAnsi="Calibri" w:cs="Calibri"/>
                <w:b/>
                <w:caps/>
              </w:rPr>
            </w:pPr>
            <w:r w:rsidRPr="00155C5C">
              <w:rPr>
                <w:rFonts w:ascii="Calibri" w:hAnsi="Calibri" w:cs="Calibri"/>
                <w:b/>
              </w:rPr>
              <w:t>1.3 Podpora kreativity dětí, návyku občanských dovedností a kom</w:t>
            </w:r>
            <w:r>
              <w:rPr>
                <w:rFonts w:ascii="Calibri" w:hAnsi="Calibri" w:cs="Calibri"/>
                <w:b/>
              </w:rPr>
              <w:t>p</w:t>
            </w:r>
            <w:r w:rsidRPr="00155C5C">
              <w:rPr>
                <w:rFonts w:ascii="Calibri" w:hAnsi="Calibri" w:cs="Calibri"/>
                <w:b/>
              </w:rPr>
              <w:t>etencí, výchova k pohybu a zdravému životnímu stylu</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Popis cíle</w:t>
            </w:r>
          </w:p>
        </w:tc>
        <w:tc>
          <w:tcPr>
            <w:tcW w:w="6721" w:type="dxa"/>
            <w:shd w:val="clear" w:color="auto" w:fill="auto"/>
          </w:tcPr>
          <w:p w:rsidR="002A333B" w:rsidRPr="00600C75" w:rsidRDefault="002A333B" w:rsidP="002A333B">
            <w:pPr>
              <w:spacing w:line="276" w:lineRule="auto"/>
              <w:jc w:val="both"/>
              <w:rPr>
                <w:rFonts w:ascii="Calibri" w:hAnsi="Calibri" w:cs="Calibri"/>
              </w:rPr>
            </w:pPr>
            <w:r>
              <w:rPr>
                <w:rFonts w:ascii="Calibri" w:hAnsi="Calibri" w:cs="Calibri"/>
              </w:rPr>
              <w:t xml:space="preserve">Zajištění adekvátních podmínek pro podporu </w:t>
            </w:r>
            <w:r w:rsidRPr="00600C75">
              <w:rPr>
                <w:rFonts w:ascii="Calibri" w:hAnsi="Calibri" w:cs="Calibri"/>
              </w:rPr>
              <w:t>kreativity dětí, návyku občanských dovedností a kom</w:t>
            </w:r>
            <w:r>
              <w:rPr>
                <w:rFonts w:ascii="Calibri" w:hAnsi="Calibri" w:cs="Calibri"/>
              </w:rPr>
              <w:t>p</w:t>
            </w:r>
            <w:r w:rsidRPr="00600C75">
              <w:rPr>
                <w:rFonts w:ascii="Calibri" w:hAnsi="Calibri" w:cs="Calibri"/>
              </w:rPr>
              <w:t>etencí, výchova k pohybu a zdravému životnímu stylu</w:t>
            </w:r>
            <w:r>
              <w:rPr>
                <w:rFonts w:ascii="Calibri" w:hAnsi="Calibri" w:cs="Calibri"/>
              </w:rPr>
              <w:t>.</w:t>
            </w:r>
          </w:p>
          <w:p w:rsidR="002A333B" w:rsidRDefault="002A333B" w:rsidP="002A333B">
            <w:pPr>
              <w:spacing w:line="276" w:lineRule="auto"/>
              <w:jc w:val="both"/>
              <w:rPr>
                <w:rFonts w:ascii="Calibri" w:hAnsi="Calibri" w:cs="Calibri"/>
              </w:rPr>
            </w:pPr>
          </w:p>
          <w:p w:rsidR="002A333B" w:rsidRDefault="002A333B" w:rsidP="002A333B">
            <w:pPr>
              <w:spacing w:line="276" w:lineRule="auto"/>
              <w:jc w:val="both"/>
              <w:rPr>
                <w:rFonts w:ascii="Calibri" w:hAnsi="Calibri" w:cs="Calibri"/>
              </w:rPr>
            </w:pPr>
            <w:r>
              <w:rPr>
                <w:rFonts w:ascii="Calibri" w:hAnsi="Calibri" w:cs="Calibri"/>
              </w:rPr>
              <w:t>Vhodným nástrojem k dosažení cíle je opět zejména čerpání finančních prostředků OP VVV v rámci „šablon“, zaměřených na personální podporu MŠ a dále na profesní rozvoj pedagogů.</w:t>
            </w:r>
          </w:p>
          <w:p w:rsidR="002A333B" w:rsidRPr="00C17145" w:rsidRDefault="002A333B" w:rsidP="002A333B">
            <w:pPr>
              <w:spacing w:line="276" w:lineRule="auto"/>
              <w:jc w:val="both"/>
              <w:rPr>
                <w:rFonts w:ascii="Calibri" w:hAnsi="Calibri" w:cs="Calibri"/>
                <w:sz w:val="28"/>
              </w:rPr>
            </w:pPr>
          </w:p>
          <w:p w:rsidR="002A333B" w:rsidRPr="00C17145" w:rsidRDefault="002A333B" w:rsidP="002A333B">
            <w:pPr>
              <w:widowControl/>
              <w:spacing w:line="276" w:lineRule="auto"/>
              <w:jc w:val="both"/>
              <w:rPr>
                <w:rFonts w:ascii="Calibri" w:eastAsia="Times New Roman" w:hAnsi="Calibri" w:cs="Arial"/>
                <w:noProof w:val="0"/>
                <w:szCs w:val="22"/>
              </w:rPr>
            </w:pPr>
            <w:r w:rsidRPr="00C17145">
              <w:rPr>
                <w:rFonts w:ascii="Calibri" w:eastAsia="Times New Roman" w:hAnsi="Calibri" w:cs="Arial"/>
                <w:noProof w:val="0"/>
                <w:szCs w:val="22"/>
              </w:rPr>
              <w:t xml:space="preserve">Vhodná je také </w:t>
            </w:r>
            <w:r>
              <w:rPr>
                <w:rFonts w:ascii="Calibri" w:eastAsia="Times New Roman" w:hAnsi="Calibri" w:cs="Arial"/>
                <w:noProof w:val="0"/>
                <w:szCs w:val="22"/>
              </w:rPr>
              <w:t>vzájemná</w:t>
            </w:r>
            <w:r w:rsidRPr="00C17145">
              <w:rPr>
                <w:rFonts w:ascii="Calibri" w:eastAsia="Times New Roman" w:hAnsi="Calibri" w:cs="Arial"/>
                <w:noProof w:val="0"/>
                <w:szCs w:val="22"/>
              </w:rPr>
              <w:t xml:space="preserve"> spolupráce mateřských škol, realizace společných aktivit a projektů (kooperace), sdílení dobré praxe mezi pedagogy i školami. Vybavení škol učebními pomůckami, potřebnými k naplnění rozvoje požadovaných kompetencí.</w:t>
            </w:r>
          </w:p>
          <w:p w:rsidR="002A333B" w:rsidRDefault="002A333B" w:rsidP="002A333B">
            <w:pPr>
              <w:spacing w:line="276" w:lineRule="auto"/>
              <w:rPr>
                <w:rFonts w:ascii="Calibri" w:hAnsi="Calibri" w:cs="Calibri"/>
              </w:rPr>
            </w:pPr>
          </w:p>
          <w:p w:rsidR="002A333B" w:rsidRPr="00155C5C" w:rsidRDefault="002A333B" w:rsidP="002A333B">
            <w:pPr>
              <w:spacing w:line="276" w:lineRule="auto"/>
              <w:jc w:val="both"/>
              <w:rPr>
                <w:rFonts w:ascii="Calibri" w:hAnsi="Calibri" w:cs="Calibri"/>
              </w:rPr>
            </w:pPr>
            <w:r>
              <w:rPr>
                <w:rFonts w:ascii="Calibri" w:hAnsi="Calibri" w:cs="Calibri"/>
              </w:rPr>
              <w:t>V rámci průřezové podpory  všech  opatření je vhodná realizace her a soutěží napříč územím.</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Vazba na povinná a doporučená opatření dle Postupů MAP</w:t>
            </w:r>
          </w:p>
        </w:tc>
        <w:tc>
          <w:tcPr>
            <w:tcW w:w="6721" w:type="dxa"/>
            <w:shd w:val="clear" w:color="auto" w:fill="auto"/>
          </w:tcPr>
          <w:p w:rsidR="002A333B" w:rsidRDefault="002A333B" w:rsidP="00BC5733">
            <w:pPr>
              <w:numPr>
                <w:ilvl w:val="0"/>
                <w:numId w:val="170"/>
              </w:numPr>
              <w:spacing w:line="276" w:lineRule="auto"/>
              <w:ind w:left="318" w:hanging="284"/>
              <w:jc w:val="both"/>
              <w:rPr>
                <w:rFonts w:ascii="Calibri" w:hAnsi="Calibri" w:cs="Calibri"/>
              </w:rPr>
            </w:pPr>
            <w:r>
              <w:rPr>
                <w:rFonts w:ascii="Calibri" w:hAnsi="Calibri" w:cs="Calibri"/>
              </w:rPr>
              <w:t>silná vazba: DO 1, VO 3</w:t>
            </w:r>
          </w:p>
          <w:p w:rsidR="002A333B" w:rsidRDefault="002A333B" w:rsidP="00BC5733">
            <w:pPr>
              <w:numPr>
                <w:ilvl w:val="0"/>
                <w:numId w:val="170"/>
              </w:numPr>
              <w:spacing w:line="276" w:lineRule="auto"/>
              <w:ind w:left="318" w:hanging="284"/>
              <w:jc w:val="both"/>
              <w:rPr>
                <w:rFonts w:ascii="Calibri" w:hAnsi="Calibri" w:cs="Calibri"/>
              </w:rPr>
            </w:pPr>
            <w:r>
              <w:rPr>
                <w:rFonts w:ascii="Calibri" w:hAnsi="Calibri" w:cs="Calibri"/>
              </w:rPr>
              <w:t>střední vazba: VO 4, VO 6</w:t>
            </w:r>
          </w:p>
          <w:p w:rsidR="002A333B" w:rsidRPr="00155C5C" w:rsidRDefault="002A333B" w:rsidP="00BC5733">
            <w:pPr>
              <w:numPr>
                <w:ilvl w:val="0"/>
                <w:numId w:val="170"/>
              </w:numPr>
              <w:spacing w:line="276" w:lineRule="auto"/>
              <w:ind w:left="318" w:hanging="284"/>
              <w:jc w:val="both"/>
              <w:rPr>
                <w:rFonts w:ascii="Calibri" w:hAnsi="Calibri" w:cs="Calibri"/>
              </w:rPr>
            </w:pPr>
            <w:r>
              <w:rPr>
                <w:rFonts w:ascii="Calibri" w:hAnsi="Calibri" w:cs="Calibri"/>
              </w:rPr>
              <w:t>slabá vazba: PO 3</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Indikátory</w:t>
            </w:r>
          </w:p>
        </w:tc>
        <w:tc>
          <w:tcPr>
            <w:tcW w:w="6721" w:type="dxa"/>
            <w:shd w:val="clear" w:color="auto" w:fill="auto"/>
          </w:tcPr>
          <w:p w:rsidR="002A333B" w:rsidRPr="00600C75" w:rsidRDefault="002A333B" w:rsidP="002A333B">
            <w:pPr>
              <w:spacing w:line="276" w:lineRule="auto"/>
              <w:jc w:val="both"/>
              <w:rPr>
                <w:rFonts w:ascii="Calibri" w:eastAsia="Times New Roman" w:hAnsi="Calibri" w:cs="Arial"/>
                <w:noProof w:val="0"/>
              </w:rPr>
            </w:pPr>
            <w:r w:rsidRPr="0058084F">
              <w:rPr>
                <w:rFonts w:ascii="Calibri" w:eastAsia="Times New Roman" w:hAnsi="Calibri" w:cs="Arial"/>
                <w:noProof w:val="0"/>
              </w:rPr>
              <w:t xml:space="preserve">Počet cílených projektů k rozvoji </w:t>
            </w:r>
            <w:r w:rsidRPr="00600C75">
              <w:rPr>
                <w:rFonts w:ascii="Calibri" w:hAnsi="Calibri" w:cs="Calibri"/>
              </w:rPr>
              <w:t>kreativity dětí, návyku občanských dovedností a kom</w:t>
            </w:r>
            <w:r>
              <w:rPr>
                <w:rFonts w:ascii="Calibri" w:hAnsi="Calibri" w:cs="Calibri"/>
              </w:rPr>
              <w:t>p</w:t>
            </w:r>
            <w:r w:rsidRPr="00600C75">
              <w:rPr>
                <w:rFonts w:ascii="Calibri" w:hAnsi="Calibri" w:cs="Calibri"/>
              </w:rPr>
              <w:t>etencí, výchova k pohybu a zdravému životnímu stylu</w:t>
            </w:r>
            <w:r w:rsidRPr="0058084F">
              <w:rPr>
                <w:rFonts w:ascii="Calibri" w:eastAsia="Times New Roman" w:hAnsi="Calibri" w:cs="Arial"/>
                <w:noProof w:val="0"/>
              </w:rPr>
              <w:t>.</w:t>
            </w:r>
          </w:p>
          <w:p w:rsidR="002A333B" w:rsidRDefault="002A333B" w:rsidP="002A333B">
            <w:pPr>
              <w:spacing w:line="276" w:lineRule="auto"/>
              <w:rPr>
                <w:rFonts w:ascii="Calibri" w:hAnsi="Calibri" w:cs="Calibri"/>
              </w:rPr>
            </w:pPr>
          </w:p>
          <w:p w:rsidR="002A333B" w:rsidRPr="00155C5C" w:rsidRDefault="002A333B" w:rsidP="002A333B">
            <w:pPr>
              <w:spacing w:line="276" w:lineRule="auto"/>
              <w:rPr>
                <w:rFonts w:ascii="Calibri" w:hAnsi="Calibri" w:cs="Calibri"/>
              </w:rPr>
            </w:pPr>
            <w:r>
              <w:rPr>
                <w:rFonts w:ascii="Calibri" w:hAnsi="Calibri" w:cs="Calibri"/>
              </w:rPr>
              <w:t>Počet uspořádaných meziškolních her a soutěží.</w:t>
            </w:r>
          </w:p>
        </w:tc>
      </w:tr>
    </w:tbl>
    <w:p w:rsidR="002A333B" w:rsidRDefault="002A333B" w:rsidP="002A333B">
      <w:pPr>
        <w:spacing w:line="276" w:lineRule="auto"/>
        <w:rPr>
          <w:rFonts w:ascii="Calibri" w:hAnsi="Calibri" w:cs="Calibri"/>
        </w:rPr>
      </w:pPr>
    </w:p>
    <w:p w:rsidR="002A333B" w:rsidRDefault="002A333B" w:rsidP="002A333B">
      <w:pPr>
        <w:spacing w:line="276" w:lineRule="auto"/>
        <w:rPr>
          <w:rFonts w:ascii="Calibri" w:hAnsi="Calibri" w:cs="Calibri"/>
        </w:rPr>
      </w:pPr>
      <w:r>
        <w:rPr>
          <w:rFonts w:ascii="Calibri" w:hAnsi="Calibri" w:cs="Calibri"/>
        </w:rPr>
        <w:br w:type="page"/>
      </w:r>
    </w:p>
    <w:tbl>
      <w:tblPr>
        <w:tblW w:w="0" w:type="auto"/>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2857"/>
        <w:gridCol w:w="6431"/>
      </w:tblGrid>
      <w:tr w:rsidR="002A333B" w:rsidRPr="00155C5C" w:rsidTr="00770197">
        <w:tc>
          <w:tcPr>
            <w:tcW w:w="2943" w:type="dxa"/>
            <w:shd w:val="clear" w:color="auto" w:fill="FFCC99"/>
          </w:tcPr>
          <w:p w:rsidR="002A333B" w:rsidRPr="00770197" w:rsidRDefault="002A333B" w:rsidP="002A333B">
            <w:pPr>
              <w:spacing w:line="276" w:lineRule="auto"/>
              <w:rPr>
                <w:rFonts w:ascii="Calibri" w:hAnsi="Calibri" w:cs="Calibri"/>
                <w:b/>
              </w:rPr>
            </w:pPr>
            <w:r w:rsidRPr="00770197">
              <w:rPr>
                <w:rFonts w:ascii="Calibri" w:hAnsi="Calibri" w:cs="Calibri"/>
                <w:b/>
              </w:rPr>
              <w:lastRenderedPageBreak/>
              <w:t>Priorita</w:t>
            </w:r>
          </w:p>
        </w:tc>
        <w:tc>
          <w:tcPr>
            <w:tcW w:w="6721" w:type="dxa"/>
            <w:shd w:val="clear" w:color="auto" w:fill="FFCC99"/>
          </w:tcPr>
          <w:p w:rsidR="002A333B" w:rsidRPr="002A333B" w:rsidRDefault="002A333B" w:rsidP="002A333B">
            <w:pPr>
              <w:spacing w:line="276" w:lineRule="auto"/>
              <w:rPr>
                <w:rFonts w:ascii="Calibri" w:hAnsi="Calibri" w:cs="Calibri"/>
                <w:b/>
                <w:caps/>
              </w:rPr>
            </w:pPr>
            <w:r w:rsidRPr="002A333B">
              <w:rPr>
                <w:rFonts w:ascii="Calibri" w:hAnsi="Calibri" w:cs="Calibri"/>
                <w:b/>
                <w:bCs/>
              </w:rPr>
              <w:t>2. Kvalitní, efektivní, dostupné a inkluzivní základní vzdělávání</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Cíl</w:t>
            </w:r>
          </w:p>
        </w:tc>
        <w:tc>
          <w:tcPr>
            <w:tcW w:w="6721" w:type="dxa"/>
            <w:shd w:val="clear" w:color="auto" w:fill="auto"/>
          </w:tcPr>
          <w:p w:rsidR="002A333B" w:rsidRPr="00155C5C" w:rsidRDefault="002A333B" w:rsidP="002A333B">
            <w:pPr>
              <w:spacing w:line="276" w:lineRule="auto"/>
              <w:rPr>
                <w:rFonts w:ascii="Calibri" w:hAnsi="Calibri" w:cs="Calibri"/>
                <w:b/>
                <w:caps/>
              </w:rPr>
            </w:pPr>
            <w:r w:rsidRPr="00155C5C">
              <w:rPr>
                <w:rFonts w:ascii="Calibri" w:hAnsi="Calibri" w:cs="Calibri"/>
                <w:b/>
              </w:rPr>
              <w:t>2.1 Rozvoj matematické gramotnosti a digitálních kompetencí dětí a žáků</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Popis cíle</w:t>
            </w:r>
          </w:p>
        </w:tc>
        <w:tc>
          <w:tcPr>
            <w:tcW w:w="6721" w:type="dxa"/>
            <w:shd w:val="clear" w:color="auto" w:fill="auto"/>
          </w:tcPr>
          <w:p w:rsidR="002A333B" w:rsidRDefault="002A333B" w:rsidP="002A333B">
            <w:pPr>
              <w:spacing w:line="276" w:lineRule="auto"/>
              <w:jc w:val="both"/>
              <w:rPr>
                <w:rFonts w:ascii="Calibri" w:hAnsi="Calibri" w:cs="Calibri"/>
              </w:rPr>
            </w:pPr>
            <w:r>
              <w:rPr>
                <w:rFonts w:ascii="Calibri" w:hAnsi="Calibri" w:cs="Calibri"/>
              </w:rPr>
              <w:t xml:space="preserve">Zajištění adekvátních podmínek pro rozvoj matematické gramotnosti a digitálních kompetencí žáků na ZŠ na Území ORP Louny. Adekvátními podmínkami se rozumí pořízení příslušného vybavení, vybudování odborných učeben. </w:t>
            </w:r>
          </w:p>
          <w:p w:rsidR="002A333B" w:rsidRPr="00FE00E1" w:rsidRDefault="002A333B" w:rsidP="002A333B">
            <w:pPr>
              <w:spacing w:line="276" w:lineRule="auto"/>
              <w:jc w:val="both"/>
              <w:rPr>
                <w:rFonts w:ascii="Calibri" w:hAnsi="Calibri" w:cs="Calibri"/>
                <w:szCs w:val="24"/>
              </w:rPr>
            </w:pPr>
          </w:p>
          <w:p w:rsidR="002A333B" w:rsidRPr="00FE00E1" w:rsidRDefault="002A333B" w:rsidP="002A333B">
            <w:pPr>
              <w:widowControl/>
              <w:spacing w:line="276" w:lineRule="auto"/>
              <w:jc w:val="both"/>
              <w:rPr>
                <w:rFonts w:ascii="Calibri" w:eastAsia="Times New Roman" w:hAnsi="Calibri" w:cs="Arial"/>
                <w:noProof w:val="0"/>
                <w:szCs w:val="24"/>
              </w:rPr>
            </w:pPr>
            <w:r w:rsidRPr="00FE00E1">
              <w:rPr>
                <w:rFonts w:ascii="Calibri" w:eastAsia="Times New Roman" w:hAnsi="Calibri" w:cs="Arial"/>
                <w:noProof w:val="0"/>
                <w:szCs w:val="24"/>
              </w:rPr>
              <w:t>Z provedených analýz a šetření vyplývá, že vybavení škol v oblasti klíčových kompetencí je na různé úrovni. Potřebné jsou zejména moderně vybavené učebny pro oblast</w:t>
            </w:r>
            <w:r>
              <w:rPr>
                <w:rFonts w:ascii="Calibri" w:eastAsia="Times New Roman" w:hAnsi="Calibri" w:cs="Arial"/>
                <w:noProof w:val="0"/>
                <w:szCs w:val="24"/>
              </w:rPr>
              <w:t xml:space="preserve"> matematické gramotnosti a digitálních kompetencí (resp. IT učebny).</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Vazba na povinná a doporučená opatření dle Postupů MAP</w:t>
            </w:r>
          </w:p>
        </w:tc>
        <w:tc>
          <w:tcPr>
            <w:tcW w:w="6721" w:type="dxa"/>
            <w:shd w:val="clear" w:color="auto" w:fill="auto"/>
          </w:tcPr>
          <w:p w:rsidR="002A333B" w:rsidRDefault="002A333B" w:rsidP="00BC5733">
            <w:pPr>
              <w:numPr>
                <w:ilvl w:val="0"/>
                <w:numId w:val="170"/>
              </w:numPr>
              <w:spacing w:line="276" w:lineRule="auto"/>
              <w:ind w:left="318" w:hanging="284"/>
              <w:jc w:val="both"/>
              <w:rPr>
                <w:rFonts w:ascii="Calibri" w:hAnsi="Calibri" w:cs="Calibri"/>
              </w:rPr>
            </w:pPr>
            <w:r>
              <w:rPr>
                <w:rFonts w:ascii="Calibri" w:hAnsi="Calibri" w:cs="Calibri"/>
              </w:rPr>
              <w:t>silná vazba: PO 2, VO 1</w:t>
            </w:r>
          </w:p>
          <w:p w:rsidR="002A333B" w:rsidRDefault="002A333B" w:rsidP="00BC5733">
            <w:pPr>
              <w:numPr>
                <w:ilvl w:val="0"/>
                <w:numId w:val="170"/>
              </w:numPr>
              <w:spacing w:line="276" w:lineRule="auto"/>
              <w:ind w:left="318" w:hanging="284"/>
              <w:jc w:val="both"/>
              <w:rPr>
                <w:rFonts w:ascii="Calibri" w:hAnsi="Calibri" w:cs="Calibri"/>
              </w:rPr>
            </w:pPr>
            <w:r>
              <w:rPr>
                <w:rFonts w:ascii="Calibri" w:hAnsi="Calibri" w:cs="Calibri"/>
              </w:rPr>
              <w:t>střední vazba: DO 1</w:t>
            </w:r>
          </w:p>
          <w:p w:rsidR="002A333B" w:rsidRPr="00FE00E1" w:rsidRDefault="002A333B" w:rsidP="00BC5733">
            <w:pPr>
              <w:numPr>
                <w:ilvl w:val="0"/>
                <w:numId w:val="170"/>
              </w:numPr>
              <w:spacing w:line="276" w:lineRule="auto"/>
              <w:ind w:left="318" w:hanging="284"/>
              <w:jc w:val="both"/>
              <w:rPr>
                <w:rFonts w:ascii="Calibri" w:hAnsi="Calibri" w:cs="Calibri"/>
              </w:rPr>
            </w:pPr>
            <w:r w:rsidRPr="00FE00E1">
              <w:rPr>
                <w:rFonts w:ascii="Calibri" w:hAnsi="Calibri" w:cs="Calibri"/>
              </w:rPr>
              <w:t>slabá vazba:</w:t>
            </w:r>
            <w:r>
              <w:rPr>
                <w:rFonts w:ascii="Calibri" w:hAnsi="Calibri" w:cs="Calibri"/>
              </w:rPr>
              <w:t xml:space="preserve"> DO 3, VO 6,</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Indikátory</w:t>
            </w:r>
          </w:p>
        </w:tc>
        <w:tc>
          <w:tcPr>
            <w:tcW w:w="6721" w:type="dxa"/>
            <w:shd w:val="clear" w:color="auto" w:fill="auto"/>
          </w:tcPr>
          <w:p w:rsidR="002A333B" w:rsidRDefault="002A333B" w:rsidP="002A333B">
            <w:pPr>
              <w:spacing w:line="276" w:lineRule="auto"/>
              <w:rPr>
                <w:rFonts w:ascii="Calibri" w:hAnsi="Calibri" w:cs="Calibri"/>
              </w:rPr>
            </w:pPr>
            <w:r>
              <w:rPr>
                <w:rFonts w:ascii="Calibri" w:hAnsi="Calibri" w:cs="Calibri"/>
              </w:rPr>
              <w:t>Počet škol čerpajících z IROP.</w:t>
            </w:r>
          </w:p>
          <w:p w:rsidR="002A333B" w:rsidRDefault="002A333B" w:rsidP="002A333B">
            <w:pPr>
              <w:spacing w:line="276" w:lineRule="auto"/>
              <w:rPr>
                <w:rFonts w:ascii="Calibri" w:hAnsi="Calibri" w:cs="Calibri"/>
              </w:rPr>
            </w:pPr>
          </w:p>
          <w:p w:rsidR="002A333B" w:rsidRPr="00155C5C" w:rsidRDefault="002A333B" w:rsidP="002A333B">
            <w:pPr>
              <w:spacing w:line="276" w:lineRule="auto"/>
              <w:rPr>
                <w:rFonts w:ascii="Calibri" w:hAnsi="Calibri" w:cs="Calibri"/>
              </w:rPr>
            </w:pPr>
            <w:r>
              <w:rPr>
                <w:rFonts w:ascii="Calibri" w:hAnsi="Calibri" w:cs="Calibri"/>
              </w:rPr>
              <w:t>Počet realizovaných učeben pro příslušné klíčové kompetence.</w:t>
            </w:r>
          </w:p>
        </w:tc>
      </w:tr>
    </w:tbl>
    <w:p w:rsidR="002A333B" w:rsidRDefault="002A333B" w:rsidP="002A333B">
      <w:pPr>
        <w:spacing w:line="276" w:lineRule="auto"/>
        <w:rPr>
          <w:rFonts w:ascii="Calibri" w:hAnsi="Calibri" w:cs="Calibri"/>
        </w:rPr>
      </w:pPr>
    </w:p>
    <w:p w:rsidR="002A333B" w:rsidRDefault="002A333B" w:rsidP="002A333B">
      <w:r>
        <w:br w:type="page"/>
      </w:r>
    </w:p>
    <w:tbl>
      <w:tblPr>
        <w:tblW w:w="0" w:type="auto"/>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2834"/>
        <w:gridCol w:w="6454"/>
      </w:tblGrid>
      <w:tr w:rsidR="002A333B" w:rsidRPr="00155C5C" w:rsidTr="00770197">
        <w:tc>
          <w:tcPr>
            <w:tcW w:w="2943" w:type="dxa"/>
            <w:shd w:val="clear" w:color="auto" w:fill="FFCC99"/>
          </w:tcPr>
          <w:p w:rsidR="002A333B" w:rsidRPr="00770197" w:rsidRDefault="002A333B" w:rsidP="002A333B">
            <w:pPr>
              <w:spacing w:line="276" w:lineRule="auto"/>
              <w:rPr>
                <w:rFonts w:ascii="Calibri" w:hAnsi="Calibri" w:cs="Calibri"/>
                <w:b/>
              </w:rPr>
            </w:pPr>
            <w:r w:rsidRPr="00770197">
              <w:rPr>
                <w:rFonts w:ascii="Calibri" w:hAnsi="Calibri" w:cs="Calibri"/>
              </w:rPr>
              <w:lastRenderedPageBreak/>
              <w:br w:type="page"/>
            </w:r>
            <w:r w:rsidRPr="00770197">
              <w:rPr>
                <w:rFonts w:ascii="Calibri" w:hAnsi="Calibri" w:cs="Calibri"/>
                <w:b/>
              </w:rPr>
              <w:t>Priorita</w:t>
            </w:r>
          </w:p>
        </w:tc>
        <w:tc>
          <w:tcPr>
            <w:tcW w:w="6721" w:type="dxa"/>
            <w:shd w:val="clear" w:color="auto" w:fill="FFCC99"/>
          </w:tcPr>
          <w:p w:rsidR="002A333B" w:rsidRPr="002A333B" w:rsidRDefault="002A333B" w:rsidP="002A333B">
            <w:pPr>
              <w:spacing w:line="276" w:lineRule="auto"/>
              <w:rPr>
                <w:rFonts w:ascii="Calibri" w:hAnsi="Calibri" w:cs="Calibri"/>
                <w:b/>
                <w:caps/>
              </w:rPr>
            </w:pPr>
            <w:r w:rsidRPr="002A333B">
              <w:rPr>
                <w:rFonts w:ascii="Calibri" w:hAnsi="Calibri" w:cs="Calibri"/>
                <w:b/>
                <w:bCs/>
              </w:rPr>
              <w:t>2. Kvalitní, efektivní, dostupné a inkluzivní základní vzdělávání</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Cíl</w:t>
            </w:r>
          </w:p>
        </w:tc>
        <w:tc>
          <w:tcPr>
            <w:tcW w:w="6721" w:type="dxa"/>
            <w:shd w:val="clear" w:color="auto" w:fill="auto"/>
          </w:tcPr>
          <w:p w:rsidR="002A333B" w:rsidRPr="00155C5C" w:rsidRDefault="002A333B" w:rsidP="002A333B">
            <w:pPr>
              <w:spacing w:line="276" w:lineRule="auto"/>
              <w:rPr>
                <w:rFonts w:ascii="Calibri" w:hAnsi="Calibri" w:cs="Calibri"/>
                <w:b/>
                <w:caps/>
              </w:rPr>
            </w:pPr>
            <w:r w:rsidRPr="00155C5C">
              <w:rPr>
                <w:rFonts w:ascii="Calibri" w:hAnsi="Calibri" w:cs="Calibri"/>
                <w:b/>
              </w:rPr>
              <w:t>2.2 Rozvoj čtenářské gramotnosti a kulturního povědomí a vyjádření dětí a žáků</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Popis cíle</w:t>
            </w:r>
          </w:p>
        </w:tc>
        <w:tc>
          <w:tcPr>
            <w:tcW w:w="6721" w:type="dxa"/>
            <w:shd w:val="clear" w:color="auto" w:fill="auto"/>
          </w:tcPr>
          <w:p w:rsidR="002A333B" w:rsidRDefault="002A333B" w:rsidP="002A333B">
            <w:pPr>
              <w:spacing w:line="276" w:lineRule="auto"/>
              <w:jc w:val="both"/>
              <w:rPr>
                <w:rFonts w:ascii="Calibri" w:hAnsi="Calibri" w:cs="Calibri"/>
              </w:rPr>
            </w:pPr>
            <w:r>
              <w:rPr>
                <w:rFonts w:ascii="Calibri" w:hAnsi="Calibri" w:cs="Calibri"/>
              </w:rPr>
              <w:t>Zajištění adekvátních podmínek pro rozvoj čtenářské gramotnosti a kulturního povědomí žáků na ZŠ na Území ORP Louny. Adekvátními podmínkami se rozumí realizace vzdělávacích programů, vč. případných popularizačních opatření.</w:t>
            </w:r>
          </w:p>
          <w:p w:rsidR="002A333B" w:rsidRDefault="002A333B" w:rsidP="002A333B">
            <w:pPr>
              <w:spacing w:line="276" w:lineRule="auto"/>
              <w:jc w:val="both"/>
              <w:rPr>
                <w:rFonts w:ascii="Calibri" w:hAnsi="Calibri" w:cs="Calibri"/>
              </w:rPr>
            </w:pPr>
          </w:p>
          <w:p w:rsidR="002A333B" w:rsidRPr="00627BB7" w:rsidRDefault="002A333B" w:rsidP="002A333B">
            <w:pPr>
              <w:widowControl/>
              <w:spacing w:line="276" w:lineRule="auto"/>
              <w:jc w:val="both"/>
              <w:rPr>
                <w:rFonts w:ascii="Calibri" w:eastAsia="Times New Roman" w:hAnsi="Calibri" w:cs="Arial"/>
                <w:noProof w:val="0"/>
                <w:szCs w:val="24"/>
              </w:rPr>
            </w:pPr>
            <w:r w:rsidRPr="00627BB7">
              <w:rPr>
                <w:rFonts w:ascii="Calibri" w:eastAsia="Times New Roman" w:hAnsi="Calibri" w:cs="Arial"/>
                <w:noProof w:val="0"/>
                <w:szCs w:val="24"/>
              </w:rPr>
              <w:t>Cíle</w:t>
            </w:r>
            <w:r>
              <w:rPr>
                <w:rFonts w:ascii="Calibri" w:eastAsia="Times New Roman" w:hAnsi="Calibri" w:cs="Arial"/>
                <w:noProof w:val="0"/>
                <w:szCs w:val="24"/>
              </w:rPr>
              <w:t xml:space="preserve"> </w:t>
            </w:r>
            <w:r w:rsidRPr="00627BB7">
              <w:rPr>
                <w:rFonts w:ascii="Calibri" w:eastAsia="Times New Roman" w:hAnsi="Calibri" w:cs="Arial"/>
                <w:noProof w:val="0"/>
                <w:szCs w:val="24"/>
              </w:rPr>
              <w:t>je možné dosáhnout dalším vzděláváním pedagogů v</w:t>
            </w:r>
            <w:r>
              <w:rPr>
                <w:rFonts w:ascii="Calibri" w:eastAsia="Times New Roman" w:hAnsi="Calibri" w:cs="Arial"/>
                <w:noProof w:val="0"/>
                <w:szCs w:val="24"/>
              </w:rPr>
              <w:t xml:space="preserve"> </w:t>
            </w:r>
            <w:r w:rsidRPr="00627BB7">
              <w:rPr>
                <w:rFonts w:ascii="Calibri" w:eastAsia="Times New Roman" w:hAnsi="Calibri" w:cs="Arial"/>
                <w:noProof w:val="0"/>
                <w:szCs w:val="24"/>
              </w:rPr>
              <w:t>oblasti</w:t>
            </w:r>
            <w:r>
              <w:rPr>
                <w:rFonts w:ascii="Calibri" w:eastAsia="Times New Roman" w:hAnsi="Calibri" w:cs="Arial"/>
                <w:noProof w:val="0"/>
                <w:szCs w:val="24"/>
              </w:rPr>
              <w:t xml:space="preserve"> </w:t>
            </w:r>
            <w:r w:rsidRPr="00627BB7">
              <w:rPr>
                <w:rFonts w:ascii="Calibri" w:eastAsia="Times New Roman" w:hAnsi="Calibri" w:cs="Arial"/>
                <w:noProof w:val="0"/>
                <w:szCs w:val="24"/>
              </w:rPr>
              <w:t>čtenářské</w:t>
            </w:r>
            <w:r>
              <w:rPr>
                <w:rFonts w:ascii="Calibri" w:eastAsia="Times New Roman" w:hAnsi="Calibri" w:cs="Arial"/>
                <w:noProof w:val="0"/>
                <w:szCs w:val="24"/>
              </w:rPr>
              <w:t xml:space="preserve"> </w:t>
            </w:r>
            <w:r w:rsidRPr="00627BB7">
              <w:rPr>
                <w:rFonts w:ascii="Calibri" w:eastAsia="Times New Roman" w:hAnsi="Calibri" w:cs="Arial"/>
                <w:noProof w:val="0"/>
                <w:szCs w:val="24"/>
              </w:rPr>
              <w:t>gramotnosti</w:t>
            </w:r>
            <w:r>
              <w:rPr>
                <w:rFonts w:ascii="Calibri" w:eastAsia="Times New Roman" w:hAnsi="Calibri" w:cs="Arial"/>
                <w:noProof w:val="0"/>
                <w:szCs w:val="24"/>
              </w:rPr>
              <w:t xml:space="preserve"> a potenciálu využití kulturního povědomí dětí</w:t>
            </w:r>
            <w:r w:rsidRPr="00627BB7">
              <w:rPr>
                <w:rFonts w:ascii="Calibri" w:eastAsia="Times New Roman" w:hAnsi="Calibri" w:cs="Arial"/>
                <w:noProof w:val="0"/>
                <w:szCs w:val="24"/>
              </w:rPr>
              <w:t>, využití nových poznatků, moderních výuko</w:t>
            </w:r>
            <w:r>
              <w:rPr>
                <w:rFonts w:ascii="Calibri" w:eastAsia="Times New Roman" w:hAnsi="Calibri" w:cs="Arial"/>
                <w:noProof w:val="0"/>
                <w:szCs w:val="24"/>
              </w:rPr>
              <w:t>vých metod zaměřených na rozvoj</w:t>
            </w:r>
            <w:r w:rsidRPr="00627BB7">
              <w:rPr>
                <w:rFonts w:ascii="Calibri" w:eastAsia="Times New Roman" w:hAnsi="Calibri" w:cs="Arial"/>
                <w:noProof w:val="0"/>
                <w:szCs w:val="24"/>
              </w:rPr>
              <w:t xml:space="preserve"> čtenářské gramotnosti ve vzdělávání</w:t>
            </w:r>
            <w:r>
              <w:rPr>
                <w:rFonts w:ascii="Calibri" w:eastAsia="Times New Roman" w:hAnsi="Calibri" w:cs="Arial"/>
                <w:noProof w:val="0"/>
                <w:szCs w:val="24"/>
              </w:rPr>
              <w:t xml:space="preserve"> a kulturního vyjádření dětí </w:t>
            </w:r>
            <w:r w:rsidRPr="00627BB7">
              <w:rPr>
                <w:rFonts w:ascii="Calibri" w:eastAsia="Times New Roman" w:hAnsi="Calibri" w:cs="Arial"/>
                <w:noProof w:val="0"/>
                <w:szCs w:val="24"/>
              </w:rPr>
              <w:t>(kurzy dalšího vzdělávání, studium literatury aj.),</w:t>
            </w:r>
            <w:r>
              <w:rPr>
                <w:rFonts w:ascii="Calibri" w:eastAsia="Times New Roman" w:hAnsi="Calibri" w:cs="Arial"/>
                <w:noProof w:val="0"/>
                <w:szCs w:val="24"/>
              </w:rPr>
              <w:t xml:space="preserve"> </w:t>
            </w:r>
            <w:r w:rsidRPr="00627BB7">
              <w:rPr>
                <w:rFonts w:ascii="Calibri" w:eastAsia="Times New Roman" w:hAnsi="Calibri" w:cs="Arial"/>
                <w:noProof w:val="0"/>
                <w:szCs w:val="24"/>
              </w:rPr>
              <w:t>dále realizací mimo výukových akcí pro žáky na podporu čtená</w:t>
            </w:r>
            <w:r>
              <w:rPr>
                <w:rFonts w:ascii="Calibri" w:eastAsia="Times New Roman" w:hAnsi="Calibri" w:cs="Arial"/>
                <w:noProof w:val="0"/>
                <w:szCs w:val="24"/>
              </w:rPr>
              <w:t>řské</w:t>
            </w:r>
            <w:r w:rsidRPr="00627BB7">
              <w:rPr>
                <w:rFonts w:ascii="Calibri" w:eastAsia="Times New Roman" w:hAnsi="Calibri" w:cs="Arial"/>
                <w:noProof w:val="0"/>
                <w:szCs w:val="24"/>
              </w:rPr>
              <w:t xml:space="preserve"> gramotnosti</w:t>
            </w:r>
            <w:r>
              <w:rPr>
                <w:rFonts w:ascii="Calibri" w:eastAsia="Times New Roman" w:hAnsi="Calibri" w:cs="Arial"/>
                <w:noProof w:val="0"/>
                <w:szCs w:val="24"/>
              </w:rPr>
              <w:t xml:space="preserve"> a kulturního vyjádření</w:t>
            </w:r>
            <w:r w:rsidRPr="00627BB7">
              <w:rPr>
                <w:rFonts w:ascii="Calibri" w:eastAsia="Times New Roman" w:hAnsi="Calibri" w:cs="Arial"/>
                <w:noProof w:val="0"/>
                <w:szCs w:val="24"/>
              </w:rPr>
              <w:t xml:space="preserve"> a zvýšení motivace (např. Projektové dny, realizace autorských čtení), realizací čtená</w:t>
            </w:r>
            <w:r>
              <w:rPr>
                <w:rFonts w:ascii="Calibri" w:eastAsia="Times New Roman" w:hAnsi="Calibri" w:cs="Arial"/>
                <w:noProof w:val="0"/>
                <w:szCs w:val="24"/>
              </w:rPr>
              <w:t xml:space="preserve">řských </w:t>
            </w:r>
            <w:r w:rsidRPr="00627BB7">
              <w:rPr>
                <w:rFonts w:ascii="Calibri" w:eastAsia="Times New Roman" w:hAnsi="Calibri" w:cs="Arial"/>
                <w:noProof w:val="0"/>
                <w:szCs w:val="24"/>
              </w:rPr>
              <w:t>kroužků, realizací projektů, do kterých budou zapojeny knihovny</w:t>
            </w:r>
            <w:r>
              <w:rPr>
                <w:rFonts w:ascii="Calibri" w:eastAsia="Times New Roman" w:hAnsi="Calibri" w:cs="Arial"/>
                <w:noProof w:val="0"/>
                <w:szCs w:val="24"/>
              </w:rPr>
              <w:t xml:space="preserve"> a expozice</w:t>
            </w:r>
            <w:r w:rsidRPr="00627BB7">
              <w:rPr>
                <w:rFonts w:ascii="Calibri" w:eastAsia="Times New Roman" w:hAnsi="Calibri" w:cs="Arial"/>
                <w:noProof w:val="0"/>
                <w:szCs w:val="24"/>
              </w:rPr>
              <w:t>, např. ve spolupráci s</w:t>
            </w:r>
            <w:r>
              <w:rPr>
                <w:rFonts w:ascii="Calibri" w:eastAsia="Times New Roman" w:hAnsi="Calibri" w:cs="Arial"/>
                <w:noProof w:val="0"/>
                <w:szCs w:val="24"/>
              </w:rPr>
              <w:t xml:space="preserve"> </w:t>
            </w:r>
            <w:r w:rsidRPr="00627BB7">
              <w:rPr>
                <w:rFonts w:ascii="Calibri" w:eastAsia="Times New Roman" w:hAnsi="Calibri" w:cs="Arial"/>
                <w:noProof w:val="0"/>
                <w:szCs w:val="24"/>
              </w:rPr>
              <w:t xml:space="preserve">rodiči, literární </w:t>
            </w:r>
            <w:r>
              <w:rPr>
                <w:rFonts w:ascii="Calibri" w:eastAsia="Times New Roman" w:hAnsi="Calibri" w:cs="Arial"/>
                <w:noProof w:val="0"/>
                <w:szCs w:val="24"/>
              </w:rPr>
              <w:t xml:space="preserve">umělecké </w:t>
            </w:r>
            <w:r w:rsidRPr="00627BB7">
              <w:rPr>
                <w:rFonts w:ascii="Calibri" w:eastAsia="Times New Roman" w:hAnsi="Calibri" w:cs="Arial"/>
                <w:noProof w:val="0"/>
                <w:szCs w:val="24"/>
              </w:rPr>
              <w:t>soutěže apod. Další možností je realizace společných projektů různých škol v</w:t>
            </w:r>
            <w:r>
              <w:rPr>
                <w:rFonts w:ascii="Calibri" w:eastAsia="Times New Roman" w:hAnsi="Calibri" w:cs="Arial"/>
                <w:noProof w:val="0"/>
                <w:szCs w:val="24"/>
              </w:rPr>
              <w:t xml:space="preserve"> </w:t>
            </w:r>
            <w:r w:rsidRPr="00627BB7">
              <w:rPr>
                <w:rFonts w:ascii="Calibri" w:eastAsia="Times New Roman" w:hAnsi="Calibri" w:cs="Arial"/>
                <w:noProof w:val="0"/>
                <w:szCs w:val="24"/>
              </w:rPr>
              <w:t xml:space="preserve">území. </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Vazba na povinná a doporučená opatření dle Postupů MAP</w:t>
            </w:r>
          </w:p>
        </w:tc>
        <w:tc>
          <w:tcPr>
            <w:tcW w:w="6721" w:type="dxa"/>
            <w:shd w:val="clear" w:color="auto" w:fill="auto"/>
          </w:tcPr>
          <w:p w:rsidR="002A333B" w:rsidRDefault="002A333B" w:rsidP="00BC5733">
            <w:pPr>
              <w:numPr>
                <w:ilvl w:val="0"/>
                <w:numId w:val="170"/>
              </w:numPr>
              <w:spacing w:line="276" w:lineRule="auto"/>
              <w:ind w:left="318" w:hanging="284"/>
              <w:jc w:val="both"/>
              <w:rPr>
                <w:rFonts w:ascii="Calibri" w:hAnsi="Calibri" w:cs="Calibri"/>
              </w:rPr>
            </w:pPr>
            <w:r>
              <w:rPr>
                <w:rFonts w:ascii="Calibri" w:hAnsi="Calibri" w:cs="Calibri"/>
              </w:rPr>
              <w:t>silná vazba: PO 2, VO 4</w:t>
            </w:r>
          </w:p>
          <w:p w:rsidR="002A333B" w:rsidRDefault="002A333B" w:rsidP="00BC5733">
            <w:pPr>
              <w:numPr>
                <w:ilvl w:val="0"/>
                <w:numId w:val="170"/>
              </w:numPr>
              <w:spacing w:line="276" w:lineRule="auto"/>
              <w:ind w:left="318" w:hanging="284"/>
              <w:jc w:val="both"/>
              <w:rPr>
                <w:rFonts w:ascii="Calibri" w:hAnsi="Calibri" w:cs="Calibri"/>
              </w:rPr>
            </w:pPr>
            <w:r>
              <w:rPr>
                <w:rFonts w:ascii="Calibri" w:hAnsi="Calibri" w:cs="Calibri"/>
              </w:rPr>
              <w:t>střední vazba: VO 6</w:t>
            </w:r>
          </w:p>
          <w:p w:rsidR="002A333B" w:rsidRPr="00FE00E1" w:rsidRDefault="002A333B" w:rsidP="00BC5733">
            <w:pPr>
              <w:numPr>
                <w:ilvl w:val="0"/>
                <w:numId w:val="170"/>
              </w:numPr>
              <w:spacing w:line="276" w:lineRule="auto"/>
              <w:ind w:left="318" w:hanging="284"/>
              <w:jc w:val="both"/>
              <w:rPr>
                <w:rFonts w:ascii="Calibri" w:hAnsi="Calibri" w:cs="Calibri"/>
              </w:rPr>
            </w:pPr>
            <w:r w:rsidRPr="00FE00E1">
              <w:rPr>
                <w:rFonts w:ascii="Calibri" w:hAnsi="Calibri" w:cs="Calibri"/>
              </w:rPr>
              <w:t>slabá vazba:</w:t>
            </w:r>
            <w:r>
              <w:rPr>
                <w:rFonts w:ascii="Calibri" w:hAnsi="Calibri" w:cs="Calibri"/>
              </w:rPr>
              <w:t xml:space="preserve"> DO 3, VO 3</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Indikátory</w:t>
            </w:r>
          </w:p>
        </w:tc>
        <w:tc>
          <w:tcPr>
            <w:tcW w:w="6721" w:type="dxa"/>
            <w:shd w:val="clear" w:color="auto" w:fill="auto"/>
          </w:tcPr>
          <w:p w:rsidR="002A333B" w:rsidRPr="00B8518E" w:rsidRDefault="002A333B" w:rsidP="002A333B">
            <w:pPr>
              <w:widowControl/>
              <w:spacing w:line="276" w:lineRule="auto"/>
              <w:jc w:val="both"/>
              <w:rPr>
                <w:rFonts w:ascii="Calibri" w:eastAsia="Times New Roman" w:hAnsi="Calibri" w:cs="Arial"/>
                <w:noProof w:val="0"/>
                <w:szCs w:val="24"/>
              </w:rPr>
            </w:pPr>
            <w:r w:rsidRPr="00B8518E">
              <w:rPr>
                <w:rFonts w:ascii="Calibri" w:eastAsia="Times New Roman" w:hAnsi="Calibri" w:cs="Arial"/>
                <w:noProof w:val="0"/>
                <w:szCs w:val="24"/>
              </w:rPr>
              <w:t>Počet aktivit/projektů/zavedených výukových metod realizovaných ve školách na podporu čtenářské gramotnosti a kulturního povědomí a vyjádření dětí a žáků</w:t>
            </w:r>
            <w:r>
              <w:rPr>
                <w:rFonts w:ascii="Calibri" w:eastAsia="Times New Roman" w:hAnsi="Calibri" w:cs="Arial"/>
                <w:noProof w:val="0"/>
                <w:szCs w:val="24"/>
              </w:rPr>
              <w:t>, popř. společných aktivit.</w:t>
            </w:r>
          </w:p>
          <w:p w:rsidR="002A333B" w:rsidRPr="00B8518E" w:rsidRDefault="002A333B" w:rsidP="002A333B">
            <w:pPr>
              <w:widowControl/>
              <w:spacing w:line="276" w:lineRule="auto"/>
              <w:jc w:val="both"/>
              <w:rPr>
                <w:rFonts w:ascii="Calibri" w:eastAsia="Times New Roman" w:hAnsi="Calibri" w:cs="Arial"/>
                <w:noProof w:val="0"/>
                <w:szCs w:val="24"/>
              </w:rPr>
            </w:pPr>
          </w:p>
          <w:p w:rsidR="002A333B" w:rsidRPr="00B8518E" w:rsidRDefault="002A333B" w:rsidP="002A333B">
            <w:pPr>
              <w:widowControl/>
              <w:spacing w:line="276" w:lineRule="auto"/>
              <w:jc w:val="both"/>
              <w:rPr>
                <w:rFonts w:ascii="Calibri" w:eastAsia="Times New Roman" w:hAnsi="Calibri" w:cs="Arial"/>
                <w:noProof w:val="0"/>
                <w:szCs w:val="24"/>
              </w:rPr>
            </w:pPr>
            <w:r w:rsidRPr="00B8518E">
              <w:rPr>
                <w:rFonts w:ascii="Calibri" w:eastAsia="Times New Roman" w:hAnsi="Calibri" w:cs="Arial"/>
                <w:noProof w:val="0"/>
                <w:szCs w:val="24"/>
              </w:rPr>
              <w:t>Počet společných aktivit škol, knihoven a subjektů neformální a mimoškolního vzdělávání (obecních, městských).</w:t>
            </w:r>
          </w:p>
          <w:p w:rsidR="002A333B" w:rsidRPr="00B8518E" w:rsidRDefault="002A333B" w:rsidP="002A333B">
            <w:pPr>
              <w:widowControl/>
              <w:spacing w:line="276" w:lineRule="auto"/>
              <w:jc w:val="both"/>
              <w:rPr>
                <w:rFonts w:ascii="Calibri" w:eastAsia="Times New Roman" w:hAnsi="Calibri" w:cs="Arial"/>
                <w:noProof w:val="0"/>
                <w:szCs w:val="24"/>
              </w:rPr>
            </w:pPr>
          </w:p>
          <w:p w:rsidR="002A333B" w:rsidRPr="00B8518E" w:rsidRDefault="002A333B" w:rsidP="002A333B">
            <w:pPr>
              <w:widowControl/>
              <w:spacing w:line="276" w:lineRule="auto"/>
              <w:jc w:val="both"/>
              <w:rPr>
                <w:rFonts w:ascii="Calibri" w:eastAsia="Times New Roman" w:hAnsi="Calibri" w:cs="Arial"/>
                <w:noProof w:val="0"/>
                <w:szCs w:val="24"/>
              </w:rPr>
            </w:pPr>
            <w:r w:rsidRPr="00B8518E">
              <w:rPr>
                <w:rFonts w:ascii="Calibri" w:eastAsia="Times New Roman" w:hAnsi="Calibri" w:cs="Arial"/>
                <w:noProof w:val="0"/>
                <w:szCs w:val="24"/>
              </w:rPr>
              <w:t>Počet aktivit škol se zapojením veřejnosti (rodičů, obyvatel).</w:t>
            </w:r>
          </w:p>
          <w:p w:rsidR="002A333B" w:rsidRPr="00B8518E" w:rsidRDefault="002A333B" w:rsidP="002A333B">
            <w:pPr>
              <w:widowControl/>
              <w:spacing w:line="276" w:lineRule="auto"/>
              <w:jc w:val="both"/>
              <w:rPr>
                <w:rFonts w:ascii="Calibri" w:eastAsia="Times New Roman" w:hAnsi="Calibri" w:cs="Arial"/>
                <w:noProof w:val="0"/>
                <w:szCs w:val="24"/>
              </w:rPr>
            </w:pPr>
          </w:p>
          <w:p w:rsidR="002A333B" w:rsidRPr="00155C5C" w:rsidRDefault="002A333B" w:rsidP="002A333B">
            <w:pPr>
              <w:widowControl/>
              <w:spacing w:line="276" w:lineRule="auto"/>
              <w:jc w:val="both"/>
              <w:rPr>
                <w:rFonts w:ascii="Calibri" w:hAnsi="Calibri" w:cs="Calibri"/>
              </w:rPr>
            </w:pPr>
            <w:r w:rsidRPr="00B8518E">
              <w:rPr>
                <w:rFonts w:ascii="Calibri" w:eastAsia="Times New Roman" w:hAnsi="Calibri" w:cs="Arial"/>
                <w:noProof w:val="0"/>
                <w:szCs w:val="24"/>
              </w:rPr>
              <w:t>Počet pedagogů zapojených do vzdělávání v oblasti čtenářské gramotnosti a kulturního povědomí a vyjádření dětí a žáků.</w:t>
            </w:r>
          </w:p>
        </w:tc>
      </w:tr>
    </w:tbl>
    <w:p w:rsidR="002A333B" w:rsidRDefault="002A333B" w:rsidP="002A333B">
      <w:pPr>
        <w:spacing w:line="276" w:lineRule="auto"/>
        <w:rPr>
          <w:rFonts w:ascii="Calibri" w:hAnsi="Calibri" w:cs="Calibri"/>
        </w:rPr>
      </w:pPr>
    </w:p>
    <w:p w:rsidR="002A333B" w:rsidRDefault="002A333B" w:rsidP="002A333B">
      <w:pPr>
        <w:spacing w:line="276" w:lineRule="auto"/>
        <w:rPr>
          <w:rFonts w:ascii="Calibri" w:hAnsi="Calibri" w:cs="Calibri"/>
        </w:rPr>
      </w:pPr>
      <w:r>
        <w:rPr>
          <w:rFonts w:ascii="Calibri" w:hAnsi="Calibri" w:cs="Calibri"/>
        </w:rPr>
        <w:br w:type="page"/>
      </w:r>
    </w:p>
    <w:tbl>
      <w:tblPr>
        <w:tblW w:w="0" w:type="auto"/>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2854"/>
        <w:gridCol w:w="6434"/>
      </w:tblGrid>
      <w:tr w:rsidR="002A333B" w:rsidRPr="00155C5C" w:rsidTr="00770197">
        <w:tc>
          <w:tcPr>
            <w:tcW w:w="2943" w:type="dxa"/>
            <w:shd w:val="clear" w:color="auto" w:fill="FFCC99"/>
          </w:tcPr>
          <w:p w:rsidR="002A333B" w:rsidRPr="00770197" w:rsidRDefault="002A333B" w:rsidP="002A333B">
            <w:pPr>
              <w:spacing w:line="276" w:lineRule="auto"/>
              <w:rPr>
                <w:rFonts w:ascii="Calibri" w:hAnsi="Calibri" w:cs="Calibri"/>
                <w:b/>
              </w:rPr>
            </w:pPr>
            <w:r w:rsidRPr="00770197">
              <w:rPr>
                <w:rFonts w:ascii="Calibri" w:hAnsi="Calibri" w:cs="Calibri"/>
                <w:b/>
              </w:rPr>
              <w:lastRenderedPageBreak/>
              <w:t>Priorita</w:t>
            </w:r>
          </w:p>
        </w:tc>
        <w:tc>
          <w:tcPr>
            <w:tcW w:w="6721" w:type="dxa"/>
            <w:shd w:val="clear" w:color="auto" w:fill="FFCC99"/>
          </w:tcPr>
          <w:p w:rsidR="002A333B" w:rsidRPr="002A333B" w:rsidRDefault="002A333B" w:rsidP="002A333B">
            <w:pPr>
              <w:spacing w:line="276" w:lineRule="auto"/>
              <w:rPr>
                <w:rFonts w:ascii="Calibri" w:hAnsi="Calibri" w:cs="Calibri"/>
                <w:b/>
                <w:caps/>
              </w:rPr>
            </w:pPr>
            <w:r w:rsidRPr="002A333B">
              <w:rPr>
                <w:rFonts w:ascii="Calibri" w:hAnsi="Calibri" w:cs="Calibri"/>
                <w:b/>
                <w:bCs/>
              </w:rPr>
              <w:t>2. Kvalitní, efektivní, dostupné a inkluzivní základní vzdělávání</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Cíl</w:t>
            </w:r>
          </w:p>
        </w:tc>
        <w:tc>
          <w:tcPr>
            <w:tcW w:w="6721" w:type="dxa"/>
            <w:shd w:val="clear" w:color="auto" w:fill="auto"/>
          </w:tcPr>
          <w:p w:rsidR="002A333B" w:rsidRPr="00155C5C" w:rsidRDefault="002A333B" w:rsidP="002A333B">
            <w:pPr>
              <w:spacing w:line="276" w:lineRule="auto"/>
              <w:rPr>
                <w:rFonts w:ascii="Calibri" w:hAnsi="Calibri" w:cs="Calibri"/>
                <w:b/>
                <w:caps/>
              </w:rPr>
            </w:pPr>
            <w:r w:rsidRPr="00155C5C">
              <w:rPr>
                <w:rFonts w:ascii="Calibri" w:hAnsi="Calibri" w:cs="Calibri"/>
                <w:b/>
              </w:rPr>
              <w:t>2.3 Rozvoj ostatních kompetencí dětí a žáků (podnikavost a iniciativa, polytechnické vzdělávání</w:t>
            </w:r>
            <w:r>
              <w:rPr>
                <w:rFonts w:ascii="Calibri" w:hAnsi="Calibri" w:cs="Calibri"/>
                <w:b/>
              </w:rPr>
              <w:t xml:space="preserve">, přírodní  vědy, řemeslné a technické obory </w:t>
            </w:r>
            <w:r w:rsidRPr="00155C5C">
              <w:rPr>
                <w:rFonts w:ascii="Calibri" w:hAnsi="Calibri" w:cs="Calibri"/>
                <w:b/>
              </w:rPr>
              <w:t>, cizí jazyky, sociální a občanské kompetence)</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Popis cíle</w:t>
            </w:r>
          </w:p>
        </w:tc>
        <w:tc>
          <w:tcPr>
            <w:tcW w:w="6721" w:type="dxa"/>
            <w:shd w:val="clear" w:color="auto" w:fill="auto"/>
          </w:tcPr>
          <w:p w:rsidR="002A333B" w:rsidRPr="00AA2CD4" w:rsidRDefault="002A333B" w:rsidP="002A333B">
            <w:pPr>
              <w:widowControl/>
              <w:spacing w:line="276" w:lineRule="auto"/>
              <w:jc w:val="both"/>
              <w:rPr>
                <w:rFonts w:ascii="Calibri" w:eastAsia="Times New Roman" w:hAnsi="Calibri" w:cs="Arial"/>
                <w:noProof w:val="0"/>
                <w:szCs w:val="24"/>
              </w:rPr>
            </w:pPr>
            <w:r w:rsidRPr="00AA2CD4">
              <w:rPr>
                <w:rFonts w:ascii="Calibri" w:eastAsia="Times New Roman" w:hAnsi="Calibri" w:cs="Arial"/>
                <w:noProof w:val="0"/>
                <w:szCs w:val="24"/>
              </w:rPr>
              <w:t>Cílem je do roku 2023 vybudování (popř. vybavení) učeben k výuce uvedených klíčových kompetencí v základních školách v území SO  ORP Louny.</w:t>
            </w:r>
          </w:p>
          <w:p w:rsidR="002A333B" w:rsidRPr="00AA2CD4" w:rsidRDefault="002A333B" w:rsidP="002A333B">
            <w:pPr>
              <w:spacing w:line="276" w:lineRule="auto"/>
              <w:jc w:val="both"/>
              <w:rPr>
                <w:rFonts w:ascii="Calibri" w:hAnsi="Calibri" w:cs="Calibri"/>
                <w:szCs w:val="24"/>
              </w:rPr>
            </w:pPr>
          </w:p>
          <w:p w:rsidR="002A333B" w:rsidRPr="00AA2CD4" w:rsidRDefault="002A333B" w:rsidP="002A333B">
            <w:pPr>
              <w:spacing w:line="276" w:lineRule="auto"/>
              <w:jc w:val="both"/>
              <w:rPr>
                <w:rFonts w:ascii="Calibri" w:eastAsia="Times New Roman" w:hAnsi="Calibri" w:cs="Arial"/>
                <w:noProof w:val="0"/>
                <w:szCs w:val="24"/>
              </w:rPr>
            </w:pPr>
            <w:r w:rsidRPr="00FE00E1">
              <w:rPr>
                <w:rFonts w:ascii="Calibri" w:eastAsia="Times New Roman" w:hAnsi="Calibri" w:cs="Arial"/>
                <w:noProof w:val="0"/>
                <w:szCs w:val="24"/>
              </w:rPr>
              <w:t>Z</w:t>
            </w:r>
            <w:r w:rsidRPr="00AA2CD4">
              <w:rPr>
                <w:rFonts w:ascii="Calibri" w:eastAsia="Times New Roman" w:hAnsi="Calibri" w:cs="Arial"/>
                <w:noProof w:val="0"/>
                <w:szCs w:val="24"/>
              </w:rPr>
              <w:t xml:space="preserve"> </w:t>
            </w:r>
            <w:r w:rsidRPr="00FE00E1">
              <w:rPr>
                <w:rFonts w:ascii="Calibri" w:eastAsia="Times New Roman" w:hAnsi="Calibri" w:cs="Arial"/>
                <w:noProof w:val="0"/>
                <w:szCs w:val="24"/>
              </w:rPr>
              <w:t>provedených analýz a šetření vyplývá, že</w:t>
            </w:r>
            <w:r w:rsidRPr="00AA2CD4">
              <w:rPr>
                <w:rFonts w:ascii="Calibri" w:eastAsia="Times New Roman" w:hAnsi="Calibri" w:cs="Arial"/>
                <w:noProof w:val="0"/>
                <w:szCs w:val="24"/>
              </w:rPr>
              <w:t xml:space="preserve"> </w:t>
            </w:r>
            <w:r w:rsidRPr="00FE00E1">
              <w:rPr>
                <w:rFonts w:ascii="Calibri" w:eastAsia="Times New Roman" w:hAnsi="Calibri" w:cs="Arial"/>
                <w:noProof w:val="0"/>
                <w:szCs w:val="24"/>
              </w:rPr>
              <w:t>vybavení škol v</w:t>
            </w:r>
            <w:r w:rsidRPr="00AA2CD4">
              <w:rPr>
                <w:rFonts w:ascii="Calibri" w:eastAsia="Times New Roman" w:hAnsi="Calibri" w:cs="Arial"/>
                <w:noProof w:val="0"/>
                <w:szCs w:val="24"/>
              </w:rPr>
              <w:t xml:space="preserve"> </w:t>
            </w:r>
            <w:r w:rsidRPr="00FE00E1">
              <w:rPr>
                <w:rFonts w:ascii="Calibri" w:eastAsia="Times New Roman" w:hAnsi="Calibri" w:cs="Arial"/>
                <w:noProof w:val="0"/>
                <w:szCs w:val="24"/>
              </w:rPr>
              <w:t>oblasti klíčových kompetencí je na různé úrovni. Potřebné jsou zejména moderně vybavené učebny</w:t>
            </w:r>
            <w:r w:rsidRPr="00AA2CD4">
              <w:rPr>
                <w:rFonts w:ascii="Calibri" w:eastAsia="Times New Roman" w:hAnsi="Calibri" w:cs="Arial"/>
                <w:noProof w:val="0"/>
                <w:szCs w:val="24"/>
              </w:rPr>
              <w:t xml:space="preserve"> </w:t>
            </w:r>
            <w:r w:rsidRPr="00FE00E1">
              <w:rPr>
                <w:rFonts w:ascii="Calibri" w:eastAsia="Times New Roman" w:hAnsi="Calibri" w:cs="Arial"/>
                <w:noProof w:val="0"/>
                <w:szCs w:val="24"/>
              </w:rPr>
              <w:t>pro oblast</w:t>
            </w:r>
            <w:r w:rsidRPr="00AA2CD4">
              <w:rPr>
                <w:rFonts w:ascii="Calibri" w:eastAsia="Times New Roman" w:hAnsi="Calibri" w:cs="Arial"/>
                <w:noProof w:val="0"/>
                <w:szCs w:val="24"/>
              </w:rPr>
              <w:t xml:space="preserve"> přírodních věd (přírodopis, fyzika, chemie, biologie)</w:t>
            </w:r>
            <w:r>
              <w:rPr>
                <w:rFonts w:ascii="Calibri" w:eastAsia="Times New Roman" w:hAnsi="Calibri" w:cs="Arial"/>
                <w:noProof w:val="0"/>
                <w:szCs w:val="24"/>
              </w:rPr>
              <w:t>, dílen (dřevo, kov, apod.)</w:t>
            </w:r>
            <w:r w:rsidRPr="00AA2CD4">
              <w:rPr>
                <w:rFonts w:ascii="Calibri" w:eastAsia="Times New Roman" w:hAnsi="Calibri" w:cs="Arial"/>
                <w:noProof w:val="0"/>
                <w:szCs w:val="24"/>
              </w:rPr>
              <w:t xml:space="preserve"> a pro výuku cizích</w:t>
            </w:r>
            <w:r>
              <w:rPr>
                <w:rFonts w:ascii="Calibri" w:eastAsia="Times New Roman" w:hAnsi="Calibri" w:cs="Arial"/>
                <w:noProof w:val="0"/>
                <w:szCs w:val="24"/>
              </w:rPr>
              <w:t xml:space="preserve"> jazyků s ohledem na maximální uplatnění na trhu práce.</w:t>
            </w:r>
          </w:p>
          <w:p w:rsidR="002A333B" w:rsidRPr="00AA2CD4" w:rsidRDefault="002A333B" w:rsidP="002A333B">
            <w:pPr>
              <w:spacing w:line="276" w:lineRule="auto"/>
              <w:jc w:val="both"/>
              <w:rPr>
                <w:rFonts w:ascii="Calibri" w:eastAsia="Times New Roman" w:hAnsi="Calibri" w:cs="Arial"/>
                <w:noProof w:val="0"/>
                <w:szCs w:val="24"/>
              </w:rPr>
            </w:pPr>
          </w:p>
          <w:p w:rsidR="002A333B" w:rsidRDefault="002A333B" w:rsidP="002A333B">
            <w:pPr>
              <w:spacing w:line="276" w:lineRule="auto"/>
              <w:jc w:val="both"/>
              <w:rPr>
                <w:rFonts w:ascii="Calibri" w:eastAsia="Times New Roman" w:hAnsi="Calibri" w:cs="Arial"/>
                <w:noProof w:val="0"/>
                <w:szCs w:val="24"/>
              </w:rPr>
            </w:pPr>
            <w:r w:rsidRPr="00AA2CD4">
              <w:rPr>
                <w:rFonts w:ascii="Calibri" w:eastAsia="Times New Roman" w:hAnsi="Calibri" w:cs="Arial"/>
                <w:noProof w:val="0"/>
                <w:szCs w:val="24"/>
              </w:rPr>
              <w:t xml:space="preserve">Dílčím cílem je i </w:t>
            </w:r>
            <w:r>
              <w:rPr>
                <w:rFonts w:ascii="Calibri" w:eastAsia="Times New Roman" w:hAnsi="Calibri" w:cs="Arial"/>
                <w:noProof w:val="0"/>
                <w:szCs w:val="24"/>
              </w:rPr>
              <w:t xml:space="preserve">výchova osobnosti pro </w:t>
            </w:r>
            <w:r w:rsidRPr="00AA2CD4">
              <w:rPr>
                <w:rFonts w:ascii="Calibri" w:eastAsia="Times New Roman" w:hAnsi="Calibri" w:cs="Arial"/>
                <w:noProof w:val="0"/>
                <w:szCs w:val="24"/>
              </w:rPr>
              <w:t>aktivní zapojení člověka v demokratické, to</w:t>
            </w:r>
            <w:r>
              <w:rPr>
                <w:rFonts w:ascii="Calibri" w:eastAsia="Times New Roman" w:hAnsi="Calibri" w:cs="Arial"/>
                <w:noProof w:val="0"/>
                <w:szCs w:val="24"/>
              </w:rPr>
              <w:t>lerantní a humanitní společnosti</w:t>
            </w:r>
            <w:r w:rsidRPr="00AA2CD4">
              <w:rPr>
                <w:rFonts w:ascii="Calibri" w:eastAsia="Times New Roman" w:hAnsi="Calibri" w:cs="Arial"/>
                <w:noProof w:val="0"/>
                <w:szCs w:val="24"/>
              </w:rPr>
              <w:t>.</w:t>
            </w:r>
          </w:p>
          <w:p w:rsidR="002A333B" w:rsidRPr="009A7C5D" w:rsidRDefault="002A333B" w:rsidP="002A333B">
            <w:pPr>
              <w:spacing w:line="276" w:lineRule="auto"/>
              <w:jc w:val="both"/>
              <w:rPr>
                <w:rFonts w:ascii="Calibri" w:eastAsia="Times New Roman" w:hAnsi="Calibri" w:cs="Arial"/>
                <w:noProof w:val="0"/>
                <w:szCs w:val="24"/>
              </w:rPr>
            </w:pPr>
          </w:p>
          <w:p w:rsidR="002A333B" w:rsidRPr="009A7C5D" w:rsidRDefault="002A333B" w:rsidP="002A333B">
            <w:pPr>
              <w:widowControl/>
              <w:spacing w:line="276" w:lineRule="auto"/>
              <w:jc w:val="both"/>
              <w:rPr>
                <w:rFonts w:ascii="Calibri" w:eastAsia="Times New Roman" w:hAnsi="Calibri" w:cs="Arial"/>
                <w:noProof w:val="0"/>
                <w:szCs w:val="24"/>
              </w:rPr>
            </w:pPr>
            <w:r w:rsidRPr="00AA2CD4">
              <w:rPr>
                <w:rFonts w:ascii="Calibri" w:eastAsia="Times New Roman" w:hAnsi="Calibri" w:cs="Arial"/>
                <w:noProof w:val="0"/>
                <w:szCs w:val="24"/>
              </w:rPr>
              <w:t>Podpora utváření</w:t>
            </w:r>
            <w:r w:rsidRPr="009A7C5D">
              <w:rPr>
                <w:rFonts w:ascii="Calibri" w:eastAsia="Times New Roman" w:hAnsi="Calibri" w:cs="Arial"/>
                <w:noProof w:val="0"/>
                <w:szCs w:val="24"/>
              </w:rPr>
              <w:t xml:space="preserve"> </w:t>
            </w:r>
            <w:r w:rsidRPr="00AA2CD4">
              <w:rPr>
                <w:rFonts w:ascii="Calibri" w:eastAsia="Times New Roman" w:hAnsi="Calibri" w:cs="Arial"/>
                <w:noProof w:val="0"/>
                <w:szCs w:val="24"/>
              </w:rPr>
              <w:t>vlastního názoru, umění komunikovat, zvládat mezní</w:t>
            </w:r>
            <w:r w:rsidRPr="009A7C5D">
              <w:rPr>
                <w:rFonts w:ascii="Calibri" w:eastAsia="Times New Roman" w:hAnsi="Calibri" w:cs="Arial"/>
                <w:noProof w:val="0"/>
                <w:szCs w:val="24"/>
              </w:rPr>
              <w:t xml:space="preserve"> </w:t>
            </w:r>
            <w:r w:rsidRPr="00AA2CD4">
              <w:rPr>
                <w:rFonts w:ascii="Calibri" w:eastAsia="Times New Roman" w:hAnsi="Calibri" w:cs="Arial"/>
                <w:noProof w:val="0"/>
                <w:szCs w:val="24"/>
              </w:rPr>
              <w:t>situace, učení se empatii, rozvoj občanských</w:t>
            </w:r>
            <w:r w:rsidRPr="009A7C5D">
              <w:rPr>
                <w:rFonts w:ascii="Calibri" w:eastAsia="Times New Roman" w:hAnsi="Calibri" w:cs="Arial"/>
                <w:noProof w:val="0"/>
                <w:szCs w:val="24"/>
              </w:rPr>
              <w:t xml:space="preserve"> </w:t>
            </w:r>
            <w:r w:rsidRPr="00AA2CD4">
              <w:rPr>
                <w:rFonts w:ascii="Calibri" w:eastAsia="Times New Roman" w:hAnsi="Calibri" w:cs="Arial"/>
                <w:noProof w:val="0"/>
                <w:szCs w:val="24"/>
              </w:rPr>
              <w:t>kompetencí</w:t>
            </w:r>
            <w:r>
              <w:rPr>
                <w:rFonts w:ascii="Calibri" w:eastAsia="Times New Roman" w:hAnsi="Calibri" w:cs="Arial"/>
                <w:noProof w:val="0"/>
                <w:szCs w:val="24"/>
              </w:rPr>
              <w:t xml:space="preserve"> </w:t>
            </w:r>
            <w:r w:rsidRPr="00AA2CD4">
              <w:rPr>
                <w:rFonts w:ascii="Calibri" w:eastAsia="Times New Roman" w:hAnsi="Calibri" w:cs="Arial"/>
                <w:noProof w:val="0"/>
                <w:szCs w:val="24"/>
              </w:rPr>
              <w:t>(školní</w:t>
            </w:r>
            <w:r w:rsidRPr="009A7C5D">
              <w:rPr>
                <w:rFonts w:ascii="Calibri" w:eastAsia="Times New Roman" w:hAnsi="Calibri" w:cs="Arial"/>
                <w:noProof w:val="0"/>
                <w:szCs w:val="24"/>
              </w:rPr>
              <w:t xml:space="preserve"> </w:t>
            </w:r>
            <w:r w:rsidRPr="00AA2CD4">
              <w:rPr>
                <w:rFonts w:ascii="Calibri" w:eastAsia="Times New Roman" w:hAnsi="Calibri" w:cs="Arial"/>
                <w:noProof w:val="0"/>
                <w:szCs w:val="24"/>
              </w:rPr>
              <w:t>samosprávy apod.), besedy s</w:t>
            </w:r>
            <w:r w:rsidRPr="009A7C5D">
              <w:rPr>
                <w:rFonts w:ascii="Calibri" w:eastAsia="Times New Roman" w:hAnsi="Calibri" w:cs="Arial"/>
                <w:noProof w:val="0"/>
                <w:szCs w:val="24"/>
              </w:rPr>
              <w:t xml:space="preserve"> </w:t>
            </w:r>
            <w:r>
              <w:rPr>
                <w:rFonts w:ascii="Calibri" w:eastAsia="Times New Roman" w:hAnsi="Calibri" w:cs="Arial"/>
                <w:noProof w:val="0"/>
                <w:szCs w:val="24"/>
              </w:rPr>
              <w:t xml:space="preserve">významnými osobnostmi </w:t>
            </w:r>
            <w:r w:rsidRPr="00AA2CD4">
              <w:rPr>
                <w:rFonts w:ascii="Calibri" w:eastAsia="Times New Roman" w:hAnsi="Calibri" w:cs="Arial"/>
                <w:noProof w:val="0"/>
                <w:szCs w:val="24"/>
              </w:rPr>
              <w:t xml:space="preserve">apod., školní </w:t>
            </w:r>
            <w:r>
              <w:rPr>
                <w:rFonts w:ascii="Calibri" w:eastAsia="Times New Roman" w:hAnsi="Calibri" w:cs="Arial"/>
                <w:noProof w:val="0"/>
                <w:szCs w:val="24"/>
              </w:rPr>
              <w:t>aktivity (rozhlas, noviny, apod.)</w:t>
            </w:r>
            <w:r w:rsidRPr="00AA2CD4">
              <w:rPr>
                <w:rFonts w:ascii="Calibri" w:eastAsia="Times New Roman" w:hAnsi="Calibri" w:cs="Arial"/>
                <w:noProof w:val="0"/>
                <w:szCs w:val="24"/>
              </w:rPr>
              <w:t>, žákovské projekty</w:t>
            </w:r>
            <w:r>
              <w:rPr>
                <w:rFonts w:ascii="Calibri" w:eastAsia="Times New Roman" w:hAnsi="Calibri" w:cs="Arial"/>
                <w:noProof w:val="0"/>
                <w:szCs w:val="24"/>
              </w:rPr>
              <w:t>,</w:t>
            </w:r>
            <w:r w:rsidRPr="00AA2CD4">
              <w:rPr>
                <w:rFonts w:ascii="Calibri" w:eastAsia="Times New Roman" w:hAnsi="Calibri" w:cs="Arial"/>
                <w:noProof w:val="0"/>
                <w:szCs w:val="24"/>
              </w:rPr>
              <w:t xml:space="preserve"> sdílení dobré praxe mezi</w:t>
            </w:r>
            <w:r>
              <w:rPr>
                <w:rFonts w:ascii="Calibri" w:eastAsia="Times New Roman" w:hAnsi="Calibri" w:cs="Arial"/>
                <w:noProof w:val="0"/>
                <w:szCs w:val="24"/>
              </w:rPr>
              <w:t xml:space="preserve"> </w:t>
            </w:r>
            <w:r w:rsidRPr="00AA2CD4">
              <w:rPr>
                <w:rFonts w:ascii="Calibri" w:eastAsia="Times New Roman" w:hAnsi="Calibri" w:cs="Arial"/>
                <w:noProof w:val="0"/>
                <w:szCs w:val="24"/>
              </w:rPr>
              <w:t>dalšími</w:t>
            </w:r>
            <w:r w:rsidRPr="009A7C5D">
              <w:rPr>
                <w:rFonts w:ascii="Calibri" w:eastAsia="Times New Roman" w:hAnsi="Calibri" w:cs="Arial"/>
                <w:noProof w:val="0"/>
                <w:szCs w:val="24"/>
              </w:rPr>
              <w:t xml:space="preserve"> </w:t>
            </w:r>
            <w:r w:rsidRPr="00AA2CD4">
              <w:rPr>
                <w:rFonts w:ascii="Calibri" w:eastAsia="Times New Roman" w:hAnsi="Calibri" w:cs="Arial"/>
                <w:noProof w:val="0"/>
                <w:szCs w:val="24"/>
              </w:rPr>
              <w:t>školními kolektivy</w:t>
            </w:r>
            <w:r w:rsidRPr="009A7C5D">
              <w:rPr>
                <w:rFonts w:ascii="Calibri" w:eastAsia="Times New Roman" w:hAnsi="Calibri" w:cs="Arial"/>
                <w:noProof w:val="0"/>
                <w:szCs w:val="24"/>
              </w:rPr>
              <w:t>.</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Vazba na povinná a doporučená opatření dle Postupů MAP</w:t>
            </w:r>
          </w:p>
        </w:tc>
        <w:tc>
          <w:tcPr>
            <w:tcW w:w="6721" w:type="dxa"/>
            <w:shd w:val="clear" w:color="auto" w:fill="auto"/>
          </w:tcPr>
          <w:p w:rsidR="002A333B" w:rsidRDefault="002A333B" w:rsidP="00BC5733">
            <w:pPr>
              <w:numPr>
                <w:ilvl w:val="0"/>
                <w:numId w:val="170"/>
              </w:numPr>
              <w:spacing w:line="276" w:lineRule="auto"/>
              <w:ind w:left="318" w:hanging="284"/>
              <w:jc w:val="both"/>
              <w:rPr>
                <w:rFonts w:ascii="Calibri" w:hAnsi="Calibri" w:cs="Calibri"/>
              </w:rPr>
            </w:pPr>
            <w:r>
              <w:rPr>
                <w:rFonts w:ascii="Calibri" w:hAnsi="Calibri" w:cs="Calibri"/>
              </w:rPr>
              <w:t>silná vazba: DO 1, DO 2, VO 2, VO 3</w:t>
            </w:r>
          </w:p>
          <w:p w:rsidR="002A333B" w:rsidRDefault="002A333B" w:rsidP="00BC5733">
            <w:pPr>
              <w:numPr>
                <w:ilvl w:val="0"/>
                <w:numId w:val="170"/>
              </w:numPr>
              <w:spacing w:line="276" w:lineRule="auto"/>
              <w:ind w:left="318" w:hanging="284"/>
              <w:jc w:val="both"/>
              <w:rPr>
                <w:rFonts w:ascii="Calibri" w:hAnsi="Calibri" w:cs="Calibri"/>
              </w:rPr>
            </w:pPr>
            <w:r>
              <w:rPr>
                <w:rFonts w:ascii="Calibri" w:hAnsi="Calibri" w:cs="Calibri"/>
              </w:rPr>
              <w:t>střední vazba: VO 4</w:t>
            </w:r>
          </w:p>
          <w:p w:rsidR="002A333B" w:rsidRPr="00FE00E1" w:rsidRDefault="002A333B" w:rsidP="00BC5733">
            <w:pPr>
              <w:numPr>
                <w:ilvl w:val="0"/>
                <w:numId w:val="170"/>
              </w:numPr>
              <w:spacing w:line="276" w:lineRule="auto"/>
              <w:ind w:left="318" w:hanging="284"/>
              <w:jc w:val="both"/>
              <w:rPr>
                <w:rFonts w:ascii="Calibri" w:hAnsi="Calibri" w:cs="Calibri"/>
              </w:rPr>
            </w:pPr>
            <w:r w:rsidRPr="00FE00E1">
              <w:rPr>
                <w:rFonts w:ascii="Calibri" w:hAnsi="Calibri" w:cs="Calibri"/>
              </w:rPr>
              <w:t>slabá vazba:</w:t>
            </w:r>
            <w:r>
              <w:rPr>
                <w:rFonts w:ascii="Calibri" w:hAnsi="Calibri" w:cs="Calibri"/>
              </w:rPr>
              <w:t xml:space="preserve"> DO 3, VO 6</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Indikátory</w:t>
            </w:r>
          </w:p>
        </w:tc>
        <w:tc>
          <w:tcPr>
            <w:tcW w:w="6721" w:type="dxa"/>
            <w:shd w:val="clear" w:color="auto" w:fill="auto"/>
          </w:tcPr>
          <w:p w:rsidR="002A333B" w:rsidRPr="009A7C5D" w:rsidRDefault="002A333B" w:rsidP="002A333B">
            <w:pPr>
              <w:spacing w:line="276" w:lineRule="auto"/>
              <w:jc w:val="both"/>
              <w:rPr>
                <w:rFonts w:ascii="Calibri" w:hAnsi="Calibri" w:cs="Calibri"/>
                <w:szCs w:val="24"/>
              </w:rPr>
            </w:pPr>
            <w:r w:rsidRPr="009A7C5D">
              <w:rPr>
                <w:rFonts w:ascii="Calibri" w:hAnsi="Calibri" w:cs="Calibri"/>
                <w:szCs w:val="24"/>
              </w:rPr>
              <w:t>Počet škol čerpajících z IROP.</w:t>
            </w:r>
          </w:p>
          <w:p w:rsidR="002A333B" w:rsidRPr="009A7C5D" w:rsidRDefault="002A333B" w:rsidP="002A333B">
            <w:pPr>
              <w:spacing w:line="276" w:lineRule="auto"/>
              <w:jc w:val="both"/>
              <w:rPr>
                <w:rFonts w:ascii="Calibri" w:hAnsi="Calibri" w:cs="Calibri"/>
                <w:szCs w:val="24"/>
              </w:rPr>
            </w:pPr>
          </w:p>
          <w:p w:rsidR="002A333B" w:rsidRPr="009A7C5D" w:rsidRDefault="002A333B" w:rsidP="002A333B">
            <w:pPr>
              <w:spacing w:line="276" w:lineRule="auto"/>
              <w:jc w:val="both"/>
              <w:rPr>
                <w:rFonts w:ascii="Calibri" w:hAnsi="Calibri" w:cs="Calibri"/>
                <w:szCs w:val="24"/>
              </w:rPr>
            </w:pPr>
            <w:r w:rsidRPr="009A7C5D">
              <w:rPr>
                <w:rFonts w:ascii="Calibri" w:hAnsi="Calibri" w:cs="Calibri"/>
                <w:szCs w:val="24"/>
              </w:rPr>
              <w:t>Počet realizovaných učeben pro příslušné klíčové kompetence.</w:t>
            </w:r>
          </w:p>
          <w:p w:rsidR="002A333B" w:rsidRPr="009A7C5D" w:rsidRDefault="002A333B" w:rsidP="002A333B">
            <w:pPr>
              <w:spacing w:line="276" w:lineRule="auto"/>
              <w:jc w:val="both"/>
              <w:rPr>
                <w:rFonts w:ascii="Calibri" w:hAnsi="Calibri" w:cs="Calibri"/>
                <w:szCs w:val="24"/>
              </w:rPr>
            </w:pPr>
          </w:p>
          <w:p w:rsidR="002A333B" w:rsidRPr="009A7C5D" w:rsidRDefault="002A333B" w:rsidP="002A333B">
            <w:pPr>
              <w:widowControl/>
              <w:spacing w:line="276" w:lineRule="auto"/>
              <w:jc w:val="both"/>
              <w:rPr>
                <w:rFonts w:ascii="Calibri" w:eastAsia="Times New Roman" w:hAnsi="Calibri" w:cs="Arial"/>
                <w:noProof w:val="0"/>
                <w:szCs w:val="24"/>
              </w:rPr>
            </w:pPr>
            <w:r w:rsidRPr="009A7C5D">
              <w:rPr>
                <w:rFonts w:ascii="Calibri" w:eastAsia="Times New Roman" w:hAnsi="Calibri" w:cs="Arial"/>
                <w:noProof w:val="0"/>
                <w:szCs w:val="24"/>
              </w:rPr>
              <w:t>Počet aktivit/projektů realizovaných ve školách pro rozvoj sociálních</w:t>
            </w:r>
            <w:r>
              <w:rPr>
                <w:rFonts w:ascii="Calibri" w:eastAsia="Times New Roman" w:hAnsi="Calibri" w:cs="Arial"/>
                <w:noProof w:val="0"/>
                <w:szCs w:val="24"/>
              </w:rPr>
              <w:t xml:space="preserve"> a občanských kompetencí</w:t>
            </w:r>
            <w:r w:rsidRPr="009A7C5D">
              <w:rPr>
                <w:rFonts w:ascii="Calibri" w:eastAsia="Times New Roman" w:hAnsi="Calibri" w:cs="Arial"/>
                <w:noProof w:val="0"/>
                <w:szCs w:val="24"/>
              </w:rPr>
              <w:t xml:space="preserve"> (popř. v rámci spolupráce škol).</w:t>
            </w:r>
          </w:p>
          <w:p w:rsidR="002A333B" w:rsidRPr="009A7C5D" w:rsidRDefault="002A333B" w:rsidP="002A333B">
            <w:pPr>
              <w:widowControl/>
              <w:spacing w:line="276" w:lineRule="auto"/>
              <w:jc w:val="both"/>
              <w:rPr>
                <w:rFonts w:ascii="Calibri" w:eastAsia="Times New Roman" w:hAnsi="Calibri" w:cs="Arial"/>
                <w:noProof w:val="0"/>
                <w:szCs w:val="24"/>
              </w:rPr>
            </w:pPr>
          </w:p>
          <w:p w:rsidR="002A333B" w:rsidRPr="00155C5C" w:rsidRDefault="002A333B" w:rsidP="002A333B">
            <w:pPr>
              <w:widowControl/>
              <w:spacing w:line="276" w:lineRule="auto"/>
              <w:jc w:val="both"/>
              <w:rPr>
                <w:rFonts w:ascii="Calibri" w:hAnsi="Calibri" w:cs="Calibri"/>
              </w:rPr>
            </w:pPr>
            <w:r w:rsidRPr="009A7C5D">
              <w:rPr>
                <w:rFonts w:ascii="Calibri" w:eastAsia="Times New Roman" w:hAnsi="Calibri" w:cs="Arial"/>
                <w:noProof w:val="0"/>
                <w:szCs w:val="24"/>
              </w:rPr>
              <w:t>Počet žákovských projektů.</w:t>
            </w:r>
          </w:p>
        </w:tc>
      </w:tr>
    </w:tbl>
    <w:p w:rsidR="002A333B" w:rsidRDefault="002A333B" w:rsidP="002A333B">
      <w:pPr>
        <w:tabs>
          <w:tab w:val="left" w:pos="5274"/>
          <w:tab w:val="left" w:pos="6845"/>
        </w:tabs>
        <w:spacing w:line="276" w:lineRule="auto"/>
        <w:rPr>
          <w:rFonts w:ascii="Calibri" w:hAnsi="Calibri" w:cs="Calibri"/>
        </w:rPr>
      </w:pPr>
      <w:r>
        <w:rPr>
          <w:rFonts w:ascii="Calibri" w:hAnsi="Calibri" w:cs="Calibri"/>
        </w:rPr>
        <w:tab/>
      </w:r>
      <w:r>
        <w:rPr>
          <w:rFonts w:ascii="Calibri" w:hAnsi="Calibri" w:cs="Calibri"/>
        </w:rPr>
        <w:tab/>
      </w:r>
    </w:p>
    <w:tbl>
      <w:tblPr>
        <w:tblW w:w="0" w:type="auto"/>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2854"/>
        <w:gridCol w:w="6434"/>
      </w:tblGrid>
      <w:tr w:rsidR="002A333B" w:rsidRPr="00155C5C" w:rsidTr="00770197">
        <w:tc>
          <w:tcPr>
            <w:tcW w:w="2854" w:type="dxa"/>
            <w:shd w:val="clear" w:color="auto" w:fill="FFCC99"/>
          </w:tcPr>
          <w:p w:rsidR="002A333B" w:rsidRPr="00770197" w:rsidRDefault="002A333B" w:rsidP="002A333B">
            <w:pPr>
              <w:spacing w:line="276" w:lineRule="auto"/>
              <w:rPr>
                <w:rFonts w:ascii="Calibri" w:hAnsi="Calibri" w:cs="Calibri"/>
                <w:b/>
              </w:rPr>
            </w:pPr>
            <w:r w:rsidRPr="00770197">
              <w:rPr>
                <w:rFonts w:ascii="Calibri" w:hAnsi="Calibri" w:cs="Calibri"/>
                <w:b/>
              </w:rPr>
              <w:lastRenderedPageBreak/>
              <w:t>Priorita</w:t>
            </w:r>
          </w:p>
        </w:tc>
        <w:tc>
          <w:tcPr>
            <w:tcW w:w="6434" w:type="dxa"/>
            <w:shd w:val="clear" w:color="auto" w:fill="FFCC99"/>
          </w:tcPr>
          <w:p w:rsidR="002A333B" w:rsidRPr="002A333B" w:rsidRDefault="002A333B" w:rsidP="002A333B">
            <w:pPr>
              <w:spacing w:line="276" w:lineRule="auto"/>
              <w:rPr>
                <w:rFonts w:ascii="Calibri" w:hAnsi="Calibri" w:cs="Calibri"/>
                <w:b/>
                <w:caps/>
              </w:rPr>
            </w:pPr>
            <w:r w:rsidRPr="002A333B">
              <w:rPr>
                <w:rFonts w:ascii="Calibri" w:hAnsi="Calibri" w:cs="Calibri"/>
                <w:b/>
                <w:bCs/>
              </w:rPr>
              <w:t>2. Kvalitní, efektivní, dostupné a inkluzivní základní vzdělávání</w:t>
            </w:r>
          </w:p>
        </w:tc>
      </w:tr>
      <w:tr w:rsidR="002A333B" w:rsidRPr="00155C5C" w:rsidTr="002A333B">
        <w:tc>
          <w:tcPr>
            <w:tcW w:w="2854"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Cíl</w:t>
            </w:r>
          </w:p>
        </w:tc>
        <w:tc>
          <w:tcPr>
            <w:tcW w:w="6434" w:type="dxa"/>
            <w:shd w:val="clear" w:color="auto" w:fill="auto"/>
          </w:tcPr>
          <w:p w:rsidR="002A333B" w:rsidRPr="00155C5C" w:rsidRDefault="002A333B" w:rsidP="002A333B">
            <w:pPr>
              <w:spacing w:line="276" w:lineRule="auto"/>
              <w:rPr>
                <w:rFonts w:ascii="Calibri" w:hAnsi="Calibri" w:cs="Calibri"/>
                <w:b/>
                <w:caps/>
              </w:rPr>
            </w:pPr>
            <w:r w:rsidRPr="00155C5C">
              <w:rPr>
                <w:rFonts w:ascii="Calibri" w:hAnsi="Calibri" w:cs="Calibri"/>
                <w:b/>
              </w:rPr>
              <w:t>2.4 Podpora inkluzivního a společného vzdělávání, vč. podpory dětí a žáků ohrožených školním neúspěchem</w:t>
            </w:r>
          </w:p>
        </w:tc>
      </w:tr>
      <w:tr w:rsidR="002A333B" w:rsidRPr="00155C5C" w:rsidTr="002A333B">
        <w:tc>
          <w:tcPr>
            <w:tcW w:w="2854"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Popis cíle</w:t>
            </w:r>
          </w:p>
        </w:tc>
        <w:tc>
          <w:tcPr>
            <w:tcW w:w="6434" w:type="dxa"/>
            <w:shd w:val="clear" w:color="auto" w:fill="auto"/>
          </w:tcPr>
          <w:p w:rsidR="002A333B" w:rsidRDefault="002A333B" w:rsidP="002A333B">
            <w:pPr>
              <w:spacing w:line="276" w:lineRule="auto"/>
              <w:jc w:val="both"/>
              <w:rPr>
                <w:rFonts w:ascii="Calibri" w:hAnsi="Calibri" w:cs="Calibri"/>
              </w:rPr>
            </w:pPr>
            <w:r>
              <w:rPr>
                <w:rFonts w:ascii="Calibri" w:hAnsi="Calibri" w:cs="Calibri"/>
              </w:rPr>
              <w:t>Dostatečná informovanost rodičů a veřejnosti  o problematice inkluze a začleňování do společnosti. Zajištění dostatečného rozvoje vzdělávání dětí a žáků bez sociálních a psychologických bariér.</w:t>
            </w:r>
          </w:p>
          <w:p w:rsidR="002A333B" w:rsidRDefault="002A333B" w:rsidP="002A333B">
            <w:pPr>
              <w:spacing w:line="276" w:lineRule="auto"/>
              <w:jc w:val="both"/>
              <w:rPr>
                <w:rFonts w:ascii="Calibri" w:hAnsi="Calibri" w:cs="Calibri"/>
              </w:rPr>
            </w:pPr>
          </w:p>
          <w:p w:rsidR="002A333B" w:rsidRPr="00155C5C" w:rsidRDefault="002A333B" w:rsidP="002A333B">
            <w:pPr>
              <w:spacing w:line="276" w:lineRule="auto"/>
              <w:jc w:val="both"/>
              <w:rPr>
                <w:rFonts w:ascii="Calibri" w:hAnsi="Calibri" w:cs="Calibri"/>
              </w:rPr>
            </w:pPr>
            <w:r>
              <w:rPr>
                <w:rFonts w:ascii="Calibri" w:hAnsi="Calibri" w:cs="Calibri"/>
              </w:rPr>
              <w:t>Zajištění dostatečného počtu kvalitně vzdělaných odborných pracovníků ve školách a školských zařízeních, zajišťujících prevenci sociálně patologických jevů a asistenci při výuce.</w:t>
            </w:r>
          </w:p>
        </w:tc>
      </w:tr>
      <w:tr w:rsidR="002A333B" w:rsidRPr="00155C5C" w:rsidTr="002A333B">
        <w:tc>
          <w:tcPr>
            <w:tcW w:w="2854"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Vazba na povinná a doporučená opatření dle Postupů MAP</w:t>
            </w:r>
          </w:p>
        </w:tc>
        <w:tc>
          <w:tcPr>
            <w:tcW w:w="6434" w:type="dxa"/>
            <w:shd w:val="clear" w:color="auto" w:fill="auto"/>
          </w:tcPr>
          <w:p w:rsidR="002A333B" w:rsidRDefault="002A333B" w:rsidP="00BC5733">
            <w:pPr>
              <w:numPr>
                <w:ilvl w:val="0"/>
                <w:numId w:val="170"/>
              </w:numPr>
              <w:spacing w:line="276" w:lineRule="auto"/>
              <w:ind w:left="318" w:hanging="284"/>
              <w:jc w:val="both"/>
              <w:rPr>
                <w:rFonts w:ascii="Calibri" w:hAnsi="Calibri" w:cs="Calibri"/>
              </w:rPr>
            </w:pPr>
            <w:r>
              <w:rPr>
                <w:rFonts w:ascii="Calibri" w:hAnsi="Calibri" w:cs="Calibri"/>
              </w:rPr>
              <w:t>silná vazba: PO 3</w:t>
            </w:r>
          </w:p>
          <w:p w:rsidR="002A333B" w:rsidRPr="002A1A97" w:rsidRDefault="002A333B" w:rsidP="00BC5733">
            <w:pPr>
              <w:numPr>
                <w:ilvl w:val="0"/>
                <w:numId w:val="170"/>
              </w:numPr>
              <w:spacing w:line="276" w:lineRule="auto"/>
              <w:ind w:left="318" w:hanging="284"/>
              <w:jc w:val="both"/>
              <w:rPr>
                <w:rFonts w:ascii="Calibri" w:hAnsi="Calibri" w:cs="Calibri"/>
              </w:rPr>
            </w:pPr>
            <w:r>
              <w:rPr>
                <w:rFonts w:ascii="Calibri" w:hAnsi="Calibri" w:cs="Calibri"/>
              </w:rPr>
              <w:t>střední vazba: VO 6</w:t>
            </w:r>
          </w:p>
        </w:tc>
      </w:tr>
      <w:tr w:rsidR="002A333B" w:rsidRPr="00155C5C" w:rsidTr="002A333B">
        <w:tc>
          <w:tcPr>
            <w:tcW w:w="2854"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Indikátory</w:t>
            </w:r>
          </w:p>
        </w:tc>
        <w:tc>
          <w:tcPr>
            <w:tcW w:w="6434" w:type="dxa"/>
            <w:shd w:val="clear" w:color="auto" w:fill="auto"/>
          </w:tcPr>
          <w:p w:rsidR="002A333B" w:rsidRDefault="002A333B" w:rsidP="002A333B">
            <w:pPr>
              <w:spacing w:line="276" w:lineRule="auto"/>
              <w:jc w:val="both"/>
              <w:rPr>
                <w:rFonts w:ascii="Calibri" w:hAnsi="Calibri" w:cs="Calibri"/>
              </w:rPr>
            </w:pPr>
            <w:r>
              <w:rPr>
                <w:rFonts w:ascii="Calibri" w:hAnsi="Calibri" w:cs="Calibri"/>
              </w:rPr>
              <w:t>Počet zrealizovaných osvětových akcí s tématikou inkluze a začleňování do společnosti.</w:t>
            </w:r>
          </w:p>
          <w:p w:rsidR="002A333B" w:rsidRDefault="002A333B" w:rsidP="002A333B">
            <w:pPr>
              <w:spacing w:line="276" w:lineRule="auto"/>
              <w:jc w:val="both"/>
              <w:rPr>
                <w:rFonts w:ascii="Calibri" w:hAnsi="Calibri" w:cs="Calibri"/>
              </w:rPr>
            </w:pPr>
          </w:p>
          <w:p w:rsidR="002A333B" w:rsidRPr="00155C5C" w:rsidRDefault="002A333B" w:rsidP="002A333B">
            <w:pPr>
              <w:spacing w:line="276" w:lineRule="auto"/>
              <w:jc w:val="both"/>
              <w:rPr>
                <w:rFonts w:ascii="Calibri" w:hAnsi="Calibri" w:cs="Calibri"/>
              </w:rPr>
            </w:pPr>
            <w:r>
              <w:rPr>
                <w:rFonts w:ascii="Calibri" w:hAnsi="Calibri" w:cs="Calibri"/>
              </w:rPr>
              <w:t>Počet odborných pracovníků na školách.</w:t>
            </w:r>
          </w:p>
        </w:tc>
      </w:tr>
    </w:tbl>
    <w:p w:rsidR="002A333B" w:rsidRDefault="002A333B" w:rsidP="002A333B">
      <w:pPr>
        <w:spacing w:line="276" w:lineRule="auto"/>
        <w:rPr>
          <w:rFonts w:ascii="Calibri" w:hAnsi="Calibri" w:cs="Calibri"/>
        </w:rPr>
      </w:pPr>
    </w:p>
    <w:p w:rsidR="002A333B" w:rsidRDefault="002A333B" w:rsidP="002A333B">
      <w:pPr>
        <w:spacing w:line="276" w:lineRule="auto"/>
        <w:rPr>
          <w:rFonts w:ascii="Calibri" w:hAnsi="Calibri" w:cs="Calibri"/>
        </w:rPr>
      </w:pPr>
      <w:r>
        <w:rPr>
          <w:rFonts w:ascii="Calibri" w:hAnsi="Calibri" w:cs="Calibri"/>
        </w:rPr>
        <w:br w:type="page"/>
      </w:r>
    </w:p>
    <w:tbl>
      <w:tblPr>
        <w:tblW w:w="0" w:type="auto"/>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2855"/>
        <w:gridCol w:w="6433"/>
      </w:tblGrid>
      <w:tr w:rsidR="002A333B" w:rsidRPr="00155C5C" w:rsidTr="00770197">
        <w:tc>
          <w:tcPr>
            <w:tcW w:w="2943" w:type="dxa"/>
            <w:shd w:val="clear" w:color="auto" w:fill="FFCC99"/>
          </w:tcPr>
          <w:p w:rsidR="002A333B" w:rsidRPr="00770197" w:rsidRDefault="002A333B" w:rsidP="002A333B">
            <w:pPr>
              <w:spacing w:line="276" w:lineRule="auto"/>
              <w:rPr>
                <w:rFonts w:ascii="Calibri" w:hAnsi="Calibri" w:cs="Calibri"/>
                <w:b/>
              </w:rPr>
            </w:pPr>
            <w:r w:rsidRPr="00770197">
              <w:rPr>
                <w:rFonts w:ascii="Calibri" w:hAnsi="Calibri" w:cs="Calibri"/>
                <w:b/>
              </w:rPr>
              <w:lastRenderedPageBreak/>
              <w:t>Priorita</w:t>
            </w:r>
          </w:p>
        </w:tc>
        <w:tc>
          <w:tcPr>
            <w:tcW w:w="6721" w:type="dxa"/>
            <w:shd w:val="clear" w:color="auto" w:fill="FFCC99"/>
          </w:tcPr>
          <w:p w:rsidR="002A333B" w:rsidRPr="002A333B" w:rsidRDefault="002A333B" w:rsidP="002A333B">
            <w:pPr>
              <w:spacing w:line="276" w:lineRule="auto"/>
              <w:rPr>
                <w:rFonts w:ascii="Calibri" w:hAnsi="Calibri" w:cs="Calibri"/>
                <w:b/>
                <w:caps/>
              </w:rPr>
            </w:pPr>
            <w:r w:rsidRPr="002A333B">
              <w:rPr>
                <w:rFonts w:ascii="Calibri" w:hAnsi="Calibri" w:cs="Calibri"/>
                <w:b/>
                <w:bCs/>
              </w:rPr>
              <w:t>2. Kvalitní, efektivní, dostupné a inkluzivní základní vzdělávání</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Cíl</w:t>
            </w:r>
          </w:p>
        </w:tc>
        <w:tc>
          <w:tcPr>
            <w:tcW w:w="6721" w:type="dxa"/>
            <w:shd w:val="clear" w:color="auto" w:fill="auto"/>
          </w:tcPr>
          <w:p w:rsidR="002A333B" w:rsidRPr="00155C5C" w:rsidRDefault="002A333B" w:rsidP="002A333B">
            <w:pPr>
              <w:spacing w:line="276" w:lineRule="auto"/>
              <w:rPr>
                <w:rFonts w:ascii="Calibri" w:hAnsi="Calibri" w:cs="Calibri"/>
                <w:b/>
                <w:caps/>
              </w:rPr>
            </w:pPr>
            <w:r w:rsidRPr="00155C5C">
              <w:rPr>
                <w:rFonts w:ascii="Calibri" w:hAnsi="Calibri" w:cs="Calibri"/>
                <w:b/>
              </w:rPr>
              <w:t>2.5 Dostatečné odborné a personální kapacity pedagogických a dalších odborných pracovníků</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Popis cíle</w:t>
            </w:r>
          </w:p>
        </w:tc>
        <w:tc>
          <w:tcPr>
            <w:tcW w:w="6721" w:type="dxa"/>
            <w:shd w:val="clear" w:color="auto" w:fill="auto"/>
          </w:tcPr>
          <w:p w:rsidR="002A333B" w:rsidRDefault="002A333B" w:rsidP="002A333B">
            <w:pPr>
              <w:spacing w:line="276" w:lineRule="auto"/>
              <w:jc w:val="both"/>
              <w:rPr>
                <w:rFonts w:ascii="Calibri" w:hAnsi="Calibri" w:cs="Calibri"/>
              </w:rPr>
            </w:pPr>
            <w:r>
              <w:rPr>
                <w:rFonts w:ascii="Calibri" w:hAnsi="Calibri" w:cs="Calibri"/>
              </w:rPr>
              <w:t>Zajištění kvalifikovaných personálních kapacit, potřebných pro zajištění kvalitního, efektivního, dostupného a inkluzivního vzdělávání.</w:t>
            </w:r>
          </w:p>
          <w:p w:rsidR="002A333B" w:rsidRPr="008D7128" w:rsidRDefault="002A333B" w:rsidP="002A333B">
            <w:pPr>
              <w:spacing w:line="276" w:lineRule="auto"/>
              <w:jc w:val="both"/>
              <w:rPr>
                <w:rFonts w:ascii="Calibri" w:hAnsi="Calibri" w:cs="Calibri"/>
                <w:sz w:val="28"/>
              </w:rPr>
            </w:pPr>
          </w:p>
          <w:p w:rsidR="002A333B" w:rsidRDefault="002A333B" w:rsidP="002A333B">
            <w:pPr>
              <w:widowControl/>
              <w:spacing w:line="276" w:lineRule="auto"/>
              <w:jc w:val="both"/>
              <w:rPr>
                <w:rFonts w:ascii="Calibri" w:eastAsia="Times New Roman" w:hAnsi="Calibri" w:cs="Arial"/>
                <w:noProof w:val="0"/>
                <w:szCs w:val="22"/>
              </w:rPr>
            </w:pPr>
            <w:r w:rsidRPr="008D7128">
              <w:rPr>
                <w:rFonts w:ascii="Calibri" w:eastAsia="Times New Roman" w:hAnsi="Calibri" w:cs="Arial"/>
                <w:noProof w:val="0"/>
                <w:szCs w:val="22"/>
              </w:rPr>
              <w:t>Z</w:t>
            </w:r>
            <w:r w:rsidRPr="002A1A97">
              <w:rPr>
                <w:rFonts w:ascii="Calibri" w:eastAsia="Times New Roman" w:hAnsi="Calibri" w:cs="Arial"/>
                <w:noProof w:val="0"/>
                <w:szCs w:val="22"/>
              </w:rPr>
              <w:t>ajiště</w:t>
            </w:r>
            <w:r>
              <w:rPr>
                <w:rFonts w:ascii="Calibri" w:eastAsia="Times New Roman" w:hAnsi="Calibri" w:cs="Arial"/>
                <w:noProof w:val="0"/>
                <w:szCs w:val="22"/>
              </w:rPr>
              <w:t>ní personálních nákladů na</w:t>
            </w:r>
            <w:r w:rsidRPr="002A1A97">
              <w:rPr>
                <w:rFonts w:ascii="Calibri" w:eastAsia="Times New Roman" w:hAnsi="Calibri" w:cs="Arial"/>
                <w:noProof w:val="0"/>
                <w:szCs w:val="22"/>
              </w:rPr>
              <w:t xml:space="preserve"> </w:t>
            </w:r>
            <w:r>
              <w:rPr>
                <w:rFonts w:ascii="Calibri" w:eastAsia="Times New Roman" w:hAnsi="Calibri" w:cs="Arial"/>
                <w:noProof w:val="0"/>
                <w:szCs w:val="22"/>
              </w:rPr>
              <w:t>prohloubení schopnosti předávat moderní trendy výuky klíčových kompetencí při zohlednění aktuálních požadavků trhu práce.</w:t>
            </w:r>
          </w:p>
          <w:p w:rsidR="002A333B" w:rsidRDefault="002A333B" w:rsidP="002A333B">
            <w:pPr>
              <w:widowControl/>
              <w:spacing w:line="276" w:lineRule="auto"/>
              <w:jc w:val="both"/>
              <w:rPr>
                <w:rFonts w:ascii="Calibri" w:eastAsia="Times New Roman" w:hAnsi="Calibri" w:cs="Arial"/>
                <w:noProof w:val="0"/>
                <w:szCs w:val="22"/>
              </w:rPr>
            </w:pPr>
          </w:p>
          <w:p w:rsidR="002A333B" w:rsidRPr="00155C5C" w:rsidRDefault="002A333B" w:rsidP="002A333B">
            <w:pPr>
              <w:widowControl/>
              <w:spacing w:line="276" w:lineRule="auto"/>
              <w:jc w:val="both"/>
              <w:rPr>
                <w:rFonts w:ascii="Calibri" w:hAnsi="Calibri" w:cs="Calibri"/>
              </w:rPr>
            </w:pPr>
            <w:r>
              <w:rPr>
                <w:rFonts w:ascii="Calibri" w:hAnsi="Calibri" w:cs="Calibri"/>
              </w:rPr>
              <w:t>Vhodným nástrojem k dosažení cíle je zejména čerpání finančních prostředků OP VVV v rámci „šablon“, zaměřených na personální podporu ZŠ a dále na profesní rozvoj pedagogů.</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Vazba na povinná a doporučená opatření dle Postupů MAP</w:t>
            </w:r>
          </w:p>
        </w:tc>
        <w:tc>
          <w:tcPr>
            <w:tcW w:w="6721" w:type="dxa"/>
            <w:shd w:val="clear" w:color="auto" w:fill="auto"/>
          </w:tcPr>
          <w:p w:rsidR="002A333B" w:rsidRDefault="002A333B" w:rsidP="00BC5733">
            <w:pPr>
              <w:numPr>
                <w:ilvl w:val="0"/>
                <w:numId w:val="170"/>
              </w:numPr>
              <w:spacing w:line="276" w:lineRule="auto"/>
              <w:ind w:left="318" w:hanging="284"/>
              <w:jc w:val="both"/>
              <w:rPr>
                <w:rFonts w:ascii="Calibri" w:hAnsi="Calibri" w:cs="Calibri"/>
              </w:rPr>
            </w:pPr>
            <w:r>
              <w:rPr>
                <w:rFonts w:ascii="Calibri" w:hAnsi="Calibri" w:cs="Calibri"/>
              </w:rPr>
              <w:t>silná vazba: PO 2, DO 1, DO 2, VO 1, VO 2, VO 3, VO 4</w:t>
            </w:r>
          </w:p>
          <w:p w:rsidR="002A333B" w:rsidRDefault="002A333B" w:rsidP="00BC5733">
            <w:pPr>
              <w:numPr>
                <w:ilvl w:val="0"/>
                <w:numId w:val="170"/>
              </w:numPr>
              <w:spacing w:line="276" w:lineRule="auto"/>
              <w:ind w:left="318" w:hanging="284"/>
              <w:jc w:val="both"/>
              <w:rPr>
                <w:rFonts w:ascii="Calibri" w:hAnsi="Calibri" w:cs="Calibri"/>
              </w:rPr>
            </w:pPr>
            <w:r>
              <w:rPr>
                <w:rFonts w:ascii="Calibri" w:hAnsi="Calibri" w:cs="Calibri"/>
              </w:rPr>
              <w:t>střední vazba: PO 3, DO 3</w:t>
            </w:r>
          </w:p>
          <w:p w:rsidR="002A333B" w:rsidRPr="00FE00E1" w:rsidRDefault="002A333B" w:rsidP="00BC5733">
            <w:pPr>
              <w:numPr>
                <w:ilvl w:val="0"/>
                <w:numId w:val="170"/>
              </w:numPr>
              <w:spacing w:line="276" w:lineRule="auto"/>
              <w:ind w:left="318" w:hanging="284"/>
              <w:jc w:val="both"/>
              <w:rPr>
                <w:rFonts w:ascii="Calibri" w:hAnsi="Calibri" w:cs="Calibri"/>
              </w:rPr>
            </w:pPr>
            <w:r w:rsidRPr="00FE00E1">
              <w:rPr>
                <w:rFonts w:ascii="Calibri" w:hAnsi="Calibri" w:cs="Calibri"/>
              </w:rPr>
              <w:t>slabá vazba:</w:t>
            </w:r>
            <w:r>
              <w:rPr>
                <w:rFonts w:ascii="Calibri" w:hAnsi="Calibri" w:cs="Calibri"/>
              </w:rPr>
              <w:t xml:space="preserve"> VO 6</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Indikátory</w:t>
            </w:r>
          </w:p>
        </w:tc>
        <w:tc>
          <w:tcPr>
            <w:tcW w:w="6721" w:type="dxa"/>
            <w:shd w:val="clear" w:color="auto" w:fill="auto"/>
          </w:tcPr>
          <w:p w:rsidR="002A333B" w:rsidRDefault="002A333B" w:rsidP="002A333B">
            <w:pPr>
              <w:spacing w:line="276" w:lineRule="auto"/>
              <w:jc w:val="both"/>
              <w:rPr>
                <w:rFonts w:ascii="Calibri" w:hAnsi="Calibri" w:cs="Calibri"/>
              </w:rPr>
            </w:pPr>
            <w:r>
              <w:rPr>
                <w:rFonts w:ascii="Calibri" w:hAnsi="Calibri" w:cs="Calibri"/>
              </w:rPr>
              <w:t>Počet proškolených pedagogů v rámci DVPP.</w:t>
            </w:r>
          </w:p>
          <w:p w:rsidR="002A333B" w:rsidRDefault="002A333B" w:rsidP="002A333B">
            <w:pPr>
              <w:spacing w:line="276" w:lineRule="auto"/>
              <w:jc w:val="both"/>
              <w:rPr>
                <w:rFonts w:ascii="Calibri" w:hAnsi="Calibri" w:cs="Calibri"/>
              </w:rPr>
            </w:pPr>
          </w:p>
          <w:p w:rsidR="002A333B" w:rsidRDefault="002A333B" w:rsidP="002A333B">
            <w:pPr>
              <w:spacing w:line="276" w:lineRule="auto"/>
              <w:jc w:val="both"/>
              <w:rPr>
                <w:rFonts w:ascii="Calibri" w:hAnsi="Calibri" w:cs="Calibri"/>
              </w:rPr>
            </w:pPr>
            <w:r>
              <w:rPr>
                <w:rFonts w:ascii="Calibri" w:hAnsi="Calibri" w:cs="Calibri"/>
              </w:rPr>
              <w:t>Sdílení personálních kapacit (resp. počet zapojených škol do sdílení).</w:t>
            </w:r>
          </w:p>
          <w:p w:rsidR="002A333B" w:rsidRPr="008D7128" w:rsidRDefault="002A333B" w:rsidP="002A333B">
            <w:pPr>
              <w:spacing w:line="276" w:lineRule="auto"/>
              <w:jc w:val="both"/>
              <w:rPr>
                <w:rFonts w:ascii="Calibri" w:hAnsi="Calibri" w:cs="Calibri"/>
                <w:szCs w:val="24"/>
              </w:rPr>
            </w:pPr>
          </w:p>
          <w:p w:rsidR="002A333B" w:rsidRPr="008D7128" w:rsidRDefault="002A333B" w:rsidP="002A333B">
            <w:pPr>
              <w:widowControl/>
              <w:spacing w:line="276" w:lineRule="auto"/>
              <w:jc w:val="both"/>
              <w:rPr>
                <w:rFonts w:ascii="Calibri" w:eastAsia="Times New Roman" w:hAnsi="Calibri" w:cs="Arial"/>
                <w:noProof w:val="0"/>
                <w:szCs w:val="24"/>
              </w:rPr>
            </w:pPr>
            <w:r w:rsidRPr="008D7128">
              <w:rPr>
                <w:rFonts w:ascii="Calibri" w:eastAsia="Times New Roman" w:hAnsi="Calibri" w:cs="Arial"/>
                <w:noProof w:val="0"/>
                <w:szCs w:val="24"/>
              </w:rPr>
              <w:t>Počet vzdělávacích akcí (kurzů, workshopů, seminářů) na aktuální</w:t>
            </w:r>
          </w:p>
          <w:p w:rsidR="002A333B" w:rsidRPr="008D7128" w:rsidRDefault="002A333B" w:rsidP="002A333B">
            <w:pPr>
              <w:widowControl/>
              <w:spacing w:line="276" w:lineRule="auto"/>
              <w:jc w:val="both"/>
              <w:rPr>
                <w:rFonts w:eastAsia="Times New Roman" w:cs="Arial"/>
                <w:noProof w:val="0"/>
                <w:szCs w:val="22"/>
              </w:rPr>
            </w:pPr>
            <w:r w:rsidRPr="008D7128">
              <w:rPr>
                <w:rFonts w:ascii="Calibri" w:eastAsia="Times New Roman" w:hAnsi="Calibri" w:cs="Arial"/>
                <w:noProof w:val="0"/>
                <w:szCs w:val="24"/>
              </w:rPr>
              <w:t>témata nebo moderní vyučovací metody.</w:t>
            </w:r>
          </w:p>
        </w:tc>
      </w:tr>
    </w:tbl>
    <w:p w:rsidR="002A333B" w:rsidRDefault="002A333B" w:rsidP="002A333B">
      <w:pPr>
        <w:spacing w:line="276" w:lineRule="auto"/>
        <w:rPr>
          <w:rFonts w:ascii="Calibri" w:hAnsi="Calibri" w:cs="Calibri"/>
        </w:rPr>
      </w:pPr>
    </w:p>
    <w:p w:rsidR="002A333B" w:rsidRDefault="002A333B" w:rsidP="002A333B">
      <w:pPr>
        <w:spacing w:line="276" w:lineRule="auto"/>
        <w:rPr>
          <w:rFonts w:ascii="Calibri" w:hAnsi="Calibri" w:cs="Calibri"/>
        </w:rPr>
      </w:pPr>
      <w:r>
        <w:rPr>
          <w:rFonts w:ascii="Calibri" w:hAnsi="Calibri" w:cs="Calibri"/>
        </w:rPr>
        <w:br w:type="page"/>
      </w:r>
    </w:p>
    <w:tbl>
      <w:tblPr>
        <w:tblW w:w="0" w:type="auto"/>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2855"/>
        <w:gridCol w:w="6433"/>
      </w:tblGrid>
      <w:tr w:rsidR="002A333B" w:rsidRPr="00155C5C" w:rsidTr="00770197">
        <w:tc>
          <w:tcPr>
            <w:tcW w:w="2943" w:type="dxa"/>
            <w:shd w:val="clear" w:color="auto" w:fill="D6E3BC"/>
          </w:tcPr>
          <w:p w:rsidR="002A333B" w:rsidRPr="00770197" w:rsidRDefault="002A333B" w:rsidP="002A333B">
            <w:pPr>
              <w:spacing w:line="276" w:lineRule="auto"/>
              <w:rPr>
                <w:rFonts w:ascii="Calibri" w:hAnsi="Calibri" w:cs="Calibri"/>
                <w:b/>
              </w:rPr>
            </w:pPr>
            <w:r w:rsidRPr="00770197">
              <w:rPr>
                <w:rFonts w:ascii="Calibri" w:hAnsi="Calibri" w:cs="Calibri"/>
                <w:b/>
              </w:rPr>
              <w:lastRenderedPageBreak/>
              <w:t>Priorita</w:t>
            </w:r>
          </w:p>
        </w:tc>
        <w:tc>
          <w:tcPr>
            <w:tcW w:w="6721" w:type="dxa"/>
            <w:shd w:val="clear" w:color="auto" w:fill="D6E3BC"/>
          </w:tcPr>
          <w:p w:rsidR="002A333B" w:rsidRPr="00770197" w:rsidRDefault="002A333B" w:rsidP="002A333B">
            <w:pPr>
              <w:spacing w:line="276" w:lineRule="auto"/>
              <w:rPr>
                <w:rFonts w:ascii="Calibri" w:hAnsi="Calibri" w:cs="Calibri"/>
                <w:b/>
                <w:caps/>
              </w:rPr>
            </w:pPr>
            <w:r w:rsidRPr="00770197">
              <w:rPr>
                <w:rFonts w:ascii="Calibri" w:hAnsi="Calibri" w:cs="Calibri"/>
                <w:b/>
                <w:bCs/>
              </w:rPr>
              <w:t>3. Vyspělá infrastruktura školských zařízení, včetně infrastruktury neformálního vzdělávání</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Cíl</w:t>
            </w:r>
          </w:p>
        </w:tc>
        <w:tc>
          <w:tcPr>
            <w:tcW w:w="6721" w:type="dxa"/>
            <w:shd w:val="clear" w:color="auto" w:fill="auto"/>
          </w:tcPr>
          <w:p w:rsidR="002A333B" w:rsidRPr="00155C5C" w:rsidRDefault="002A333B" w:rsidP="002A333B">
            <w:pPr>
              <w:spacing w:line="276" w:lineRule="auto"/>
              <w:rPr>
                <w:rFonts w:ascii="Calibri" w:hAnsi="Calibri" w:cs="Calibri"/>
                <w:b/>
                <w:caps/>
              </w:rPr>
            </w:pPr>
            <w:r w:rsidRPr="00155C5C">
              <w:rPr>
                <w:rFonts w:ascii="Calibri" w:hAnsi="Calibri" w:cs="Calibri"/>
                <w:b/>
              </w:rPr>
              <w:t>3.1 Moderní, kvalitní a fyzicky dostupná (bezbariérová) infrastruktura budov s přihlédnutím k potřebám společného vzdělávání a inkluze</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Popis cíle</w:t>
            </w:r>
          </w:p>
        </w:tc>
        <w:tc>
          <w:tcPr>
            <w:tcW w:w="6721" w:type="dxa"/>
            <w:shd w:val="clear" w:color="auto" w:fill="auto"/>
          </w:tcPr>
          <w:p w:rsidR="002A333B" w:rsidRPr="003F28DA" w:rsidRDefault="002A333B" w:rsidP="002A333B">
            <w:pPr>
              <w:widowControl/>
              <w:spacing w:line="276" w:lineRule="auto"/>
              <w:jc w:val="both"/>
              <w:rPr>
                <w:rFonts w:ascii="Calibri" w:eastAsia="Times New Roman" w:hAnsi="Calibri" w:cs="Arial"/>
                <w:noProof w:val="0"/>
                <w:szCs w:val="24"/>
              </w:rPr>
            </w:pPr>
            <w:r>
              <w:rPr>
                <w:rFonts w:ascii="Calibri" w:eastAsia="Times New Roman" w:hAnsi="Calibri" w:cs="Arial"/>
                <w:noProof w:val="0"/>
                <w:szCs w:val="24"/>
              </w:rPr>
              <w:t xml:space="preserve">Zlepšení technického stavu budov modernizací, rekonstrukcí, nástavbou či novu výstavbou včetně </w:t>
            </w:r>
            <w:r w:rsidRPr="003F28DA">
              <w:rPr>
                <w:rFonts w:ascii="Calibri" w:eastAsia="Times New Roman" w:hAnsi="Calibri" w:cs="Arial"/>
                <w:noProof w:val="0"/>
                <w:szCs w:val="24"/>
              </w:rPr>
              <w:t>zajištění bezbariérovosti škol v</w:t>
            </w:r>
            <w:r>
              <w:rPr>
                <w:rFonts w:ascii="Calibri" w:eastAsia="Times New Roman" w:hAnsi="Calibri" w:cs="Arial"/>
                <w:noProof w:val="0"/>
                <w:szCs w:val="24"/>
              </w:rPr>
              <w:t>e školských zařízeních a zařízeních neformálního vzdělávání</w:t>
            </w:r>
            <w:r w:rsidRPr="003F28DA">
              <w:rPr>
                <w:rFonts w:ascii="Calibri" w:eastAsia="Times New Roman" w:hAnsi="Calibri" w:cs="Arial"/>
                <w:noProof w:val="0"/>
                <w:szCs w:val="24"/>
              </w:rPr>
              <w:t xml:space="preserve"> v území SO </w:t>
            </w:r>
            <w:r>
              <w:rPr>
                <w:rFonts w:ascii="Calibri" w:eastAsia="Times New Roman" w:hAnsi="Calibri" w:cs="Arial"/>
                <w:noProof w:val="0"/>
                <w:szCs w:val="24"/>
              </w:rPr>
              <w:t xml:space="preserve">ORP Louny. </w:t>
            </w:r>
          </w:p>
          <w:p w:rsidR="002A333B" w:rsidRDefault="002A333B" w:rsidP="002A333B">
            <w:pPr>
              <w:widowControl/>
              <w:spacing w:line="276" w:lineRule="auto"/>
              <w:jc w:val="both"/>
              <w:rPr>
                <w:rFonts w:ascii="Calibri" w:eastAsia="Times New Roman" w:hAnsi="Calibri" w:cs="Arial"/>
                <w:noProof w:val="0"/>
                <w:szCs w:val="24"/>
              </w:rPr>
            </w:pPr>
          </w:p>
          <w:p w:rsidR="002A333B" w:rsidRDefault="002A333B" w:rsidP="002A333B">
            <w:pPr>
              <w:widowControl/>
              <w:spacing w:line="276" w:lineRule="auto"/>
              <w:jc w:val="both"/>
              <w:rPr>
                <w:rFonts w:ascii="Calibri" w:eastAsia="Times New Roman" w:hAnsi="Calibri" w:cs="Arial"/>
                <w:noProof w:val="0"/>
                <w:szCs w:val="24"/>
              </w:rPr>
            </w:pPr>
            <w:r>
              <w:rPr>
                <w:rFonts w:ascii="Calibri" w:eastAsia="Times New Roman" w:hAnsi="Calibri" w:cs="Arial"/>
                <w:noProof w:val="0"/>
                <w:szCs w:val="24"/>
              </w:rPr>
              <w:t>Zajištění vysokého stupně funkčnosti při nízké provozně-finanční náročnosti s nízkou energetickou náročností. V tomto ohledu se jeví vhodným nástrojem OPŽP (zateplování, výměna zdroje tepla a snižování energetické náročnosti).</w:t>
            </w:r>
          </w:p>
          <w:p w:rsidR="002A333B" w:rsidRPr="003F28DA" w:rsidRDefault="002A333B" w:rsidP="002A333B">
            <w:pPr>
              <w:widowControl/>
              <w:spacing w:line="276" w:lineRule="auto"/>
              <w:jc w:val="both"/>
              <w:rPr>
                <w:rFonts w:ascii="Calibri" w:eastAsia="Times New Roman" w:hAnsi="Calibri" w:cs="Arial"/>
                <w:noProof w:val="0"/>
                <w:szCs w:val="24"/>
              </w:rPr>
            </w:pPr>
          </w:p>
          <w:p w:rsidR="002A333B" w:rsidRPr="003F28DA" w:rsidRDefault="002A333B" w:rsidP="002A333B">
            <w:pPr>
              <w:widowControl/>
              <w:spacing w:line="276" w:lineRule="auto"/>
              <w:jc w:val="both"/>
              <w:rPr>
                <w:rFonts w:ascii="Calibri" w:eastAsia="Times New Roman" w:hAnsi="Calibri" w:cs="Arial"/>
                <w:noProof w:val="0"/>
                <w:szCs w:val="24"/>
              </w:rPr>
            </w:pPr>
            <w:r w:rsidRPr="003F28DA">
              <w:rPr>
                <w:rFonts w:ascii="Calibri" w:eastAsia="Times New Roman" w:hAnsi="Calibri" w:cs="Arial"/>
                <w:noProof w:val="0"/>
                <w:szCs w:val="24"/>
              </w:rPr>
              <w:t>Většina škol</w:t>
            </w:r>
            <w:r>
              <w:rPr>
                <w:rFonts w:ascii="Calibri" w:eastAsia="Times New Roman" w:hAnsi="Calibri" w:cs="Arial"/>
                <w:noProof w:val="0"/>
                <w:szCs w:val="24"/>
              </w:rPr>
              <w:t xml:space="preserve"> v současné době</w:t>
            </w:r>
            <w:r w:rsidRPr="003F28DA">
              <w:rPr>
                <w:rFonts w:ascii="Calibri" w:eastAsia="Times New Roman" w:hAnsi="Calibri" w:cs="Arial"/>
                <w:noProof w:val="0"/>
                <w:szCs w:val="24"/>
              </w:rPr>
              <w:t xml:space="preserve"> není bezbariérová. Bezbariérovost je třeba mnohde řešit </w:t>
            </w:r>
            <w:r>
              <w:rPr>
                <w:rFonts w:ascii="Calibri" w:eastAsia="Times New Roman" w:hAnsi="Calibri" w:cs="Arial"/>
                <w:noProof w:val="0"/>
                <w:szCs w:val="24"/>
              </w:rPr>
              <w:t>od vstupu do školy až</w:t>
            </w:r>
            <w:r w:rsidRPr="003F28DA">
              <w:rPr>
                <w:rFonts w:ascii="Calibri" w:eastAsia="Times New Roman" w:hAnsi="Calibri" w:cs="Arial"/>
                <w:noProof w:val="0"/>
                <w:szCs w:val="24"/>
              </w:rPr>
              <w:t xml:space="preserve"> do nově budovaných učeben, ale i na sociální zařízení (WC), do jídelen apod.</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Vazba na povinná a doporučená opatření dle Postupů MAP</w:t>
            </w:r>
          </w:p>
        </w:tc>
        <w:tc>
          <w:tcPr>
            <w:tcW w:w="6721" w:type="dxa"/>
            <w:shd w:val="clear" w:color="auto" w:fill="auto"/>
          </w:tcPr>
          <w:p w:rsidR="002A333B" w:rsidRPr="00AD4DA9" w:rsidRDefault="002A333B" w:rsidP="00BC5733">
            <w:pPr>
              <w:numPr>
                <w:ilvl w:val="0"/>
                <w:numId w:val="170"/>
              </w:numPr>
              <w:spacing w:line="276" w:lineRule="auto"/>
              <w:ind w:left="318" w:hanging="284"/>
              <w:jc w:val="both"/>
              <w:rPr>
                <w:rFonts w:ascii="Calibri" w:hAnsi="Calibri" w:cs="Calibri"/>
              </w:rPr>
            </w:pPr>
            <w:r>
              <w:rPr>
                <w:rFonts w:ascii="Calibri" w:hAnsi="Calibri" w:cs="Calibri"/>
              </w:rPr>
              <w:t>silná vazba: PO 3, VO 5</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Indikátory</w:t>
            </w:r>
          </w:p>
        </w:tc>
        <w:tc>
          <w:tcPr>
            <w:tcW w:w="6721" w:type="dxa"/>
            <w:shd w:val="clear" w:color="auto" w:fill="auto"/>
          </w:tcPr>
          <w:p w:rsidR="002A333B" w:rsidRDefault="002A333B" w:rsidP="002A333B">
            <w:pPr>
              <w:spacing w:line="276" w:lineRule="auto"/>
              <w:jc w:val="both"/>
              <w:rPr>
                <w:rFonts w:ascii="Calibri" w:hAnsi="Calibri" w:cs="Calibri"/>
              </w:rPr>
            </w:pPr>
            <w:r>
              <w:rPr>
                <w:rFonts w:ascii="Calibri" w:hAnsi="Calibri" w:cs="Calibri"/>
              </w:rPr>
              <w:t>Počet realizovaných opatření zaměřených na zlepšení technického stavu budov (modernizace, rekonstrukce, nástavba, výstavba).</w:t>
            </w:r>
          </w:p>
          <w:p w:rsidR="002A333B" w:rsidRDefault="002A333B" w:rsidP="002A333B">
            <w:pPr>
              <w:spacing w:line="276" w:lineRule="auto"/>
              <w:jc w:val="both"/>
              <w:rPr>
                <w:rFonts w:ascii="Calibri" w:hAnsi="Calibri" w:cs="Calibri"/>
              </w:rPr>
            </w:pPr>
          </w:p>
          <w:p w:rsidR="002A333B" w:rsidRDefault="002A333B" w:rsidP="002A333B">
            <w:pPr>
              <w:spacing w:line="276" w:lineRule="auto"/>
              <w:jc w:val="both"/>
              <w:rPr>
                <w:rFonts w:ascii="Calibri" w:hAnsi="Calibri" w:cs="Calibri"/>
              </w:rPr>
            </w:pPr>
            <w:r>
              <w:rPr>
                <w:rFonts w:ascii="Calibri" w:hAnsi="Calibri" w:cs="Calibri"/>
              </w:rPr>
              <w:t>Počet realizovaných opatření zaměřených a snížení provozní a energetické náročnosti.</w:t>
            </w:r>
          </w:p>
          <w:p w:rsidR="002A333B" w:rsidRDefault="002A333B" w:rsidP="002A333B">
            <w:pPr>
              <w:spacing w:line="276" w:lineRule="auto"/>
              <w:jc w:val="both"/>
              <w:rPr>
                <w:rFonts w:ascii="Calibri" w:hAnsi="Calibri" w:cs="Calibri"/>
              </w:rPr>
            </w:pPr>
          </w:p>
          <w:p w:rsidR="002A333B" w:rsidRPr="00155C5C" w:rsidRDefault="002A333B" w:rsidP="002A333B">
            <w:pPr>
              <w:spacing w:line="276" w:lineRule="auto"/>
              <w:jc w:val="both"/>
              <w:rPr>
                <w:rFonts w:ascii="Calibri" w:hAnsi="Calibri" w:cs="Calibri"/>
              </w:rPr>
            </w:pPr>
            <w:r>
              <w:rPr>
                <w:rFonts w:ascii="Calibri" w:hAnsi="Calibri" w:cs="Calibri"/>
              </w:rPr>
              <w:t>Počet realizovaných opatření zaměřených na zajištění úplné bezbariérovosti školy.</w:t>
            </w:r>
          </w:p>
        </w:tc>
      </w:tr>
    </w:tbl>
    <w:p w:rsidR="002A333B" w:rsidRDefault="002A333B" w:rsidP="002A333B">
      <w:pPr>
        <w:spacing w:line="276" w:lineRule="auto"/>
        <w:rPr>
          <w:rFonts w:ascii="Calibri" w:hAnsi="Calibri" w:cs="Calibri"/>
        </w:rPr>
      </w:pPr>
    </w:p>
    <w:p w:rsidR="002A333B" w:rsidRDefault="002A333B" w:rsidP="002A333B">
      <w:pPr>
        <w:spacing w:line="276" w:lineRule="auto"/>
        <w:rPr>
          <w:rFonts w:ascii="Calibri" w:hAnsi="Calibri" w:cs="Calibri"/>
        </w:rPr>
      </w:pPr>
      <w:r>
        <w:rPr>
          <w:rFonts w:ascii="Calibri" w:hAnsi="Calibri" w:cs="Calibri"/>
        </w:rPr>
        <w:br w:type="page"/>
      </w:r>
    </w:p>
    <w:tbl>
      <w:tblPr>
        <w:tblW w:w="0" w:type="auto"/>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2854"/>
        <w:gridCol w:w="6434"/>
      </w:tblGrid>
      <w:tr w:rsidR="002A333B" w:rsidRPr="00155C5C" w:rsidTr="00770197">
        <w:tc>
          <w:tcPr>
            <w:tcW w:w="2943" w:type="dxa"/>
            <w:shd w:val="clear" w:color="auto" w:fill="D6E3BC"/>
          </w:tcPr>
          <w:p w:rsidR="002A333B" w:rsidRPr="00770197" w:rsidRDefault="002A333B" w:rsidP="002A333B">
            <w:pPr>
              <w:spacing w:line="276" w:lineRule="auto"/>
              <w:rPr>
                <w:rFonts w:ascii="Calibri" w:hAnsi="Calibri" w:cs="Calibri"/>
                <w:b/>
              </w:rPr>
            </w:pPr>
            <w:r w:rsidRPr="00770197">
              <w:rPr>
                <w:rFonts w:ascii="Calibri" w:hAnsi="Calibri" w:cs="Calibri"/>
                <w:b/>
              </w:rPr>
              <w:lastRenderedPageBreak/>
              <w:t>Priorita</w:t>
            </w:r>
          </w:p>
        </w:tc>
        <w:tc>
          <w:tcPr>
            <w:tcW w:w="6721" w:type="dxa"/>
            <w:shd w:val="clear" w:color="auto" w:fill="D6E3BC"/>
          </w:tcPr>
          <w:p w:rsidR="002A333B" w:rsidRPr="00770197" w:rsidRDefault="002A333B" w:rsidP="002A333B">
            <w:pPr>
              <w:spacing w:line="276" w:lineRule="auto"/>
              <w:rPr>
                <w:rFonts w:ascii="Calibri" w:hAnsi="Calibri" w:cs="Calibri"/>
                <w:b/>
                <w:caps/>
              </w:rPr>
            </w:pPr>
            <w:r w:rsidRPr="00770197">
              <w:rPr>
                <w:rFonts w:ascii="Calibri" w:hAnsi="Calibri" w:cs="Calibri"/>
                <w:b/>
                <w:bCs/>
              </w:rPr>
              <w:t>3. Vyspělá infrastruktura školských zařízení, včetně infrastruktury neformálního vzdělávání</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Cíl</w:t>
            </w:r>
          </w:p>
        </w:tc>
        <w:tc>
          <w:tcPr>
            <w:tcW w:w="6721" w:type="dxa"/>
            <w:shd w:val="clear" w:color="auto" w:fill="auto"/>
          </w:tcPr>
          <w:p w:rsidR="002A333B" w:rsidRPr="00155C5C" w:rsidRDefault="002A333B" w:rsidP="002A333B">
            <w:pPr>
              <w:spacing w:line="276" w:lineRule="auto"/>
              <w:rPr>
                <w:rFonts w:ascii="Calibri" w:hAnsi="Calibri" w:cs="Calibri"/>
                <w:b/>
                <w:caps/>
              </w:rPr>
            </w:pPr>
            <w:r w:rsidRPr="00155C5C">
              <w:rPr>
                <w:rFonts w:ascii="Calibri" w:hAnsi="Calibri" w:cs="Calibri"/>
                <w:b/>
              </w:rPr>
              <w:t>3.2 Moderní, fyzicky dostupné (bezbariérové) a kvalitně vybavené učebny pro rozvoj klíčových kom</w:t>
            </w:r>
            <w:r>
              <w:rPr>
                <w:rFonts w:ascii="Calibri" w:hAnsi="Calibri" w:cs="Calibri"/>
                <w:b/>
              </w:rPr>
              <w:t>p</w:t>
            </w:r>
            <w:r w:rsidRPr="00155C5C">
              <w:rPr>
                <w:rFonts w:ascii="Calibri" w:hAnsi="Calibri" w:cs="Calibri"/>
                <w:b/>
              </w:rPr>
              <w:t>etencí a uplatnitelnost na trhu práce s přihlédnutím k potřebám společného vzdělávání a inkluze</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Popis cíle</w:t>
            </w:r>
          </w:p>
        </w:tc>
        <w:tc>
          <w:tcPr>
            <w:tcW w:w="6721" w:type="dxa"/>
            <w:shd w:val="clear" w:color="auto" w:fill="auto"/>
          </w:tcPr>
          <w:p w:rsidR="002A333B" w:rsidRDefault="002A333B" w:rsidP="002A333B">
            <w:pPr>
              <w:spacing w:line="276" w:lineRule="auto"/>
              <w:jc w:val="both"/>
              <w:rPr>
                <w:rFonts w:ascii="Calibri" w:eastAsia="Times New Roman" w:hAnsi="Calibri" w:cs="Arial"/>
                <w:noProof w:val="0"/>
                <w:szCs w:val="24"/>
              </w:rPr>
            </w:pPr>
            <w:r>
              <w:rPr>
                <w:rFonts w:ascii="Calibri" w:eastAsia="Times New Roman" w:hAnsi="Calibri" w:cs="Arial"/>
                <w:noProof w:val="0"/>
                <w:szCs w:val="24"/>
              </w:rPr>
              <w:t xml:space="preserve">Vybudování a </w:t>
            </w:r>
            <w:r w:rsidRPr="003F28DA">
              <w:rPr>
                <w:rFonts w:ascii="Calibri" w:eastAsia="Times New Roman" w:hAnsi="Calibri" w:cs="Arial"/>
                <w:noProof w:val="0"/>
                <w:szCs w:val="24"/>
              </w:rPr>
              <w:t>vybavení</w:t>
            </w:r>
            <w:r>
              <w:rPr>
                <w:rFonts w:ascii="Calibri" w:eastAsia="Times New Roman" w:hAnsi="Calibri" w:cs="Arial"/>
                <w:noProof w:val="0"/>
                <w:szCs w:val="24"/>
              </w:rPr>
              <w:t xml:space="preserve"> (pomůcky, nábytek) odborných učeben</w:t>
            </w:r>
            <w:r w:rsidRPr="003F28DA">
              <w:rPr>
                <w:rFonts w:ascii="Calibri" w:eastAsia="Times New Roman" w:hAnsi="Calibri" w:cs="Arial"/>
                <w:noProof w:val="0"/>
                <w:szCs w:val="24"/>
              </w:rPr>
              <w:t xml:space="preserve"> k výuce klíčových kompetencí v</w:t>
            </w:r>
            <w:r>
              <w:rPr>
                <w:rFonts w:ascii="Calibri" w:eastAsia="Times New Roman" w:hAnsi="Calibri" w:cs="Arial"/>
                <w:noProof w:val="0"/>
                <w:szCs w:val="24"/>
              </w:rPr>
              <w:t>e školských zařízeních a zařízeních neformálního vzdělávání</w:t>
            </w:r>
            <w:r w:rsidRPr="003F28DA">
              <w:rPr>
                <w:rFonts w:ascii="Calibri" w:eastAsia="Times New Roman" w:hAnsi="Calibri" w:cs="Arial"/>
                <w:noProof w:val="0"/>
                <w:szCs w:val="24"/>
              </w:rPr>
              <w:t xml:space="preserve"> v území SO </w:t>
            </w:r>
            <w:r>
              <w:rPr>
                <w:rFonts w:ascii="Calibri" w:eastAsia="Times New Roman" w:hAnsi="Calibri" w:cs="Arial"/>
                <w:noProof w:val="0"/>
                <w:szCs w:val="24"/>
              </w:rPr>
              <w:t>ORP Louny.</w:t>
            </w:r>
          </w:p>
          <w:p w:rsidR="002A333B" w:rsidRDefault="002A333B" w:rsidP="002A333B">
            <w:pPr>
              <w:spacing w:line="276" w:lineRule="auto"/>
              <w:rPr>
                <w:rFonts w:ascii="Calibri" w:eastAsia="Times New Roman" w:hAnsi="Calibri" w:cs="Arial"/>
                <w:noProof w:val="0"/>
                <w:szCs w:val="24"/>
              </w:rPr>
            </w:pPr>
          </w:p>
          <w:p w:rsidR="002A333B" w:rsidRDefault="002A333B" w:rsidP="002A333B">
            <w:pPr>
              <w:widowControl/>
              <w:spacing w:line="276" w:lineRule="auto"/>
              <w:jc w:val="both"/>
              <w:rPr>
                <w:rFonts w:ascii="Calibri" w:eastAsia="Times New Roman" w:hAnsi="Calibri" w:cs="Arial"/>
                <w:noProof w:val="0"/>
                <w:szCs w:val="24"/>
              </w:rPr>
            </w:pPr>
            <w:r w:rsidRPr="003F28DA">
              <w:rPr>
                <w:rFonts w:ascii="Calibri" w:eastAsia="Times New Roman" w:hAnsi="Calibri" w:cs="Arial"/>
                <w:noProof w:val="0"/>
                <w:szCs w:val="24"/>
              </w:rPr>
              <w:t>Z provedených analýz a šetření vyplývá, že vybavení škol v oblasti klíčových kompetencí je na různé úrovni. Potřebné jsou zejména moderně vybavené učebny pro oblast přírodních věd, učebny IT, učebny resp. vybavení pro výuku jazyků</w:t>
            </w:r>
            <w:r>
              <w:rPr>
                <w:rFonts w:ascii="Calibri" w:eastAsia="Times New Roman" w:hAnsi="Calibri" w:cs="Arial"/>
                <w:noProof w:val="0"/>
                <w:szCs w:val="24"/>
              </w:rPr>
              <w:t>, učebny pro rozvoj polytechnických a řemeslných dovedností.</w:t>
            </w:r>
          </w:p>
          <w:p w:rsidR="002A333B" w:rsidRDefault="002A333B" w:rsidP="002A333B">
            <w:pPr>
              <w:widowControl/>
              <w:spacing w:line="276" w:lineRule="auto"/>
              <w:jc w:val="both"/>
              <w:rPr>
                <w:rFonts w:ascii="Calibri" w:eastAsia="Times New Roman" w:hAnsi="Calibri" w:cs="Arial"/>
                <w:noProof w:val="0"/>
                <w:szCs w:val="24"/>
              </w:rPr>
            </w:pPr>
          </w:p>
          <w:p w:rsidR="002A333B" w:rsidRPr="009239E6" w:rsidRDefault="002A333B" w:rsidP="002A333B">
            <w:pPr>
              <w:widowControl/>
              <w:spacing w:line="276" w:lineRule="auto"/>
              <w:jc w:val="both"/>
              <w:rPr>
                <w:rFonts w:ascii="Calibri" w:eastAsia="Times New Roman" w:hAnsi="Calibri" w:cs="Arial"/>
                <w:noProof w:val="0"/>
                <w:szCs w:val="24"/>
              </w:rPr>
            </w:pPr>
            <w:r>
              <w:rPr>
                <w:rFonts w:ascii="Calibri" w:eastAsia="Times New Roman" w:hAnsi="Calibri" w:cs="Arial"/>
                <w:noProof w:val="0"/>
                <w:szCs w:val="24"/>
              </w:rPr>
              <w:t>Zajištění komplexní bezbariérovosti nově budovaných učeben a prostorů.</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Vazba na povinná a doporučená opatření dle Postupů MAP</w:t>
            </w:r>
          </w:p>
        </w:tc>
        <w:tc>
          <w:tcPr>
            <w:tcW w:w="6721" w:type="dxa"/>
            <w:shd w:val="clear" w:color="auto" w:fill="auto"/>
          </w:tcPr>
          <w:p w:rsidR="002A333B" w:rsidRDefault="002A333B" w:rsidP="00BC5733">
            <w:pPr>
              <w:numPr>
                <w:ilvl w:val="0"/>
                <w:numId w:val="170"/>
              </w:numPr>
              <w:spacing w:line="276" w:lineRule="auto"/>
              <w:ind w:left="318" w:hanging="284"/>
              <w:jc w:val="both"/>
              <w:rPr>
                <w:rFonts w:ascii="Calibri" w:hAnsi="Calibri" w:cs="Calibri"/>
              </w:rPr>
            </w:pPr>
            <w:r>
              <w:rPr>
                <w:rFonts w:ascii="Calibri" w:hAnsi="Calibri" w:cs="Calibri"/>
              </w:rPr>
              <w:t>silná vazba: PO 3, DO 2, VO 1, VO 2, VO 5</w:t>
            </w:r>
          </w:p>
          <w:p w:rsidR="002A333B" w:rsidRDefault="002A333B" w:rsidP="00BC5733">
            <w:pPr>
              <w:numPr>
                <w:ilvl w:val="0"/>
                <w:numId w:val="170"/>
              </w:numPr>
              <w:spacing w:line="276" w:lineRule="auto"/>
              <w:ind w:left="318" w:hanging="284"/>
              <w:jc w:val="both"/>
              <w:rPr>
                <w:rFonts w:ascii="Calibri" w:hAnsi="Calibri" w:cs="Calibri"/>
              </w:rPr>
            </w:pPr>
            <w:r>
              <w:rPr>
                <w:rFonts w:ascii="Calibri" w:hAnsi="Calibri" w:cs="Calibri"/>
              </w:rPr>
              <w:t>střední vazba: DO 1</w:t>
            </w:r>
          </w:p>
          <w:p w:rsidR="002A333B" w:rsidRPr="00FE00E1" w:rsidRDefault="002A333B" w:rsidP="00BC5733">
            <w:pPr>
              <w:numPr>
                <w:ilvl w:val="0"/>
                <w:numId w:val="170"/>
              </w:numPr>
              <w:spacing w:line="276" w:lineRule="auto"/>
              <w:ind w:left="318" w:hanging="284"/>
              <w:jc w:val="both"/>
              <w:rPr>
                <w:rFonts w:ascii="Calibri" w:hAnsi="Calibri" w:cs="Calibri"/>
              </w:rPr>
            </w:pPr>
            <w:r w:rsidRPr="00FE00E1">
              <w:rPr>
                <w:rFonts w:ascii="Calibri" w:hAnsi="Calibri" w:cs="Calibri"/>
              </w:rPr>
              <w:t>slabá vazba:</w:t>
            </w:r>
            <w:r>
              <w:rPr>
                <w:rFonts w:ascii="Calibri" w:hAnsi="Calibri" w:cs="Calibri"/>
              </w:rPr>
              <w:t xml:space="preserve"> DO 3, VO 3, VO 4 </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Indikátory</w:t>
            </w:r>
          </w:p>
        </w:tc>
        <w:tc>
          <w:tcPr>
            <w:tcW w:w="6721" w:type="dxa"/>
            <w:shd w:val="clear" w:color="auto" w:fill="auto"/>
          </w:tcPr>
          <w:p w:rsidR="002A333B" w:rsidRPr="00155C5C" w:rsidRDefault="002A333B" w:rsidP="002A333B">
            <w:pPr>
              <w:spacing w:line="276" w:lineRule="auto"/>
              <w:rPr>
                <w:rFonts w:ascii="Calibri" w:hAnsi="Calibri" w:cs="Calibri"/>
              </w:rPr>
            </w:pPr>
            <w:r>
              <w:rPr>
                <w:rFonts w:ascii="Calibri" w:hAnsi="Calibri" w:cs="Calibri"/>
              </w:rPr>
              <w:t>Počet realizovaných opatření zaměřených  na modernizaci, popř. budování odborných učeben (rekonstrukce, stavební úpravy, pořízení pomůcek a nábytku).</w:t>
            </w:r>
          </w:p>
        </w:tc>
      </w:tr>
    </w:tbl>
    <w:p w:rsidR="002A333B" w:rsidRDefault="002A333B" w:rsidP="002A333B">
      <w:pPr>
        <w:spacing w:line="276" w:lineRule="auto"/>
        <w:rPr>
          <w:rFonts w:ascii="Calibri" w:hAnsi="Calibri" w:cs="Calibri"/>
        </w:rPr>
      </w:pPr>
    </w:p>
    <w:p w:rsidR="002A333B" w:rsidRDefault="002A333B" w:rsidP="002A333B">
      <w:pPr>
        <w:spacing w:line="276" w:lineRule="auto"/>
        <w:rPr>
          <w:rFonts w:ascii="Calibri" w:hAnsi="Calibri" w:cs="Calibri"/>
        </w:rPr>
      </w:pPr>
      <w:r>
        <w:rPr>
          <w:rFonts w:ascii="Calibri" w:hAnsi="Calibri" w:cs="Calibri"/>
        </w:rPr>
        <w:br w:type="page"/>
      </w:r>
    </w:p>
    <w:tbl>
      <w:tblPr>
        <w:tblW w:w="0" w:type="auto"/>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2856"/>
        <w:gridCol w:w="6432"/>
      </w:tblGrid>
      <w:tr w:rsidR="002A333B" w:rsidRPr="00155C5C" w:rsidTr="00770197">
        <w:tc>
          <w:tcPr>
            <w:tcW w:w="2943" w:type="dxa"/>
            <w:shd w:val="clear" w:color="auto" w:fill="D6E3BC"/>
          </w:tcPr>
          <w:p w:rsidR="002A333B" w:rsidRPr="00770197" w:rsidRDefault="002A333B" w:rsidP="002A333B">
            <w:pPr>
              <w:spacing w:line="276" w:lineRule="auto"/>
              <w:rPr>
                <w:rFonts w:ascii="Calibri" w:hAnsi="Calibri" w:cs="Calibri"/>
                <w:b/>
              </w:rPr>
            </w:pPr>
            <w:r w:rsidRPr="00770197">
              <w:rPr>
                <w:rFonts w:ascii="Calibri" w:hAnsi="Calibri" w:cs="Calibri"/>
                <w:b/>
              </w:rPr>
              <w:lastRenderedPageBreak/>
              <w:t>Priorita</w:t>
            </w:r>
          </w:p>
        </w:tc>
        <w:tc>
          <w:tcPr>
            <w:tcW w:w="6721" w:type="dxa"/>
            <w:shd w:val="clear" w:color="auto" w:fill="D6E3BC"/>
          </w:tcPr>
          <w:p w:rsidR="002A333B" w:rsidRPr="00770197" w:rsidRDefault="002A333B" w:rsidP="002A333B">
            <w:pPr>
              <w:spacing w:line="276" w:lineRule="auto"/>
              <w:rPr>
                <w:rFonts w:ascii="Calibri" w:hAnsi="Calibri" w:cs="Calibri"/>
                <w:b/>
                <w:caps/>
              </w:rPr>
            </w:pPr>
            <w:r w:rsidRPr="00770197">
              <w:rPr>
                <w:rFonts w:ascii="Calibri" w:hAnsi="Calibri" w:cs="Calibri"/>
                <w:b/>
                <w:bCs/>
              </w:rPr>
              <w:t>3. Vyspělá infrastruktura školských zařízení, včetně infrastruktury neformálního vzdělávání</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Cíl</w:t>
            </w:r>
          </w:p>
        </w:tc>
        <w:tc>
          <w:tcPr>
            <w:tcW w:w="6721" w:type="dxa"/>
            <w:shd w:val="clear" w:color="auto" w:fill="auto"/>
          </w:tcPr>
          <w:p w:rsidR="002A333B" w:rsidRPr="00155C5C" w:rsidRDefault="002A333B" w:rsidP="002A333B">
            <w:pPr>
              <w:spacing w:line="276" w:lineRule="auto"/>
              <w:rPr>
                <w:rFonts w:ascii="Calibri" w:hAnsi="Calibri" w:cs="Calibri"/>
                <w:b/>
                <w:caps/>
              </w:rPr>
            </w:pPr>
            <w:r w:rsidRPr="00155C5C">
              <w:rPr>
                <w:rFonts w:ascii="Calibri" w:hAnsi="Calibri" w:cs="Calibri"/>
                <w:b/>
              </w:rPr>
              <w:t>3.3 Funkční a bezpečné zázemí (jídelny, tělocvičny, šatny, apod.)</w:t>
            </w:r>
            <w:r>
              <w:rPr>
                <w:rFonts w:ascii="Calibri" w:hAnsi="Calibri" w:cs="Calibri"/>
                <w:b/>
              </w:rPr>
              <w:t xml:space="preserve"> a okolí školských zařízení (hřiště, zahrady, sportoviště, apod.)</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Popis cíle</w:t>
            </w:r>
          </w:p>
        </w:tc>
        <w:tc>
          <w:tcPr>
            <w:tcW w:w="6721" w:type="dxa"/>
            <w:shd w:val="clear" w:color="auto" w:fill="auto"/>
          </w:tcPr>
          <w:p w:rsidR="002A333B" w:rsidRDefault="002A333B" w:rsidP="002A333B">
            <w:pPr>
              <w:spacing w:line="276" w:lineRule="auto"/>
              <w:jc w:val="both"/>
              <w:rPr>
                <w:rFonts w:ascii="Calibri" w:hAnsi="Calibri" w:cs="Calibri"/>
              </w:rPr>
            </w:pPr>
            <w:r>
              <w:rPr>
                <w:rFonts w:ascii="Calibri" w:hAnsi="Calibri" w:cs="Calibri"/>
              </w:rPr>
              <w:t>Zajištění moderního a funkčního zázemí (jídelny, tělocvičny, šatny). Zajištění bezpečnosti prostor a areálu.</w:t>
            </w:r>
          </w:p>
          <w:p w:rsidR="002A333B" w:rsidRDefault="002A333B" w:rsidP="002A333B">
            <w:pPr>
              <w:spacing w:line="276" w:lineRule="auto"/>
              <w:jc w:val="both"/>
              <w:rPr>
                <w:rFonts w:ascii="Calibri" w:hAnsi="Calibri" w:cs="Calibri"/>
              </w:rPr>
            </w:pPr>
          </w:p>
          <w:p w:rsidR="002A333B" w:rsidRPr="00155C5C" w:rsidRDefault="002A333B" w:rsidP="002A333B">
            <w:pPr>
              <w:spacing w:line="276" w:lineRule="auto"/>
              <w:jc w:val="both"/>
              <w:rPr>
                <w:rFonts w:ascii="Calibri" w:hAnsi="Calibri" w:cs="Calibri"/>
              </w:rPr>
            </w:pPr>
            <w:r>
              <w:rPr>
                <w:rFonts w:ascii="Calibri" w:hAnsi="Calibri" w:cs="Calibri"/>
              </w:rPr>
              <w:t>Zajištění využití okolí školských zařízení vč. zařízení neformálního vzdělávání ke vzdělávání a dalším školským aktivitám. Realizace zahradních učeben, hřišť a sportovišť.</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Vazba na povinná a doporučená opatření dle Postupů MAP</w:t>
            </w:r>
          </w:p>
        </w:tc>
        <w:tc>
          <w:tcPr>
            <w:tcW w:w="6721" w:type="dxa"/>
            <w:shd w:val="clear" w:color="auto" w:fill="auto"/>
          </w:tcPr>
          <w:p w:rsidR="002A333B" w:rsidRPr="00832820" w:rsidRDefault="002A333B" w:rsidP="00BC5733">
            <w:pPr>
              <w:numPr>
                <w:ilvl w:val="0"/>
                <w:numId w:val="170"/>
              </w:numPr>
              <w:spacing w:line="276" w:lineRule="auto"/>
              <w:ind w:left="318" w:hanging="284"/>
              <w:jc w:val="both"/>
              <w:rPr>
                <w:rFonts w:ascii="Calibri" w:hAnsi="Calibri" w:cs="Calibri"/>
              </w:rPr>
            </w:pPr>
            <w:r>
              <w:rPr>
                <w:rFonts w:ascii="Calibri" w:hAnsi="Calibri" w:cs="Calibri"/>
              </w:rPr>
              <w:t>silná vazba: VO 5</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Indikátory</w:t>
            </w:r>
          </w:p>
        </w:tc>
        <w:tc>
          <w:tcPr>
            <w:tcW w:w="6721" w:type="dxa"/>
            <w:shd w:val="clear" w:color="auto" w:fill="auto"/>
          </w:tcPr>
          <w:p w:rsidR="002A333B" w:rsidRDefault="002A333B" w:rsidP="002A333B">
            <w:pPr>
              <w:spacing w:line="276" w:lineRule="auto"/>
              <w:rPr>
                <w:rFonts w:ascii="Calibri" w:hAnsi="Calibri" w:cs="Calibri"/>
              </w:rPr>
            </w:pPr>
            <w:r>
              <w:rPr>
                <w:rFonts w:ascii="Calibri" w:hAnsi="Calibri" w:cs="Calibri"/>
              </w:rPr>
              <w:t>Počet realizovaných opatření na modernizaci, popř. rekonstrukci zázemí školských zařízení, vč. pořízení nezbytného vybavení.</w:t>
            </w:r>
          </w:p>
          <w:p w:rsidR="002A333B" w:rsidRDefault="002A333B" w:rsidP="002A333B">
            <w:pPr>
              <w:spacing w:line="276" w:lineRule="auto"/>
              <w:rPr>
                <w:rFonts w:ascii="Calibri" w:hAnsi="Calibri" w:cs="Calibri"/>
              </w:rPr>
            </w:pPr>
          </w:p>
          <w:p w:rsidR="002A333B" w:rsidRDefault="002A333B" w:rsidP="002A333B">
            <w:pPr>
              <w:spacing w:line="276" w:lineRule="auto"/>
              <w:rPr>
                <w:rFonts w:ascii="Calibri" w:hAnsi="Calibri" w:cs="Calibri"/>
              </w:rPr>
            </w:pPr>
            <w:r>
              <w:rPr>
                <w:rFonts w:ascii="Calibri" w:hAnsi="Calibri" w:cs="Calibri"/>
              </w:rPr>
              <w:t>Počet relizovaných opatření zaměřených na vybudování a provoz bezpečnostího systému.</w:t>
            </w:r>
          </w:p>
          <w:p w:rsidR="002A333B" w:rsidRDefault="002A333B" w:rsidP="002A333B">
            <w:pPr>
              <w:spacing w:line="276" w:lineRule="auto"/>
              <w:rPr>
                <w:rFonts w:ascii="Calibri" w:hAnsi="Calibri" w:cs="Calibri"/>
              </w:rPr>
            </w:pPr>
          </w:p>
          <w:p w:rsidR="002A333B" w:rsidRDefault="002A333B" w:rsidP="002A333B">
            <w:pPr>
              <w:spacing w:line="276" w:lineRule="auto"/>
              <w:rPr>
                <w:rFonts w:ascii="Calibri" w:hAnsi="Calibri" w:cs="Calibri"/>
              </w:rPr>
            </w:pPr>
            <w:r>
              <w:rPr>
                <w:rFonts w:ascii="Calibri" w:hAnsi="Calibri" w:cs="Calibri"/>
              </w:rPr>
              <w:t>Počet realizovaných zahradních učeben.</w:t>
            </w:r>
          </w:p>
          <w:p w:rsidR="002A333B" w:rsidRDefault="002A333B" w:rsidP="002A333B">
            <w:pPr>
              <w:spacing w:line="276" w:lineRule="auto"/>
              <w:rPr>
                <w:rFonts w:ascii="Calibri" w:hAnsi="Calibri" w:cs="Calibri"/>
              </w:rPr>
            </w:pPr>
          </w:p>
          <w:p w:rsidR="002A333B" w:rsidRDefault="002A333B" w:rsidP="002A333B">
            <w:pPr>
              <w:spacing w:line="276" w:lineRule="auto"/>
              <w:rPr>
                <w:rFonts w:ascii="Calibri" w:hAnsi="Calibri" w:cs="Calibri"/>
              </w:rPr>
            </w:pPr>
            <w:r>
              <w:rPr>
                <w:rFonts w:ascii="Calibri" w:hAnsi="Calibri" w:cs="Calibri"/>
              </w:rPr>
              <w:t>Počet realizovaných hřišť.</w:t>
            </w:r>
          </w:p>
          <w:p w:rsidR="002A333B" w:rsidRDefault="002A333B" w:rsidP="002A333B">
            <w:pPr>
              <w:spacing w:line="276" w:lineRule="auto"/>
              <w:rPr>
                <w:rFonts w:ascii="Calibri" w:hAnsi="Calibri" w:cs="Calibri"/>
              </w:rPr>
            </w:pPr>
          </w:p>
          <w:p w:rsidR="002A333B" w:rsidRPr="00155C5C" w:rsidRDefault="002A333B" w:rsidP="002A333B">
            <w:pPr>
              <w:spacing w:line="276" w:lineRule="auto"/>
              <w:rPr>
                <w:rFonts w:ascii="Calibri" w:hAnsi="Calibri" w:cs="Calibri"/>
              </w:rPr>
            </w:pPr>
            <w:r>
              <w:rPr>
                <w:rFonts w:ascii="Calibri" w:hAnsi="Calibri" w:cs="Calibri"/>
              </w:rPr>
              <w:t>Počet realizovaných sportovišť.</w:t>
            </w:r>
          </w:p>
        </w:tc>
      </w:tr>
    </w:tbl>
    <w:p w:rsidR="002A333B" w:rsidRDefault="002A333B" w:rsidP="002A333B">
      <w:pPr>
        <w:spacing w:line="276" w:lineRule="auto"/>
        <w:rPr>
          <w:rFonts w:ascii="Calibri" w:hAnsi="Calibri" w:cs="Calibri"/>
        </w:rPr>
      </w:pPr>
    </w:p>
    <w:p w:rsidR="002A333B" w:rsidRDefault="002A333B" w:rsidP="002A333B">
      <w:pPr>
        <w:spacing w:line="276" w:lineRule="auto"/>
        <w:rPr>
          <w:rFonts w:ascii="Calibri" w:hAnsi="Calibri" w:cs="Calibri"/>
        </w:rPr>
      </w:pPr>
      <w:r>
        <w:rPr>
          <w:rFonts w:ascii="Calibri" w:hAnsi="Calibri" w:cs="Calibri"/>
        </w:rPr>
        <w:br w:type="page"/>
      </w:r>
    </w:p>
    <w:tbl>
      <w:tblPr>
        <w:tblW w:w="0" w:type="auto"/>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2857"/>
        <w:gridCol w:w="6431"/>
      </w:tblGrid>
      <w:tr w:rsidR="002A333B" w:rsidRPr="00155C5C" w:rsidTr="00770197">
        <w:tc>
          <w:tcPr>
            <w:tcW w:w="2943" w:type="dxa"/>
            <w:shd w:val="clear" w:color="auto" w:fill="B6DDE8" w:themeFill="accent5" w:themeFillTint="66"/>
          </w:tcPr>
          <w:p w:rsidR="002A333B" w:rsidRPr="00770197" w:rsidRDefault="002A333B" w:rsidP="002A333B">
            <w:pPr>
              <w:spacing w:line="276" w:lineRule="auto"/>
              <w:rPr>
                <w:rFonts w:ascii="Calibri" w:hAnsi="Calibri" w:cs="Calibri"/>
                <w:b/>
              </w:rPr>
            </w:pPr>
            <w:r w:rsidRPr="00770197">
              <w:rPr>
                <w:rFonts w:ascii="Calibri" w:hAnsi="Calibri" w:cs="Calibri"/>
                <w:b/>
              </w:rPr>
              <w:lastRenderedPageBreak/>
              <w:t>Priorita</w:t>
            </w:r>
          </w:p>
        </w:tc>
        <w:tc>
          <w:tcPr>
            <w:tcW w:w="6721" w:type="dxa"/>
            <w:shd w:val="clear" w:color="auto" w:fill="B6DDE8" w:themeFill="accent5" w:themeFillTint="66"/>
          </w:tcPr>
          <w:p w:rsidR="002A333B" w:rsidRPr="00770197" w:rsidRDefault="002A333B" w:rsidP="002A333B">
            <w:pPr>
              <w:spacing w:line="276" w:lineRule="auto"/>
              <w:rPr>
                <w:rFonts w:ascii="Calibri" w:hAnsi="Calibri" w:cs="Calibri"/>
                <w:b/>
                <w:caps/>
              </w:rPr>
            </w:pPr>
            <w:r w:rsidRPr="00770197">
              <w:rPr>
                <w:rFonts w:ascii="Calibri" w:hAnsi="Calibri" w:cs="Calibri"/>
                <w:b/>
                <w:bCs/>
              </w:rPr>
              <w:t>4. Moderní a populární neformální a zájmové vzdělávání</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Cíl</w:t>
            </w:r>
          </w:p>
        </w:tc>
        <w:tc>
          <w:tcPr>
            <w:tcW w:w="6721" w:type="dxa"/>
            <w:shd w:val="clear" w:color="auto" w:fill="auto"/>
          </w:tcPr>
          <w:p w:rsidR="002A333B" w:rsidRPr="00155C5C" w:rsidRDefault="002A333B" w:rsidP="002A333B">
            <w:pPr>
              <w:spacing w:line="276" w:lineRule="auto"/>
              <w:rPr>
                <w:rFonts w:ascii="Calibri" w:hAnsi="Calibri" w:cs="Calibri"/>
                <w:b/>
                <w:caps/>
              </w:rPr>
            </w:pPr>
            <w:r w:rsidRPr="00155C5C">
              <w:rPr>
                <w:rFonts w:ascii="Calibri" w:hAnsi="Calibri" w:cs="Calibri"/>
                <w:b/>
              </w:rPr>
              <w:t>4.1 Rozšíření nabídky zájmového a neformálního vzdělávání</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Popis cíle</w:t>
            </w:r>
          </w:p>
        </w:tc>
        <w:tc>
          <w:tcPr>
            <w:tcW w:w="6721" w:type="dxa"/>
            <w:shd w:val="clear" w:color="auto" w:fill="auto"/>
          </w:tcPr>
          <w:p w:rsidR="002A333B" w:rsidRPr="00155C5C" w:rsidRDefault="002A333B" w:rsidP="002A333B">
            <w:pPr>
              <w:spacing w:line="276" w:lineRule="auto"/>
              <w:jc w:val="both"/>
              <w:rPr>
                <w:rFonts w:ascii="Calibri" w:hAnsi="Calibri" w:cs="Calibri"/>
              </w:rPr>
            </w:pPr>
            <w:r>
              <w:rPr>
                <w:rFonts w:ascii="Calibri" w:hAnsi="Calibri" w:cs="Calibri"/>
              </w:rPr>
              <w:t>Zajištění dostatečně široké nabídky zájmového a neformálního vzdělávání, vč. dostatečného vybavení, zázemí a disponibilních lidských zdrojů. Vysoká míra spolupráce aktérů neformálního vzdělávání s aktéry vzdělávání předškolního a základního.</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Vazba na povinná a doporučená opatření dle Postupů MAP</w:t>
            </w:r>
          </w:p>
        </w:tc>
        <w:tc>
          <w:tcPr>
            <w:tcW w:w="6721" w:type="dxa"/>
            <w:shd w:val="clear" w:color="auto" w:fill="auto"/>
          </w:tcPr>
          <w:p w:rsidR="002A333B" w:rsidRDefault="002A333B" w:rsidP="00BC5733">
            <w:pPr>
              <w:numPr>
                <w:ilvl w:val="0"/>
                <w:numId w:val="170"/>
              </w:numPr>
              <w:spacing w:line="276" w:lineRule="auto"/>
              <w:ind w:left="318" w:hanging="284"/>
              <w:jc w:val="both"/>
              <w:rPr>
                <w:rFonts w:ascii="Calibri" w:hAnsi="Calibri" w:cs="Calibri"/>
              </w:rPr>
            </w:pPr>
            <w:r>
              <w:rPr>
                <w:rFonts w:ascii="Calibri" w:hAnsi="Calibri" w:cs="Calibri"/>
              </w:rPr>
              <w:t>silná vazba: VO 3, VO 4, VO 6</w:t>
            </w:r>
          </w:p>
          <w:p w:rsidR="002A333B" w:rsidRDefault="002A333B" w:rsidP="00BC5733">
            <w:pPr>
              <w:numPr>
                <w:ilvl w:val="0"/>
                <w:numId w:val="170"/>
              </w:numPr>
              <w:spacing w:line="276" w:lineRule="auto"/>
              <w:ind w:left="318" w:hanging="284"/>
              <w:jc w:val="both"/>
              <w:rPr>
                <w:rFonts w:ascii="Calibri" w:hAnsi="Calibri" w:cs="Calibri"/>
              </w:rPr>
            </w:pPr>
            <w:r>
              <w:rPr>
                <w:rFonts w:ascii="Calibri" w:hAnsi="Calibri" w:cs="Calibri"/>
              </w:rPr>
              <w:t>střední vazba: DO 1, DO 2</w:t>
            </w:r>
          </w:p>
          <w:p w:rsidR="002A333B" w:rsidRPr="00FE00E1" w:rsidRDefault="002A333B" w:rsidP="00BC5733">
            <w:pPr>
              <w:numPr>
                <w:ilvl w:val="0"/>
                <w:numId w:val="170"/>
              </w:numPr>
              <w:spacing w:line="276" w:lineRule="auto"/>
              <w:ind w:left="318" w:hanging="284"/>
              <w:jc w:val="both"/>
              <w:rPr>
                <w:rFonts w:ascii="Calibri" w:hAnsi="Calibri" w:cs="Calibri"/>
              </w:rPr>
            </w:pPr>
            <w:r w:rsidRPr="00FE00E1">
              <w:rPr>
                <w:rFonts w:ascii="Calibri" w:hAnsi="Calibri" w:cs="Calibri"/>
              </w:rPr>
              <w:t>slabá vazba:</w:t>
            </w:r>
            <w:r>
              <w:rPr>
                <w:rFonts w:ascii="Calibri" w:hAnsi="Calibri" w:cs="Calibri"/>
              </w:rPr>
              <w:t xml:space="preserve"> PO 3, DO 3</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Indikátory</w:t>
            </w:r>
          </w:p>
        </w:tc>
        <w:tc>
          <w:tcPr>
            <w:tcW w:w="6721" w:type="dxa"/>
            <w:shd w:val="clear" w:color="auto" w:fill="auto"/>
          </w:tcPr>
          <w:p w:rsidR="002A333B" w:rsidRDefault="002A333B" w:rsidP="002A333B">
            <w:pPr>
              <w:spacing w:line="276" w:lineRule="auto"/>
              <w:jc w:val="both"/>
              <w:rPr>
                <w:rFonts w:ascii="Calibri" w:hAnsi="Calibri" w:cs="Calibri"/>
              </w:rPr>
            </w:pPr>
            <w:r>
              <w:rPr>
                <w:rFonts w:ascii="Calibri" w:hAnsi="Calibri" w:cs="Calibri"/>
              </w:rPr>
              <w:t>Počet realizovaných opatření, zaměřených na zajištění vybavení a zázemí zájmového a neformálního vzdělávání.</w:t>
            </w:r>
          </w:p>
          <w:p w:rsidR="002A333B" w:rsidRDefault="002A333B" w:rsidP="002A333B">
            <w:pPr>
              <w:spacing w:line="276" w:lineRule="auto"/>
              <w:jc w:val="both"/>
              <w:rPr>
                <w:rFonts w:ascii="Calibri" w:hAnsi="Calibri" w:cs="Calibri"/>
              </w:rPr>
            </w:pPr>
          </w:p>
          <w:p w:rsidR="002A333B" w:rsidRPr="00155C5C" w:rsidRDefault="002A333B" w:rsidP="002A333B">
            <w:pPr>
              <w:spacing w:line="276" w:lineRule="auto"/>
              <w:jc w:val="both"/>
              <w:rPr>
                <w:rFonts w:ascii="Calibri" w:hAnsi="Calibri" w:cs="Calibri"/>
              </w:rPr>
            </w:pPr>
            <w:r>
              <w:rPr>
                <w:rFonts w:ascii="Calibri" w:hAnsi="Calibri" w:cs="Calibri"/>
              </w:rPr>
              <w:t>Počet nově nabízených aktivit zájmového a neformálního vzdělávání.</w:t>
            </w:r>
          </w:p>
        </w:tc>
      </w:tr>
    </w:tbl>
    <w:p w:rsidR="002A333B" w:rsidRDefault="002A333B" w:rsidP="002A333B">
      <w:pPr>
        <w:spacing w:line="276" w:lineRule="auto"/>
        <w:rPr>
          <w:rFonts w:ascii="Calibri" w:hAnsi="Calibri" w:cs="Calibri"/>
        </w:rPr>
      </w:pPr>
    </w:p>
    <w:p w:rsidR="002A333B" w:rsidRDefault="002A333B" w:rsidP="002A333B">
      <w:pPr>
        <w:spacing w:line="276" w:lineRule="auto"/>
        <w:rPr>
          <w:rFonts w:ascii="Calibri" w:hAnsi="Calibri" w:cs="Calibri"/>
        </w:rPr>
      </w:pPr>
      <w:r>
        <w:rPr>
          <w:rFonts w:ascii="Calibri" w:hAnsi="Calibri" w:cs="Calibri"/>
        </w:rPr>
        <w:br w:type="page"/>
      </w:r>
    </w:p>
    <w:tbl>
      <w:tblPr>
        <w:tblW w:w="0" w:type="auto"/>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2855"/>
        <w:gridCol w:w="6433"/>
      </w:tblGrid>
      <w:tr w:rsidR="002A333B" w:rsidRPr="00155C5C" w:rsidTr="00770197">
        <w:tc>
          <w:tcPr>
            <w:tcW w:w="2943" w:type="dxa"/>
            <w:shd w:val="clear" w:color="auto" w:fill="B6DDE8" w:themeFill="accent5" w:themeFillTint="66"/>
          </w:tcPr>
          <w:p w:rsidR="002A333B" w:rsidRPr="00770197" w:rsidRDefault="002A333B" w:rsidP="002A333B">
            <w:pPr>
              <w:spacing w:line="276" w:lineRule="auto"/>
              <w:rPr>
                <w:rFonts w:ascii="Calibri" w:hAnsi="Calibri" w:cs="Calibri"/>
                <w:b/>
              </w:rPr>
            </w:pPr>
            <w:r w:rsidRPr="00770197">
              <w:rPr>
                <w:rFonts w:ascii="Calibri" w:hAnsi="Calibri" w:cs="Calibri"/>
                <w:b/>
              </w:rPr>
              <w:lastRenderedPageBreak/>
              <w:t>Priorita</w:t>
            </w:r>
          </w:p>
        </w:tc>
        <w:tc>
          <w:tcPr>
            <w:tcW w:w="6721" w:type="dxa"/>
            <w:shd w:val="clear" w:color="auto" w:fill="B6DDE8" w:themeFill="accent5" w:themeFillTint="66"/>
          </w:tcPr>
          <w:p w:rsidR="002A333B" w:rsidRPr="00770197" w:rsidRDefault="002A333B" w:rsidP="002A333B">
            <w:pPr>
              <w:spacing w:line="276" w:lineRule="auto"/>
              <w:rPr>
                <w:rFonts w:ascii="Calibri" w:hAnsi="Calibri" w:cs="Calibri"/>
                <w:b/>
                <w:caps/>
              </w:rPr>
            </w:pPr>
            <w:r w:rsidRPr="00770197">
              <w:rPr>
                <w:rFonts w:ascii="Calibri" w:hAnsi="Calibri" w:cs="Calibri"/>
                <w:b/>
                <w:bCs/>
              </w:rPr>
              <w:t>4. Moderní a populární neformální a zájmové vzdělávání</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Cíl</w:t>
            </w:r>
          </w:p>
        </w:tc>
        <w:tc>
          <w:tcPr>
            <w:tcW w:w="6721" w:type="dxa"/>
            <w:shd w:val="clear" w:color="auto" w:fill="auto"/>
          </w:tcPr>
          <w:p w:rsidR="002A333B" w:rsidRPr="00155C5C" w:rsidRDefault="002A333B" w:rsidP="002A333B">
            <w:pPr>
              <w:spacing w:line="276" w:lineRule="auto"/>
              <w:rPr>
                <w:rFonts w:ascii="Calibri" w:hAnsi="Calibri" w:cs="Calibri"/>
                <w:b/>
                <w:caps/>
              </w:rPr>
            </w:pPr>
            <w:r w:rsidRPr="00155C5C">
              <w:rPr>
                <w:rFonts w:ascii="Calibri" w:hAnsi="Calibri" w:cs="Calibri"/>
                <w:b/>
              </w:rPr>
              <w:t>4.2 Rozvoj pohybové zdatnosti, aktivního a zdravého životního stylu</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Popis cíle</w:t>
            </w:r>
          </w:p>
        </w:tc>
        <w:tc>
          <w:tcPr>
            <w:tcW w:w="6721" w:type="dxa"/>
            <w:shd w:val="clear" w:color="auto" w:fill="auto"/>
          </w:tcPr>
          <w:p w:rsidR="002A333B" w:rsidRDefault="002A333B" w:rsidP="002A333B">
            <w:pPr>
              <w:spacing w:line="276" w:lineRule="auto"/>
              <w:jc w:val="both"/>
              <w:rPr>
                <w:rFonts w:ascii="Calibri" w:hAnsi="Calibri" w:cs="Calibri"/>
              </w:rPr>
            </w:pPr>
            <w:r>
              <w:rPr>
                <w:rFonts w:ascii="Calibri" w:hAnsi="Calibri" w:cs="Calibri"/>
              </w:rPr>
              <w:t>Zlepšení fyzické kondice dětí, žáků a mládeže, vhodné využívání volného času, nalezení vhodných sportovních aktivit, vč. těch pro děti a mládež z prostředí sociálně či jinak vyloučených lokalit bez dostatečného technického a materiálního zázemí pro fyzickou aktivitu.</w:t>
            </w:r>
          </w:p>
          <w:p w:rsidR="002A333B" w:rsidRDefault="002A333B" w:rsidP="002A333B">
            <w:pPr>
              <w:spacing w:line="276" w:lineRule="auto"/>
              <w:jc w:val="both"/>
              <w:rPr>
                <w:rFonts w:ascii="Calibri" w:hAnsi="Calibri" w:cs="Calibri"/>
              </w:rPr>
            </w:pPr>
          </w:p>
          <w:p w:rsidR="002A333B" w:rsidRPr="00155C5C" w:rsidRDefault="002A333B" w:rsidP="002A333B">
            <w:pPr>
              <w:spacing w:line="276" w:lineRule="auto"/>
              <w:jc w:val="both"/>
              <w:rPr>
                <w:rFonts w:ascii="Calibri" w:hAnsi="Calibri" w:cs="Calibri"/>
              </w:rPr>
            </w:pPr>
            <w:r>
              <w:rPr>
                <w:rFonts w:ascii="Calibri" w:hAnsi="Calibri" w:cs="Calibri"/>
              </w:rPr>
              <w:t>Všeobecná potřeba pohybové aktivity dětí a mládeže nad rámec povinné výuky formou zájmových sportovních a tělovýchovných aktivit. Zajištění rozšiřování nabídky těchto aktivit a zvyšování jejich kvality a úrovně.</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Vazba na povinná a doporučená opatření dle Postupů MAP</w:t>
            </w:r>
          </w:p>
        </w:tc>
        <w:tc>
          <w:tcPr>
            <w:tcW w:w="6721" w:type="dxa"/>
            <w:shd w:val="clear" w:color="auto" w:fill="auto"/>
          </w:tcPr>
          <w:p w:rsidR="002A333B" w:rsidRDefault="002A333B" w:rsidP="00BC5733">
            <w:pPr>
              <w:numPr>
                <w:ilvl w:val="0"/>
                <w:numId w:val="170"/>
              </w:numPr>
              <w:spacing w:line="276" w:lineRule="auto"/>
              <w:ind w:left="318" w:hanging="284"/>
              <w:jc w:val="both"/>
              <w:rPr>
                <w:rFonts w:ascii="Calibri" w:hAnsi="Calibri" w:cs="Calibri"/>
              </w:rPr>
            </w:pPr>
            <w:r>
              <w:rPr>
                <w:rFonts w:ascii="Calibri" w:hAnsi="Calibri" w:cs="Calibri"/>
              </w:rPr>
              <w:t>silná vazba: PO 3, VO 5</w:t>
            </w:r>
          </w:p>
          <w:p w:rsidR="002A333B" w:rsidRDefault="002A333B" w:rsidP="00BC5733">
            <w:pPr>
              <w:numPr>
                <w:ilvl w:val="0"/>
                <w:numId w:val="170"/>
              </w:numPr>
              <w:spacing w:line="276" w:lineRule="auto"/>
              <w:ind w:left="318" w:hanging="284"/>
              <w:jc w:val="both"/>
              <w:rPr>
                <w:rFonts w:ascii="Calibri" w:hAnsi="Calibri" w:cs="Calibri"/>
              </w:rPr>
            </w:pPr>
            <w:r>
              <w:rPr>
                <w:rFonts w:ascii="Calibri" w:hAnsi="Calibri" w:cs="Calibri"/>
              </w:rPr>
              <w:t>střední vazba: VO 3, VO 4</w:t>
            </w:r>
          </w:p>
          <w:p w:rsidR="002A333B" w:rsidRPr="00FE00E1" w:rsidRDefault="002A333B" w:rsidP="00BC5733">
            <w:pPr>
              <w:numPr>
                <w:ilvl w:val="0"/>
                <w:numId w:val="170"/>
              </w:numPr>
              <w:spacing w:line="276" w:lineRule="auto"/>
              <w:ind w:left="318" w:hanging="284"/>
              <w:jc w:val="both"/>
              <w:rPr>
                <w:rFonts w:ascii="Calibri" w:hAnsi="Calibri" w:cs="Calibri"/>
              </w:rPr>
            </w:pPr>
            <w:r w:rsidRPr="00FE00E1">
              <w:rPr>
                <w:rFonts w:ascii="Calibri" w:hAnsi="Calibri" w:cs="Calibri"/>
              </w:rPr>
              <w:t>slabá vazba:</w:t>
            </w:r>
            <w:r>
              <w:rPr>
                <w:rFonts w:ascii="Calibri" w:hAnsi="Calibri" w:cs="Calibri"/>
              </w:rPr>
              <w:t xml:space="preserve"> DO 1, VO 6</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Indikátory</w:t>
            </w:r>
          </w:p>
        </w:tc>
        <w:tc>
          <w:tcPr>
            <w:tcW w:w="6721" w:type="dxa"/>
            <w:shd w:val="clear" w:color="auto" w:fill="auto"/>
          </w:tcPr>
          <w:p w:rsidR="002A333B" w:rsidRPr="00155C5C" w:rsidRDefault="002A333B" w:rsidP="002A333B">
            <w:pPr>
              <w:spacing w:line="276" w:lineRule="auto"/>
              <w:rPr>
                <w:rFonts w:ascii="Calibri" w:hAnsi="Calibri" w:cs="Calibri"/>
              </w:rPr>
            </w:pPr>
            <w:r>
              <w:rPr>
                <w:rFonts w:ascii="Calibri" w:hAnsi="Calibri" w:cs="Calibri"/>
              </w:rPr>
              <w:t>Počet nabízených aktivit, zaměřených na sport, fyzický a pohybový rozvoj žáků, dětí a mládeže.</w:t>
            </w:r>
          </w:p>
        </w:tc>
      </w:tr>
    </w:tbl>
    <w:p w:rsidR="002A333B" w:rsidRDefault="002A333B" w:rsidP="002A333B">
      <w:pPr>
        <w:spacing w:line="276" w:lineRule="auto"/>
        <w:rPr>
          <w:rFonts w:ascii="Calibri" w:hAnsi="Calibri" w:cs="Calibri"/>
        </w:rPr>
      </w:pPr>
    </w:p>
    <w:p w:rsidR="002A333B" w:rsidRDefault="002A333B" w:rsidP="002A333B">
      <w:pPr>
        <w:spacing w:line="276" w:lineRule="auto"/>
        <w:rPr>
          <w:rFonts w:ascii="Calibri" w:hAnsi="Calibri" w:cs="Calibri"/>
        </w:rPr>
      </w:pPr>
      <w:r>
        <w:rPr>
          <w:rFonts w:ascii="Calibri" w:hAnsi="Calibri" w:cs="Calibri"/>
        </w:rPr>
        <w:br w:type="page"/>
      </w:r>
    </w:p>
    <w:tbl>
      <w:tblPr>
        <w:tblW w:w="0" w:type="auto"/>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2855"/>
        <w:gridCol w:w="6433"/>
      </w:tblGrid>
      <w:tr w:rsidR="002A333B" w:rsidRPr="00155C5C" w:rsidTr="00770197">
        <w:tc>
          <w:tcPr>
            <w:tcW w:w="2943" w:type="dxa"/>
            <w:shd w:val="clear" w:color="auto" w:fill="CCC0D9" w:themeFill="accent4" w:themeFillTint="66"/>
          </w:tcPr>
          <w:p w:rsidR="002A333B" w:rsidRPr="00770197" w:rsidRDefault="002A333B" w:rsidP="002A333B">
            <w:pPr>
              <w:spacing w:line="276" w:lineRule="auto"/>
              <w:rPr>
                <w:rFonts w:ascii="Calibri" w:hAnsi="Calibri" w:cs="Calibri"/>
                <w:b/>
              </w:rPr>
            </w:pPr>
            <w:r w:rsidRPr="00770197">
              <w:rPr>
                <w:rFonts w:ascii="Calibri" w:hAnsi="Calibri" w:cs="Calibri"/>
                <w:b/>
              </w:rPr>
              <w:lastRenderedPageBreak/>
              <w:t>Priorita</w:t>
            </w:r>
          </w:p>
        </w:tc>
        <w:tc>
          <w:tcPr>
            <w:tcW w:w="6721" w:type="dxa"/>
            <w:shd w:val="clear" w:color="auto" w:fill="CCC0D9" w:themeFill="accent4" w:themeFillTint="66"/>
          </w:tcPr>
          <w:p w:rsidR="002A333B" w:rsidRPr="00770197" w:rsidRDefault="002A333B" w:rsidP="002A333B">
            <w:pPr>
              <w:spacing w:line="276" w:lineRule="auto"/>
              <w:rPr>
                <w:rFonts w:ascii="Calibri" w:hAnsi="Calibri" w:cs="Calibri"/>
                <w:b/>
                <w:caps/>
              </w:rPr>
            </w:pPr>
            <w:r w:rsidRPr="00770197">
              <w:rPr>
                <w:rFonts w:ascii="Calibri" w:hAnsi="Calibri" w:cs="Calibri"/>
                <w:b/>
                <w:bCs/>
              </w:rPr>
              <w:t>5. Vzájemná podpora, spolupráce a sdílení informací mezi aktéry vzdělávání</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Cíl</w:t>
            </w:r>
          </w:p>
        </w:tc>
        <w:tc>
          <w:tcPr>
            <w:tcW w:w="6721" w:type="dxa"/>
            <w:shd w:val="clear" w:color="auto" w:fill="auto"/>
          </w:tcPr>
          <w:p w:rsidR="002A333B" w:rsidRPr="00155C5C" w:rsidRDefault="002A333B" w:rsidP="002A333B">
            <w:pPr>
              <w:spacing w:line="276" w:lineRule="auto"/>
              <w:rPr>
                <w:rFonts w:ascii="Calibri" w:hAnsi="Calibri" w:cs="Calibri"/>
                <w:b/>
                <w:caps/>
              </w:rPr>
            </w:pPr>
            <w:r w:rsidRPr="00155C5C">
              <w:rPr>
                <w:rFonts w:ascii="Calibri" w:hAnsi="Calibri" w:cs="Calibri"/>
                <w:b/>
              </w:rPr>
              <w:t>5.1 Podpora vnitřní spolupráce, tj. spolupráce všech aktérů vzdělávání v území MAP ORP Louny</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Popis cíle</w:t>
            </w:r>
          </w:p>
        </w:tc>
        <w:tc>
          <w:tcPr>
            <w:tcW w:w="6721" w:type="dxa"/>
            <w:shd w:val="clear" w:color="auto" w:fill="auto"/>
          </w:tcPr>
          <w:p w:rsidR="002A333B" w:rsidRPr="00155C5C" w:rsidRDefault="002A333B" w:rsidP="002A333B">
            <w:pPr>
              <w:spacing w:line="276" w:lineRule="auto"/>
              <w:jc w:val="both"/>
              <w:rPr>
                <w:rFonts w:ascii="Calibri" w:hAnsi="Calibri" w:cs="Calibri"/>
              </w:rPr>
            </w:pPr>
            <w:r>
              <w:rPr>
                <w:rFonts w:ascii="Calibri" w:hAnsi="Calibri" w:cs="Calibri"/>
              </w:rPr>
              <w:t>Spolupráce klíčových aktérů ve vzdělávání směřující k vytváření prostředí pro komplexní rozvoj vzdělávání v území. Realizace pravidelých setkání za účelem sdílení dobré praxe, propagace vzdělávacích aktivit a navázání vzájemné spolupráce.</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Vazba na povinná a doporučená opatření dle Postupů MAP</w:t>
            </w:r>
          </w:p>
        </w:tc>
        <w:tc>
          <w:tcPr>
            <w:tcW w:w="6721" w:type="dxa"/>
            <w:shd w:val="clear" w:color="auto" w:fill="auto"/>
          </w:tcPr>
          <w:p w:rsidR="002A333B" w:rsidRDefault="002A333B" w:rsidP="00BC5733">
            <w:pPr>
              <w:numPr>
                <w:ilvl w:val="0"/>
                <w:numId w:val="170"/>
              </w:numPr>
              <w:spacing w:line="276" w:lineRule="auto"/>
              <w:ind w:left="318" w:hanging="284"/>
              <w:jc w:val="both"/>
              <w:rPr>
                <w:rFonts w:ascii="Calibri" w:hAnsi="Calibri" w:cs="Calibri"/>
              </w:rPr>
            </w:pPr>
            <w:r>
              <w:rPr>
                <w:rFonts w:ascii="Calibri" w:hAnsi="Calibri" w:cs="Calibri"/>
              </w:rPr>
              <w:t>silná vazba: DO 3, VO 6</w:t>
            </w:r>
          </w:p>
          <w:p w:rsidR="002A333B" w:rsidRPr="00D47742" w:rsidRDefault="002A333B" w:rsidP="00BC5733">
            <w:pPr>
              <w:numPr>
                <w:ilvl w:val="0"/>
                <w:numId w:val="170"/>
              </w:numPr>
              <w:spacing w:line="276" w:lineRule="auto"/>
              <w:ind w:left="318" w:hanging="284"/>
              <w:jc w:val="both"/>
              <w:rPr>
                <w:rFonts w:ascii="Calibri" w:hAnsi="Calibri" w:cs="Calibri"/>
              </w:rPr>
            </w:pPr>
            <w:r>
              <w:rPr>
                <w:rFonts w:ascii="Calibri" w:hAnsi="Calibri" w:cs="Calibri"/>
              </w:rPr>
              <w:t>střední vazba: PO 3</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Indikátory</w:t>
            </w:r>
          </w:p>
        </w:tc>
        <w:tc>
          <w:tcPr>
            <w:tcW w:w="6721" w:type="dxa"/>
            <w:shd w:val="clear" w:color="auto" w:fill="auto"/>
          </w:tcPr>
          <w:p w:rsidR="002A333B" w:rsidRDefault="002A333B" w:rsidP="002A333B">
            <w:pPr>
              <w:spacing w:line="276" w:lineRule="auto"/>
              <w:jc w:val="both"/>
              <w:rPr>
                <w:rFonts w:ascii="Calibri" w:hAnsi="Calibri" w:cs="Calibri"/>
              </w:rPr>
            </w:pPr>
            <w:r>
              <w:rPr>
                <w:rFonts w:ascii="Calibri" w:hAnsi="Calibri" w:cs="Calibri"/>
              </w:rPr>
              <w:t>Počet zrealizovaných setkání mezi aktéry vzdělávání v rámci SO ORP Louny.</w:t>
            </w:r>
          </w:p>
          <w:p w:rsidR="002A333B" w:rsidRDefault="002A333B" w:rsidP="002A333B">
            <w:pPr>
              <w:spacing w:line="276" w:lineRule="auto"/>
              <w:jc w:val="both"/>
              <w:rPr>
                <w:rFonts w:ascii="Calibri" w:hAnsi="Calibri" w:cs="Calibri"/>
              </w:rPr>
            </w:pPr>
          </w:p>
          <w:p w:rsidR="002A333B" w:rsidRPr="00155C5C" w:rsidRDefault="002A333B" w:rsidP="002A333B">
            <w:pPr>
              <w:spacing w:line="276" w:lineRule="auto"/>
              <w:jc w:val="both"/>
              <w:rPr>
                <w:rFonts w:ascii="Calibri" w:hAnsi="Calibri" w:cs="Calibri"/>
              </w:rPr>
            </w:pPr>
            <w:r>
              <w:rPr>
                <w:rFonts w:ascii="Calibri" w:hAnsi="Calibri" w:cs="Calibri"/>
              </w:rPr>
              <w:t>Počet zrealizovaných popularizačních akcí, pořádaných aktéry vzdělávání v rámci SO ORP Louny.</w:t>
            </w:r>
          </w:p>
        </w:tc>
      </w:tr>
    </w:tbl>
    <w:p w:rsidR="002A333B" w:rsidRDefault="002A333B" w:rsidP="002A333B">
      <w:pPr>
        <w:spacing w:line="276" w:lineRule="auto"/>
        <w:rPr>
          <w:rFonts w:ascii="Calibri" w:hAnsi="Calibri" w:cs="Calibri"/>
        </w:rPr>
      </w:pPr>
    </w:p>
    <w:p w:rsidR="002A333B" w:rsidRDefault="002A333B" w:rsidP="002A333B">
      <w:pPr>
        <w:spacing w:line="276" w:lineRule="auto"/>
        <w:rPr>
          <w:rFonts w:ascii="Calibri" w:hAnsi="Calibri" w:cs="Calibri"/>
        </w:rPr>
      </w:pPr>
      <w:r>
        <w:rPr>
          <w:rFonts w:ascii="Calibri" w:hAnsi="Calibri" w:cs="Calibri"/>
        </w:rPr>
        <w:br w:type="page"/>
      </w:r>
    </w:p>
    <w:tbl>
      <w:tblPr>
        <w:tblW w:w="0" w:type="auto"/>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2856"/>
        <w:gridCol w:w="6432"/>
      </w:tblGrid>
      <w:tr w:rsidR="002A333B" w:rsidRPr="00155C5C" w:rsidTr="00770197">
        <w:tc>
          <w:tcPr>
            <w:tcW w:w="2943" w:type="dxa"/>
            <w:shd w:val="clear" w:color="auto" w:fill="CCC0D9" w:themeFill="accent4" w:themeFillTint="66"/>
          </w:tcPr>
          <w:p w:rsidR="002A333B" w:rsidRPr="00770197" w:rsidRDefault="002A333B" w:rsidP="002A333B">
            <w:pPr>
              <w:spacing w:line="276" w:lineRule="auto"/>
              <w:rPr>
                <w:rFonts w:ascii="Calibri" w:hAnsi="Calibri" w:cs="Calibri"/>
                <w:b/>
              </w:rPr>
            </w:pPr>
            <w:r w:rsidRPr="00770197">
              <w:rPr>
                <w:rFonts w:ascii="Calibri" w:hAnsi="Calibri" w:cs="Calibri"/>
                <w:b/>
              </w:rPr>
              <w:lastRenderedPageBreak/>
              <w:t>Priorita</w:t>
            </w:r>
          </w:p>
        </w:tc>
        <w:tc>
          <w:tcPr>
            <w:tcW w:w="6721" w:type="dxa"/>
            <w:shd w:val="clear" w:color="auto" w:fill="CCC0D9" w:themeFill="accent4" w:themeFillTint="66"/>
          </w:tcPr>
          <w:p w:rsidR="002A333B" w:rsidRPr="00770197" w:rsidRDefault="002A333B" w:rsidP="002A333B">
            <w:pPr>
              <w:spacing w:line="276" w:lineRule="auto"/>
              <w:rPr>
                <w:rFonts w:ascii="Calibri" w:hAnsi="Calibri" w:cs="Calibri"/>
                <w:b/>
                <w:caps/>
              </w:rPr>
            </w:pPr>
            <w:r w:rsidRPr="00770197">
              <w:rPr>
                <w:rFonts w:ascii="Calibri" w:hAnsi="Calibri" w:cs="Calibri"/>
                <w:b/>
                <w:bCs/>
              </w:rPr>
              <w:t>5. Vzájemná podpora, spolupráce a sdílení informací mezi aktéry vzdělávání</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Cíl</w:t>
            </w:r>
          </w:p>
        </w:tc>
        <w:tc>
          <w:tcPr>
            <w:tcW w:w="6721" w:type="dxa"/>
            <w:shd w:val="clear" w:color="auto" w:fill="auto"/>
          </w:tcPr>
          <w:p w:rsidR="002A333B" w:rsidRPr="00155C5C" w:rsidRDefault="002A333B" w:rsidP="002A333B">
            <w:pPr>
              <w:spacing w:line="276" w:lineRule="auto"/>
              <w:rPr>
                <w:rFonts w:ascii="Calibri" w:hAnsi="Calibri" w:cs="Calibri"/>
                <w:b/>
                <w:caps/>
              </w:rPr>
            </w:pPr>
            <w:r w:rsidRPr="00155C5C">
              <w:rPr>
                <w:rFonts w:ascii="Calibri" w:hAnsi="Calibri" w:cs="Calibri"/>
                <w:b/>
              </w:rPr>
              <w:t>5.2 Rozvoj vnější spolupráce, tj. spolupráce s aktéry vzdělávání  v území dalších MAP vč. spolupráce mezinárodní</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Popis cíle</w:t>
            </w:r>
          </w:p>
        </w:tc>
        <w:tc>
          <w:tcPr>
            <w:tcW w:w="6721" w:type="dxa"/>
            <w:shd w:val="clear" w:color="auto" w:fill="auto"/>
          </w:tcPr>
          <w:p w:rsidR="002A333B" w:rsidRDefault="002A333B" w:rsidP="002A333B">
            <w:pPr>
              <w:widowControl/>
              <w:spacing w:line="276" w:lineRule="auto"/>
              <w:jc w:val="both"/>
              <w:rPr>
                <w:rFonts w:ascii="Calibri" w:eastAsia="Times New Roman" w:hAnsi="Calibri" w:cs="Arial"/>
                <w:noProof w:val="0"/>
                <w:szCs w:val="24"/>
              </w:rPr>
            </w:pPr>
            <w:r w:rsidRPr="00D47742">
              <w:rPr>
                <w:rFonts w:ascii="Calibri" w:eastAsia="Times New Roman" w:hAnsi="Calibri" w:cs="Arial"/>
                <w:noProof w:val="0"/>
                <w:szCs w:val="24"/>
              </w:rPr>
              <w:t xml:space="preserve">Ve spolupráci s příslušnými institucemi, nadacemi apod. aktivně vyhledávat </w:t>
            </w:r>
            <w:r>
              <w:rPr>
                <w:rFonts w:ascii="Calibri" w:eastAsia="Times New Roman" w:hAnsi="Calibri" w:cs="Arial"/>
                <w:noProof w:val="0"/>
                <w:szCs w:val="24"/>
              </w:rPr>
              <w:t xml:space="preserve">tuzemské i </w:t>
            </w:r>
            <w:r w:rsidRPr="00D47742">
              <w:rPr>
                <w:rFonts w:ascii="Calibri" w:eastAsia="Times New Roman" w:hAnsi="Calibri" w:cs="Arial"/>
                <w:noProof w:val="0"/>
                <w:szCs w:val="24"/>
              </w:rPr>
              <w:t>zahraniční partnerské školy a školská</w:t>
            </w:r>
            <w:r>
              <w:rPr>
                <w:rFonts w:ascii="Calibri" w:eastAsia="Times New Roman" w:hAnsi="Calibri" w:cs="Arial"/>
                <w:noProof w:val="0"/>
                <w:szCs w:val="24"/>
              </w:rPr>
              <w:t xml:space="preserve"> zařízení pro vhodnou</w:t>
            </w:r>
            <w:r w:rsidRPr="00D47742">
              <w:rPr>
                <w:rFonts w:ascii="Calibri" w:eastAsia="Times New Roman" w:hAnsi="Calibri" w:cs="Arial"/>
                <w:noProof w:val="0"/>
                <w:szCs w:val="24"/>
              </w:rPr>
              <w:t xml:space="preserve"> spolupráci. Společně realizovat výměnné pobyty různého zaměření (vzdělávací, kulturní, sportovní atd.), soutěže, turnaje, poznávací zájezdy a exkurze. Pro tyto aktivity vyhledávat rovněž příslušné dotační finanční zdroje </w:t>
            </w:r>
            <w:r>
              <w:rPr>
                <w:rFonts w:ascii="Calibri" w:eastAsia="Times New Roman" w:hAnsi="Calibri" w:cs="Arial"/>
                <w:noProof w:val="0"/>
                <w:szCs w:val="24"/>
              </w:rPr>
              <w:t>a programy.</w:t>
            </w:r>
          </w:p>
          <w:p w:rsidR="002A333B" w:rsidRDefault="002A333B" w:rsidP="002A333B">
            <w:pPr>
              <w:widowControl/>
              <w:spacing w:line="276" w:lineRule="auto"/>
              <w:jc w:val="both"/>
              <w:rPr>
                <w:rFonts w:ascii="Calibri" w:eastAsia="Times New Roman" w:hAnsi="Calibri" w:cs="Arial"/>
                <w:noProof w:val="0"/>
                <w:szCs w:val="24"/>
              </w:rPr>
            </w:pPr>
          </w:p>
          <w:p w:rsidR="002A333B" w:rsidRPr="00184B0D" w:rsidRDefault="002A333B" w:rsidP="002A333B">
            <w:pPr>
              <w:widowControl/>
              <w:spacing w:line="276" w:lineRule="auto"/>
              <w:jc w:val="both"/>
              <w:rPr>
                <w:rFonts w:ascii="Calibri" w:eastAsia="Times New Roman" w:hAnsi="Calibri" w:cs="Arial"/>
                <w:noProof w:val="0"/>
                <w:szCs w:val="24"/>
              </w:rPr>
            </w:pPr>
            <w:r w:rsidRPr="00D47742">
              <w:rPr>
                <w:rFonts w:ascii="Calibri" w:eastAsia="Times New Roman" w:hAnsi="Calibri" w:cs="Arial"/>
                <w:noProof w:val="0"/>
                <w:szCs w:val="24"/>
              </w:rPr>
              <w:t xml:space="preserve">V případě </w:t>
            </w:r>
            <w:r>
              <w:rPr>
                <w:rFonts w:ascii="Calibri" w:eastAsia="Times New Roman" w:hAnsi="Calibri" w:cs="Arial"/>
                <w:noProof w:val="0"/>
                <w:szCs w:val="24"/>
              </w:rPr>
              <w:t>existence partnerské</w:t>
            </w:r>
            <w:r w:rsidRPr="00D47742">
              <w:rPr>
                <w:rFonts w:ascii="Calibri" w:eastAsia="Times New Roman" w:hAnsi="Calibri" w:cs="Arial"/>
                <w:noProof w:val="0"/>
                <w:szCs w:val="24"/>
              </w:rPr>
              <w:t xml:space="preserve"> spolupráce</w:t>
            </w:r>
            <w:r>
              <w:rPr>
                <w:rFonts w:ascii="Calibri" w:eastAsia="Times New Roman" w:hAnsi="Calibri" w:cs="Arial"/>
                <w:noProof w:val="0"/>
                <w:szCs w:val="24"/>
              </w:rPr>
              <w:t xml:space="preserve"> (tuzemské i přeshraniční) </w:t>
            </w:r>
            <w:r w:rsidRPr="00D47742">
              <w:rPr>
                <w:rFonts w:ascii="Calibri" w:eastAsia="Times New Roman" w:hAnsi="Calibri" w:cs="Arial"/>
                <w:noProof w:val="0"/>
                <w:szCs w:val="24"/>
              </w:rPr>
              <w:t>m</w:t>
            </w:r>
            <w:r>
              <w:rPr>
                <w:rFonts w:ascii="Calibri" w:eastAsia="Times New Roman" w:hAnsi="Calibri" w:cs="Arial"/>
                <w:noProof w:val="0"/>
                <w:szCs w:val="24"/>
              </w:rPr>
              <w:t>ezi obcemi nastartovat, zintenzi</w:t>
            </w:r>
            <w:r w:rsidRPr="00D47742">
              <w:rPr>
                <w:rFonts w:ascii="Calibri" w:eastAsia="Times New Roman" w:hAnsi="Calibri" w:cs="Arial"/>
                <w:noProof w:val="0"/>
                <w:szCs w:val="24"/>
              </w:rPr>
              <w:t xml:space="preserve">vnit spolupráci mezi školami a školskými zařízeními. Vyhledávat možnosti a realizovat zahraniční jazykové pobyty žáků s cílem zvýšení jazykové vybavenosti žáků. Všechny výše uvedené aktivity využít také ve prospěch pedagogických pracovníků s cílem zkvalitnění jejich jazykové úrovně. Hlavním užitkem je rozšiřování obzorů a zdokonalení jazykového vybavení dětí a pracovníků školských zařízení, aktivní </w:t>
            </w:r>
            <w:r>
              <w:rPr>
                <w:rFonts w:ascii="Calibri" w:eastAsia="Times New Roman" w:hAnsi="Calibri" w:cs="Arial"/>
                <w:noProof w:val="0"/>
                <w:szCs w:val="24"/>
              </w:rPr>
              <w:t xml:space="preserve">Tuzemské a </w:t>
            </w:r>
            <w:r w:rsidRPr="00D47742">
              <w:rPr>
                <w:rFonts w:ascii="Calibri" w:eastAsia="Times New Roman" w:hAnsi="Calibri" w:cs="Arial"/>
                <w:noProof w:val="0"/>
                <w:szCs w:val="24"/>
              </w:rPr>
              <w:t>p</w:t>
            </w:r>
            <w:r>
              <w:rPr>
                <w:rFonts w:ascii="Calibri" w:eastAsia="Times New Roman" w:hAnsi="Calibri" w:cs="Arial"/>
                <w:noProof w:val="0"/>
                <w:szCs w:val="24"/>
              </w:rPr>
              <w:t>řes</w:t>
            </w:r>
            <w:r w:rsidRPr="00D47742">
              <w:rPr>
                <w:rFonts w:ascii="Calibri" w:eastAsia="Times New Roman" w:hAnsi="Calibri" w:cs="Arial"/>
                <w:noProof w:val="0"/>
                <w:szCs w:val="24"/>
              </w:rPr>
              <w:t>hraniční spolupráce škol odpovídajících typů, vzájemné využívání pedagogických a profesních poznatků.</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Vazba na povinná a doporučená opatření dle Postupů MAP</w:t>
            </w:r>
          </w:p>
        </w:tc>
        <w:tc>
          <w:tcPr>
            <w:tcW w:w="6721" w:type="dxa"/>
            <w:shd w:val="clear" w:color="auto" w:fill="auto"/>
          </w:tcPr>
          <w:p w:rsidR="002A333B" w:rsidRDefault="002A333B" w:rsidP="00BC5733">
            <w:pPr>
              <w:numPr>
                <w:ilvl w:val="0"/>
                <w:numId w:val="170"/>
              </w:numPr>
              <w:spacing w:line="276" w:lineRule="auto"/>
              <w:ind w:left="318" w:hanging="284"/>
              <w:jc w:val="both"/>
              <w:rPr>
                <w:rFonts w:ascii="Calibri" w:hAnsi="Calibri" w:cs="Calibri"/>
              </w:rPr>
            </w:pPr>
            <w:r>
              <w:rPr>
                <w:rFonts w:ascii="Calibri" w:hAnsi="Calibri" w:cs="Calibri"/>
              </w:rPr>
              <w:t>silná vazba: VO 2, VO 3, VO 4</w:t>
            </w:r>
          </w:p>
          <w:p w:rsidR="002A333B" w:rsidRDefault="002A333B" w:rsidP="00BC5733">
            <w:pPr>
              <w:numPr>
                <w:ilvl w:val="0"/>
                <w:numId w:val="170"/>
              </w:numPr>
              <w:spacing w:line="276" w:lineRule="auto"/>
              <w:ind w:left="318" w:hanging="284"/>
              <w:jc w:val="both"/>
              <w:rPr>
                <w:rFonts w:ascii="Calibri" w:hAnsi="Calibri" w:cs="Calibri"/>
              </w:rPr>
            </w:pPr>
            <w:r>
              <w:rPr>
                <w:rFonts w:ascii="Calibri" w:hAnsi="Calibri" w:cs="Calibri"/>
              </w:rPr>
              <w:t>střední vazba: DO 1,</w:t>
            </w:r>
          </w:p>
          <w:p w:rsidR="002A333B" w:rsidRPr="00FE00E1" w:rsidRDefault="002A333B" w:rsidP="00BC5733">
            <w:pPr>
              <w:numPr>
                <w:ilvl w:val="0"/>
                <w:numId w:val="170"/>
              </w:numPr>
              <w:spacing w:line="276" w:lineRule="auto"/>
              <w:ind w:left="318" w:hanging="284"/>
              <w:jc w:val="both"/>
              <w:rPr>
                <w:rFonts w:ascii="Calibri" w:hAnsi="Calibri" w:cs="Calibri"/>
              </w:rPr>
            </w:pPr>
            <w:r w:rsidRPr="00FE00E1">
              <w:rPr>
                <w:rFonts w:ascii="Calibri" w:hAnsi="Calibri" w:cs="Calibri"/>
              </w:rPr>
              <w:t>slabá vazba:</w:t>
            </w:r>
            <w:r>
              <w:rPr>
                <w:rFonts w:ascii="Calibri" w:hAnsi="Calibri" w:cs="Calibri"/>
              </w:rPr>
              <w:t xml:space="preserve"> PO 1, PO 3, DO 2, DO 3,  VO 6</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Indikátory</w:t>
            </w:r>
          </w:p>
        </w:tc>
        <w:tc>
          <w:tcPr>
            <w:tcW w:w="6721" w:type="dxa"/>
            <w:shd w:val="clear" w:color="auto" w:fill="auto"/>
          </w:tcPr>
          <w:p w:rsidR="002A333B" w:rsidRDefault="002A333B" w:rsidP="002A333B">
            <w:pPr>
              <w:spacing w:line="276" w:lineRule="auto"/>
              <w:rPr>
                <w:rFonts w:ascii="Calibri" w:hAnsi="Calibri" w:cs="Calibri"/>
              </w:rPr>
            </w:pPr>
            <w:r>
              <w:rPr>
                <w:rFonts w:ascii="Calibri" w:hAnsi="Calibri" w:cs="Calibri"/>
              </w:rPr>
              <w:t>Počet aktivit realizovaných s tuzemskými partnery.</w:t>
            </w:r>
          </w:p>
          <w:p w:rsidR="002A333B" w:rsidRDefault="002A333B" w:rsidP="002A333B">
            <w:pPr>
              <w:spacing w:line="276" w:lineRule="auto"/>
              <w:rPr>
                <w:rFonts w:ascii="Calibri" w:hAnsi="Calibri" w:cs="Calibri"/>
              </w:rPr>
            </w:pPr>
          </w:p>
          <w:p w:rsidR="002A333B" w:rsidRPr="00155C5C" w:rsidRDefault="002A333B" w:rsidP="002A333B">
            <w:pPr>
              <w:spacing w:line="276" w:lineRule="auto"/>
              <w:rPr>
                <w:rFonts w:ascii="Calibri" w:hAnsi="Calibri" w:cs="Calibri"/>
              </w:rPr>
            </w:pPr>
            <w:r>
              <w:rPr>
                <w:rFonts w:ascii="Calibri" w:hAnsi="Calibri" w:cs="Calibri"/>
              </w:rPr>
              <w:t>Počet aktivit realizovaných se zahraničními partnery.</w:t>
            </w:r>
          </w:p>
        </w:tc>
      </w:tr>
    </w:tbl>
    <w:p w:rsidR="002A333B" w:rsidRDefault="002A333B" w:rsidP="002A333B">
      <w:pPr>
        <w:spacing w:line="276" w:lineRule="auto"/>
        <w:rPr>
          <w:rFonts w:ascii="Calibri" w:hAnsi="Calibri" w:cs="Calibri"/>
        </w:rPr>
      </w:pPr>
    </w:p>
    <w:p w:rsidR="002A333B" w:rsidRDefault="002A333B" w:rsidP="002A333B">
      <w:pPr>
        <w:spacing w:line="276" w:lineRule="auto"/>
        <w:rPr>
          <w:rFonts w:ascii="Calibri" w:hAnsi="Calibri" w:cs="Calibri"/>
        </w:rPr>
      </w:pPr>
      <w:r>
        <w:rPr>
          <w:rFonts w:ascii="Calibri" w:hAnsi="Calibri" w:cs="Calibri"/>
        </w:rPr>
        <w:br w:type="page"/>
      </w:r>
    </w:p>
    <w:tbl>
      <w:tblPr>
        <w:tblW w:w="0" w:type="auto"/>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2854"/>
        <w:gridCol w:w="6434"/>
      </w:tblGrid>
      <w:tr w:rsidR="002A333B" w:rsidRPr="00155C5C" w:rsidTr="00770197">
        <w:tc>
          <w:tcPr>
            <w:tcW w:w="2943" w:type="dxa"/>
            <w:shd w:val="clear" w:color="auto" w:fill="CCC0D9" w:themeFill="accent4" w:themeFillTint="66"/>
          </w:tcPr>
          <w:p w:rsidR="002A333B" w:rsidRPr="00770197" w:rsidRDefault="002A333B" w:rsidP="002A333B">
            <w:pPr>
              <w:spacing w:line="276" w:lineRule="auto"/>
              <w:rPr>
                <w:rFonts w:ascii="Calibri" w:hAnsi="Calibri" w:cs="Calibri"/>
                <w:b/>
              </w:rPr>
            </w:pPr>
            <w:r w:rsidRPr="00770197">
              <w:rPr>
                <w:rFonts w:ascii="Calibri" w:hAnsi="Calibri" w:cs="Calibri"/>
                <w:b/>
              </w:rPr>
              <w:lastRenderedPageBreak/>
              <w:t>Priorita</w:t>
            </w:r>
          </w:p>
        </w:tc>
        <w:tc>
          <w:tcPr>
            <w:tcW w:w="6721" w:type="dxa"/>
            <w:shd w:val="clear" w:color="auto" w:fill="CCC0D9" w:themeFill="accent4" w:themeFillTint="66"/>
          </w:tcPr>
          <w:p w:rsidR="002A333B" w:rsidRPr="00770197" w:rsidRDefault="002A333B" w:rsidP="002A333B">
            <w:pPr>
              <w:spacing w:line="276" w:lineRule="auto"/>
              <w:rPr>
                <w:rFonts w:ascii="Calibri" w:hAnsi="Calibri" w:cs="Calibri"/>
                <w:b/>
                <w:caps/>
              </w:rPr>
            </w:pPr>
            <w:r w:rsidRPr="00770197">
              <w:rPr>
                <w:rFonts w:ascii="Calibri" w:hAnsi="Calibri" w:cs="Calibri"/>
                <w:b/>
                <w:bCs/>
              </w:rPr>
              <w:t>5. Vzájemná podpora, spolupráce a sdílení informací mezi aktéry vzdělávání</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Cíl</w:t>
            </w:r>
          </w:p>
        </w:tc>
        <w:tc>
          <w:tcPr>
            <w:tcW w:w="6721" w:type="dxa"/>
            <w:shd w:val="clear" w:color="auto" w:fill="auto"/>
          </w:tcPr>
          <w:p w:rsidR="002A333B" w:rsidRPr="00155C5C" w:rsidRDefault="002A333B" w:rsidP="002A333B">
            <w:pPr>
              <w:spacing w:line="276" w:lineRule="auto"/>
              <w:rPr>
                <w:rFonts w:ascii="Calibri" w:hAnsi="Calibri" w:cs="Calibri"/>
                <w:b/>
                <w:caps/>
              </w:rPr>
            </w:pPr>
            <w:r w:rsidRPr="00155C5C">
              <w:rPr>
                <w:rFonts w:ascii="Calibri" w:hAnsi="Calibri" w:cs="Calibri"/>
                <w:b/>
              </w:rPr>
              <w:t>5.3 Podpora kvalitního kariérového poradenství</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Popis cíle</w:t>
            </w:r>
          </w:p>
        </w:tc>
        <w:tc>
          <w:tcPr>
            <w:tcW w:w="6721" w:type="dxa"/>
            <w:shd w:val="clear" w:color="auto" w:fill="auto"/>
          </w:tcPr>
          <w:p w:rsidR="002A333B" w:rsidRDefault="002A333B" w:rsidP="002A333B">
            <w:pPr>
              <w:spacing w:line="276" w:lineRule="auto"/>
              <w:jc w:val="both"/>
              <w:rPr>
                <w:rFonts w:ascii="Calibri" w:hAnsi="Calibri" w:cs="Calibri"/>
              </w:rPr>
            </w:pPr>
            <w:r>
              <w:rPr>
                <w:rFonts w:ascii="Calibri" w:hAnsi="Calibri" w:cs="Calibri"/>
              </w:rPr>
              <w:t>Vytvoření vhodných podmínek pro přechod žáků ze ZŠ na SŠ a následné bezproblémové uplatnění absolventů (SŠ, VOŠ, VŠ) na trhu práce.</w:t>
            </w:r>
          </w:p>
          <w:p w:rsidR="002A333B" w:rsidRDefault="002A333B" w:rsidP="002A333B">
            <w:pPr>
              <w:spacing w:line="276" w:lineRule="auto"/>
              <w:jc w:val="both"/>
              <w:rPr>
                <w:rFonts w:ascii="Calibri" w:hAnsi="Calibri" w:cs="Calibri"/>
              </w:rPr>
            </w:pPr>
          </w:p>
          <w:p w:rsidR="002A333B" w:rsidRDefault="002A333B" w:rsidP="002A333B">
            <w:pPr>
              <w:spacing w:line="276" w:lineRule="auto"/>
              <w:jc w:val="both"/>
              <w:rPr>
                <w:rFonts w:ascii="Calibri" w:hAnsi="Calibri" w:cs="Calibri"/>
              </w:rPr>
            </w:pPr>
            <w:r>
              <w:rPr>
                <w:rFonts w:ascii="Calibri" w:hAnsi="Calibri" w:cs="Calibri"/>
              </w:rPr>
              <w:t>Zajištění prostoru pro sledování předpokladů ambicí dětí a žáků s důrazem na jejich další rozvoj a využití.</w:t>
            </w:r>
          </w:p>
          <w:p w:rsidR="002A333B" w:rsidRDefault="002A333B" w:rsidP="002A333B">
            <w:pPr>
              <w:spacing w:line="276" w:lineRule="auto"/>
              <w:jc w:val="both"/>
              <w:rPr>
                <w:rFonts w:ascii="Calibri" w:hAnsi="Calibri" w:cs="Calibri"/>
              </w:rPr>
            </w:pPr>
          </w:p>
          <w:p w:rsidR="002A333B" w:rsidRPr="00155C5C" w:rsidRDefault="002A333B" w:rsidP="002A333B">
            <w:pPr>
              <w:spacing w:line="276" w:lineRule="auto"/>
              <w:jc w:val="both"/>
              <w:rPr>
                <w:rFonts w:ascii="Calibri" w:hAnsi="Calibri" w:cs="Calibri"/>
              </w:rPr>
            </w:pPr>
            <w:r>
              <w:rPr>
                <w:rFonts w:ascii="Calibri" w:hAnsi="Calibri" w:cs="Calibri"/>
              </w:rPr>
              <w:t>Zajištění podmínek pro praktické využití cizího jazyka při rozhodování o budoucím zaměření dětí a žáků.</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Vazba na povinná a doporučená opatření dle Postupů MAP</w:t>
            </w:r>
          </w:p>
        </w:tc>
        <w:tc>
          <w:tcPr>
            <w:tcW w:w="6721" w:type="dxa"/>
            <w:shd w:val="clear" w:color="auto" w:fill="auto"/>
          </w:tcPr>
          <w:p w:rsidR="002A333B" w:rsidRDefault="002A333B" w:rsidP="00BC5733">
            <w:pPr>
              <w:numPr>
                <w:ilvl w:val="0"/>
                <w:numId w:val="170"/>
              </w:numPr>
              <w:spacing w:line="276" w:lineRule="auto"/>
              <w:ind w:left="318" w:hanging="284"/>
              <w:jc w:val="both"/>
              <w:rPr>
                <w:rFonts w:ascii="Calibri" w:hAnsi="Calibri" w:cs="Calibri"/>
              </w:rPr>
            </w:pPr>
            <w:r>
              <w:rPr>
                <w:rFonts w:ascii="Calibri" w:hAnsi="Calibri" w:cs="Calibri"/>
              </w:rPr>
              <w:t>silná vazba: DO 2, DO 3</w:t>
            </w:r>
          </w:p>
          <w:p w:rsidR="002A333B" w:rsidRDefault="002A333B" w:rsidP="00BC5733">
            <w:pPr>
              <w:numPr>
                <w:ilvl w:val="0"/>
                <w:numId w:val="170"/>
              </w:numPr>
              <w:spacing w:line="276" w:lineRule="auto"/>
              <w:ind w:left="318" w:hanging="284"/>
              <w:jc w:val="both"/>
              <w:rPr>
                <w:rFonts w:ascii="Calibri" w:hAnsi="Calibri" w:cs="Calibri"/>
              </w:rPr>
            </w:pPr>
            <w:r>
              <w:rPr>
                <w:rFonts w:ascii="Calibri" w:hAnsi="Calibri" w:cs="Calibri"/>
              </w:rPr>
              <w:t>střední vazba: PO 3, DO 1, VO 1, VO 2</w:t>
            </w:r>
          </w:p>
          <w:p w:rsidR="002A333B" w:rsidRPr="00FE00E1" w:rsidRDefault="002A333B" w:rsidP="00BC5733">
            <w:pPr>
              <w:numPr>
                <w:ilvl w:val="0"/>
                <w:numId w:val="170"/>
              </w:numPr>
              <w:spacing w:line="276" w:lineRule="auto"/>
              <w:ind w:left="318" w:hanging="284"/>
              <w:jc w:val="both"/>
              <w:rPr>
                <w:rFonts w:ascii="Calibri" w:hAnsi="Calibri" w:cs="Calibri"/>
              </w:rPr>
            </w:pPr>
            <w:r w:rsidRPr="00FE00E1">
              <w:rPr>
                <w:rFonts w:ascii="Calibri" w:hAnsi="Calibri" w:cs="Calibri"/>
              </w:rPr>
              <w:t>slabá vazba:</w:t>
            </w:r>
            <w:r>
              <w:rPr>
                <w:rFonts w:ascii="Calibri" w:hAnsi="Calibri" w:cs="Calibri"/>
              </w:rPr>
              <w:t xml:space="preserve"> VO 3, VO 4</w:t>
            </w:r>
          </w:p>
        </w:tc>
      </w:tr>
      <w:tr w:rsidR="002A333B" w:rsidRPr="00155C5C" w:rsidTr="002A333B">
        <w:tc>
          <w:tcPr>
            <w:tcW w:w="2943" w:type="dxa"/>
            <w:shd w:val="clear" w:color="auto" w:fill="auto"/>
          </w:tcPr>
          <w:p w:rsidR="002A333B" w:rsidRPr="00155C5C" w:rsidRDefault="002A333B" w:rsidP="002A333B">
            <w:pPr>
              <w:spacing w:line="276" w:lineRule="auto"/>
              <w:rPr>
                <w:rFonts w:ascii="Calibri" w:hAnsi="Calibri" w:cs="Calibri"/>
                <w:b/>
              </w:rPr>
            </w:pPr>
            <w:r w:rsidRPr="00155C5C">
              <w:rPr>
                <w:rFonts w:ascii="Calibri" w:hAnsi="Calibri" w:cs="Calibri"/>
                <w:b/>
              </w:rPr>
              <w:t>Indikátory</w:t>
            </w:r>
          </w:p>
        </w:tc>
        <w:tc>
          <w:tcPr>
            <w:tcW w:w="6721" w:type="dxa"/>
            <w:shd w:val="clear" w:color="auto" w:fill="auto"/>
          </w:tcPr>
          <w:p w:rsidR="002A333B" w:rsidRDefault="002A333B" w:rsidP="002A333B">
            <w:pPr>
              <w:spacing w:line="276" w:lineRule="auto"/>
              <w:jc w:val="both"/>
              <w:rPr>
                <w:rFonts w:ascii="Calibri" w:hAnsi="Calibri" w:cs="Calibri"/>
              </w:rPr>
            </w:pPr>
            <w:r>
              <w:rPr>
                <w:rFonts w:ascii="Calibri" w:hAnsi="Calibri" w:cs="Calibri"/>
              </w:rPr>
              <w:t>Počet realizovaných opatření (vč. mezinárodnách) zaměřených na duální vzdělávání.</w:t>
            </w:r>
          </w:p>
          <w:p w:rsidR="002A333B" w:rsidRDefault="002A333B" w:rsidP="002A333B">
            <w:pPr>
              <w:spacing w:line="276" w:lineRule="auto"/>
              <w:jc w:val="both"/>
              <w:rPr>
                <w:rFonts w:ascii="Calibri" w:hAnsi="Calibri" w:cs="Calibri"/>
              </w:rPr>
            </w:pPr>
          </w:p>
          <w:p w:rsidR="002A333B" w:rsidRDefault="002A333B" w:rsidP="002A333B">
            <w:pPr>
              <w:spacing w:line="276" w:lineRule="auto"/>
              <w:jc w:val="both"/>
              <w:rPr>
                <w:rFonts w:ascii="Calibri" w:hAnsi="Calibri" w:cs="Calibri"/>
              </w:rPr>
            </w:pPr>
            <w:r>
              <w:rPr>
                <w:rFonts w:ascii="Calibri" w:hAnsi="Calibri" w:cs="Calibri"/>
              </w:rPr>
              <w:t>Počet výchovných poradců, popř. pedagogických pracovníků, zaměřených na kariérové poradenství.</w:t>
            </w:r>
          </w:p>
          <w:p w:rsidR="002A333B" w:rsidRDefault="002A333B" w:rsidP="002A333B">
            <w:pPr>
              <w:spacing w:line="276" w:lineRule="auto"/>
              <w:jc w:val="both"/>
              <w:rPr>
                <w:rFonts w:ascii="Calibri" w:hAnsi="Calibri" w:cs="Calibri"/>
              </w:rPr>
            </w:pPr>
          </w:p>
          <w:p w:rsidR="002A333B" w:rsidRPr="00155C5C" w:rsidRDefault="002A333B" w:rsidP="002A333B">
            <w:pPr>
              <w:spacing w:line="276" w:lineRule="auto"/>
              <w:jc w:val="both"/>
              <w:rPr>
                <w:rFonts w:ascii="Calibri" w:hAnsi="Calibri" w:cs="Calibri"/>
              </w:rPr>
            </w:pPr>
            <w:r>
              <w:rPr>
                <w:rFonts w:ascii="Calibri" w:hAnsi="Calibri" w:cs="Calibri"/>
              </w:rPr>
              <w:t>Počet školních, popř. mimoškolních aktivit (vč. mezinárodních) zaměřených na popularizaci konkrétního oboru.</w:t>
            </w:r>
          </w:p>
        </w:tc>
      </w:tr>
    </w:tbl>
    <w:p w:rsidR="002A333B" w:rsidRDefault="002A333B" w:rsidP="002A333B">
      <w:pPr>
        <w:spacing w:line="276" w:lineRule="auto"/>
        <w:rPr>
          <w:rFonts w:ascii="Calibri" w:hAnsi="Calibri" w:cs="Calibri"/>
        </w:rPr>
      </w:pPr>
    </w:p>
    <w:p w:rsidR="00770197" w:rsidRDefault="00770197" w:rsidP="00770197">
      <w:pPr>
        <w:pStyle w:val="Nadpis2"/>
      </w:pPr>
      <w:bookmarkStart w:id="111" w:name="_Toc516642918"/>
      <w:bookmarkStart w:id="112" w:name="_Toc516697839"/>
      <w:r>
        <w:t>Referenční rámec – přehled priorit, cílů a indikátorů</w:t>
      </w:r>
      <w:bookmarkEnd w:id="111"/>
      <w:bookmarkEnd w:id="112"/>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809"/>
        <w:gridCol w:w="2835"/>
        <w:gridCol w:w="4644"/>
      </w:tblGrid>
      <w:tr w:rsidR="00770197" w:rsidRPr="001E7EA1" w:rsidTr="00770197">
        <w:tc>
          <w:tcPr>
            <w:tcW w:w="1809" w:type="dxa"/>
            <w:tcBorders>
              <w:top w:val="single" w:sz="8" w:space="0" w:color="4F81BD"/>
              <w:left w:val="single" w:sz="8" w:space="0" w:color="4F81BD"/>
              <w:bottom w:val="single" w:sz="8" w:space="0" w:color="4F81BD"/>
              <w:right w:val="single" w:sz="8" w:space="0" w:color="4F81BD"/>
            </w:tcBorders>
            <w:shd w:val="clear" w:color="auto" w:fill="4F81BD"/>
            <w:hideMark/>
          </w:tcPr>
          <w:p w:rsidR="00770197" w:rsidRDefault="00770197" w:rsidP="008132FD">
            <w:pPr>
              <w:spacing w:before="60" w:after="60" w:line="276" w:lineRule="auto"/>
              <w:jc w:val="center"/>
              <w:rPr>
                <w:rFonts w:ascii="Calibri" w:hAnsi="Calibri" w:cs="Calibri"/>
                <w:b/>
                <w:bCs/>
                <w:color w:val="FFFFFF"/>
                <w:sz w:val="28"/>
                <w:lang w:eastAsia="en-US"/>
              </w:rPr>
            </w:pPr>
            <w:r>
              <w:rPr>
                <w:rFonts w:ascii="Calibri" w:hAnsi="Calibri" w:cs="Calibri"/>
                <w:b/>
                <w:bCs/>
                <w:color w:val="FFFFFF"/>
                <w:sz w:val="28"/>
                <w:lang w:eastAsia="en-US"/>
              </w:rPr>
              <w:t>PRIORITA</w:t>
            </w:r>
          </w:p>
        </w:tc>
        <w:tc>
          <w:tcPr>
            <w:tcW w:w="2835" w:type="dxa"/>
            <w:tcBorders>
              <w:top w:val="single" w:sz="8" w:space="0" w:color="4F81BD"/>
              <w:left w:val="single" w:sz="8" w:space="0" w:color="4F81BD"/>
              <w:bottom w:val="single" w:sz="8" w:space="0" w:color="4F81BD"/>
              <w:right w:val="single" w:sz="8" w:space="0" w:color="4F81BD"/>
            </w:tcBorders>
            <w:shd w:val="clear" w:color="auto" w:fill="4F81BD"/>
            <w:hideMark/>
          </w:tcPr>
          <w:p w:rsidR="00770197" w:rsidRDefault="00770197" w:rsidP="008132FD">
            <w:pPr>
              <w:spacing w:before="60" w:after="60" w:line="276" w:lineRule="auto"/>
              <w:jc w:val="center"/>
              <w:rPr>
                <w:rFonts w:ascii="Calibri" w:hAnsi="Calibri" w:cs="Calibri"/>
                <w:b/>
                <w:bCs/>
                <w:color w:val="FFFFFF"/>
                <w:sz w:val="28"/>
                <w:lang w:eastAsia="en-US"/>
              </w:rPr>
            </w:pPr>
            <w:r>
              <w:rPr>
                <w:rFonts w:ascii="Calibri" w:hAnsi="Calibri" w:cs="Calibri"/>
                <w:b/>
                <w:bCs/>
                <w:color w:val="FFFFFF"/>
                <w:sz w:val="28"/>
                <w:lang w:eastAsia="en-US"/>
              </w:rPr>
              <w:t>CÍL</w:t>
            </w:r>
          </w:p>
        </w:tc>
        <w:tc>
          <w:tcPr>
            <w:tcW w:w="4644" w:type="dxa"/>
            <w:tcBorders>
              <w:top w:val="single" w:sz="8" w:space="0" w:color="4F81BD"/>
              <w:left w:val="single" w:sz="8" w:space="0" w:color="4F81BD"/>
              <w:bottom w:val="single" w:sz="8" w:space="0" w:color="4F81BD"/>
              <w:right w:val="single" w:sz="8" w:space="0" w:color="4F81BD"/>
            </w:tcBorders>
            <w:shd w:val="clear" w:color="auto" w:fill="4F81BD"/>
          </w:tcPr>
          <w:p w:rsidR="00770197" w:rsidRDefault="00770197" w:rsidP="008132FD">
            <w:pPr>
              <w:spacing w:before="60" w:after="60" w:line="276" w:lineRule="auto"/>
              <w:jc w:val="center"/>
              <w:rPr>
                <w:rFonts w:ascii="Calibri" w:hAnsi="Calibri" w:cs="Calibri"/>
                <w:b/>
                <w:bCs/>
                <w:color w:val="FFFFFF"/>
                <w:sz w:val="28"/>
                <w:lang w:eastAsia="en-US"/>
              </w:rPr>
            </w:pPr>
          </w:p>
        </w:tc>
      </w:tr>
      <w:tr w:rsidR="00770197" w:rsidRPr="001E7EA1" w:rsidTr="00770197">
        <w:tc>
          <w:tcPr>
            <w:tcW w:w="1809" w:type="dxa"/>
            <w:vMerge w:val="restart"/>
            <w:tcBorders>
              <w:top w:val="single" w:sz="8" w:space="0" w:color="4F81BD"/>
              <w:left w:val="single" w:sz="8" w:space="0" w:color="4F81BD"/>
              <w:bottom w:val="single" w:sz="8" w:space="0" w:color="4F81BD"/>
              <w:right w:val="single" w:sz="8" w:space="0" w:color="4F81BD"/>
            </w:tcBorders>
            <w:shd w:val="clear" w:color="auto" w:fill="FFFF99"/>
            <w:vAlign w:val="center"/>
            <w:hideMark/>
          </w:tcPr>
          <w:p w:rsidR="00770197" w:rsidRDefault="00770197" w:rsidP="008132FD">
            <w:pPr>
              <w:spacing w:before="60" w:after="60" w:line="276" w:lineRule="auto"/>
              <w:rPr>
                <w:rFonts w:ascii="Calibri" w:hAnsi="Calibri" w:cs="Calibri"/>
                <w:b/>
                <w:bCs/>
                <w:lang w:eastAsia="en-US"/>
              </w:rPr>
            </w:pPr>
            <w:r>
              <w:rPr>
                <w:rFonts w:ascii="Calibri" w:hAnsi="Calibri" w:cs="Calibri"/>
                <w:b/>
                <w:bCs/>
                <w:lang w:eastAsia="en-US"/>
              </w:rPr>
              <w:t>1.  Kvalitní, efektivní, dostupné a inkluzivní předškolní vzdělávání</w:t>
            </w:r>
          </w:p>
        </w:tc>
        <w:tc>
          <w:tcPr>
            <w:tcW w:w="2835" w:type="dxa"/>
            <w:tcBorders>
              <w:top w:val="single" w:sz="8" w:space="0" w:color="4F81BD"/>
              <w:left w:val="single" w:sz="8" w:space="0" w:color="4F81BD"/>
              <w:bottom w:val="single" w:sz="8" w:space="0" w:color="4F81BD"/>
              <w:right w:val="single" w:sz="8" w:space="0" w:color="4F81BD"/>
            </w:tcBorders>
            <w:hideMark/>
          </w:tcPr>
          <w:p w:rsidR="00770197" w:rsidRDefault="00770197" w:rsidP="008132FD">
            <w:pPr>
              <w:spacing w:line="240" w:lineRule="auto"/>
              <w:rPr>
                <w:rFonts w:ascii="Calibri" w:hAnsi="Calibri" w:cs="Calibri"/>
                <w:lang w:eastAsia="en-US"/>
              </w:rPr>
            </w:pPr>
            <w:r>
              <w:rPr>
                <w:rFonts w:ascii="Calibri" w:hAnsi="Calibri" w:cs="Calibri"/>
                <w:lang w:eastAsia="en-US"/>
              </w:rPr>
              <w:t>1.1 Podpora inkluzivního a společného vzdělávání z hlediska odborně-personálních kapacit a specifického vybavení</w:t>
            </w:r>
          </w:p>
        </w:tc>
        <w:tc>
          <w:tcPr>
            <w:tcW w:w="4644" w:type="dxa"/>
            <w:tcBorders>
              <w:top w:val="single" w:sz="8" w:space="0" w:color="4F81BD"/>
              <w:left w:val="single" w:sz="8" w:space="0" w:color="4F81BD"/>
              <w:bottom w:val="single" w:sz="8" w:space="0" w:color="4F81BD"/>
              <w:right w:val="single" w:sz="8" w:space="0" w:color="4F81BD"/>
            </w:tcBorders>
          </w:tcPr>
          <w:p w:rsidR="00770197" w:rsidRPr="0042664A" w:rsidRDefault="00770197" w:rsidP="00BC5733">
            <w:pPr>
              <w:widowControl/>
              <w:numPr>
                <w:ilvl w:val="0"/>
                <w:numId w:val="171"/>
              </w:numPr>
              <w:spacing w:line="240" w:lineRule="auto"/>
              <w:ind w:left="317"/>
              <w:jc w:val="both"/>
              <w:rPr>
                <w:rFonts w:ascii="Calibri" w:eastAsia="Times New Roman" w:hAnsi="Calibri" w:cs="Calibri"/>
                <w:i/>
                <w:noProof w:val="0"/>
                <w:szCs w:val="24"/>
              </w:rPr>
            </w:pPr>
            <w:r w:rsidRPr="0042664A">
              <w:rPr>
                <w:rFonts w:ascii="Calibri" w:eastAsia="Times New Roman" w:hAnsi="Calibri" w:cs="Calibri"/>
                <w:i/>
                <w:noProof w:val="0"/>
                <w:szCs w:val="24"/>
              </w:rPr>
              <w:t>Počet škol s dostupnou psychologickou a speciálně pedagogickou péčí.</w:t>
            </w:r>
          </w:p>
          <w:p w:rsidR="00770197" w:rsidRPr="0042664A" w:rsidRDefault="00770197" w:rsidP="00BC5733">
            <w:pPr>
              <w:numPr>
                <w:ilvl w:val="0"/>
                <w:numId w:val="171"/>
              </w:numPr>
              <w:spacing w:line="240" w:lineRule="auto"/>
              <w:ind w:left="317"/>
              <w:rPr>
                <w:rFonts w:ascii="Calibri" w:hAnsi="Calibri" w:cs="Calibri"/>
                <w:i/>
                <w:lang w:eastAsia="en-US"/>
              </w:rPr>
            </w:pPr>
            <w:r w:rsidRPr="0042664A">
              <w:rPr>
                <w:rFonts w:ascii="Calibri" w:eastAsia="Times New Roman" w:hAnsi="Calibri" w:cs="Calibri"/>
                <w:i/>
                <w:noProof w:val="0"/>
                <w:szCs w:val="24"/>
              </w:rPr>
              <w:t>Počet škol vybavených speciálními vzdělávacími pomůckami pro různé druhy postižení a pro mimořádně nadané děti.</w:t>
            </w:r>
          </w:p>
        </w:tc>
      </w:tr>
      <w:tr w:rsidR="00770197" w:rsidRPr="001E7EA1" w:rsidTr="00770197">
        <w:tc>
          <w:tcPr>
            <w:tcW w:w="1809" w:type="dxa"/>
            <w:vMerge/>
            <w:tcBorders>
              <w:top w:val="single" w:sz="8" w:space="0" w:color="4F81BD"/>
              <w:left w:val="single" w:sz="8" w:space="0" w:color="4F81BD"/>
              <w:bottom w:val="single" w:sz="8" w:space="0" w:color="4F81BD"/>
              <w:right w:val="single" w:sz="8" w:space="0" w:color="4F81BD"/>
            </w:tcBorders>
            <w:vAlign w:val="center"/>
            <w:hideMark/>
          </w:tcPr>
          <w:p w:rsidR="00770197" w:rsidRDefault="00770197" w:rsidP="008132FD">
            <w:pPr>
              <w:widowControl/>
              <w:spacing w:line="240" w:lineRule="auto"/>
              <w:rPr>
                <w:rFonts w:ascii="Calibri" w:hAnsi="Calibri" w:cs="Calibri"/>
                <w:b/>
                <w:bCs/>
                <w:lang w:eastAsia="en-US"/>
              </w:rPr>
            </w:pPr>
          </w:p>
        </w:tc>
        <w:tc>
          <w:tcPr>
            <w:tcW w:w="2835" w:type="dxa"/>
            <w:tcBorders>
              <w:top w:val="single" w:sz="8" w:space="0" w:color="4F81BD"/>
              <w:left w:val="single" w:sz="8" w:space="0" w:color="4F81BD"/>
              <w:bottom w:val="single" w:sz="8" w:space="0" w:color="4F81BD"/>
              <w:right w:val="single" w:sz="8" w:space="0" w:color="4F81BD"/>
            </w:tcBorders>
            <w:hideMark/>
          </w:tcPr>
          <w:p w:rsidR="00770197" w:rsidRDefault="00770197" w:rsidP="008132FD">
            <w:pPr>
              <w:spacing w:line="240" w:lineRule="auto"/>
              <w:rPr>
                <w:rFonts w:ascii="Calibri" w:hAnsi="Calibri" w:cs="Calibri"/>
                <w:lang w:eastAsia="en-US"/>
              </w:rPr>
            </w:pPr>
            <w:r>
              <w:rPr>
                <w:rFonts w:ascii="Calibri" w:hAnsi="Calibri" w:cs="Calibri"/>
                <w:lang w:eastAsia="en-US"/>
              </w:rPr>
              <w:t>1.2 Rozvoj matematické a čtenářské pregramotnosti, výuky cizích jazyků a polytechnického vzdělávání v předškolním vzdělávání</w:t>
            </w:r>
          </w:p>
        </w:tc>
        <w:tc>
          <w:tcPr>
            <w:tcW w:w="4644" w:type="dxa"/>
            <w:tcBorders>
              <w:top w:val="single" w:sz="8" w:space="0" w:color="4F81BD"/>
              <w:left w:val="single" w:sz="8" w:space="0" w:color="4F81BD"/>
              <w:bottom w:val="single" w:sz="8" w:space="0" w:color="4F81BD"/>
              <w:right w:val="single" w:sz="8" w:space="0" w:color="4F81BD"/>
            </w:tcBorders>
          </w:tcPr>
          <w:p w:rsidR="00770197" w:rsidRPr="001E7EA1" w:rsidRDefault="00770197" w:rsidP="00BC5733">
            <w:pPr>
              <w:numPr>
                <w:ilvl w:val="0"/>
                <w:numId w:val="171"/>
              </w:numPr>
              <w:spacing w:line="240" w:lineRule="auto"/>
              <w:ind w:left="317"/>
              <w:rPr>
                <w:rFonts w:ascii="Calibri" w:hAnsi="Calibri" w:cs="Calibri"/>
                <w:i/>
                <w:lang w:eastAsia="en-US"/>
              </w:rPr>
            </w:pPr>
            <w:r w:rsidRPr="001E7EA1">
              <w:rPr>
                <w:rFonts w:ascii="Calibri" w:eastAsia="Times New Roman" w:hAnsi="Calibri" w:cs="Arial"/>
                <w:i/>
                <w:noProof w:val="0"/>
              </w:rPr>
              <w:t>Počet cílených projektů k rozvoji matematické a čtenářské pregramotnosti, výuky cizích jazyků a polytechnické výchovy.</w:t>
            </w:r>
          </w:p>
        </w:tc>
      </w:tr>
      <w:tr w:rsidR="00770197" w:rsidRPr="001E7EA1" w:rsidTr="00770197">
        <w:tc>
          <w:tcPr>
            <w:tcW w:w="1809" w:type="dxa"/>
            <w:vMerge/>
            <w:tcBorders>
              <w:top w:val="single" w:sz="8" w:space="0" w:color="4F81BD"/>
              <w:left w:val="single" w:sz="8" w:space="0" w:color="4F81BD"/>
              <w:bottom w:val="single" w:sz="8" w:space="0" w:color="4F81BD"/>
              <w:right w:val="single" w:sz="8" w:space="0" w:color="4F81BD"/>
            </w:tcBorders>
            <w:vAlign w:val="center"/>
            <w:hideMark/>
          </w:tcPr>
          <w:p w:rsidR="00770197" w:rsidRDefault="00770197" w:rsidP="008132FD">
            <w:pPr>
              <w:widowControl/>
              <w:spacing w:line="240" w:lineRule="auto"/>
              <w:rPr>
                <w:rFonts w:ascii="Calibri" w:hAnsi="Calibri" w:cs="Calibri"/>
                <w:b/>
                <w:bCs/>
                <w:lang w:eastAsia="en-US"/>
              </w:rPr>
            </w:pPr>
          </w:p>
        </w:tc>
        <w:tc>
          <w:tcPr>
            <w:tcW w:w="2835" w:type="dxa"/>
            <w:tcBorders>
              <w:top w:val="single" w:sz="8" w:space="0" w:color="4F81BD"/>
              <w:left w:val="single" w:sz="8" w:space="0" w:color="4F81BD"/>
              <w:bottom w:val="single" w:sz="8" w:space="0" w:color="4F81BD"/>
              <w:right w:val="single" w:sz="8" w:space="0" w:color="4F81BD"/>
            </w:tcBorders>
            <w:hideMark/>
          </w:tcPr>
          <w:p w:rsidR="00770197" w:rsidRDefault="00770197" w:rsidP="008132FD">
            <w:pPr>
              <w:spacing w:line="240" w:lineRule="auto"/>
              <w:rPr>
                <w:rFonts w:ascii="Calibri" w:hAnsi="Calibri" w:cs="Calibri"/>
                <w:lang w:eastAsia="en-US"/>
              </w:rPr>
            </w:pPr>
            <w:r>
              <w:rPr>
                <w:rFonts w:ascii="Calibri" w:hAnsi="Calibri" w:cs="Calibri"/>
                <w:lang w:eastAsia="en-US"/>
              </w:rPr>
              <w:t>1.3 Podpora kreativity dětí, návyku občanských dovedností</w:t>
            </w:r>
            <w:r>
              <w:rPr>
                <w:rFonts w:ascii="Calibri" w:hAnsi="Calibri" w:cs="Calibri"/>
                <w:lang w:eastAsia="en-US"/>
              </w:rPr>
              <w:br/>
              <w:t>a kompetencí, výchova k pohybu a zdravému životnímu stylu</w:t>
            </w:r>
          </w:p>
        </w:tc>
        <w:tc>
          <w:tcPr>
            <w:tcW w:w="4644" w:type="dxa"/>
            <w:tcBorders>
              <w:top w:val="single" w:sz="8" w:space="0" w:color="4F81BD"/>
              <w:left w:val="single" w:sz="8" w:space="0" w:color="4F81BD"/>
              <w:bottom w:val="single" w:sz="8" w:space="0" w:color="4F81BD"/>
              <w:right w:val="single" w:sz="8" w:space="0" w:color="4F81BD"/>
            </w:tcBorders>
          </w:tcPr>
          <w:p w:rsidR="00770197" w:rsidRPr="001E7EA1" w:rsidRDefault="00770197" w:rsidP="00BC5733">
            <w:pPr>
              <w:numPr>
                <w:ilvl w:val="0"/>
                <w:numId w:val="171"/>
              </w:numPr>
              <w:spacing w:line="240" w:lineRule="auto"/>
              <w:ind w:left="317"/>
              <w:jc w:val="both"/>
              <w:rPr>
                <w:rFonts w:ascii="Calibri" w:eastAsia="Times New Roman" w:hAnsi="Calibri" w:cs="Arial"/>
                <w:i/>
                <w:noProof w:val="0"/>
              </w:rPr>
            </w:pPr>
            <w:r w:rsidRPr="001E7EA1">
              <w:rPr>
                <w:rFonts w:ascii="Calibri" w:eastAsia="Times New Roman" w:hAnsi="Calibri" w:cs="Arial"/>
                <w:i/>
                <w:noProof w:val="0"/>
              </w:rPr>
              <w:t xml:space="preserve">Počet cílených projektů k rozvoji </w:t>
            </w:r>
            <w:r w:rsidRPr="001E7EA1">
              <w:rPr>
                <w:rFonts w:ascii="Calibri" w:hAnsi="Calibri" w:cs="Calibri"/>
                <w:i/>
              </w:rPr>
              <w:t>kreativity dětí, návyku občanských dovedností a kompetencí, výchova k pohybu a zdravému životnímu stylu</w:t>
            </w:r>
            <w:r w:rsidRPr="001E7EA1">
              <w:rPr>
                <w:rFonts w:ascii="Calibri" w:eastAsia="Times New Roman" w:hAnsi="Calibri" w:cs="Arial"/>
                <w:i/>
                <w:noProof w:val="0"/>
              </w:rPr>
              <w:t>.</w:t>
            </w:r>
          </w:p>
          <w:p w:rsidR="00770197" w:rsidRPr="001E7EA1" w:rsidRDefault="00770197" w:rsidP="00BC5733">
            <w:pPr>
              <w:numPr>
                <w:ilvl w:val="0"/>
                <w:numId w:val="171"/>
              </w:numPr>
              <w:spacing w:line="240" w:lineRule="auto"/>
              <w:ind w:left="317"/>
              <w:rPr>
                <w:rFonts w:ascii="Calibri" w:hAnsi="Calibri" w:cs="Calibri"/>
                <w:i/>
                <w:lang w:eastAsia="en-US"/>
              </w:rPr>
            </w:pPr>
            <w:r w:rsidRPr="001E7EA1">
              <w:rPr>
                <w:rFonts w:ascii="Calibri" w:hAnsi="Calibri" w:cs="Calibri"/>
                <w:i/>
              </w:rPr>
              <w:t>Počet uspořádaných meziškolních her a soutěží.</w:t>
            </w:r>
          </w:p>
        </w:tc>
      </w:tr>
      <w:tr w:rsidR="00770197" w:rsidRPr="001E7EA1" w:rsidTr="00770197">
        <w:tc>
          <w:tcPr>
            <w:tcW w:w="1809" w:type="dxa"/>
            <w:vMerge w:val="restart"/>
            <w:tcBorders>
              <w:top w:val="single" w:sz="8" w:space="0" w:color="4F81BD"/>
              <w:left w:val="single" w:sz="8" w:space="0" w:color="4F81BD"/>
              <w:bottom w:val="single" w:sz="8" w:space="0" w:color="4F81BD"/>
              <w:right w:val="single" w:sz="8" w:space="0" w:color="4F81BD"/>
            </w:tcBorders>
            <w:shd w:val="clear" w:color="auto" w:fill="FFCC99"/>
            <w:vAlign w:val="center"/>
            <w:hideMark/>
          </w:tcPr>
          <w:p w:rsidR="00770197" w:rsidRDefault="00770197" w:rsidP="008132FD">
            <w:pPr>
              <w:spacing w:before="60" w:after="60" w:line="276" w:lineRule="auto"/>
              <w:rPr>
                <w:rFonts w:ascii="Calibri" w:hAnsi="Calibri" w:cs="Calibri"/>
                <w:b/>
                <w:bCs/>
                <w:lang w:eastAsia="en-US"/>
              </w:rPr>
            </w:pPr>
            <w:r>
              <w:rPr>
                <w:rFonts w:ascii="Calibri" w:hAnsi="Calibri" w:cs="Calibri"/>
                <w:b/>
                <w:bCs/>
                <w:lang w:eastAsia="en-US"/>
              </w:rPr>
              <w:t>2. Kvalitní, efektivní, dostupné a inkluzivní základní vzdělávání</w:t>
            </w:r>
          </w:p>
        </w:tc>
        <w:tc>
          <w:tcPr>
            <w:tcW w:w="2835" w:type="dxa"/>
            <w:tcBorders>
              <w:top w:val="single" w:sz="8" w:space="0" w:color="4F81BD"/>
              <w:left w:val="single" w:sz="8" w:space="0" w:color="4F81BD"/>
              <w:bottom w:val="single" w:sz="8" w:space="0" w:color="4F81BD"/>
              <w:right w:val="single" w:sz="8" w:space="0" w:color="4F81BD"/>
            </w:tcBorders>
            <w:hideMark/>
          </w:tcPr>
          <w:p w:rsidR="00770197" w:rsidRDefault="00770197" w:rsidP="008132FD">
            <w:pPr>
              <w:spacing w:line="240" w:lineRule="auto"/>
              <w:rPr>
                <w:rFonts w:ascii="Calibri" w:hAnsi="Calibri" w:cs="Calibri"/>
                <w:lang w:eastAsia="en-US"/>
              </w:rPr>
            </w:pPr>
            <w:r>
              <w:rPr>
                <w:rFonts w:ascii="Calibri" w:hAnsi="Calibri" w:cs="Calibri"/>
                <w:lang w:eastAsia="en-US"/>
              </w:rPr>
              <w:t>2.1 Rozvoj matematické gramotnosti a digitálních kompetencí dětí a žáků</w:t>
            </w:r>
          </w:p>
        </w:tc>
        <w:tc>
          <w:tcPr>
            <w:tcW w:w="4644" w:type="dxa"/>
            <w:tcBorders>
              <w:top w:val="single" w:sz="8" w:space="0" w:color="4F81BD"/>
              <w:left w:val="single" w:sz="8" w:space="0" w:color="4F81BD"/>
              <w:bottom w:val="single" w:sz="8" w:space="0" w:color="4F81BD"/>
              <w:right w:val="single" w:sz="8" w:space="0" w:color="4F81BD"/>
            </w:tcBorders>
          </w:tcPr>
          <w:p w:rsidR="00770197" w:rsidRPr="001E7EA1" w:rsidRDefault="00770197" w:rsidP="00BC5733">
            <w:pPr>
              <w:numPr>
                <w:ilvl w:val="0"/>
                <w:numId w:val="171"/>
              </w:numPr>
              <w:spacing w:line="240" w:lineRule="auto"/>
              <w:ind w:left="317"/>
              <w:rPr>
                <w:rFonts w:ascii="Calibri" w:hAnsi="Calibri" w:cs="Calibri"/>
                <w:i/>
              </w:rPr>
            </w:pPr>
            <w:r w:rsidRPr="001E7EA1">
              <w:rPr>
                <w:rFonts w:ascii="Calibri" w:hAnsi="Calibri" w:cs="Calibri"/>
                <w:i/>
              </w:rPr>
              <w:t>Počet škol čerpajících z IROP.</w:t>
            </w:r>
          </w:p>
          <w:p w:rsidR="00770197" w:rsidRPr="001E7EA1" w:rsidRDefault="00770197" w:rsidP="00BC5733">
            <w:pPr>
              <w:numPr>
                <w:ilvl w:val="0"/>
                <w:numId w:val="171"/>
              </w:numPr>
              <w:spacing w:line="240" w:lineRule="auto"/>
              <w:ind w:left="317"/>
              <w:rPr>
                <w:rFonts w:ascii="Calibri" w:hAnsi="Calibri" w:cs="Calibri"/>
                <w:i/>
              </w:rPr>
            </w:pPr>
            <w:r w:rsidRPr="001E7EA1">
              <w:rPr>
                <w:rFonts w:ascii="Calibri" w:hAnsi="Calibri" w:cs="Calibri"/>
                <w:i/>
              </w:rPr>
              <w:t>Počet realizovaných učeben pro příslušné klíčové kompetence.</w:t>
            </w:r>
          </w:p>
        </w:tc>
      </w:tr>
      <w:tr w:rsidR="00770197" w:rsidRPr="001E7EA1" w:rsidTr="00770197">
        <w:tc>
          <w:tcPr>
            <w:tcW w:w="1809" w:type="dxa"/>
            <w:vMerge/>
            <w:tcBorders>
              <w:top w:val="single" w:sz="8" w:space="0" w:color="4F81BD"/>
              <w:left w:val="single" w:sz="8" w:space="0" w:color="4F81BD"/>
              <w:bottom w:val="single" w:sz="8" w:space="0" w:color="4F81BD"/>
              <w:right w:val="single" w:sz="8" w:space="0" w:color="4F81BD"/>
            </w:tcBorders>
            <w:vAlign w:val="center"/>
            <w:hideMark/>
          </w:tcPr>
          <w:p w:rsidR="00770197" w:rsidRDefault="00770197" w:rsidP="008132FD">
            <w:pPr>
              <w:widowControl/>
              <w:spacing w:line="240" w:lineRule="auto"/>
              <w:rPr>
                <w:rFonts w:ascii="Calibri" w:hAnsi="Calibri" w:cs="Calibri"/>
                <w:b/>
                <w:bCs/>
                <w:lang w:eastAsia="en-US"/>
              </w:rPr>
            </w:pPr>
          </w:p>
        </w:tc>
        <w:tc>
          <w:tcPr>
            <w:tcW w:w="2835" w:type="dxa"/>
            <w:tcBorders>
              <w:top w:val="single" w:sz="8" w:space="0" w:color="4F81BD"/>
              <w:left w:val="single" w:sz="8" w:space="0" w:color="4F81BD"/>
              <w:bottom w:val="single" w:sz="8" w:space="0" w:color="4F81BD"/>
              <w:right w:val="single" w:sz="8" w:space="0" w:color="4F81BD"/>
            </w:tcBorders>
            <w:hideMark/>
          </w:tcPr>
          <w:p w:rsidR="00770197" w:rsidRDefault="00770197" w:rsidP="008132FD">
            <w:pPr>
              <w:spacing w:line="240" w:lineRule="auto"/>
              <w:rPr>
                <w:rFonts w:ascii="Calibri" w:hAnsi="Calibri" w:cs="Calibri"/>
                <w:lang w:eastAsia="en-US"/>
              </w:rPr>
            </w:pPr>
            <w:r>
              <w:rPr>
                <w:rFonts w:ascii="Calibri" w:hAnsi="Calibri" w:cs="Calibri"/>
                <w:lang w:eastAsia="en-US"/>
              </w:rPr>
              <w:t>2.2 Rozvoj čtenářské gramotnosti a kulturního povědomí</w:t>
            </w:r>
            <w:r>
              <w:rPr>
                <w:rFonts w:ascii="Calibri" w:hAnsi="Calibri" w:cs="Calibri"/>
                <w:lang w:eastAsia="en-US"/>
              </w:rPr>
              <w:br/>
              <w:t>a vyjádření dětí a žáků</w:t>
            </w:r>
          </w:p>
        </w:tc>
        <w:tc>
          <w:tcPr>
            <w:tcW w:w="4644" w:type="dxa"/>
            <w:tcBorders>
              <w:top w:val="single" w:sz="8" w:space="0" w:color="4F81BD"/>
              <w:left w:val="single" w:sz="8" w:space="0" w:color="4F81BD"/>
              <w:bottom w:val="single" w:sz="8" w:space="0" w:color="4F81BD"/>
              <w:right w:val="single" w:sz="8" w:space="0" w:color="4F81BD"/>
            </w:tcBorders>
          </w:tcPr>
          <w:p w:rsidR="00770197" w:rsidRPr="001E7EA1" w:rsidRDefault="00770197" w:rsidP="00BC5733">
            <w:pPr>
              <w:widowControl/>
              <w:numPr>
                <w:ilvl w:val="0"/>
                <w:numId w:val="171"/>
              </w:numPr>
              <w:spacing w:line="240" w:lineRule="auto"/>
              <w:ind w:left="317"/>
              <w:jc w:val="both"/>
              <w:rPr>
                <w:rFonts w:ascii="Calibri" w:eastAsia="Times New Roman" w:hAnsi="Calibri" w:cs="Arial"/>
                <w:i/>
                <w:noProof w:val="0"/>
                <w:szCs w:val="24"/>
              </w:rPr>
            </w:pPr>
            <w:r w:rsidRPr="001E7EA1">
              <w:rPr>
                <w:rFonts w:ascii="Calibri" w:eastAsia="Times New Roman" w:hAnsi="Calibri" w:cs="Arial"/>
                <w:i/>
                <w:noProof w:val="0"/>
                <w:szCs w:val="24"/>
              </w:rPr>
              <w:t>Počet aktivit/projektů/zavedených výukových metod realizovaných ve školách na podporu čtenářské gramotnosti a kulturního povědomí a vyjádření dětí a žáků, popř. společných aktivit.</w:t>
            </w:r>
          </w:p>
          <w:p w:rsidR="00770197" w:rsidRPr="001E7EA1" w:rsidRDefault="00770197" w:rsidP="00BC5733">
            <w:pPr>
              <w:widowControl/>
              <w:numPr>
                <w:ilvl w:val="0"/>
                <w:numId w:val="171"/>
              </w:numPr>
              <w:spacing w:line="240" w:lineRule="auto"/>
              <w:ind w:left="317"/>
              <w:jc w:val="both"/>
              <w:rPr>
                <w:rFonts w:ascii="Calibri" w:eastAsia="Times New Roman" w:hAnsi="Calibri" w:cs="Arial"/>
                <w:i/>
                <w:noProof w:val="0"/>
                <w:szCs w:val="24"/>
              </w:rPr>
            </w:pPr>
            <w:r w:rsidRPr="001E7EA1">
              <w:rPr>
                <w:rFonts w:ascii="Calibri" w:eastAsia="Times New Roman" w:hAnsi="Calibri" w:cs="Arial"/>
                <w:i/>
                <w:noProof w:val="0"/>
                <w:szCs w:val="24"/>
              </w:rPr>
              <w:t>Počet společných aktivit škol, knihoven a subjektů neformální a mimoškolního vzdělávání (obecních, městských).</w:t>
            </w:r>
          </w:p>
          <w:p w:rsidR="00770197" w:rsidRPr="001E7EA1" w:rsidRDefault="00770197" w:rsidP="00BC5733">
            <w:pPr>
              <w:widowControl/>
              <w:numPr>
                <w:ilvl w:val="0"/>
                <w:numId w:val="171"/>
              </w:numPr>
              <w:spacing w:line="240" w:lineRule="auto"/>
              <w:ind w:left="317"/>
              <w:jc w:val="both"/>
              <w:rPr>
                <w:rFonts w:ascii="Calibri" w:eastAsia="Times New Roman" w:hAnsi="Calibri" w:cs="Arial"/>
                <w:i/>
                <w:noProof w:val="0"/>
                <w:szCs w:val="24"/>
              </w:rPr>
            </w:pPr>
            <w:r w:rsidRPr="001E7EA1">
              <w:rPr>
                <w:rFonts w:ascii="Calibri" w:eastAsia="Times New Roman" w:hAnsi="Calibri" w:cs="Arial"/>
                <w:i/>
                <w:noProof w:val="0"/>
                <w:szCs w:val="24"/>
              </w:rPr>
              <w:t>Počet aktivit škol se zapojením veřejnosti (rodičů, obyvatel).</w:t>
            </w:r>
          </w:p>
          <w:p w:rsidR="00770197" w:rsidRPr="001E7EA1" w:rsidRDefault="00770197" w:rsidP="00BC5733">
            <w:pPr>
              <w:widowControl/>
              <w:numPr>
                <w:ilvl w:val="0"/>
                <w:numId w:val="171"/>
              </w:numPr>
              <w:spacing w:line="240" w:lineRule="auto"/>
              <w:ind w:left="317"/>
              <w:jc w:val="both"/>
              <w:rPr>
                <w:rFonts w:ascii="Calibri" w:hAnsi="Calibri" w:cs="Calibri"/>
                <w:i/>
              </w:rPr>
            </w:pPr>
            <w:r w:rsidRPr="001E7EA1">
              <w:rPr>
                <w:rFonts w:ascii="Calibri" w:eastAsia="Times New Roman" w:hAnsi="Calibri" w:cs="Arial"/>
                <w:i/>
                <w:noProof w:val="0"/>
                <w:szCs w:val="24"/>
              </w:rPr>
              <w:t>Počet pedagogů zapojených do vzdělávání v oblasti čtenářské gramotnosti a kulturního povědomí a vyjádření dětí a žáků.</w:t>
            </w:r>
          </w:p>
        </w:tc>
      </w:tr>
      <w:tr w:rsidR="00770197" w:rsidRPr="001E7EA1" w:rsidTr="00770197">
        <w:tc>
          <w:tcPr>
            <w:tcW w:w="1809" w:type="dxa"/>
            <w:vMerge/>
            <w:tcBorders>
              <w:top w:val="single" w:sz="8" w:space="0" w:color="4F81BD"/>
              <w:left w:val="single" w:sz="8" w:space="0" w:color="4F81BD"/>
              <w:bottom w:val="single" w:sz="8" w:space="0" w:color="4F81BD"/>
              <w:right w:val="single" w:sz="8" w:space="0" w:color="4F81BD"/>
            </w:tcBorders>
            <w:vAlign w:val="center"/>
            <w:hideMark/>
          </w:tcPr>
          <w:p w:rsidR="00770197" w:rsidRDefault="00770197" w:rsidP="008132FD">
            <w:pPr>
              <w:widowControl/>
              <w:spacing w:line="240" w:lineRule="auto"/>
              <w:rPr>
                <w:rFonts w:ascii="Calibri" w:hAnsi="Calibri" w:cs="Calibri"/>
                <w:b/>
                <w:bCs/>
                <w:lang w:eastAsia="en-US"/>
              </w:rPr>
            </w:pPr>
          </w:p>
        </w:tc>
        <w:tc>
          <w:tcPr>
            <w:tcW w:w="2835" w:type="dxa"/>
            <w:tcBorders>
              <w:top w:val="single" w:sz="8" w:space="0" w:color="4F81BD"/>
              <w:left w:val="single" w:sz="8" w:space="0" w:color="4F81BD"/>
              <w:bottom w:val="single" w:sz="8" w:space="0" w:color="4F81BD"/>
              <w:right w:val="single" w:sz="8" w:space="0" w:color="4F81BD"/>
            </w:tcBorders>
            <w:hideMark/>
          </w:tcPr>
          <w:p w:rsidR="00770197" w:rsidRDefault="00770197" w:rsidP="008132FD">
            <w:pPr>
              <w:spacing w:line="240" w:lineRule="auto"/>
              <w:rPr>
                <w:rFonts w:ascii="Calibri" w:hAnsi="Calibri" w:cs="Calibri"/>
                <w:lang w:eastAsia="en-US"/>
              </w:rPr>
            </w:pPr>
            <w:r>
              <w:rPr>
                <w:rFonts w:ascii="Calibri" w:hAnsi="Calibri" w:cs="Calibri"/>
                <w:lang w:eastAsia="en-US"/>
              </w:rPr>
              <w:t>2.3 Rozvoj ostatních kompetencí dětí a žáků (podnikavost</w:t>
            </w:r>
            <w:r>
              <w:rPr>
                <w:rFonts w:ascii="Calibri" w:hAnsi="Calibri" w:cs="Calibri"/>
                <w:lang w:eastAsia="en-US"/>
              </w:rPr>
              <w:br/>
              <w:t>a iniciativa, polytechnické vzdělávání, přírodní vědy, řemeslné</w:t>
            </w:r>
            <w:r>
              <w:rPr>
                <w:rFonts w:ascii="Calibri" w:hAnsi="Calibri" w:cs="Calibri"/>
                <w:lang w:eastAsia="en-US"/>
              </w:rPr>
              <w:br/>
              <w:t>a technické obory, cizí jazyky, sociální a občanské kompetence)</w:t>
            </w:r>
          </w:p>
        </w:tc>
        <w:tc>
          <w:tcPr>
            <w:tcW w:w="4644" w:type="dxa"/>
            <w:tcBorders>
              <w:top w:val="single" w:sz="8" w:space="0" w:color="4F81BD"/>
              <w:left w:val="single" w:sz="8" w:space="0" w:color="4F81BD"/>
              <w:bottom w:val="single" w:sz="8" w:space="0" w:color="4F81BD"/>
              <w:right w:val="single" w:sz="8" w:space="0" w:color="4F81BD"/>
            </w:tcBorders>
          </w:tcPr>
          <w:p w:rsidR="00770197" w:rsidRPr="001E7EA1" w:rsidRDefault="00770197" w:rsidP="00BC5733">
            <w:pPr>
              <w:numPr>
                <w:ilvl w:val="0"/>
                <w:numId w:val="171"/>
              </w:numPr>
              <w:spacing w:line="240" w:lineRule="auto"/>
              <w:ind w:left="317"/>
              <w:jc w:val="both"/>
              <w:rPr>
                <w:rFonts w:ascii="Calibri" w:hAnsi="Calibri" w:cs="Calibri"/>
                <w:i/>
                <w:szCs w:val="24"/>
              </w:rPr>
            </w:pPr>
            <w:r w:rsidRPr="001E7EA1">
              <w:rPr>
                <w:rFonts w:ascii="Calibri" w:hAnsi="Calibri" w:cs="Calibri"/>
                <w:i/>
                <w:szCs w:val="24"/>
              </w:rPr>
              <w:t>Počet škol čerpajících z IROP.</w:t>
            </w:r>
          </w:p>
          <w:p w:rsidR="00770197" w:rsidRPr="001E7EA1" w:rsidRDefault="00770197" w:rsidP="00BC5733">
            <w:pPr>
              <w:numPr>
                <w:ilvl w:val="0"/>
                <w:numId w:val="171"/>
              </w:numPr>
              <w:spacing w:line="240" w:lineRule="auto"/>
              <w:ind w:left="317"/>
              <w:jc w:val="both"/>
              <w:rPr>
                <w:rFonts w:ascii="Calibri" w:hAnsi="Calibri" w:cs="Calibri"/>
                <w:i/>
                <w:szCs w:val="24"/>
              </w:rPr>
            </w:pPr>
            <w:r w:rsidRPr="001E7EA1">
              <w:rPr>
                <w:rFonts w:ascii="Calibri" w:hAnsi="Calibri" w:cs="Calibri"/>
                <w:i/>
                <w:szCs w:val="24"/>
              </w:rPr>
              <w:t>Počet realizovaných učeben pro příslušné klíčové kompetence.</w:t>
            </w:r>
          </w:p>
          <w:p w:rsidR="00770197" w:rsidRPr="001E7EA1" w:rsidRDefault="00770197" w:rsidP="00BC5733">
            <w:pPr>
              <w:widowControl/>
              <w:numPr>
                <w:ilvl w:val="0"/>
                <w:numId w:val="171"/>
              </w:numPr>
              <w:spacing w:line="240" w:lineRule="auto"/>
              <w:ind w:left="317"/>
              <w:jc w:val="both"/>
              <w:rPr>
                <w:rFonts w:ascii="Calibri" w:eastAsia="Times New Roman" w:hAnsi="Calibri" w:cs="Arial"/>
                <w:i/>
                <w:noProof w:val="0"/>
                <w:szCs w:val="24"/>
              </w:rPr>
            </w:pPr>
            <w:r w:rsidRPr="001E7EA1">
              <w:rPr>
                <w:rFonts w:ascii="Calibri" w:eastAsia="Times New Roman" w:hAnsi="Calibri" w:cs="Arial"/>
                <w:i/>
                <w:noProof w:val="0"/>
                <w:szCs w:val="24"/>
              </w:rPr>
              <w:t>Počet aktivit/projektů realizovaných ve školách pro rozvoj sociálních a občanských kompetencí (popř. v rámci spolupráce škol).</w:t>
            </w:r>
          </w:p>
          <w:p w:rsidR="00770197" w:rsidRPr="001E7EA1" w:rsidRDefault="00770197" w:rsidP="00BC5733">
            <w:pPr>
              <w:widowControl/>
              <w:numPr>
                <w:ilvl w:val="0"/>
                <w:numId w:val="171"/>
              </w:numPr>
              <w:spacing w:line="240" w:lineRule="auto"/>
              <w:ind w:left="317"/>
              <w:jc w:val="both"/>
              <w:rPr>
                <w:rFonts w:ascii="Calibri" w:hAnsi="Calibri" w:cs="Calibri"/>
                <w:i/>
              </w:rPr>
            </w:pPr>
            <w:r w:rsidRPr="001E7EA1">
              <w:rPr>
                <w:rFonts w:ascii="Calibri" w:eastAsia="Times New Roman" w:hAnsi="Calibri" w:cs="Arial"/>
                <w:i/>
                <w:noProof w:val="0"/>
                <w:szCs w:val="24"/>
              </w:rPr>
              <w:t>Počet žákovských projektů.</w:t>
            </w:r>
          </w:p>
        </w:tc>
      </w:tr>
      <w:tr w:rsidR="00770197" w:rsidRPr="001E7EA1" w:rsidTr="00770197">
        <w:tc>
          <w:tcPr>
            <w:tcW w:w="1809" w:type="dxa"/>
            <w:vMerge/>
            <w:tcBorders>
              <w:top w:val="single" w:sz="8" w:space="0" w:color="4F81BD"/>
              <w:left w:val="single" w:sz="8" w:space="0" w:color="4F81BD"/>
              <w:bottom w:val="single" w:sz="8" w:space="0" w:color="4F81BD"/>
              <w:right w:val="single" w:sz="8" w:space="0" w:color="4F81BD"/>
            </w:tcBorders>
            <w:vAlign w:val="center"/>
            <w:hideMark/>
          </w:tcPr>
          <w:p w:rsidR="00770197" w:rsidRDefault="00770197" w:rsidP="008132FD">
            <w:pPr>
              <w:widowControl/>
              <w:spacing w:line="240" w:lineRule="auto"/>
              <w:rPr>
                <w:rFonts w:ascii="Calibri" w:hAnsi="Calibri" w:cs="Calibri"/>
                <w:b/>
                <w:bCs/>
                <w:lang w:eastAsia="en-US"/>
              </w:rPr>
            </w:pPr>
          </w:p>
        </w:tc>
        <w:tc>
          <w:tcPr>
            <w:tcW w:w="2835" w:type="dxa"/>
            <w:tcBorders>
              <w:top w:val="single" w:sz="8" w:space="0" w:color="4F81BD"/>
              <w:left w:val="single" w:sz="8" w:space="0" w:color="4F81BD"/>
              <w:bottom w:val="single" w:sz="8" w:space="0" w:color="4F81BD"/>
              <w:right w:val="single" w:sz="8" w:space="0" w:color="4F81BD"/>
            </w:tcBorders>
            <w:hideMark/>
          </w:tcPr>
          <w:p w:rsidR="00770197" w:rsidRDefault="00770197" w:rsidP="008132FD">
            <w:pPr>
              <w:spacing w:line="240" w:lineRule="auto"/>
              <w:rPr>
                <w:rFonts w:ascii="Calibri" w:hAnsi="Calibri" w:cs="Calibri"/>
                <w:lang w:eastAsia="en-US"/>
              </w:rPr>
            </w:pPr>
            <w:r>
              <w:rPr>
                <w:rFonts w:ascii="Calibri" w:hAnsi="Calibri" w:cs="Calibri"/>
                <w:lang w:eastAsia="en-US"/>
              </w:rPr>
              <w:t>2.4 Podpora inkluzivního a společného vzdělávání, vč. podpory dětí a žáků ohrožených školním neúspěchem</w:t>
            </w:r>
          </w:p>
        </w:tc>
        <w:tc>
          <w:tcPr>
            <w:tcW w:w="4644" w:type="dxa"/>
            <w:tcBorders>
              <w:top w:val="single" w:sz="8" w:space="0" w:color="4F81BD"/>
              <w:left w:val="single" w:sz="8" w:space="0" w:color="4F81BD"/>
              <w:bottom w:val="single" w:sz="8" w:space="0" w:color="4F81BD"/>
              <w:right w:val="single" w:sz="8" w:space="0" w:color="4F81BD"/>
            </w:tcBorders>
          </w:tcPr>
          <w:p w:rsidR="00770197" w:rsidRPr="001E7EA1" w:rsidRDefault="00770197" w:rsidP="00BC5733">
            <w:pPr>
              <w:numPr>
                <w:ilvl w:val="0"/>
                <w:numId w:val="171"/>
              </w:numPr>
              <w:spacing w:line="240" w:lineRule="auto"/>
              <w:ind w:left="317"/>
              <w:jc w:val="both"/>
              <w:rPr>
                <w:rFonts w:ascii="Calibri" w:hAnsi="Calibri" w:cs="Calibri"/>
                <w:i/>
              </w:rPr>
            </w:pPr>
            <w:r w:rsidRPr="001E7EA1">
              <w:rPr>
                <w:rFonts w:ascii="Calibri" w:hAnsi="Calibri" w:cs="Calibri"/>
                <w:i/>
              </w:rPr>
              <w:t>Počet zrealizovaných osvětových akcí s tématikou inkluze a začleňování do společnosti.</w:t>
            </w:r>
          </w:p>
          <w:p w:rsidR="00770197" w:rsidRPr="001E7EA1" w:rsidRDefault="00770197" w:rsidP="00BC5733">
            <w:pPr>
              <w:numPr>
                <w:ilvl w:val="0"/>
                <w:numId w:val="171"/>
              </w:numPr>
              <w:spacing w:line="240" w:lineRule="auto"/>
              <w:ind w:left="317"/>
              <w:rPr>
                <w:rFonts w:ascii="Calibri" w:hAnsi="Calibri" w:cs="Calibri"/>
                <w:i/>
                <w:lang w:eastAsia="en-US"/>
              </w:rPr>
            </w:pPr>
            <w:r w:rsidRPr="001E7EA1">
              <w:rPr>
                <w:rFonts w:ascii="Calibri" w:hAnsi="Calibri" w:cs="Calibri"/>
                <w:i/>
              </w:rPr>
              <w:t>Počet odborných pracovníků na školách.</w:t>
            </w:r>
          </w:p>
        </w:tc>
      </w:tr>
      <w:tr w:rsidR="00770197" w:rsidRPr="001E7EA1" w:rsidTr="00770197">
        <w:tc>
          <w:tcPr>
            <w:tcW w:w="1809" w:type="dxa"/>
            <w:vMerge/>
            <w:tcBorders>
              <w:top w:val="single" w:sz="8" w:space="0" w:color="4F81BD"/>
              <w:left w:val="single" w:sz="8" w:space="0" w:color="4F81BD"/>
              <w:bottom w:val="single" w:sz="8" w:space="0" w:color="4F81BD"/>
              <w:right w:val="single" w:sz="8" w:space="0" w:color="4F81BD"/>
            </w:tcBorders>
            <w:vAlign w:val="center"/>
            <w:hideMark/>
          </w:tcPr>
          <w:p w:rsidR="00770197" w:rsidRDefault="00770197" w:rsidP="008132FD">
            <w:pPr>
              <w:widowControl/>
              <w:spacing w:line="240" w:lineRule="auto"/>
              <w:rPr>
                <w:rFonts w:ascii="Calibri" w:hAnsi="Calibri" w:cs="Calibri"/>
                <w:b/>
                <w:bCs/>
                <w:lang w:eastAsia="en-US"/>
              </w:rPr>
            </w:pPr>
          </w:p>
        </w:tc>
        <w:tc>
          <w:tcPr>
            <w:tcW w:w="2835" w:type="dxa"/>
            <w:tcBorders>
              <w:top w:val="single" w:sz="8" w:space="0" w:color="4F81BD"/>
              <w:left w:val="single" w:sz="8" w:space="0" w:color="4F81BD"/>
              <w:bottom w:val="single" w:sz="8" w:space="0" w:color="4F81BD"/>
              <w:right w:val="single" w:sz="8" w:space="0" w:color="4F81BD"/>
            </w:tcBorders>
            <w:hideMark/>
          </w:tcPr>
          <w:p w:rsidR="00770197" w:rsidRDefault="00770197" w:rsidP="008132FD">
            <w:pPr>
              <w:spacing w:line="240" w:lineRule="auto"/>
              <w:rPr>
                <w:rFonts w:ascii="Calibri" w:hAnsi="Calibri" w:cs="Calibri"/>
                <w:lang w:eastAsia="en-US"/>
              </w:rPr>
            </w:pPr>
            <w:r>
              <w:rPr>
                <w:rFonts w:ascii="Calibri" w:hAnsi="Calibri" w:cs="Calibri"/>
                <w:lang w:eastAsia="en-US"/>
              </w:rPr>
              <w:t>2.5 Dostatečné odborné a personální kapacity pedagogických</w:t>
            </w:r>
            <w:r>
              <w:rPr>
                <w:rFonts w:ascii="Calibri" w:hAnsi="Calibri" w:cs="Calibri"/>
                <w:lang w:eastAsia="en-US"/>
              </w:rPr>
              <w:br/>
              <w:t>a dalších odborných pracovníků</w:t>
            </w:r>
          </w:p>
        </w:tc>
        <w:tc>
          <w:tcPr>
            <w:tcW w:w="4644" w:type="dxa"/>
            <w:tcBorders>
              <w:top w:val="single" w:sz="8" w:space="0" w:color="4F81BD"/>
              <w:left w:val="single" w:sz="8" w:space="0" w:color="4F81BD"/>
              <w:bottom w:val="single" w:sz="8" w:space="0" w:color="4F81BD"/>
              <w:right w:val="single" w:sz="8" w:space="0" w:color="4F81BD"/>
            </w:tcBorders>
          </w:tcPr>
          <w:p w:rsidR="00770197" w:rsidRPr="001E7EA1" w:rsidRDefault="00770197" w:rsidP="00BC5733">
            <w:pPr>
              <w:numPr>
                <w:ilvl w:val="0"/>
                <w:numId w:val="171"/>
              </w:numPr>
              <w:spacing w:line="240" w:lineRule="auto"/>
              <w:ind w:left="317"/>
              <w:jc w:val="both"/>
              <w:rPr>
                <w:rFonts w:ascii="Calibri" w:hAnsi="Calibri" w:cs="Calibri"/>
                <w:i/>
              </w:rPr>
            </w:pPr>
            <w:r w:rsidRPr="001E7EA1">
              <w:rPr>
                <w:rFonts w:ascii="Calibri" w:hAnsi="Calibri" w:cs="Calibri"/>
                <w:i/>
              </w:rPr>
              <w:t>Počet proškolených pedagogů v rám</w:t>
            </w:r>
            <w:r>
              <w:rPr>
                <w:rFonts w:ascii="Calibri" w:hAnsi="Calibri" w:cs="Calibri"/>
                <w:i/>
              </w:rPr>
              <w:t>ci DVPP</w:t>
            </w:r>
          </w:p>
          <w:p w:rsidR="00770197" w:rsidRPr="001E7EA1" w:rsidRDefault="00770197" w:rsidP="00BC5733">
            <w:pPr>
              <w:numPr>
                <w:ilvl w:val="0"/>
                <w:numId w:val="171"/>
              </w:numPr>
              <w:spacing w:line="240" w:lineRule="auto"/>
              <w:ind w:left="317"/>
              <w:jc w:val="both"/>
              <w:rPr>
                <w:rFonts w:ascii="Calibri" w:hAnsi="Calibri" w:cs="Calibri"/>
                <w:i/>
              </w:rPr>
            </w:pPr>
            <w:r w:rsidRPr="001E7EA1">
              <w:rPr>
                <w:rFonts w:ascii="Calibri" w:hAnsi="Calibri" w:cs="Calibri"/>
                <w:i/>
              </w:rPr>
              <w:t>Sdílení personálních kapacit (resp. počet zapojených škol do sdílení).</w:t>
            </w:r>
          </w:p>
          <w:p w:rsidR="00770197" w:rsidRPr="001E7EA1" w:rsidRDefault="00770197" w:rsidP="00BC5733">
            <w:pPr>
              <w:widowControl/>
              <w:numPr>
                <w:ilvl w:val="0"/>
                <w:numId w:val="171"/>
              </w:numPr>
              <w:spacing w:line="240" w:lineRule="auto"/>
              <w:ind w:left="317"/>
              <w:jc w:val="both"/>
              <w:rPr>
                <w:rFonts w:ascii="Calibri" w:hAnsi="Calibri" w:cs="Calibri"/>
                <w:i/>
                <w:lang w:eastAsia="en-US"/>
              </w:rPr>
            </w:pPr>
            <w:r w:rsidRPr="001E7EA1">
              <w:rPr>
                <w:rFonts w:ascii="Calibri" w:eastAsia="Times New Roman" w:hAnsi="Calibri" w:cs="Arial"/>
                <w:i/>
                <w:noProof w:val="0"/>
                <w:szCs w:val="24"/>
              </w:rPr>
              <w:t xml:space="preserve">Počet vzdělávacích akcí (kurzů, </w:t>
            </w:r>
            <w:r w:rsidRPr="001E7EA1">
              <w:rPr>
                <w:rFonts w:ascii="Calibri" w:eastAsia="Times New Roman" w:hAnsi="Calibri" w:cs="Arial"/>
                <w:i/>
                <w:noProof w:val="0"/>
                <w:szCs w:val="24"/>
              </w:rPr>
              <w:lastRenderedPageBreak/>
              <w:t>workshopů, seminářů) na aktuální</w:t>
            </w:r>
            <w:r>
              <w:rPr>
                <w:rFonts w:ascii="Calibri" w:hAnsi="Calibri" w:cs="Calibri"/>
                <w:i/>
                <w:lang w:eastAsia="en-US"/>
              </w:rPr>
              <w:t xml:space="preserve"> </w:t>
            </w:r>
            <w:r w:rsidRPr="001E7EA1">
              <w:rPr>
                <w:rFonts w:ascii="Calibri" w:eastAsia="Times New Roman" w:hAnsi="Calibri" w:cs="Arial"/>
                <w:i/>
                <w:noProof w:val="0"/>
                <w:szCs w:val="24"/>
              </w:rPr>
              <w:t>témata nebo moderní vyučovací metody.</w:t>
            </w:r>
          </w:p>
        </w:tc>
      </w:tr>
      <w:tr w:rsidR="00770197" w:rsidRPr="001E7EA1" w:rsidTr="00770197">
        <w:tc>
          <w:tcPr>
            <w:tcW w:w="1809" w:type="dxa"/>
            <w:vMerge w:val="restart"/>
            <w:tcBorders>
              <w:top w:val="single" w:sz="8" w:space="0" w:color="4F81BD"/>
              <w:left w:val="single" w:sz="8" w:space="0" w:color="4F81BD"/>
              <w:bottom w:val="single" w:sz="8" w:space="0" w:color="4F81BD"/>
              <w:right w:val="single" w:sz="8" w:space="0" w:color="4F81BD"/>
            </w:tcBorders>
            <w:shd w:val="clear" w:color="auto" w:fill="D6E3BC"/>
            <w:vAlign w:val="center"/>
            <w:hideMark/>
          </w:tcPr>
          <w:p w:rsidR="00770197" w:rsidRDefault="00770197" w:rsidP="008132FD">
            <w:pPr>
              <w:spacing w:before="60" w:after="60" w:line="276" w:lineRule="auto"/>
              <w:rPr>
                <w:rFonts w:ascii="Calibri" w:hAnsi="Calibri" w:cs="Calibri"/>
                <w:b/>
                <w:bCs/>
                <w:lang w:eastAsia="en-US"/>
              </w:rPr>
            </w:pPr>
            <w:r>
              <w:rPr>
                <w:rFonts w:ascii="Calibri" w:hAnsi="Calibri" w:cs="Calibri"/>
                <w:b/>
                <w:bCs/>
                <w:lang w:eastAsia="en-US"/>
              </w:rPr>
              <w:lastRenderedPageBreak/>
              <w:t>3. Vyspělá infrastruktura školských zařízení, včetně infrastruktury neformálního vzdělávání</w:t>
            </w:r>
          </w:p>
        </w:tc>
        <w:tc>
          <w:tcPr>
            <w:tcW w:w="2835" w:type="dxa"/>
            <w:tcBorders>
              <w:top w:val="single" w:sz="8" w:space="0" w:color="4F81BD"/>
              <w:left w:val="single" w:sz="8" w:space="0" w:color="4F81BD"/>
              <w:bottom w:val="single" w:sz="8" w:space="0" w:color="4F81BD"/>
              <w:right w:val="single" w:sz="8" w:space="0" w:color="4F81BD"/>
            </w:tcBorders>
            <w:hideMark/>
          </w:tcPr>
          <w:p w:rsidR="00770197" w:rsidRDefault="00770197" w:rsidP="008132FD">
            <w:pPr>
              <w:spacing w:line="240" w:lineRule="auto"/>
              <w:rPr>
                <w:rFonts w:ascii="Calibri" w:hAnsi="Calibri" w:cs="Calibri"/>
                <w:lang w:eastAsia="en-US"/>
              </w:rPr>
            </w:pPr>
            <w:r>
              <w:rPr>
                <w:rFonts w:ascii="Calibri" w:hAnsi="Calibri" w:cs="Calibri"/>
                <w:lang w:eastAsia="en-US"/>
              </w:rPr>
              <w:t>3.1 Moderní, kvalitní a fyzicky dostupná (bezbariérová) infrastruktura budov s přihlédnutím k potřebám společného vzdělávání a inkluze</w:t>
            </w:r>
          </w:p>
        </w:tc>
        <w:tc>
          <w:tcPr>
            <w:tcW w:w="4644" w:type="dxa"/>
            <w:tcBorders>
              <w:top w:val="single" w:sz="8" w:space="0" w:color="4F81BD"/>
              <w:left w:val="single" w:sz="8" w:space="0" w:color="4F81BD"/>
              <w:bottom w:val="single" w:sz="8" w:space="0" w:color="4F81BD"/>
              <w:right w:val="single" w:sz="8" w:space="0" w:color="4F81BD"/>
            </w:tcBorders>
          </w:tcPr>
          <w:p w:rsidR="00770197" w:rsidRPr="001E7EA1" w:rsidRDefault="00770197" w:rsidP="00BC5733">
            <w:pPr>
              <w:numPr>
                <w:ilvl w:val="0"/>
                <w:numId w:val="171"/>
              </w:numPr>
              <w:spacing w:line="240" w:lineRule="auto"/>
              <w:ind w:left="317"/>
              <w:jc w:val="both"/>
              <w:rPr>
                <w:rFonts w:ascii="Calibri" w:hAnsi="Calibri" w:cs="Calibri"/>
                <w:i/>
              </w:rPr>
            </w:pPr>
            <w:r w:rsidRPr="001E7EA1">
              <w:rPr>
                <w:rFonts w:ascii="Calibri" w:hAnsi="Calibri" w:cs="Calibri"/>
                <w:i/>
              </w:rPr>
              <w:t>Počet realizovaných opatření zaměřených na zlepšení technického stavu budov (modernizace, rekonstrukce, nástavba, výstavba).</w:t>
            </w:r>
          </w:p>
          <w:p w:rsidR="00770197" w:rsidRPr="001E7EA1" w:rsidRDefault="00770197" w:rsidP="00BC5733">
            <w:pPr>
              <w:numPr>
                <w:ilvl w:val="0"/>
                <w:numId w:val="171"/>
              </w:numPr>
              <w:spacing w:line="240" w:lineRule="auto"/>
              <w:ind w:left="317"/>
              <w:jc w:val="both"/>
              <w:rPr>
                <w:rFonts w:ascii="Calibri" w:hAnsi="Calibri" w:cs="Calibri"/>
                <w:i/>
              </w:rPr>
            </w:pPr>
            <w:r w:rsidRPr="001E7EA1">
              <w:rPr>
                <w:rFonts w:ascii="Calibri" w:hAnsi="Calibri" w:cs="Calibri"/>
                <w:i/>
              </w:rPr>
              <w:t>Počet realizovaných opatření zaměřených a snížení provozní a energetické náročnosti.</w:t>
            </w:r>
          </w:p>
          <w:p w:rsidR="00770197" w:rsidRPr="001E7EA1" w:rsidRDefault="00770197" w:rsidP="00BC5733">
            <w:pPr>
              <w:numPr>
                <w:ilvl w:val="0"/>
                <w:numId w:val="171"/>
              </w:numPr>
              <w:spacing w:line="240" w:lineRule="auto"/>
              <w:ind w:left="317"/>
              <w:jc w:val="both"/>
              <w:rPr>
                <w:rFonts w:ascii="Calibri" w:hAnsi="Calibri" w:cs="Calibri"/>
                <w:i/>
              </w:rPr>
            </w:pPr>
            <w:r w:rsidRPr="001E7EA1">
              <w:rPr>
                <w:rFonts w:ascii="Calibri" w:hAnsi="Calibri" w:cs="Calibri"/>
                <w:i/>
              </w:rPr>
              <w:t>Počet realizovaných opatření zaměřených na zajištění úplné bezbariérovosti školy.</w:t>
            </w:r>
          </w:p>
        </w:tc>
      </w:tr>
      <w:tr w:rsidR="00770197" w:rsidRPr="001E7EA1" w:rsidTr="00770197">
        <w:tc>
          <w:tcPr>
            <w:tcW w:w="1809" w:type="dxa"/>
            <w:vMerge/>
            <w:tcBorders>
              <w:top w:val="single" w:sz="8" w:space="0" w:color="4F81BD"/>
              <w:left w:val="single" w:sz="8" w:space="0" w:color="4F81BD"/>
              <w:bottom w:val="single" w:sz="8" w:space="0" w:color="4F81BD"/>
              <w:right w:val="single" w:sz="8" w:space="0" w:color="4F81BD"/>
            </w:tcBorders>
            <w:vAlign w:val="center"/>
            <w:hideMark/>
          </w:tcPr>
          <w:p w:rsidR="00770197" w:rsidRDefault="00770197" w:rsidP="008132FD">
            <w:pPr>
              <w:widowControl/>
              <w:spacing w:line="240" w:lineRule="auto"/>
              <w:rPr>
                <w:rFonts w:ascii="Calibri" w:hAnsi="Calibri" w:cs="Calibri"/>
                <w:b/>
                <w:bCs/>
                <w:lang w:eastAsia="en-US"/>
              </w:rPr>
            </w:pPr>
          </w:p>
        </w:tc>
        <w:tc>
          <w:tcPr>
            <w:tcW w:w="2835" w:type="dxa"/>
            <w:tcBorders>
              <w:top w:val="single" w:sz="8" w:space="0" w:color="4F81BD"/>
              <w:left w:val="single" w:sz="8" w:space="0" w:color="4F81BD"/>
              <w:bottom w:val="single" w:sz="8" w:space="0" w:color="4F81BD"/>
              <w:right w:val="single" w:sz="8" w:space="0" w:color="4F81BD"/>
            </w:tcBorders>
            <w:hideMark/>
          </w:tcPr>
          <w:p w:rsidR="00770197" w:rsidRDefault="00770197" w:rsidP="008132FD">
            <w:pPr>
              <w:spacing w:line="240" w:lineRule="auto"/>
              <w:rPr>
                <w:rFonts w:ascii="Calibri" w:hAnsi="Calibri" w:cs="Calibri"/>
                <w:lang w:eastAsia="en-US"/>
              </w:rPr>
            </w:pPr>
            <w:r>
              <w:rPr>
                <w:rFonts w:ascii="Calibri" w:hAnsi="Calibri" w:cs="Calibri"/>
                <w:lang w:eastAsia="en-US"/>
              </w:rPr>
              <w:t>3.2 Moderní, fyzicky dostupné (bezbariérové) a kvalitně vybavené učebny pro rozvoj klíčových kompetencí a uplatnitelnost na trhu práce s přihlédnutím k potřebám společného vzdělávání a inkluze</w:t>
            </w:r>
          </w:p>
        </w:tc>
        <w:tc>
          <w:tcPr>
            <w:tcW w:w="4644" w:type="dxa"/>
            <w:tcBorders>
              <w:top w:val="single" w:sz="8" w:space="0" w:color="4F81BD"/>
              <w:left w:val="single" w:sz="8" w:space="0" w:color="4F81BD"/>
              <w:bottom w:val="single" w:sz="8" w:space="0" w:color="4F81BD"/>
              <w:right w:val="single" w:sz="8" w:space="0" w:color="4F81BD"/>
            </w:tcBorders>
          </w:tcPr>
          <w:p w:rsidR="00770197" w:rsidRPr="001E7EA1" w:rsidRDefault="00770197" w:rsidP="00BC5733">
            <w:pPr>
              <w:numPr>
                <w:ilvl w:val="0"/>
                <w:numId w:val="171"/>
              </w:numPr>
              <w:spacing w:line="240" w:lineRule="auto"/>
              <w:ind w:left="317"/>
              <w:rPr>
                <w:rFonts w:ascii="Calibri" w:hAnsi="Calibri" w:cs="Calibri"/>
                <w:i/>
              </w:rPr>
            </w:pPr>
            <w:r w:rsidRPr="001E7EA1">
              <w:rPr>
                <w:rFonts w:ascii="Calibri" w:hAnsi="Calibri" w:cs="Calibri"/>
                <w:i/>
              </w:rPr>
              <w:t>Počet realizovaných opatření zaměřených  na modernizaci, popř. budování odborných učeben (rekonstrukce, stavební úpravy, pořízení pomůcek a nábytku).</w:t>
            </w:r>
          </w:p>
        </w:tc>
      </w:tr>
      <w:tr w:rsidR="00770197" w:rsidRPr="001E7EA1" w:rsidTr="00770197">
        <w:tc>
          <w:tcPr>
            <w:tcW w:w="1809" w:type="dxa"/>
            <w:vMerge/>
            <w:tcBorders>
              <w:top w:val="single" w:sz="8" w:space="0" w:color="4F81BD"/>
              <w:left w:val="single" w:sz="8" w:space="0" w:color="4F81BD"/>
              <w:bottom w:val="single" w:sz="8" w:space="0" w:color="4F81BD"/>
              <w:right w:val="single" w:sz="8" w:space="0" w:color="4F81BD"/>
            </w:tcBorders>
            <w:vAlign w:val="center"/>
            <w:hideMark/>
          </w:tcPr>
          <w:p w:rsidR="00770197" w:rsidRDefault="00770197" w:rsidP="008132FD">
            <w:pPr>
              <w:widowControl/>
              <w:spacing w:line="240" w:lineRule="auto"/>
              <w:rPr>
                <w:rFonts w:ascii="Calibri" w:hAnsi="Calibri" w:cs="Calibri"/>
                <w:b/>
                <w:bCs/>
                <w:lang w:eastAsia="en-US"/>
              </w:rPr>
            </w:pPr>
          </w:p>
        </w:tc>
        <w:tc>
          <w:tcPr>
            <w:tcW w:w="2835" w:type="dxa"/>
            <w:tcBorders>
              <w:top w:val="single" w:sz="8" w:space="0" w:color="4F81BD"/>
              <w:left w:val="single" w:sz="8" w:space="0" w:color="4F81BD"/>
              <w:bottom w:val="single" w:sz="8" w:space="0" w:color="4F81BD"/>
              <w:right w:val="single" w:sz="8" w:space="0" w:color="4F81BD"/>
            </w:tcBorders>
            <w:hideMark/>
          </w:tcPr>
          <w:p w:rsidR="00770197" w:rsidRDefault="00770197" w:rsidP="008132FD">
            <w:pPr>
              <w:spacing w:line="240" w:lineRule="auto"/>
              <w:rPr>
                <w:rFonts w:ascii="Calibri" w:hAnsi="Calibri" w:cs="Calibri"/>
                <w:lang w:eastAsia="en-US"/>
              </w:rPr>
            </w:pPr>
            <w:r>
              <w:rPr>
                <w:rFonts w:ascii="Calibri" w:hAnsi="Calibri" w:cs="Calibri"/>
                <w:lang w:eastAsia="en-US"/>
              </w:rPr>
              <w:t>3.3 Funkční a bezpečné zázemí (jídelny, tělocvičny, šatny, apod.) a okolí školských zařízení (hřiště, zahrady, sportoviště, apod.)</w:t>
            </w:r>
          </w:p>
        </w:tc>
        <w:tc>
          <w:tcPr>
            <w:tcW w:w="4644" w:type="dxa"/>
            <w:tcBorders>
              <w:top w:val="single" w:sz="8" w:space="0" w:color="4F81BD"/>
              <w:left w:val="single" w:sz="8" w:space="0" w:color="4F81BD"/>
              <w:bottom w:val="single" w:sz="8" w:space="0" w:color="4F81BD"/>
              <w:right w:val="single" w:sz="8" w:space="0" w:color="4F81BD"/>
            </w:tcBorders>
          </w:tcPr>
          <w:p w:rsidR="00770197" w:rsidRPr="001E7EA1" w:rsidRDefault="00770197" w:rsidP="00BC5733">
            <w:pPr>
              <w:numPr>
                <w:ilvl w:val="0"/>
                <w:numId w:val="171"/>
              </w:numPr>
              <w:spacing w:line="240" w:lineRule="auto"/>
              <w:ind w:left="317"/>
              <w:rPr>
                <w:rFonts w:ascii="Calibri" w:hAnsi="Calibri" w:cs="Calibri"/>
                <w:i/>
              </w:rPr>
            </w:pPr>
            <w:r w:rsidRPr="001E7EA1">
              <w:rPr>
                <w:rFonts w:ascii="Calibri" w:hAnsi="Calibri" w:cs="Calibri"/>
                <w:i/>
              </w:rPr>
              <w:t>Počet realizovaných opatření na modernizaci, popř. rekonstrukci zázemí školských zařízení, vč. pořízení nezbytného vybavení.</w:t>
            </w:r>
          </w:p>
          <w:p w:rsidR="00770197" w:rsidRPr="001E7EA1" w:rsidRDefault="00770197" w:rsidP="00BC5733">
            <w:pPr>
              <w:numPr>
                <w:ilvl w:val="0"/>
                <w:numId w:val="171"/>
              </w:numPr>
              <w:spacing w:line="240" w:lineRule="auto"/>
              <w:ind w:left="317"/>
              <w:rPr>
                <w:rFonts w:ascii="Calibri" w:hAnsi="Calibri" w:cs="Calibri"/>
                <w:i/>
              </w:rPr>
            </w:pPr>
            <w:r w:rsidRPr="001E7EA1">
              <w:rPr>
                <w:rFonts w:ascii="Calibri" w:hAnsi="Calibri" w:cs="Calibri"/>
                <w:i/>
              </w:rPr>
              <w:t>Počet relizovaných opatření zaměřených na vybudování a provoz bezpečnostího systému.</w:t>
            </w:r>
          </w:p>
          <w:p w:rsidR="00770197" w:rsidRPr="001E7EA1" w:rsidRDefault="00770197" w:rsidP="00BC5733">
            <w:pPr>
              <w:numPr>
                <w:ilvl w:val="0"/>
                <w:numId w:val="171"/>
              </w:numPr>
              <w:spacing w:line="240" w:lineRule="auto"/>
              <w:ind w:left="317"/>
              <w:rPr>
                <w:rFonts w:ascii="Calibri" w:hAnsi="Calibri" w:cs="Calibri"/>
                <w:i/>
              </w:rPr>
            </w:pPr>
            <w:r w:rsidRPr="001E7EA1">
              <w:rPr>
                <w:rFonts w:ascii="Calibri" w:hAnsi="Calibri" w:cs="Calibri"/>
                <w:i/>
              </w:rPr>
              <w:t>Počet realizovaných zahradních učeben.</w:t>
            </w:r>
          </w:p>
          <w:p w:rsidR="00770197" w:rsidRPr="001E7EA1" w:rsidRDefault="00770197" w:rsidP="00BC5733">
            <w:pPr>
              <w:numPr>
                <w:ilvl w:val="0"/>
                <w:numId w:val="171"/>
              </w:numPr>
              <w:spacing w:line="240" w:lineRule="auto"/>
              <w:ind w:left="317"/>
              <w:rPr>
                <w:rFonts w:ascii="Calibri" w:hAnsi="Calibri" w:cs="Calibri"/>
                <w:i/>
              </w:rPr>
            </w:pPr>
            <w:r w:rsidRPr="001E7EA1">
              <w:rPr>
                <w:rFonts w:ascii="Calibri" w:hAnsi="Calibri" w:cs="Calibri"/>
                <w:i/>
              </w:rPr>
              <w:t>Počet realizovaných hřišť.</w:t>
            </w:r>
          </w:p>
          <w:p w:rsidR="00770197" w:rsidRPr="001E7EA1" w:rsidRDefault="00770197" w:rsidP="00BC5733">
            <w:pPr>
              <w:numPr>
                <w:ilvl w:val="0"/>
                <w:numId w:val="171"/>
              </w:numPr>
              <w:spacing w:line="240" w:lineRule="auto"/>
              <w:ind w:left="317"/>
              <w:rPr>
                <w:rFonts w:ascii="Calibri" w:hAnsi="Calibri" w:cs="Calibri"/>
                <w:i/>
              </w:rPr>
            </w:pPr>
            <w:r w:rsidRPr="001E7EA1">
              <w:rPr>
                <w:rFonts w:ascii="Calibri" w:hAnsi="Calibri" w:cs="Calibri"/>
                <w:i/>
              </w:rPr>
              <w:t>Počet realizovaných sportovišť.</w:t>
            </w:r>
          </w:p>
        </w:tc>
      </w:tr>
      <w:tr w:rsidR="00770197" w:rsidRPr="001E7EA1" w:rsidTr="00770197">
        <w:tc>
          <w:tcPr>
            <w:tcW w:w="1809" w:type="dxa"/>
            <w:vMerge w:val="restart"/>
            <w:tcBorders>
              <w:top w:val="single" w:sz="8" w:space="0" w:color="4F81BD"/>
              <w:left w:val="single" w:sz="8" w:space="0" w:color="4F81BD"/>
              <w:bottom w:val="single" w:sz="8" w:space="0" w:color="4F81BD"/>
              <w:right w:val="single" w:sz="8" w:space="0" w:color="4F81BD"/>
            </w:tcBorders>
            <w:shd w:val="clear" w:color="auto" w:fill="B6DDE8"/>
            <w:vAlign w:val="center"/>
            <w:hideMark/>
          </w:tcPr>
          <w:p w:rsidR="00770197" w:rsidRDefault="00770197" w:rsidP="008132FD">
            <w:pPr>
              <w:spacing w:before="60" w:after="60" w:line="276" w:lineRule="auto"/>
              <w:rPr>
                <w:rFonts w:ascii="Calibri" w:hAnsi="Calibri" w:cs="Calibri"/>
                <w:b/>
                <w:bCs/>
                <w:lang w:eastAsia="en-US"/>
              </w:rPr>
            </w:pPr>
            <w:r>
              <w:rPr>
                <w:rFonts w:ascii="Calibri" w:hAnsi="Calibri" w:cs="Calibri"/>
                <w:b/>
                <w:bCs/>
                <w:lang w:eastAsia="en-US"/>
              </w:rPr>
              <w:t>4. Moderní a populární neformální a zájmové vzdělávání</w:t>
            </w:r>
          </w:p>
        </w:tc>
        <w:tc>
          <w:tcPr>
            <w:tcW w:w="2835" w:type="dxa"/>
            <w:tcBorders>
              <w:top w:val="single" w:sz="8" w:space="0" w:color="4F81BD"/>
              <w:left w:val="single" w:sz="8" w:space="0" w:color="4F81BD"/>
              <w:bottom w:val="single" w:sz="8" w:space="0" w:color="4F81BD"/>
              <w:right w:val="single" w:sz="8" w:space="0" w:color="4F81BD"/>
            </w:tcBorders>
            <w:hideMark/>
          </w:tcPr>
          <w:p w:rsidR="00770197" w:rsidRDefault="00770197" w:rsidP="008132FD">
            <w:pPr>
              <w:spacing w:line="240" w:lineRule="auto"/>
              <w:rPr>
                <w:rFonts w:ascii="Calibri" w:hAnsi="Calibri" w:cs="Calibri"/>
                <w:lang w:eastAsia="en-US"/>
              </w:rPr>
            </w:pPr>
            <w:r>
              <w:rPr>
                <w:rFonts w:ascii="Calibri" w:hAnsi="Calibri" w:cs="Calibri"/>
                <w:lang w:eastAsia="en-US"/>
              </w:rPr>
              <w:t>4.1 Rozšíření nabídky zájmového a neformálního vzdělávání</w:t>
            </w:r>
          </w:p>
        </w:tc>
        <w:tc>
          <w:tcPr>
            <w:tcW w:w="4644" w:type="dxa"/>
            <w:tcBorders>
              <w:top w:val="single" w:sz="8" w:space="0" w:color="4F81BD"/>
              <w:left w:val="single" w:sz="8" w:space="0" w:color="4F81BD"/>
              <w:bottom w:val="single" w:sz="8" w:space="0" w:color="4F81BD"/>
              <w:right w:val="single" w:sz="8" w:space="0" w:color="4F81BD"/>
            </w:tcBorders>
          </w:tcPr>
          <w:p w:rsidR="00770197" w:rsidRPr="001E7EA1" w:rsidRDefault="00770197" w:rsidP="00BC5733">
            <w:pPr>
              <w:numPr>
                <w:ilvl w:val="0"/>
                <w:numId w:val="171"/>
              </w:numPr>
              <w:spacing w:line="240" w:lineRule="auto"/>
              <w:ind w:left="317"/>
              <w:jc w:val="both"/>
              <w:rPr>
                <w:rFonts w:ascii="Calibri" w:hAnsi="Calibri" w:cs="Calibri"/>
                <w:i/>
              </w:rPr>
            </w:pPr>
            <w:r w:rsidRPr="001E7EA1">
              <w:rPr>
                <w:rFonts w:ascii="Calibri" w:hAnsi="Calibri" w:cs="Calibri"/>
                <w:i/>
              </w:rPr>
              <w:t>Počet realizovaných opatření, zaměřených na zajištění vybavení a zázemí zájmového a neformálního vzdělávání.</w:t>
            </w:r>
          </w:p>
          <w:p w:rsidR="00770197" w:rsidRPr="001E7EA1" w:rsidRDefault="00770197" w:rsidP="00BC5733">
            <w:pPr>
              <w:numPr>
                <w:ilvl w:val="0"/>
                <w:numId w:val="171"/>
              </w:numPr>
              <w:spacing w:line="240" w:lineRule="auto"/>
              <w:ind w:left="317"/>
              <w:jc w:val="both"/>
              <w:rPr>
                <w:rFonts w:ascii="Calibri" w:hAnsi="Calibri" w:cs="Calibri"/>
                <w:i/>
              </w:rPr>
            </w:pPr>
            <w:r w:rsidRPr="001E7EA1">
              <w:rPr>
                <w:rFonts w:ascii="Calibri" w:hAnsi="Calibri" w:cs="Calibri"/>
                <w:i/>
              </w:rPr>
              <w:t>Počet nově nabízených aktivit zájmového a neformálního vzdělávání.</w:t>
            </w:r>
          </w:p>
        </w:tc>
      </w:tr>
      <w:tr w:rsidR="00770197" w:rsidRPr="001E7EA1" w:rsidTr="00770197">
        <w:tc>
          <w:tcPr>
            <w:tcW w:w="1809" w:type="dxa"/>
            <w:vMerge/>
            <w:tcBorders>
              <w:top w:val="single" w:sz="8" w:space="0" w:color="4F81BD"/>
              <w:left w:val="single" w:sz="8" w:space="0" w:color="4F81BD"/>
              <w:bottom w:val="single" w:sz="8" w:space="0" w:color="4F81BD"/>
              <w:right w:val="single" w:sz="8" w:space="0" w:color="4F81BD"/>
            </w:tcBorders>
            <w:vAlign w:val="center"/>
            <w:hideMark/>
          </w:tcPr>
          <w:p w:rsidR="00770197" w:rsidRDefault="00770197" w:rsidP="008132FD">
            <w:pPr>
              <w:widowControl/>
              <w:spacing w:line="240" w:lineRule="auto"/>
              <w:rPr>
                <w:rFonts w:ascii="Calibri" w:hAnsi="Calibri" w:cs="Calibri"/>
                <w:b/>
                <w:bCs/>
                <w:lang w:eastAsia="en-US"/>
              </w:rPr>
            </w:pPr>
          </w:p>
        </w:tc>
        <w:tc>
          <w:tcPr>
            <w:tcW w:w="2835" w:type="dxa"/>
            <w:tcBorders>
              <w:top w:val="single" w:sz="8" w:space="0" w:color="4F81BD"/>
              <w:left w:val="single" w:sz="8" w:space="0" w:color="4F81BD"/>
              <w:bottom w:val="single" w:sz="8" w:space="0" w:color="4F81BD"/>
              <w:right w:val="single" w:sz="8" w:space="0" w:color="4F81BD"/>
            </w:tcBorders>
            <w:hideMark/>
          </w:tcPr>
          <w:p w:rsidR="00770197" w:rsidRDefault="00770197" w:rsidP="008132FD">
            <w:pPr>
              <w:spacing w:line="240" w:lineRule="auto"/>
              <w:rPr>
                <w:rFonts w:ascii="Calibri" w:hAnsi="Calibri" w:cs="Calibri"/>
                <w:lang w:eastAsia="en-US"/>
              </w:rPr>
            </w:pPr>
            <w:r>
              <w:rPr>
                <w:rFonts w:ascii="Calibri" w:hAnsi="Calibri" w:cs="Calibri"/>
                <w:lang w:eastAsia="en-US"/>
              </w:rPr>
              <w:t>4.2 Rozvoj pohybové zdatnosti, aktivního a zdravého životního stylu</w:t>
            </w:r>
          </w:p>
        </w:tc>
        <w:tc>
          <w:tcPr>
            <w:tcW w:w="4644" w:type="dxa"/>
            <w:tcBorders>
              <w:top w:val="single" w:sz="8" w:space="0" w:color="4F81BD"/>
              <w:left w:val="single" w:sz="8" w:space="0" w:color="4F81BD"/>
              <w:bottom w:val="single" w:sz="8" w:space="0" w:color="4F81BD"/>
              <w:right w:val="single" w:sz="8" w:space="0" w:color="4F81BD"/>
            </w:tcBorders>
          </w:tcPr>
          <w:p w:rsidR="00770197" w:rsidRPr="001E7EA1" w:rsidRDefault="00770197" w:rsidP="00BC5733">
            <w:pPr>
              <w:numPr>
                <w:ilvl w:val="0"/>
                <w:numId w:val="171"/>
              </w:numPr>
              <w:spacing w:line="240" w:lineRule="auto"/>
              <w:ind w:left="317"/>
              <w:rPr>
                <w:rFonts w:ascii="Calibri" w:hAnsi="Calibri" w:cs="Calibri"/>
                <w:i/>
              </w:rPr>
            </w:pPr>
            <w:r w:rsidRPr="001E7EA1">
              <w:rPr>
                <w:rFonts w:ascii="Calibri" w:hAnsi="Calibri" w:cs="Calibri"/>
                <w:i/>
              </w:rPr>
              <w:t>Počet nabízených aktivit, zaměřených na sport, fyzický a pohybový rozvoj žáků, dětí a mládeže.</w:t>
            </w:r>
          </w:p>
        </w:tc>
      </w:tr>
      <w:tr w:rsidR="00770197" w:rsidRPr="001E7EA1" w:rsidTr="00770197">
        <w:tc>
          <w:tcPr>
            <w:tcW w:w="1809" w:type="dxa"/>
            <w:vMerge w:val="restart"/>
            <w:tcBorders>
              <w:top w:val="single" w:sz="8" w:space="0" w:color="4F81BD"/>
              <w:left w:val="single" w:sz="8" w:space="0" w:color="4F81BD"/>
              <w:bottom w:val="single" w:sz="8" w:space="0" w:color="4F81BD"/>
              <w:right w:val="single" w:sz="8" w:space="0" w:color="4F81BD"/>
            </w:tcBorders>
            <w:shd w:val="clear" w:color="auto" w:fill="CCC0D9"/>
            <w:vAlign w:val="center"/>
            <w:hideMark/>
          </w:tcPr>
          <w:p w:rsidR="00770197" w:rsidRDefault="00770197" w:rsidP="008132FD">
            <w:pPr>
              <w:spacing w:before="60" w:after="60" w:line="276" w:lineRule="auto"/>
              <w:rPr>
                <w:rFonts w:ascii="Calibri" w:hAnsi="Calibri" w:cs="Calibri"/>
                <w:b/>
                <w:bCs/>
                <w:lang w:eastAsia="en-US"/>
              </w:rPr>
            </w:pPr>
            <w:r>
              <w:rPr>
                <w:rFonts w:ascii="Calibri" w:hAnsi="Calibri" w:cs="Calibri"/>
                <w:b/>
                <w:bCs/>
                <w:lang w:eastAsia="en-US"/>
              </w:rPr>
              <w:t xml:space="preserve">5. Vzájemná podpora, spolupráce a sdílení </w:t>
            </w:r>
            <w:r>
              <w:rPr>
                <w:rFonts w:ascii="Calibri" w:hAnsi="Calibri" w:cs="Calibri"/>
                <w:b/>
                <w:bCs/>
                <w:lang w:eastAsia="en-US"/>
              </w:rPr>
              <w:lastRenderedPageBreak/>
              <w:t>informací mezi aktéry vzdělávání</w:t>
            </w:r>
          </w:p>
        </w:tc>
        <w:tc>
          <w:tcPr>
            <w:tcW w:w="2835" w:type="dxa"/>
            <w:tcBorders>
              <w:top w:val="single" w:sz="8" w:space="0" w:color="4F81BD"/>
              <w:left w:val="single" w:sz="8" w:space="0" w:color="4F81BD"/>
              <w:bottom w:val="single" w:sz="8" w:space="0" w:color="4F81BD"/>
              <w:right w:val="single" w:sz="8" w:space="0" w:color="4F81BD"/>
            </w:tcBorders>
            <w:hideMark/>
          </w:tcPr>
          <w:p w:rsidR="00770197" w:rsidRDefault="00770197" w:rsidP="008132FD">
            <w:pPr>
              <w:spacing w:line="240" w:lineRule="auto"/>
              <w:rPr>
                <w:rFonts w:ascii="Calibri" w:hAnsi="Calibri" w:cs="Calibri"/>
                <w:lang w:eastAsia="en-US"/>
              </w:rPr>
            </w:pPr>
            <w:r>
              <w:rPr>
                <w:rFonts w:ascii="Calibri" w:hAnsi="Calibri" w:cs="Calibri"/>
                <w:lang w:eastAsia="en-US"/>
              </w:rPr>
              <w:lastRenderedPageBreak/>
              <w:t>5.1 Podpora vnitřní spolupráce, tj. spolupráce všech aktérů vzdělávání v území MAP ORP Louny</w:t>
            </w:r>
          </w:p>
        </w:tc>
        <w:tc>
          <w:tcPr>
            <w:tcW w:w="4644" w:type="dxa"/>
            <w:tcBorders>
              <w:top w:val="single" w:sz="8" w:space="0" w:color="4F81BD"/>
              <w:left w:val="single" w:sz="8" w:space="0" w:color="4F81BD"/>
              <w:bottom w:val="single" w:sz="8" w:space="0" w:color="4F81BD"/>
              <w:right w:val="single" w:sz="8" w:space="0" w:color="4F81BD"/>
            </w:tcBorders>
          </w:tcPr>
          <w:p w:rsidR="00770197" w:rsidRPr="001E7EA1" w:rsidRDefault="00770197" w:rsidP="00BC5733">
            <w:pPr>
              <w:numPr>
                <w:ilvl w:val="0"/>
                <w:numId w:val="171"/>
              </w:numPr>
              <w:spacing w:line="240" w:lineRule="auto"/>
              <w:ind w:left="317"/>
              <w:jc w:val="both"/>
              <w:rPr>
                <w:rFonts w:ascii="Calibri" w:hAnsi="Calibri" w:cs="Calibri"/>
                <w:i/>
              </w:rPr>
            </w:pPr>
            <w:r w:rsidRPr="001E7EA1">
              <w:rPr>
                <w:rFonts w:ascii="Calibri" w:hAnsi="Calibri" w:cs="Calibri"/>
                <w:i/>
              </w:rPr>
              <w:t>Počet zrealizovaných setkání mezi aktéry vzdělávání v rámci SO ORP Louny.</w:t>
            </w:r>
          </w:p>
          <w:p w:rsidR="00770197" w:rsidRPr="001E7EA1" w:rsidRDefault="00770197" w:rsidP="00BC5733">
            <w:pPr>
              <w:numPr>
                <w:ilvl w:val="0"/>
                <w:numId w:val="171"/>
              </w:numPr>
              <w:spacing w:line="240" w:lineRule="auto"/>
              <w:ind w:left="317"/>
              <w:jc w:val="both"/>
              <w:rPr>
                <w:rFonts w:ascii="Calibri" w:hAnsi="Calibri" w:cs="Calibri"/>
                <w:i/>
              </w:rPr>
            </w:pPr>
            <w:r w:rsidRPr="001E7EA1">
              <w:rPr>
                <w:rFonts w:ascii="Calibri" w:hAnsi="Calibri" w:cs="Calibri"/>
                <w:i/>
              </w:rPr>
              <w:t>Počet zrealizovaných popularizačních akcí, pořádaných aktéry vzdělávání v rámci SO ORP Louny.</w:t>
            </w:r>
          </w:p>
        </w:tc>
      </w:tr>
      <w:tr w:rsidR="00770197" w:rsidRPr="001E7EA1" w:rsidTr="00770197">
        <w:tc>
          <w:tcPr>
            <w:tcW w:w="1809" w:type="dxa"/>
            <w:vMerge/>
            <w:tcBorders>
              <w:top w:val="single" w:sz="8" w:space="0" w:color="4F81BD"/>
              <w:left w:val="single" w:sz="8" w:space="0" w:color="4F81BD"/>
              <w:bottom w:val="single" w:sz="8" w:space="0" w:color="4F81BD"/>
              <w:right w:val="single" w:sz="8" w:space="0" w:color="4F81BD"/>
            </w:tcBorders>
            <w:vAlign w:val="center"/>
            <w:hideMark/>
          </w:tcPr>
          <w:p w:rsidR="00770197" w:rsidRDefault="00770197" w:rsidP="008132FD">
            <w:pPr>
              <w:widowControl/>
              <w:spacing w:line="240" w:lineRule="auto"/>
              <w:rPr>
                <w:rFonts w:ascii="Calibri" w:hAnsi="Calibri" w:cs="Calibri"/>
                <w:b/>
                <w:bCs/>
                <w:lang w:eastAsia="en-US"/>
              </w:rPr>
            </w:pPr>
          </w:p>
        </w:tc>
        <w:tc>
          <w:tcPr>
            <w:tcW w:w="2835" w:type="dxa"/>
            <w:tcBorders>
              <w:top w:val="single" w:sz="8" w:space="0" w:color="4F81BD"/>
              <w:left w:val="single" w:sz="8" w:space="0" w:color="4F81BD"/>
              <w:bottom w:val="single" w:sz="8" w:space="0" w:color="4F81BD"/>
              <w:right w:val="single" w:sz="8" w:space="0" w:color="4F81BD"/>
            </w:tcBorders>
            <w:hideMark/>
          </w:tcPr>
          <w:p w:rsidR="00770197" w:rsidRDefault="00770197" w:rsidP="008132FD">
            <w:pPr>
              <w:spacing w:line="240" w:lineRule="auto"/>
              <w:rPr>
                <w:rFonts w:ascii="Calibri" w:hAnsi="Calibri" w:cs="Calibri"/>
                <w:lang w:eastAsia="en-US"/>
              </w:rPr>
            </w:pPr>
            <w:r>
              <w:rPr>
                <w:rFonts w:ascii="Calibri" w:hAnsi="Calibri" w:cs="Calibri"/>
                <w:lang w:eastAsia="en-US"/>
              </w:rPr>
              <w:t>5.2 Rozvoj vnější spolupráce, tj. spolupráce s aktéry vzdělávání  v území dalších MAP vč. spolupráce mezinárodní</w:t>
            </w:r>
          </w:p>
        </w:tc>
        <w:tc>
          <w:tcPr>
            <w:tcW w:w="4644" w:type="dxa"/>
            <w:tcBorders>
              <w:top w:val="single" w:sz="8" w:space="0" w:color="4F81BD"/>
              <w:left w:val="single" w:sz="8" w:space="0" w:color="4F81BD"/>
              <w:bottom w:val="single" w:sz="8" w:space="0" w:color="4F81BD"/>
              <w:right w:val="single" w:sz="8" w:space="0" w:color="4F81BD"/>
            </w:tcBorders>
          </w:tcPr>
          <w:p w:rsidR="00770197" w:rsidRPr="001E7EA1" w:rsidRDefault="00770197" w:rsidP="00BC5733">
            <w:pPr>
              <w:numPr>
                <w:ilvl w:val="0"/>
                <w:numId w:val="171"/>
              </w:numPr>
              <w:spacing w:line="240" w:lineRule="auto"/>
              <w:ind w:left="317"/>
              <w:rPr>
                <w:rFonts w:ascii="Calibri" w:hAnsi="Calibri" w:cs="Calibri"/>
                <w:i/>
              </w:rPr>
            </w:pPr>
            <w:r w:rsidRPr="001E7EA1">
              <w:rPr>
                <w:rFonts w:ascii="Calibri" w:hAnsi="Calibri" w:cs="Calibri"/>
                <w:i/>
              </w:rPr>
              <w:t>Počet aktivit realizovaných s tuzemskými partnery.</w:t>
            </w:r>
          </w:p>
          <w:p w:rsidR="00770197" w:rsidRPr="001E7EA1" w:rsidRDefault="00770197" w:rsidP="00BC5733">
            <w:pPr>
              <w:numPr>
                <w:ilvl w:val="0"/>
                <w:numId w:val="171"/>
              </w:numPr>
              <w:spacing w:line="240" w:lineRule="auto"/>
              <w:ind w:left="317"/>
              <w:rPr>
                <w:rFonts w:ascii="Calibri" w:hAnsi="Calibri" w:cs="Calibri"/>
                <w:i/>
              </w:rPr>
            </w:pPr>
            <w:r w:rsidRPr="001E7EA1">
              <w:rPr>
                <w:rFonts w:ascii="Calibri" w:hAnsi="Calibri" w:cs="Calibri"/>
                <w:i/>
              </w:rPr>
              <w:t>Počet aktivit realizovaných se zahraničními partnery.</w:t>
            </w:r>
          </w:p>
        </w:tc>
      </w:tr>
      <w:tr w:rsidR="00770197" w:rsidRPr="001E7EA1" w:rsidTr="00770197">
        <w:tc>
          <w:tcPr>
            <w:tcW w:w="1809" w:type="dxa"/>
            <w:vMerge/>
            <w:tcBorders>
              <w:top w:val="single" w:sz="8" w:space="0" w:color="4F81BD"/>
              <w:left w:val="single" w:sz="8" w:space="0" w:color="4F81BD"/>
              <w:bottom w:val="single" w:sz="8" w:space="0" w:color="4F81BD"/>
              <w:right w:val="single" w:sz="8" w:space="0" w:color="4F81BD"/>
            </w:tcBorders>
            <w:vAlign w:val="center"/>
            <w:hideMark/>
          </w:tcPr>
          <w:p w:rsidR="00770197" w:rsidRDefault="00770197" w:rsidP="008132FD">
            <w:pPr>
              <w:widowControl/>
              <w:spacing w:line="240" w:lineRule="auto"/>
              <w:rPr>
                <w:rFonts w:ascii="Calibri" w:hAnsi="Calibri" w:cs="Calibri"/>
                <w:b/>
                <w:bCs/>
                <w:lang w:eastAsia="en-US"/>
              </w:rPr>
            </w:pPr>
          </w:p>
        </w:tc>
        <w:tc>
          <w:tcPr>
            <w:tcW w:w="2835" w:type="dxa"/>
            <w:tcBorders>
              <w:top w:val="single" w:sz="8" w:space="0" w:color="4F81BD"/>
              <w:left w:val="single" w:sz="8" w:space="0" w:color="4F81BD"/>
              <w:bottom w:val="single" w:sz="8" w:space="0" w:color="4F81BD"/>
              <w:right w:val="single" w:sz="8" w:space="0" w:color="4F81BD"/>
            </w:tcBorders>
            <w:hideMark/>
          </w:tcPr>
          <w:p w:rsidR="00770197" w:rsidRDefault="00770197" w:rsidP="008132FD">
            <w:pPr>
              <w:spacing w:line="240" w:lineRule="auto"/>
              <w:rPr>
                <w:rFonts w:ascii="Calibri" w:hAnsi="Calibri" w:cs="Calibri"/>
                <w:lang w:eastAsia="en-US"/>
              </w:rPr>
            </w:pPr>
            <w:r>
              <w:rPr>
                <w:rFonts w:ascii="Calibri" w:hAnsi="Calibri" w:cs="Calibri"/>
                <w:lang w:eastAsia="en-US"/>
              </w:rPr>
              <w:t>5.3 Podpora kvalitního kariérového poradenství</w:t>
            </w:r>
          </w:p>
        </w:tc>
        <w:tc>
          <w:tcPr>
            <w:tcW w:w="4644" w:type="dxa"/>
            <w:tcBorders>
              <w:top w:val="single" w:sz="8" w:space="0" w:color="4F81BD"/>
              <w:left w:val="single" w:sz="8" w:space="0" w:color="4F81BD"/>
              <w:bottom w:val="single" w:sz="8" w:space="0" w:color="4F81BD"/>
              <w:right w:val="single" w:sz="8" w:space="0" w:color="4F81BD"/>
            </w:tcBorders>
          </w:tcPr>
          <w:p w:rsidR="00770197" w:rsidRPr="001E7EA1" w:rsidRDefault="00770197" w:rsidP="00BC5733">
            <w:pPr>
              <w:numPr>
                <w:ilvl w:val="0"/>
                <w:numId w:val="171"/>
              </w:numPr>
              <w:spacing w:line="240" w:lineRule="auto"/>
              <w:ind w:left="317"/>
              <w:jc w:val="both"/>
              <w:rPr>
                <w:rFonts w:ascii="Calibri" w:hAnsi="Calibri" w:cs="Calibri"/>
                <w:i/>
              </w:rPr>
            </w:pPr>
            <w:r w:rsidRPr="001E7EA1">
              <w:rPr>
                <w:rFonts w:ascii="Calibri" w:hAnsi="Calibri" w:cs="Calibri"/>
                <w:i/>
              </w:rPr>
              <w:t>Počet realizovaných opatření (vč. mezinárodnách) zaměřených na duální vzdělávání.</w:t>
            </w:r>
          </w:p>
          <w:p w:rsidR="00770197" w:rsidRPr="001E7EA1" w:rsidRDefault="00770197" w:rsidP="00BC5733">
            <w:pPr>
              <w:numPr>
                <w:ilvl w:val="0"/>
                <w:numId w:val="171"/>
              </w:numPr>
              <w:spacing w:line="240" w:lineRule="auto"/>
              <w:ind w:left="317"/>
              <w:jc w:val="both"/>
              <w:rPr>
                <w:rFonts w:ascii="Calibri" w:hAnsi="Calibri" w:cs="Calibri"/>
                <w:i/>
              </w:rPr>
            </w:pPr>
            <w:r w:rsidRPr="001E7EA1">
              <w:rPr>
                <w:rFonts w:ascii="Calibri" w:hAnsi="Calibri" w:cs="Calibri"/>
                <w:i/>
              </w:rPr>
              <w:t>Počet výchovných poradců, popř. pedagogických pracovníků, zaměřených na kariérové poradenství.</w:t>
            </w:r>
          </w:p>
          <w:p w:rsidR="00770197" w:rsidRPr="001E7EA1" w:rsidRDefault="00770197" w:rsidP="00BC5733">
            <w:pPr>
              <w:numPr>
                <w:ilvl w:val="0"/>
                <w:numId w:val="171"/>
              </w:numPr>
              <w:spacing w:line="240" w:lineRule="auto"/>
              <w:ind w:left="317"/>
              <w:jc w:val="both"/>
              <w:rPr>
                <w:rFonts w:ascii="Calibri" w:hAnsi="Calibri" w:cs="Calibri"/>
                <w:i/>
              </w:rPr>
            </w:pPr>
            <w:r w:rsidRPr="001E7EA1">
              <w:rPr>
                <w:rFonts w:ascii="Calibri" w:hAnsi="Calibri" w:cs="Calibri"/>
                <w:i/>
              </w:rPr>
              <w:t>Počet školních, popř. mimoškolních aktivit (vč. mezinárodních) zaměřených na popularizaci konkrétního oboru.</w:t>
            </w:r>
          </w:p>
        </w:tc>
      </w:tr>
    </w:tbl>
    <w:p w:rsidR="00770197" w:rsidRDefault="00770197" w:rsidP="00770197">
      <w:pPr>
        <w:rPr>
          <w:lang w:eastAsia="x-none"/>
        </w:rPr>
      </w:pPr>
    </w:p>
    <w:p w:rsidR="00770197" w:rsidRPr="001E7EA1" w:rsidRDefault="00770197" w:rsidP="00770197">
      <w:pPr>
        <w:rPr>
          <w:lang w:eastAsia="x-none"/>
        </w:rPr>
      </w:pPr>
    </w:p>
    <w:p w:rsidR="00770197" w:rsidRDefault="00770197" w:rsidP="00770197">
      <w:pPr>
        <w:pStyle w:val="Nadpis2"/>
      </w:pPr>
      <w:bookmarkStart w:id="113" w:name="_Toc516642919"/>
      <w:bookmarkStart w:id="114" w:name="_Toc516697840"/>
      <w:r>
        <w:t>Vazby cílů na opatření Postupů MAP</w:t>
      </w:r>
      <w:bookmarkEnd w:id="113"/>
      <w:bookmarkEnd w:id="114"/>
    </w:p>
    <w:tbl>
      <w:tblPr>
        <w:tblW w:w="0" w:type="auto"/>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712"/>
        <w:gridCol w:w="715"/>
        <w:gridCol w:w="715"/>
        <w:gridCol w:w="715"/>
        <w:gridCol w:w="714"/>
        <w:gridCol w:w="714"/>
        <w:gridCol w:w="714"/>
        <w:gridCol w:w="714"/>
        <w:gridCol w:w="715"/>
        <w:gridCol w:w="715"/>
        <w:gridCol w:w="715"/>
        <w:gridCol w:w="715"/>
        <w:gridCol w:w="715"/>
      </w:tblGrid>
      <w:tr w:rsidR="00770197" w:rsidRPr="00155C5C" w:rsidTr="008132FD">
        <w:tc>
          <w:tcPr>
            <w:tcW w:w="743" w:type="dxa"/>
            <w:vMerge w:val="restart"/>
            <w:shd w:val="clear" w:color="auto" w:fill="4F81BD"/>
            <w:vAlign w:val="center"/>
          </w:tcPr>
          <w:p w:rsidR="00770197" w:rsidRPr="00155C5C" w:rsidRDefault="00770197" w:rsidP="008132FD">
            <w:pPr>
              <w:spacing w:line="240" w:lineRule="auto"/>
              <w:jc w:val="center"/>
              <w:rPr>
                <w:rFonts w:ascii="Calibri" w:hAnsi="Calibri" w:cs="Calibri"/>
                <w:b/>
                <w:color w:val="FFFFFF"/>
                <w:szCs w:val="24"/>
              </w:rPr>
            </w:pPr>
            <w:r w:rsidRPr="00155C5C">
              <w:rPr>
                <w:rFonts w:ascii="Calibri" w:hAnsi="Calibri" w:cs="Calibri"/>
                <w:b/>
                <w:color w:val="FFFFFF"/>
                <w:szCs w:val="24"/>
              </w:rPr>
              <w:t>CÍL</w:t>
            </w:r>
          </w:p>
        </w:tc>
        <w:tc>
          <w:tcPr>
            <w:tcW w:w="8921" w:type="dxa"/>
            <w:gridSpan w:val="12"/>
            <w:shd w:val="clear" w:color="auto" w:fill="4F81BD"/>
          </w:tcPr>
          <w:p w:rsidR="00770197" w:rsidRPr="00155C5C" w:rsidRDefault="00770197" w:rsidP="008132FD">
            <w:pPr>
              <w:spacing w:line="240" w:lineRule="auto"/>
              <w:jc w:val="center"/>
              <w:rPr>
                <w:rFonts w:ascii="Calibri" w:hAnsi="Calibri" w:cs="Calibri"/>
                <w:b/>
                <w:i/>
                <w:color w:val="FFFFFF"/>
                <w:szCs w:val="24"/>
              </w:rPr>
            </w:pPr>
            <w:r w:rsidRPr="00155C5C">
              <w:rPr>
                <w:rFonts w:ascii="Calibri" w:hAnsi="Calibri" w:cs="Calibri"/>
                <w:b/>
                <w:i/>
                <w:color w:val="FFFFFF"/>
                <w:szCs w:val="24"/>
              </w:rPr>
              <w:t>Opatření dle Postupů MAP</w:t>
            </w:r>
          </w:p>
        </w:tc>
      </w:tr>
      <w:tr w:rsidR="00770197" w:rsidRPr="00155C5C" w:rsidTr="008132FD">
        <w:tc>
          <w:tcPr>
            <w:tcW w:w="743" w:type="dxa"/>
            <w:vMerge/>
            <w:shd w:val="clear" w:color="auto" w:fill="4F81BD"/>
          </w:tcPr>
          <w:p w:rsidR="00770197" w:rsidRPr="00155C5C" w:rsidRDefault="00770197" w:rsidP="008132FD">
            <w:pPr>
              <w:spacing w:line="240" w:lineRule="auto"/>
              <w:jc w:val="center"/>
              <w:rPr>
                <w:rFonts w:ascii="Calibri" w:hAnsi="Calibri" w:cs="Calibri"/>
                <w:b/>
                <w:color w:val="FFFFFF"/>
                <w:szCs w:val="24"/>
              </w:rPr>
            </w:pPr>
          </w:p>
        </w:tc>
        <w:tc>
          <w:tcPr>
            <w:tcW w:w="743" w:type="dxa"/>
            <w:shd w:val="clear" w:color="auto" w:fill="4F81BD"/>
          </w:tcPr>
          <w:p w:rsidR="00770197" w:rsidRPr="00155C5C" w:rsidRDefault="00770197" w:rsidP="008132FD">
            <w:pPr>
              <w:spacing w:line="240" w:lineRule="auto"/>
              <w:jc w:val="center"/>
              <w:rPr>
                <w:rFonts w:ascii="Calibri" w:hAnsi="Calibri" w:cs="Calibri"/>
                <w:b/>
                <w:color w:val="FFFFFF"/>
                <w:szCs w:val="24"/>
              </w:rPr>
            </w:pPr>
            <w:r w:rsidRPr="00155C5C">
              <w:rPr>
                <w:rFonts w:ascii="Calibri" w:hAnsi="Calibri" w:cs="Calibri"/>
                <w:b/>
                <w:color w:val="FFFFFF"/>
                <w:szCs w:val="24"/>
              </w:rPr>
              <w:t>PO 1</w:t>
            </w:r>
          </w:p>
        </w:tc>
        <w:tc>
          <w:tcPr>
            <w:tcW w:w="743" w:type="dxa"/>
            <w:shd w:val="clear" w:color="auto" w:fill="4F81BD"/>
          </w:tcPr>
          <w:p w:rsidR="00770197" w:rsidRPr="00155C5C" w:rsidRDefault="00770197" w:rsidP="008132FD">
            <w:pPr>
              <w:spacing w:line="240" w:lineRule="auto"/>
              <w:jc w:val="center"/>
              <w:rPr>
                <w:rFonts w:ascii="Calibri" w:hAnsi="Calibri" w:cs="Calibri"/>
                <w:b/>
                <w:color w:val="FFFFFF"/>
                <w:szCs w:val="24"/>
              </w:rPr>
            </w:pPr>
            <w:r w:rsidRPr="00155C5C">
              <w:rPr>
                <w:rFonts w:ascii="Calibri" w:hAnsi="Calibri" w:cs="Calibri"/>
                <w:b/>
                <w:color w:val="FFFFFF"/>
                <w:szCs w:val="24"/>
              </w:rPr>
              <w:t>PO 2</w:t>
            </w:r>
          </w:p>
        </w:tc>
        <w:tc>
          <w:tcPr>
            <w:tcW w:w="743" w:type="dxa"/>
            <w:shd w:val="clear" w:color="auto" w:fill="4F81BD"/>
          </w:tcPr>
          <w:p w:rsidR="00770197" w:rsidRPr="00155C5C" w:rsidRDefault="00770197" w:rsidP="008132FD">
            <w:pPr>
              <w:spacing w:line="240" w:lineRule="auto"/>
              <w:jc w:val="center"/>
              <w:rPr>
                <w:rFonts w:ascii="Calibri" w:hAnsi="Calibri" w:cs="Calibri"/>
                <w:b/>
                <w:color w:val="FFFFFF"/>
                <w:szCs w:val="24"/>
              </w:rPr>
            </w:pPr>
            <w:r w:rsidRPr="00155C5C">
              <w:rPr>
                <w:rFonts w:ascii="Calibri" w:hAnsi="Calibri" w:cs="Calibri"/>
                <w:b/>
                <w:color w:val="FFFFFF"/>
                <w:szCs w:val="24"/>
              </w:rPr>
              <w:t>PO 3</w:t>
            </w:r>
          </w:p>
        </w:tc>
        <w:tc>
          <w:tcPr>
            <w:tcW w:w="743" w:type="dxa"/>
            <w:shd w:val="clear" w:color="auto" w:fill="4F81BD"/>
          </w:tcPr>
          <w:p w:rsidR="00770197" w:rsidRPr="00155C5C" w:rsidRDefault="00770197" w:rsidP="008132FD">
            <w:pPr>
              <w:spacing w:line="240" w:lineRule="auto"/>
              <w:jc w:val="center"/>
              <w:rPr>
                <w:rFonts w:ascii="Calibri" w:hAnsi="Calibri" w:cs="Calibri"/>
                <w:b/>
                <w:color w:val="FFFFFF"/>
                <w:szCs w:val="24"/>
              </w:rPr>
            </w:pPr>
            <w:r w:rsidRPr="00155C5C">
              <w:rPr>
                <w:rFonts w:ascii="Calibri" w:hAnsi="Calibri" w:cs="Calibri"/>
                <w:b/>
                <w:color w:val="FFFFFF"/>
                <w:szCs w:val="24"/>
              </w:rPr>
              <w:t>DO 1</w:t>
            </w:r>
          </w:p>
        </w:tc>
        <w:tc>
          <w:tcPr>
            <w:tcW w:w="743" w:type="dxa"/>
            <w:shd w:val="clear" w:color="auto" w:fill="4F81BD"/>
          </w:tcPr>
          <w:p w:rsidR="00770197" w:rsidRPr="00155C5C" w:rsidRDefault="00770197" w:rsidP="008132FD">
            <w:pPr>
              <w:spacing w:line="240" w:lineRule="auto"/>
              <w:jc w:val="center"/>
              <w:rPr>
                <w:rFonts w:ascii="Calibri" w:hAnsi="Calibri" w:cs="Calibri"/>
                <w:b/>
                <w:color w:val="FFFFFF"/>
                <w:szCs w:val="24"/>
              </w:rPr>
            </w:pPr>
            <w:r w:rsidRPr="00155C5C">
              <w:rPr>
                <w:rFonts w:ascii="Calibri" w:hAnsi="Calibri" w:cs="Calibri"/>
                <w:b/>
                <w:color w:val="FFFFFF"/>
                <w:szCs w:val="24"/>
              </w:rPr>
              <w:t>DO 2</w:t>
            </w:r>
          </w:p>
        </w:tc>
        <w:tc>
          <w:tcPr>
            <w:tcW w:w="743" w:type="dxa"/>
            <w:shd w:val="clear" w:color="auto" w:fill="4F81BD"/>
          </w:tcPr>
          <w:p w:rsidR="00770197" w:rsidRPr="00155C5C" w:rsidRDefault="00770197" w:rsidP="008132FD">
            <w:pPr>
              <w:spacing w:line="240" w:lineRule="auto"/>
              <w:jc w:val="center"/>
              <w:rPr>
                <w:rFonts w:ascii="Calibri" w:hAnsi="Calibri" w:cs="Calibri"/>
                <w:b/>
                <w:color w:val="FFFFFF"/>
                <w:szCs w:val="24"/>
              </w:rPr>
            </w:pPr>
            <w:r w:rsidRPr="00155C5C">
              <w:rPr>
                <w:rFonts w:ascii="Calibri" w:hAnsi="Calibri" w:cs="Calibri"/>
                <w:b/>
                <w:color w:val="FFFFFF"/>
                <w:szCs w:val="24"/>
              </w:rPr>
              <w:t>DO 3</w:t>
            </w:r>
          </w:p>
        </w:tc>
        <w:tc>
          <w:tcPr>
            <w:tcW w:w="743" w:type="dxa"/>
            <w:shd w:val="clear" w:color="auto" w:fill="4F81BD"/>
          </w:tcPr>
          <w:p w:rsidR="00770197" w:rsidRPr="00155C5C" w:rsidRDefault="00770197" w:rsidP="008132FD">
            <w:pPr>
              <w:spacing w:line="240" w:lineRule="auto"/>
              <w:jc w:val="center"/>
              <w:rPr>
                <w:rFonts w:ascii="Calibri" w:hAnsi="Calibri" w:cs="Calibri"/>
                <w:b/>
                <w:color w:val="FFFFFF"/>
                <w:szCs w:val="24"/>
              </w:rPr>
            </w:pPr>
            <w:r w:rsidRPr="00155C5C">
              <w:rPr>
                <w:rFonts w:ascii="Calibri" w:hAnsi="Calibri" w:cs="Calibri"/>
                <w:b/>
                <w:color w:val="FFFFFF"/>
                <w:szCs w:val="24"/>
              </w:rPr>
              <w:t>VO 1</w:t>
            </w:r>
          </w:p>
        </w:tc>
        <w:tc>
          <w:tcPr>
            <w:tcW w:w="744" w:type="dxa"/>
            <w:shd w:val="clear" w:color="auto" w:fill="4F81BD"/>
          </w:tcPr>
          <w:p w:rsidR="00770197" w:rsidRPr="00155C5C" w:rsidRDefault="00770197" w:rsidP="008132FD">
            <w:pPr>
              <w:spacing w:line="240" w:lineRule="auto"/>
              <w:jc w:val="center"/>
              <w:rPr>
                <w:rFonts w:ascii="Calibri" w:hAnsi="Calibri" w:cs="Calibri"/>
                <w:b/>
                <w:color w:val="FFFFFF"/>
                <w:szCs w:val="24"/>
              </w:rPr>
            </w:pPr>
            <w:r w:rsidRPr="00155C5C">
              <w:rPr>
                <w:rFonts w:ascii="Calibri" w:hAnsi="Calibri" w:cs="Calibri"/>
                <w:b/>
                <w:color w:val="FFFFFF"/>
                <w:szCs w:val="24"/>
              </w:rPr>
              <w:t>VO 2</w:t>
            </w:r>
          </w:p>
        </w:tc>
        <w:tc>
          <w:tcPr>
            <w:tcW w:w="744" w:type="dxa"/>
            <w:shd w:val="clear" w:color="auto" w:fill="4F81BD"/>
          </w:tcPr>
          <w:p w:rsidR="00770197" w:rsidRPr="00155C5C" w:rsidRDefault="00770197" w:rsidP="008132FD">
            <w:pPr>
              <w:spacing w:line="240" w:lineRule="auto"/>
              <w:jc w:val="center"/>
              <w:rPr>
                <w:rFonts w:ascii="Calibri" w:hAnsi="Calibri" w:cs="Calibri"/>
                <w:b/>
                <w:color w:val="FFFFFF"/>
                <w:szCs w:val="24"/>
              </w:rPr>
            </w:pPr>
            <w:r w:rsidRPr="00155C5C">
              <w:rPr>
                <w:rFonts w:ascii="Calibri" w:hAnsi="Calibri" w:cs="Calibri"/>
                <w:b/>
                <w:color w:val="FFFFFF"/>
                <w:szCs w:val="24"/>
              </w:rPr>
              <w:t>VO 3</w:t>
            </w:r>
          </w:p>
        </w:tc>
        <w:tc>
          <w:tcPr>
            <w:tcW w:w="744" w:type="dxa"/>
            <w:shd w:val="clear" w:color="auto" w:fill="4F81BD"/>
          </w:tcPr>
          <w:p w:rsidR="00770197" w:rsidRPr="00155C5C" w:rsidRDefault="00770197" w:rsidP="008132FD">
            <w:pPr>
              <w:spacing w:line="240" w:lineRule="auto"/>
              <w:jc w:val="center"/>
              <w:rPr>
                <w:rFonts w:ascii="Calibri" w:hAnsi="Calibri" w:cs="Calibri"/>
                <w:b/>
                <w:color w:val="FFFFFF"/>
                <w:szCs w:val="24"/>
              </w:rPr>
            </w:pPr>
            <w:r w:rsidRPr="00155C5C">
              <w:rPr>
                <w:rFonts w:ascii="Calibri" w:hAnsi="Calibri" w:cs="Calibri"/>
                <w:b/>
                <w:color w:val="FFFFFF"/>
                <w:szCs w:val="24"/>
              </w:rPr>
              <w:t>VO 4</w:t>
            </w:r>
          </w:p>
        </w:tc>
        <w:tc>
          <w:tcPr>
            <w:tcW w:w="744" w:type="dxa"/>
            <w:shd w:val="clear" w:color="auto" w:fill="4F81BD"/>
          </w:tcPr>
          <w:p w:rsidR="00770197" w:rsidRPr="00155C5C" w:rsidRDefault="00770197" w:rsidP="008132FD">
            <w:pPr>
              <w:spacing w:line="240" w:lineRule="auto"/>
              <w:jc w:val="center"/>
              <w:rPr>
                <w:rFonts w:ascii="Calibri" w:hAnsi="Calibri" w:cs="Calibri"/>
                <w:b/>
                <w:color w:val="FFFFFF"/>
                <w:szCs w:val="24"/>
              </w:rPr>
            </w:pPr>
            <w:r w:rsidRPr="00155C5C">
              <w:rPr>
                <w:rFonts w:ascii="Calibri" w:hAnsi="Calibri" w:cs="Calibri"/>
                <w:b/>
                <w:color w:val="FFFFFF"/>
                <w:szCs w:val="24"/>
              </w:rPr>
              <w:t>VO 5</w:t>
            </w:r>
          </w:p>
        </w:tc>
        <w:tc>
          <w:tcPr>
            <w:tcW w:w="744" w:type="dxa"/>
            <w:shd w:val="clear" w:color="auto" w:fill="4F81BD"/>
          </w:tcPr>
          <w:p w:rsidR="00770197" w:rsidRPr="00155C5C" w:rsidRDefault="00770197" w:rsidP="008132FD">
            <w:pPr>
              <w:spacing w:line="240" w:lineRule="auto"/>
              <w:jc w:val="center"/>
              <w:rPr>
                <w:rFonts w:ascii="Calibri" w:hAnsi="Calibri" w:cs="Calibri"/>
                <w:b/>
                <w:color w:val="FFFFFF"/>
                <w:szCs w:val="24"/>
              </w:rPr>
            </w:pPr>
            <w:r w:rsidRPr="00155C5C">
              <w:rPr>
                <w:rFonts w:ascii="Calibri" w:hAnsi="Calibri" w:cs="Calibri"/>
                <w:b/>
                <w:color w:val="FFFFFF"/>
                <w:szCs w:val="24"/>
              </w:rPr>
              <w:t>VO 6</w:t>
            </w:r>
          </w:p>
        </w:tc>
      </w:tr>
      <w:tr w:rsidR="00770197" w:rsidRPr="00155C5C" w:rsidTr="008132FD">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sidRPr="00155C5C">
              <w:rPr>
                <w:rFonts w:ascii="Calibri" w:hAnsi="Calibri" w:cs="Calibri"/>
                <w:b/>
                <w:szCs w:val="24"/>
              </w:rPr>
              <w:t>1.1</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xxx</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w:t>
            </w: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w:t>
            </w: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w:t>
            </w: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w:t>
            </w: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p>
        </w:tc>
      </w:tr>
      <w:tr w:rsidR="00770197" w:rsidRPr="00155C5C" w:rsidTr="008132FD">
        <w:trPr>
          <w:trHeight w:val="205"/>
        </w:trPr>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sidRPr="00155C5C">
              <w:rPr>
                <w:rFonts w:ascii="Calibri" w:hAnsi="Calibri" w:cs="Calibri"/>
                <w:b/>
                <w:szCs w:val="24"/>
              </w:rPr>
              <w:t>1.2</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xxx</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xxx</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xxx</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w:t>
            </w: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xxx</w:t>
            </w: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p>
        </w:tc>
      </w:tr>
      <w:tr w:rsidR="00770197" w:rsidRPr="00155C5C" w:rsidTr="008132FD">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sidRPr="00155C5C">
              <w:rPr>
                <w:rFonts w:ascii="Calibri" w:hAnsi="Calibri" w:cs="Calibri"/>
                <w:b/>
                <w:szCs w:val="24"/>
              </w:rPr>
              <w:t>1.3</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xxx</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xxx</w:t>
            </w: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w:t>
            </w: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w:t>
            </w:r>
          </w:p>
        </w:tc>
      </w:tr>
      <w:tr w:rsidR="00770197" w:rsidRPr="00155C5C" w:rsidTr="008132FD">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sidRPr="00155C5C">
              <w:rPr>
                <w:rFonts w:ascii="Calibri" w:hAnsi="Calibri" w:cs="Calibri"/>
                <w:b/>
                <w:szCs w:val="24"/>
              </w:rPr>
              <w:t>2.1</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xxx</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xxx</w:t>
            </w: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w:t>
            </w:r>
          </w:p>
        </w:tc>
      </w:tr>
      <w:tr w:rsidR="00770197" w:rsidRPr="00155C5C" w:rsidTr="008132FD">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sidRPr="00155C5C">
              <w:rPr>
                <w:rFonts w:ascii="Calibri" w:hAnsi="Calibri" w:cs="Calibri"/>
                <w:b/>
                <w:szCs w:val="24"/>
              </w:rPr>
              <w:t>2.2</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xxx</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w:t>
            </w: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xxx</w:t>
            </w: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w:t>
            </w:r>
          </w:p>
        </w:tc>
      </w:tr>
      <w:tr w:rsidR="00770197" w:rsidRPr="00155C5C" w:rsidTr="008132FD">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sidRPr="00155C5C">
              <w:rPr>
                <w:rFonts w:ascii="Calibri" w:hAnsi="Calibri" w:cs="Calibri"/>
                <w:b/>
                <w:szCs w:val="24"/>
              </w:rPr>
              <w:t>2.3</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xxx</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xxx</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xxx</w:t>
            </w: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xxx</w:t>
            </w: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w:t>
            </w: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w:t>
            </w:r>
          </w:p>
        </w:tc>
      </w:tr>
      <w:tr w:rsidR="00770197" w:rsidRPr="00155C5C" w:rsidTr="008132FD">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sidRPr="00155C5C">
              <w:rPr>
                <w:rFonts w:ascii="Calibri" w:hAnsi="Calibri" w:cs="Calibri"/>
                <w:b/>
                <w:szCs w:val="24"/>
              </w:rPr>
              <w:t>2.4</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xxx</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w:t>
            </w:r>
          </w:p>
        </w:tc>
      </w:tr>
      <w:tr w:rsidR="00770197" w:rsidRPr="00155C5C" w:rsidTr="008132FD">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sidRPr="00155C5C">
              <w:rPr>
                <w:rFonts w:ascii="Calibri" w:hAnsi="Calibri" w:cs="Calibri"/>
                <w:b/>
                <w:szCs w:val="24"/>
              </w:rPr>
              <w:t>2.5</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xxx</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xxx</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xxx</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xxx</w:t>
            </w: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xxx</w:t>
            </w: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xxx</w:t>
            </w: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xxx</w:t>
            </w: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w:t>
            </w:r>
          </w:p>
        </w:tc>
      </w:tr>
      <w:tr w:rsidR="00770197" w:rsidRPr="00155C5C" w:rsidTr="008132FD">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sidRPr="00155C5C">
              <w:rPr>
                <w:rFonts w:ascii="Calibri" w:hAnsi="Calibri" w:cs="Calibri"/>
                <w:b/>
                <w:szCs w:val="24"/>
              </w:rPr>
              <w:t>3.1</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xxx</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xxx</w:t>
            </w: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p>
        </w:tc>
      </w:tr>
      <w:tr w:rsidR="00770197" w:rsidRPr="00155C5C" w:rsidTr="008132FD">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sidRPr="00155C5C">
              <w:rPr>
                <w:rFonts w:ascii="Calibri" w:hAnsi="Calibri" w:cs="Calibri"/>
                <w:b/>
                <w:szCs w:val="24"/>
              </w:rPr>
              <w:t>3.2</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xxx</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xxx</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xxx</w:t>
            </w: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xxx</w:t>
            </w: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w:t>
            </w: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w:t>
            </w: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xxx</w:t>
            </w: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p>
        </w:tc>
      </w:tr>
      <w:tr w:rsidR="00770197" w:rsidRPr="00155C5C" w:rsidTr="008132FD">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sidRPr="00155C5C">
              <w:rPr>
                <w:rFonts w:ascii="Calibri" w:hAnsi="Calibri" w:cs="Calibri"/>
                <w:b/>
                <w:szCs w:val="24"/>
              </w:rPr>
              <w:t>3.3</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xxx</w:t>
            </w: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p>
        </w:tc>
      </w:tr>
      <w:tr w:rsidR="00770197" w:rsidRPr="00155C5C" w:rsidTr="008132FD">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sidRPr="00155C5C">
              <w:rPr>
                <w:rFonts w:ascii="Calibri" w:hAnsi="Calibri" w:cs="Calibri"/>
                <w:b/>
                <w:szCs w:val="24"/>
              </w:rPr>
              <w:t>4.1</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xxx</w:t>
            </w: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xxx</w:t>
            </w: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xxx</w:t>
            </w:r>
          </w:p>
        </w:tc>
      </w:tr>
      <w:tr w:rsidR="00770197" w:rsidRPr="00155C5C" w:rsidTr="008132FD">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sidRPr="00155C5C">
              <w:rPr>
                <w:rFonts w:ascii="Calibri" w:hAnsi="Calibri" w:cs="Calibri"/>
                <w:b/>
                <w:szCs w:val="24"/>
              </w:rPr>
              <w:t>4.2</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xxx</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w:t>
            </w: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w:t>
            </w: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xxx</w:t>
            </w: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w:t>
            </w:r>
          </w:p>
        </w:tc>
      </w:tr>
      <w:tr w:rsidR="00770197" w:rsidRPr="00155C5C" w:rsidTr="008132FD">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sidRPr="00155C5C">
              <w:rPr>
                <w:rFonts w:ascii="Calibri" w:hAnsi="Calibri" w:cs="Calibri"/>
                <w:b/>
                <w:szCs w:val="24"/>
              </w:rPr>
              <w:t>5.1</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xxx</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xxx</w:t>
            </w:r>
          </w:p>
        </w:tc>
      </w:tr>
      <w:tr w:rsidR="00770197" w:rsidRPr="00155C5C" w:rsidTr="008132FD">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sidRPr="00155C5C">
              <w:rPr>
                <w:rFonts w:ascii="Calibri" w:hAnsi="Calibri" w:cs="Calibri"/>
                <w:b/>
                <w:szCs w:val="24"/>
              </w:rPr>
              <w:t>5.2</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xxx</w:t>
            </w: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xxx</w:t>
            </w: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xxx</w:t>
            </w: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w:t>
            </w:r>
          </w:p>
        </w:tc>
      </w:tr>
      <w:tr w:rsidR="00770197" w:rsidRPr="00155C5C" w:rsidTr="008132FD">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sidRPr="00155C5C">
              <w:rPr>
                <w:rFonts w:ascii="Calibri" w:hAnsi="Calibri" w:cs="Calibri"/>
                <w:b/>
                <w:szCs w:val="24"/>
              </w:rPr>
              <w:t>5.3</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xxx</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xxx</w:t>
            </w:r>
          </w:p>
        </w:tc>
        <w:tc>
          <w:tcPr>
            <w:tcW w:w="743"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w:t>
            </w: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xx</w:t>
            </w: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w:t>
            </w: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r>
              <w:rPr>
                <w:rFonts w:ascii="Calibri" w:hAnsi="Calibri" w:cs="Calibri"/>
                <w:b/>
                <w:szCs w:val="24"/>
              </w:rPr>
              <w:t>x</w:t>
            </w: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p>
        </w:tc>
        <w:tc>
          <w:tcPr>
            <w:tcW w:w="744" w:type="dxa"/>
            <w:shd w:val="clear" w:color="auto" w:fill="auto"/>
          </w:tcPr>
          <w:p w:rsidR="00770197" w:rsidRPr="00155C5C" w:rsidRDefault="00770197" w:rsidP="008132FD">
            <w:pPr>
              <w:spacing w:line="240" w:lineRule="auto"/>
              <w:jc w:val="center"/>
              <w:rPr>
                <w:rFonts w:ascii="Calibri" w:hAnsi="Calibri" w:cs="Calibri"/>
                <w:b/>
                <w:szCs w:val="24"/>
              </w:rPr>
            </w:pPr>
          </w:p>
        </w:tc>
      </w:tr>
    </w:tbl>
    <w:p w:rsidR="00770197" w:rsidRPr="00155C5C" w:rsidRDefault="00770197" w:rsidP="00770197">
      <w:pPr>
        <w:rPr>
          <w:rFonts w:ascii="Calibri" w:hAnsi="Calibri" w:cs="Calibri"/>
          <w:sz w:val="28"/>
        </w:rPr>
      </w:pPr>
    </w:p>
    <w:p w:rsidR="00770197" w:rsidRPr="00770197" w:rsidRDefault="00770197" w:rsidP="00770197">
      <w:pPr>
        <w:rPr>
          <w:rFonts w:ascii="Calibri" w:hAnsi="Calibri" w:cs="Calibri"/>
          <w:szCs w:val="24"/>
        </w:rPr>
      </w:pPr>
      <w:r w:rsidRPr="00770197">
        <w:rPr>
          <w:rFonts w:ascii="Calibri" w:hAnsi="Calibri" w:cs="Calibri"/>
          <w:szCs w:val="24"/>
          <w:u w:val="single"/>
        </w:rPr>
        <w:t>vysvětlivky</w:t>
      </w:r>
      <w:r w:rsidRPr="00770197">
        <w:rPr>
          <w:rFonts w:ascii="Calibri" w:hAnsi="Calibri" w:cs="Calibri"/>
          <w:szCs w:val="24"/>
        </w:rPr>
        <w:t>:</w:t>
      </w:r>
    </w:p>
    <w:p w:rsidR="00770197" w:rsidRPr="00770197" w:rsidRDefault="00770197" w:rsidP="00770197">
      <w:pPr>
        <w:rPr>
          <w:rFonts w:ascii="Calibri" w:hAnsi="Calibri" w:cs="Calibri"/>
          <w:szCs w:val="24"/>
        </w:rPr>
      </w:pPr>
      <w:r w:rsidRPr="00770197">
        <w:rPr>
          <w:rFonts w:ascii="Calibri" w:hAnsi="Calibri" w:cs="Calibri"/>
          <w:szCs w:val="24"/>
        </w:rPr>
        <w:t>PO 1…</w:t>
      </w:r>
      <w:r w:rsidRPr="00770197">
        <w:rPr>
          <w:rFonts w:ascii="Calibri" w:hAnsi="Calibri" w:cs="Calibri"/>
          <w:szCs w:val="24"/>
        </w:rPr>
        <w:tab/>
      </w:r>
      <w:r w:rsidRPr="00770197">
        <w:rPr>
          <w:rFonts w:ascii="Calibri" w:hAnsi="Calibri" w:cs="TimesNewRomanPS-BoldMT"/>
          <w:bCs/>
          <w:i/>
          <w:noProof w:val="0"/>
          <w:szCs w:val="24"/>
        </w:rPr>
        <w:t>Předškolní vzdělávání a péče: dostupnost – inkluze – kvalita</w:t>
      </w:r>
    </w:p>
    <w:p w:rsidR="00770197" w:rsidRPr="00770197" w:rsidRDefault="00770197" w:rsidP="00770197">
      <w:pPr>
        <w:rPr>
          <w:rFonts w:ascii="Calibri" w:hAnsi="Calibri" w:cs="Calibri"/>
          <w:szCs w:val="24"/>
        </w:rPr>
      </w:pPr>
      <w:r w:rsidRPr="00770197">
        <w:rPr>
          <w:rFonts w:ascii="Calibri" w:hAnsi="Calibri" w:cs="Calibri"/>
          <w:szCs w:val="24"/>
        </w:rPr>
        <w:t>PO 2…</w:t>
      </w:r>
      <w:r w:rsidRPr="00770197">
        <w:rPr>
          <w:rFonts w:ascii="Calibri" w:hAnsi="Calibri" w:cs="Calibri"/>
          <w:szCs w:val="24"/>
        </w:rPr>
        <w:tab/>
      </w:r>
      <w:r w:rsidRPr="00770197">
        <w:rPr>
          <w:rFonts w:ascii="Calibri" w:hAnsi="Calibri" w:cs="TimesNewRomanPS-BoldMT"/>
          <w:bCs/>
          <w:i/>
          <w:noProof w:val="0"/>
          <w:szCs w:val="24"/>
        </w:rPr>
        <w:t>Čtenářská a matematická gramotnost v základním vzdělávání</w:t>
      </w:r>
    </w:p>
    <w:p w:rsidR="00770197" w:rsidRPr="00770197" w:rsidRDefault="00770197" w:rsidP="00770197">
      <w:pPr>
        <w:rPr>
          <w:rFonts w:ascii="Calibri" w:hAnsi="Calibri" w:cs="Calibri"/>
          <w:i/>
          <w:szCs w:val="24"/>
        </w:rPr>
      </w:pPr>
      <w:r w:rsidRPr="00770197">
        <w:rPr>
          <w:rFonts w:ascii="Calibri" w:hAnsi="Calibri" w:cs="Calibri"/>
          <w:szCs w:val="24"/>
        </w:rPr>
        <w:t>PO 3…</w:t>
      </w:r>
      <w:r w:rsidRPr="00770197">
        <w:rPr>
          <w:rFonts w:ascii="Calibri" w:hAnsi="Calibri" w:cs="Calibri"/>
          <w:szCs w:val="24"/>
        </w:rPr>
        <w:tab/>
      </w:r>
      <w:r w:rsidRPr="00770197">
        <w:rPr>
          <w:rFonts w:ascii="Calibri" w:hAnsi="Calibri" w:cs="TimesNewRomanPS-BoldMT"/>
          <w:bCs/>
          <w:i/>
          <w:noProof w:val="0"/>
          <w:szCs w:val="24"/>
        </w:rPr>
        <w:t>Inkluzivní vzdělávání a podpora dětí a žáků ohrožených školním neúspěchem</w:t>
      </w:r>
    </w:p>
    <w:p w:rsidR="00770197" w:rsidRPr="00770197" w:rsidRDefault="00770197" w:rsidP="00770197">
      <w:pPr>
        <w:rPr>
          <w:rFonts w:ascii="Calibri" w:hAnsi="Calibri" w:cs="Calibri"/>
          <w:szCs w:val="24"/>
        </w:rPr>
      </w:pPr>
      <w:r w:rsidRPr="00770197">
        <w:rPr>
          <w:rFonts w:ascii="Calibri" w:hAnsi="Calibri" w:cs="Calibri"/>
          <w:szCs w:val="24"/>
        </w:rPr>
        <w:lastRenderedPageBreak/>
        <w:t>DO 1…</w:t>
      </w:r>
      <w:r w:rsidRPr="00770197">
        <w:rPr>
          <w:rFonts w:ascii="Calibri" w:hAnsi="Calibri" w:cs="Calibri"/>
          <w:szCs w:val="24"/>
        </w:rPr>
        <w:tab/>
      </w:r>
      <w:r w:rsidRPr="00770197">
        <w:rPr>
          <w:rFonts w:ascii="Calibri" w:hAnsi="Calibri" w:cs="TimesNewRomanPS-BoldMT"/>
          <w:bCs/>
          <w:i/>
          <w:noProof w:val="0"/>
          <w:szCs w:val="24"/>
        </w:rPr>
        <w:t>Rozvoj podnikavosti a iniciativy dětí a žáků</w:t>
      </w:r>
    </w:p>
    <w:p w:rsidR="00770197" w:rsidRPr="00770197" w:rsidRDefault="00770197" w:rsidP="00770197">
      <w:pPr>
        <w:ind w:left="720" w:hanging="720"/>
        <w:rPr>
          <w:rFonts w:ascii="Calibri" w:hAnsi="Calibri" w:cs="Calibri"/>
          <w:szCs w:val="24"/>
        </w:rPr>
      </w:pPr>
      <w:r w:rsidRPr="00770197">
        <w:rPr>
          <w:rFonts w:ascii="Calibri" w:hAnsi="Calibri" w:cs="Calibri"/>
          <w:szCs w:val="24"/>
        </w:rPr>
        <w:t xml:space="preserve">DO 2… </w:t>
      </w:r>
      <w:r w:rsidRPr="00770197">
        <w:rPr>
          <w:rFonts w:ascii="Calibri" w:hAnsi="Calibri" w:cs="Calibri"/>
          <w:szCs w:val="24"/>
        </w:rPr>
        <w:tab/>
      </w:r>
      <w:r w:rsidRPr="00770197">
        <w:rPr>
          <w:rFonts w:ascii="Calibri" w:hAnsi="Calibri" w:cs="TimesNewRomanPS-BoldMT"/>
          <w:bCs/>
          <w:i/>
          <w:noProof w:val="0"/>
          <w:szCs w:val="24"/>
        </w:rPr>
        <w:t>Rozvoj kompetencí dětí a žáků v polytechnickém vzdělávání (podpora zájmu, motivace</w:t>
      </w:r>
      <w:r w:rsidRPr="00770197">
        <w:rPr>
          <w:rFonts w:ascii="Calibri" w:hAnsi="Calibri" w:cs="TimesNewRomanPS-BoldMT"/>
          <w:bCs/>
          <w:i/>
          <w:noProof w:val="0"/>
          <w:szCs w:val="24"/>
        </w:rPr>
        <w:br/>
        <w:t>a dovedností v oblasti vědy, technologií, inženýringu a matematiky „STEM“, což zahrnuje i EVVO)</w:t>
      </w:r>
    </w:p>
    <w:p w:rsidR="00770197" w:rsidRPr="00770197" w:rsidRDefault="00770197" w:rsidP="00770197">
      <w:pPr>
        <w:rPr>
          <w:rFonts w:ascii="Calibri" w:hAnsi="Calibri" w:cs="Calibri"/>
          <w:i/>
          <w:szCs w:val="24"/>
        </w:rPr>
      </w:pPr>
      <w:r w:rsidRPr="00770197">
        <w:rPr>
          <w:rFonts w:ascii="Calibri" w:hAnsi="Calibri" w:cs="Calibri"/>
          <w:szCs w:val="24"/>
        </w:rPr>
        <w:t>DO 3…</w:t>
      </w:r>
      <w:r w:rsidRPr="00770197">
        <w:rPr>
          <w:rFonts w:ascii="Calibri" w:hAnsi="Calibri" w:cs="Calibri"/>
          <w:szCs w:val="24"/>
        </w:rPr>
        <w:tab/>
      </w:r>
      <w:r w:rsidRPr="00770197">
        <w:rPr>
          <w:rFonts w:ascii="Calibri" w:hAnsi="Calibri" w:cs="TimesNewRomanPS-BoldMT"/>
          <w:bCs/>
          <w:i/>
          <w:noProof w:val="0"/>
          <w:szCs w:val="24"/>
        </w:rPr>
        <w:t>Kariérové poradenství v základních školách</w:t>
      </w:r>
    </w:p>
    <w:p w:rsidR="00770197" w:rsidRPr="00770197" w:rsidRDefault="00770197" w:rsidP="00770197">
      <w:pPr>
        <w:rPr>
          <w:rFonts w:ascii="Calibri" w:hAnsi="Calibri" w:cs="Calibri"/>
          <w:szCs w:val="24"/>
        </w:rPr>
      </w:pPr>
      <w:r w:rsidRPr="00770197">
        <w:rPr>
          <w:rFonts w:ascii="Calibri" w:hAnsi="Calibri" w:cs="Calibri"/>
          <w:szCs w:val="24"/>
        </w:rPr>
        <w:t>VO 1…</w:t>
      </w:r>
      <w:r w:rsidRPr="00770197">
        <w:rPr>
          <w:rFonts w:ascii="Calibri" w:hAnsi="Calibri" w:cs="Calibri"/>
          <w:szCs w:val="24"/>
        </w:rPr>
        <w:tab/>
      </w:r>
      <w:r w:rsidRPr="00770197">
        <w:rPr>
          <w:rFonts w:ascii="Calibri" w:hAnsi="Calibri" w:cs="TimesNewRomanPS-BoldMT"/>
          <w:bCs/>
          <w:i/>
          <w:noProof w:val="0"/>
          <w:szCs w:val="24"/>
        </w:rPr>
        <w:t>Rozvoj digitálních kompetencí dětí a žáků</w:t>
      </w:r>
    </w:p>
    <w:p w:rsidR="00770197" w:rsidRPr="00770197" w:rsidRDefault="00770197" w:rsidP="00770197">
      <w:pPr>
        <w:rPr>
          <w:rFonts w:ascii="Calibri" w:hAnsi="Calibri" w:cs="Calibri"/>
          <w:i/>
          <w:szCs w:val="24"/>
        </w:rPr>
      </w:pPr>
      <w:r w:rsidRPr="00770197">
        <w:rPr>
          <w:rFonts w:ascii="Calibri" w:hAnsi="Calibri" w:cs="Calibri"/>
          <w:szCs w:val="24"/>
        </w:rPr>
        <w:t>VO 2…</w:t>
      </w:r>
      <w:r w:rsidRPr="00770197">
        <w:rPr>
          <w:rFonts w:ascii="Calibri" w:hAnsi="Calibri" w:cs="Calibri"/>
          <w:szCs w:val="24"/>
        </w:rPr>
        <w:tab/>
      </w:r>
      <w:r w:rsidRPr="00770197">
        <w:rPr>
          <w:rFonts w:ascii="Calibri" w:hAnsi="Calibri" w:cs="TimesNewRomanPS-BoldMT"/>
          <w:bCs/>
          <w:i/>
          <w:noProof w:val="0"/>
          <w:szCs w:val="24"/>
        </w:rPr>
        <w:t>Rozvoj kompetencí dětí a žáků pro aktivní používání cizího jazyka</w:t>
      </w:r>
    </w:p>
    <w:p w:rsidR="00770197" w:rsidRPr="00770197" w:rsidRDefault="00770197" w:rsidP="00770197">
      <w:pPr>
        <w:rPr>
          <w:rFonts w:ascii="Calibri" w:hAnsi="Calibri" w:cs="Calibri"/>
          <w:szCs w:val="24"/>
        </w:rPr>
      </w:pPr>
      <w:r w:rsidRPr="00770197">
        <w:rPr>
          <w:rFonts w:ascii="Calibri" w:hAnsi="Calibri" w:cs="Calibri"/>
          <w:szCs w:val="24"/>
        </w:rPr>
        <w:t>VO 3…</w:t>
      </w:r>
      <w:r w:rsidRPr="00770197">
        <w:rPr>
          <w:rFonts w:ascii="Calibri" w:hAnsi="Calibri" w:cs="Calibri"/>
          <w:szCs w:val="24"/>
        </w:rPr>
        <w:tab/>
      </w:r>
      <w:r w:rsidRPr="00770197">
        <w:rPr>
          <w:rFonts w:ascii="Calibri" w:hAnsi="Calibri" w:cs="TimesNewRomanPS-BoldMT"/>
          <w:bCs/>
          <w:i/>
          <w:noProof w:val="0"/>
          <w:szCs w:val="24"/>
        </w:rPr>
        <w:t>Rozvoj sociálních a občanských kompetencí dětí a žáků</w:t>
      </w:r>
    </w:p>
    <w:p w:rsidR="00770197" w:rsidRPr="00770197" w:rsidRDefault="00770197" w:rsidP="00770197">
      <w:pPr>
        <w:rPr>
          <w:rFonts w:ascii="Calibri" w:hAnsi="Calibri" w:cs="Calibri"/>
          <w:szCs w:val="24"/>
        </w:rPr>
      </w:pPr>
      <w:r w:rsidRPr="00770197">
        <w:rPr>
          <w:rFonts w:ascii="Calibri" w:hAnsi="Calibri" w:cs="Calibri"/>
          <w:szCs w:val="24"/>
        </w:rPr>
        <w:t>VO 4…</w:t>
      </w:r>
      <w:r w:rsidRPr="00770197">
        <w:rPr>
          <w:rFonts w:ascii="Calibri" w:hAnsi="Calibri" w:cs="Calibri"/>
          <w:szCs w:val="24"/>
        </w:rPr>
        <w:tab/>
      </w:r>
      <w:r w:rsidRPr="00770197">
        <w:rPr>
          <w:rFonts w:ascii="Calibri" w:hAnsi="Calibri" w:cs="TimesNewRomanPS-BoldMT"/>
          <w:bCs/>
          <w:i/>
          <w:noProof w:val="0"/>
          <w:szCs w:val="24"/>
        </w:rPr>
        <w:t>Rozvoj kulturního povědomí a vyjádření dětí a žáků</w:t>
      </w:r>
    </w:p>
    <w:p w:rsidR="00770197" w:rsidRPr="00770197" w:rsidRDefault="00770197" w:rsidP="00770197">
      <w:pPr>
        <w:rPr>
          <w:rFonts w:ascii="Calibri" w:hAnsi="Calibri" w:cs="Calibri"/>
          <w:szCs w:val="24"/>
        </w:rPr>
      </w:pPr>
      <w:r w:rsidRPr="00770197">
        <w:rPr>
          <w:rFonts w:ascii="Calibri" w:hAnsi="Calibri" w:cs="Calibri"/>
          <w:szCs w:val="24"/>
        </w:rPr>
        <w:t>VO 5…</w:t>
      </w:r>
      <w:r w:rsidRPr="00770197">
        <w:rPr>
          <w:rFonts w:ascii="Calibri" w:hAnsi="Calibri" w:cs="Calibri"/>
          <w:szCs w:val="24"/>
        </w:rPr>
        <w:tab/>
      </w:r>
      <w:r w:rsidRPr="00770197">
        <w:rPr>
          <w:rFonts w:ascii="Calibri" w:hAnsi="Calibri" w:cs="TimesNewRomanPS-BoldMT"/>
          <w:bCs/>
          <w:i/>
          <w:noProof w:val="0"/>
          <w:szCs w:val="24"/>
        </w:rPr>
        <w:t>Investice do rozvoje kapacit základních škol a mateřských škol</w:t>
      </w:r>
    </w:p>
    <w:p w:rsidR="00770197" w:rsidRPr="00770197" w:rsidRDefault="00770197" w:rsidP="00770197">
      <w:pPr>
        <w:rPr>
          <w:rFonts w:ascii="Calibri" w:hAnsi="Calibri" w:cs="Calibri"/>
          <w:szCs w:val="24"/>
        </w:rPr>
      </w:pPr>
      <w:r w:rsidRPr="00770197">
        <w:rPr>
          <w:rFonts w:ascii="Calibri" w:hAnsi="Calibri" w:cs="Calibri"/>
          <w:szCs w:val="24"/>
        </w:rPr>
        <w:t>VO 6…</w:t>
      </w:r>
      <w:r w:rsidRPr="00770197">
        <w:rPr>
          <w:rFonts w:ascii="Calibri" w:hAnsi="Calibri" w:cs="Calibri"/>
          <w:szCs w:val="24"/>
        </w:rPr>
        <w:tab/>
      </w:r>
      <w:r w:rsidRPr="00770197">
        <w:rPr>
          <w:rFonts w:ascii="Calibri" w:hAnsi="Calibri" w:cs="TimesNewRomanPS-BoldMT"/>
          <w:bCs/>
          <w:i/>
          <w:noProof w:val="0"/>
          <w:szCs w:val="24"/>
        </w:rPr>
        <w:t>Aktivity související se vzděláváním mimo OP VVV, IROP a OP PPR</w:t>
      </w:r>
    </w:p>
    <w:p w:rsidR="00770197" w:rsidRPr="00770197" w:rsidRDefault="00770197" w:rsidP="00770197">
      <w:pPr>
        <w:rPr>
          <w:rFonts w:ascii="Calibri" w:hAnsi="Calibri" w:cs="Calibri"/>
          <w:szCs w:val="24"/>
        </w:rPr>
      </w:pPr>
      <w:r w:rsidRPr="00770197">
        <w:rPr>
          <w:rFonts w:ascii="Calibri" w:hAnsi="Calibri" w:cs="Calibri"/>
          <w:szCs w:val="24"/>
        </w:rPr>
        <w:tab/>
      </w:r>
    </w:p>
    <w:p w:rsidR="00770197" w:rsidRPr="00770197" w:rsidRDefault="00770197" w:rsidP="00770197">
      <w:pPr>
        <w:rPr>
          <w:rFonts w:ascii="Calibri" w:hAnsi="Calibri" w:cs="Calibri"/>
          <w:szCs w:val="24"/>
        </w:rPr>
      </w:pPr>
      <w:r w:rsidRPr="00770197">
        <w:rPr>
          <w:rFonts w:ascii="Calibri" w:hAnsi="Calibri" w:cs="Calibri"/>
          <w:szCs w:val="24"/>
        </w:rPr>
        <w:t>PO…</w:t>
      </w:r>
      <w:r w:rsidRPr="00770197">
        <w:rPr>
          <w:rFonts w:ascii="Calibri" w:hAnsi="Calibri" w:cs="Calibri"/>
          <w:szCs w:val="24"/>
        </w:rPr>
        <w:tab/>
        <w:t>povinné opatření</w:t>
      </w:r>
    </w:p>
    <w:p w:rsidR="00770197" w:rsidRPr="00770197" w:rsidRDefault="00770197" w:rsidP="00770197">
      <w:pPr>
        <w:rPr>
          <w:rFonts w:ascii="Calibri" w:hAnsi="Calibri" w:cs="Calibri"/>
          <w:szCs w:val="24"/>
        </w:rPr>
      </w:pPr>
      <w:r w:rsidRPr="00770197">
        <w:rPr>
          <w:rFonts w:ascii="Calibri" w:hAnsi="Calibri" w:cs="Calibri"/>
          <w:szCs w:val="24"/>
        </w:rPr>
        <w:t>DO…</w:t>
      </w:r>
      <w:r w:rsidRPr="00770197">
        <w:rPr>
          <w:rFonts w:ascii="Calibri" w:hAnsi="Calibri" w:cs="Calibri"/>
          <w:szCs w:val="24"/>
        </w:rPr>
        <w:tab/>
        <w:t>doporučené opatření</w:t>
      </w:r>
    </w:p>
    <w:p w:rsidR="00770197" w:rsidRPr="00770197" w:rsidRDefault="00770197" w:rsidP="00770197">
      <w:pPr>
        <w:rPr>
          <w:rFonts w:ascii="Calibri" w:hAnsi="Calibri" w:cs="Calibri"/>
          <w:szCs w:val="24"/>
        </w:rPr>
      </w:pPr>
      <w:r w:rsidRPr="00770197">
        <w:rPr>
          <w:rFonts w:ascii="Calibri" w:hAnsi="Calibri" w:cs="Calibri"/>
          <w:szCs w:val="24"/>
        </w:rPr>
        <w:t>VO…</w:t>
      </w:r>
      <w:r w:rsidRPr="00770197">
        <w:rPr>
          <w:rFonts w:ascii="Calibri" w:hAnsi="Calibri" w:cs="Calibri"/>
          <w:szCs w:val="24"/>
        </w:rPr>
        <w:tab/>
        <w:t>průřezové a volitelné opatření</w:t>
      </w:r>
    </w:p>
    <w:p w:rsidR="00770197" w:rsidRDefault="00770197" w:rsidP="002A333B">
      <w:pPr>
        <w:spacing w:after="200" w:line="276" w:lineRule="auto"/>
      </w:pPr>
    </w:p>
    <w:p w:rsidR="00770197" w:rsidRDefault="00770197" w:rsidP="00770197">
      <w:pPr>
        <w:pStyle w:val="Nadpis2"/>
      </w:pPr>
      <w:bookmarkStart w:id="115" w:name="_Toc516642921"/>
      <w:bookmarkStart w:id="116" w:name="_Toc516697841"/>
      <w:r>
        <w:t>Investiční priority Místního akčního plánu rozvoje vzdělávání ORP Louny</w:t>
      </w:r>
      <w:bookmarkEnd w:id="115"/>
      <w:bookmarkEnd w:id="116"/>
    </w:p>
    <w:p w:rsidR="00770197" w:rsidRDefault="00770197" w:rsidP="00D550C7">
      <w:pPr>
        <w:spacing w:after="200" w:line="276" w:lineRule="auto"/>
        <w:jc w:val="both"/>
        <w:rPr>
          <w:rFonts w:ascii="Calibri" w:hAnsi="Calibri" w:cs="Calibri"/>
          <w:szCs w:val="24"/>
        </w:rPr>
      </w:pPr>
      <w:r w:rsidRPr="00783C56">
        <w:rPr>
          <w:rFonts w:ascii="Calibri" w:hAnsi="Calibri" w:cs="Calibri"/>
          <w:szCs w:val="24"/>
        </w:rPr>
        <w:t>Seznam Projektových záměrů pro inves</w:t>
      </w:r>
      <w:r>
        <w:rPr>
          <w:rFonts w:ascii="Calibri" w:hAnsi="Calibri" w:cs="Calibri"/>
          <w:szCs w:val="24"/>
        </w:rPr>
        <w:t>t</w:t>
      </w:r>
      <w:r w:rsidRPr="00783C56">
        <w:rPr>
          <w:rFonts w:ascii="Calibri" w:hAnsi="Calibri" w:cs="Calibri"/>
          <w:szCs w:val="24"/>
        </w:rPr>
        <w:t xml:space="preserve">iční intervence v SC 2.4 IROP a pro integrované nástroje ITI, IPRÚ a CLLD zpracovaný </w:t>
      </w:r>
      <w:r>
        <w:rPr>
          <w:rFonts w:ascii="Calibri" w:hAnsi="Calibri" w:cs="Calibri"/>
          <w:szCs w:val="24"/>
        </w:rPr>
        <w:t>pro SO ORP L</w:t>
      </w:r>
      <w:r w:rsidRPr="00783C56">
        <w:rPr>
          <w:rFonts w:ascii="Calibri" w:hAnsi="Calibri" w:cs="Calibri"/>
          <w:szCs w:val="24"/>
        </w:rPr>
        <w:t>ouny</w:t>
      </w:r>
      <w:r w:rsidR="00D550C7">
        <w:rPr>
          <w:rFonts w:ascii="Calibri" w:hAnsi="Calibri" w:cs="Calibri"/>
          <w:szCs w:val="24"/>
        </w:rPr>
        <w:t xml:space="preserve"> (příloha č. 1 MAP ORP Louny)</w:t>
      </w:r>
      <w:r>
        <w:rPr>
          <w:rFonts w:ascii="Calibri" w:hAnsi="Calibri" w:cs="Calibri"/>
          <w:szCs w:val="24"/>
        </w:rPr>
        <w:t>.</w:t>
      </w:r>
    </w:p>
    <w:p w:rsidR="00770197" w:rsidRDefault="00770197" w:rsidP="002A333B">
      <w:pPr>
        <w:spacing w:after="200" w:line="276" w:lineRule="auto"/>
      </w:pPr>
    </w:p>
    <w:p w:rsidR="00770197" w:rsidRDefault="00770197" w:rsidP="00770197">
      <w:pPr>
        <w:pStyle w:val="Nadpis2"/>
      </w:pPr>
      <w:bookmarkStart w:id="117" w:name="_Toc516642922"/>
      <w:bookmarkStart w:id="118" w:name="_Toc516697842"/>
      <w:r>
        <w:t>Zásobník ostatních záměrů</w:t>
      </w:r>
      <w:bookmarkEnd w:id="117"/>
      <w:bookmarkEnd w:id="118"/>
    </w:p>
    <w:p w:rsidR="00C547C7" w:rsidRPr="002A333B" w:rsidRDefault="00D550C7" w:rsidP="00D550C7">
      <w:pPr>
        <w:spacing w:after="200" w:line="276" w:lineRule="auto"/>
        <w:jc w:val="both"/>
        <w:rPr>
          <w:rFonts w:ascii="Calibri" w:hAnsi="Calibri" w:cs="Calibri"/>
        </w:rPr>
      </w:pPr>
      <w:r>
        <w:rPr>
          <w:rFonts w:ascii="Calibri" w:hAnsi="Calibri" w:cs="Calibri"/>
          <w:szCs w:val="24"/>
        </w:rPr>
        <w:t>V další tabulce (příloha</w:t>
      </w:r>
      <w:r w:rsidR="00770197" w:rsidRPr="0042664A">
        <w:rPr>
          <w:rFonts w:ascii="Calibri" w:hAnsi="Calibri" w:cs="Calibri"/>
          <w:szCs w:val="24"/>
        </w:rPr>
        <w:t xml:space="preserve"> č. 2</w:t>
      </w:r>
      <w:r>
        <w:rPr>
          <w:rFonts w:ascii="Calibri" w:hAnsi="Calibri" w:cs="Calibri"/>
          <w:szCs w:val="24"/>
        </w:rPr>
        <w:t xml:space="preserve"> MAP ORP Louny</w:t>
      </w:r>
      <w:r w:rsidR="00770197" w:rsidRPr="0042664A">
        <w:rPr>
          <w:rFonts w:ascii="Calibri" w:hAnsi="Calibri" w:cs="Calibri"/>
          <w:szCs w:val="24"/>
        </w:rPr>
        <w:t xml:space="preserve">) </w:t>
      </w:r>
      <w:r w:rsidR="00770197">
        <w:rPr>
          <w:rFonts w:ascii="Calibri" w:hAnsi="Calibri" w:cs="Calibri"/>
          <w:szCs w:val="24"/>
        </w:rPr>
        <w:t>je uveden</w:t>
      </w:r>
      <w:r w:rsidR="00770197" w:rsidRPr="0042664A">
        <w:rPr>
          <w:rFonts w:ascii="Calibri" w:hAnsi="Calibri" w:cs="Calibri"/>
          <w:szCs w:val="24"/>
        </w:rPr>
        <w:t xml:space="preserve"> přehled ostatních Projektových záměrů (investičních i neinvestičních) jednotlivých MŠ, ZŠ, ZUŠ a organizací neformálního a zájmového vzdělávání, </w:t>
      </w:r>
      <w:r w:rsidR="00770197">
        <w:rPr>
          <w:rFonts w:ascii="Calibri" w:hAnsi="Calibri" w:cs="Calibri"/>
          <w:szCs w:val="24"/>
        </w:rPr>
        <w:t xml:space="preserve">mimo </w:t>
      </w:r>
      <w:r w:rsidR="00770197" w:rsidRPr="00783C56">
        <w:rPr>
          <w:rFonts w:ascii="Calibri" w:hAnsi="Calibri" w:cs="Calibri"/>
          <w:szCs w:val="24"/>
        </w:rPr>
        <w:t>inves</w:t>
      </w:r>
      <w:r w:rsidR="00770197">
        <w:rPr>
          <w:rFonts w:ascii="Calibri" w:hAnsi="Calibri" w:cs="Calibri"/>
          <w:szCs w:val="24"/>
        </w:rPr>
        <w:t>t</w:t>
      </w:r>
      <w:r w:rsidR="00770197" w:rsidRPr="00783C56">
        <w:rPr>
          <w:rFonts w:ascii="Calibri" w:hAnsi="Calibri" w:cs="Calibri"/>
          <w:szCs w:val="24"/>
        </w:rPr>
        <w:t>ičn</w:t>
      </w:r>
      <w:r w:rsidR="00770197">
        <w:rPr>
          <w:rFonts w:ascii="Calibri" w:hAnsi="Calibri" w:cs="Calibri"/>
          <w:szCs w:val="24"/>
        </w:rPr>
        <w:t xml:space="preserve">í intervence v SC 2.4 IROP a </w:t>
      </w:r>
      <w:r w:rsidR="00770197" w:rsidRPr="00783C56">
        <w:rPr>
          <w:rFonts w:ascii="Calibri" w:hAnsi="Calibri" w:cs="Calibri"/>
          <w:szCs w:val="24"/>
        </w:rPr>
        <w:t xml:space="preserve">integrované nástroje ITI, IPRÚ a CLLD zpracovaný </w:t>
      </w:r>
      <w:r w:rsidR="00770197">
        <w:rPr>
          <w:rFonts w:ascii="Calibri" w:hAnsi="Calibri" w:cs="Calibri"/>
          <w:szCs w:val="24"/>
        </w:rPr>
        <w:t>pro SO ORP L</w:t>
      </w:r>
      <w:r w:rsidR="00770197" w:rsidRPr="00783C56">
        <w:rPr>
          <w:rFonts w:ascii="Calibri" w:hAnsi="Calibri" w:cs="Calibri"/>
          <w:szCs w:val="24"/>
        </w:rPr>
        <w:t>ouny</w:t>
      </w:r>
      <w:r w:rsidR="00770197" w:rsidRPr="0042664A">
        <w:rPr>
          <w:rFonts w:ascii="Calibri" w:hAnsi="Calibri" w:cs="Calibri"/>
          <w:szCs w:val="24"/>
        </w:rPr>
        <w:t>.</w:t>
      </w:r>
      <w:r w:rsidR="00C547C7">
        <w:br w:type="page"/>
      </w:r>
    </w:p>
    <w:p w:rsidR="009067AD" w:rsidRDefault="00D550C7" w:rsidP="00C804F2">
      <w:pPr>
        <w:pStyle w:val="Nadpis1"/>
        <w:ind w:left="426"/>
      </w:pPr>
      <w:bookmarkStart w:id="119" w:name="_Toc516697843"/>
      <w:r>
        <w:lastRenderedPageBreak/>
        <w:t>Akční plán</w:t>
      </w:r>
      <w:bookmarkEnd w:id="119"/>
    </w:p>
    <w:p w:rsidR="00D550C7" w:rsidRDefault="00D550C7" w:rsidP="00D550C7"/>
    <w:p w:rsidR="00D550C7" w:rsidRDefault="00D550C7" w:rsidP="00D550C7">
      <w:pPr>
        <w:pStyle w:val="Nadpis2"/>
      </w:pPr>
      <w:bookmarkStart w:id="120" w:name="_Toc516697844"/>
      <w:r>
        <w:t>Přehled priorit, cílů a opatření MAP ORP Louny</w:t>
      </w:r>
      <w:bookmarkEnd w:id="120"/>
    </w:p>
    <w:p w:rsidR="00D550C7" w:rsidRPr="00D550C7" w:rsidRDefault="00D550C7" w:rsidP="00D550C7"/>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69"/>
        <w:gridCol w:w="5919"/>
      </w:tblGrid>
      <w:tr w:rsidR="000507AA" w:rsidRPr="00D550C7" w:rsidTr="00614090">
        <w:tc>
          <w:tcPr>
            <w:tcW w:w="3369" w:type="dxa"/>
            <w:shd w:val="clear" w:color="auto" w:fill="FFFF99"/>
            <w:vAlign w:val="center"/>
          </w:tcPr>
          <w:p w:rsidR="000507AA" w:rsidRPr="00D550C7" w:rsidRDefault="000507AA" w:rsidP="00203F03">
            <w:pPr>
              <w:spacing w:before="60" w:after="60" w:line="276" w:lineRule="auto"/>
              <w:jc w:val="center"/>
              <w:rPr>
                <w:rFonts w:ascii="Calibri" w:hAnsi="Calibri" w:cs="Calibri"/>
                <w:b/>
                <w:bCs/>
                <w:szCs w:val="22"/>
              </w:rPr>
            </w:pPr>
            <w:r w:rsidRPr="00D550C7">
              <w:rPr>
                <w:rFonts w:ascii="Calibri" w:hAnsi="Calibri" w:cs="Calibri"/>
                <w:b/>
                <w:bCs/>
                <w:sz w:val="22"/>
                <w:szCs w:val="22"/>
              </w:rPr>
              <w:t>PRIORITA 1</w:t>
            </w:r>
          </w:p>
        </w:tc>
        <w:tc>
          <w:tcPr>
            <w:tcW w:w="5919" w:type="dxa"/>
            <w:shd w:val="clear" w:color="auto" w:fill="FFFF99"/>
            <w:vAlign w:val="center"/>
          </w:tcPr>
          <w:p w:rsidR="000507AA" w:rsidRPr="00D550C7" w:rsidRDefault="000507AA" w:rsidP="00203F03">
            <w:pPr>
              <w:spacing w:before="60" w:after="60" w:line="276" w:lineRule="auto"/>
              <w:jc w:val="center"/>
              <w:rPr>
                <w:rFonts w:ascii="Calibri" w:hAnsi="Calibri" w:cs="Calibri"/>
                <w:b/>
                <w:bCs/>
                <w:i/>
                <w:szCs w:val="22"/>
              </w:rPr>
            </w:pPr>
            <w:r w:rsidRPr="00D550C7">
              <w:rPr>
                <w:rFonts w:ascii="Calibri" w:hAnsi="Calibri" w:cs="Calibri"/>
                <w:b/>
                <w:bCs/>
                <w:i/>
                <w:sz w:val="22"/>
                <w:szCs w:val="22"/>
              </w:rPr>
              <w:t>Kvalitní, efektivní, dostupné a inkluzivní předškolní vzdělávání</w:t>
            </w:r>
          </w:p>
        </w:tc>
      </w:tr>
      <w:tr w:rsidR="00C71997" w:rsidRPr="00D550C7" w:rsidTr="00614090">
        <w:tc>
          <w:tcPr>
            <w:tcW w:w="3369" w:type="dxa"/>
            <w:vMerge w:val="restart"/>
            <w:shd w:val="clear" w:color="auto" w:fill="auto"/>
            <w:vAlign w:val="center"/>
          </w:tcPr>
          <w:p w:rsidR="00C71997" w:rsidRPr="00D550C7" w:rsidRDefault="00C71997" w:rsidP="000507AA">
            <w:pPr>
              <w:spacing w:before="60" w:after="60" w:line="276" w:lineRule="auto"/>
              <w:jc w:val="center"/>
              <w:rPr>
                <w:rFonts w:ascii="Calibri" w:hAnsi="Calibri" w:cs="Calibri"/>
                <w:b/>
                <w:i/>
                <w:szCs w:val="22"/>
              </w:rPr>
            </w:pPr>
            <w:r w:rsidRPr="00D550C7">
              <w:rPr>
                <w:rFonts w:ascii="Calibri" w:hAnsi="Calibri" w:cs="Calibri"/>
                <w:b/>
                <w:bCs/>
                <w:i/>
                <w:sz w:val="22"/>
                <w:szCs w:val="22"/>
              </w:rPr>
              <w:t xml:space="preserve">CÍL </w:t>
            </w:r>
            <w:r w:rsidRPr="00D550C7">
              <w:rPr>
                <w:rFonts w:ascii="Calibri" w:hAnsi="Calibri" w:cs="Calibri"/>
                <w:b/>
                <w:i/>
                <w:sz w:val="22"/>
                <w:szCs w:val="22"/>
              </w:rPr>
              <w:t>1.1</w:t>
            </w:r>
          </w:p>
          <w:p w:rsidR="00C71997" w:rsidRPr="00D550C7" w:rsidRDefault="00C71997" w:rsidP="000507AA">
            <w:pPr>
              <w:spacing w:before="60" w:after="60" w:line="276" w:lineRule="auto"/>
              <w:jc w:val="center"/>
              <w:rPr>
                <w:rFonts w:ascii="Calibri" w:hAnsi="Calibri" w:cs="Calibri"/>
                <w:b/>
                <w:bCs/>
                <w:szCs w:val="22"/>
              </w:rPr>
            </w:pPr>
            <w:r w:rsidRPr="00D550C7">
              <w:rPr>
                <w:rFonts w:ascii="Calibri" w:hAnsi="Calibri" w:cs="Calibri"/>
                <w:b/>
                <w:i/>
                <w:sz w:val="22"/>
                <w:szCs w:val="22"/>
              </w:rPr>
              <w:t>Podpora inkluzivního a společného vzdělávání z hlediska odborně-personálních kapacit a specifického vybavení</w:t>
            </w:r>
          </w:p>
        </w:tc>
        <w:tc>
          <w:tcPr>
            <w:tcW w:w="5919" w:type="dxa"/>
            <w:shd w:val="clear" w:color="auto" w:fill="auto"/>
          </w:tcPr>
          <w:p w:rsidR="00C71997" w:rsidRPr="00D550C7" w:rsidRDefault="00C71997" w:rsidP="00C71997">
            <w:pPr>
              <w:spacing w:line="240" w:lineRule="auto"/>
              <w:rPr>
                <w:rFonts w:ascii="Calibri" w:hAnsi="Calibri" w:cs="Calibri"/>
                <w:b/>
                <w:szCs w:val="22"/>
              </w:rPr>
            </w:pPr>
            <w:r w:rsidRPr="00D550C7">
              <w:rPr>
                <w:rFonts w:ascii="Calibri" w:hAnsi="Calibri" w:cs="Calibri"/>
                <w:b/>
                <w:sz w:val="22"/>
                <w:szCs w:val="22"/>
              </w:rPr>
              <w:t>Opatření 1.1.1</w:t>
            </w:r>
          </w:p>
          <w:p w:rsidR="00C71997" w:rsidRPr="00D550C7" w:rsidRDefault="00C71997" w:rsidP="00CD3783">
            <w:pPr>
              <w:spacing w:line="240" w:lineRule="auto"/>
              <w:rPr>
                <w:rFonts w:ascii="Calibri" w:hAnsi="Calibri" w:cs="Calibri"/>
                <w:szCs w:val="22"/>
              </w:rPr>
            </w:pPr>
            <w:r w:rsidRPr="00D550C7">
              <w:rPr>
                <w:rFonts w:ascii="Calibri" w:hAnsi="Calibri" w:cs="Calibri"/>
                <w:sz w:val="22"/>
                <w:szCs w:val="22"/>
              </w:rPr>
              <w:t>Personální podpora</w:t>
            </w:r>
            <w:r w:rsidR="00CD3783" w:rsidRPr="00D550C7">
              <w:rPr>
                <w:rFonts w:ascii="Calibri" w:hAnsi="Calibri" w:cs="Calibri"/>
                <w:sz w:val="22"/>
                <w:szCs w:val="22"/>
              </w:rPr>
              <w:t xml:space="preserve"> předškolního vzdělávání</w:t>
            </w:r>
          </w:p>
        </w:tc>
      </w:tr>
      <w:tr w:rsidR="00C71997" w:rsidRPr="00D550C7" w:rsidTr="00614090">
        <w:tc>
          <w:tcPr>
            <w:tcW w:w="3369" w:type="dxa"/>
            <w:vMerge/>
            <w:shd w:val="clear" w:color="auto" w:fill="auto"/>
          </w:tcPr>
          <w:p w:rsidR="00C71997" w:rsidRPr="00D550C7" w:rsidRDefault="00C71997" w:rsidP="00C56D8D">
            <w:pPr>
              <w:spacing w:before="60" w:after="60" w:line="276" w:lineRule="auto"/>
              <w:rPr>
                <w:rFonts w:ascii="Calibri" w:hAnsi="Calibri" w:cs="Calibri"/>
                <w:b/>
                <w:bCs/>
                <w:szCs w:val="22"/>
              </w:rPr>
            </w:pPr>
          </w:p>
        </w:tc>
        <w:tc>
          <w:tcPr>
            <w:tcW w:w="5919" w:type="dxa"/>
            <w:shd w:val="clear" w:color="auto" w:fill="auto"/>
          </w:tcPr>
          <w:p w:rsidR="00C71997" w:rsidRPr="00D550C7" w:rsidRDefault="00C71997" w:rsidP="00C71997">
            <w:pPr>
              <w:spacing w:line="240" w:lineRule="auto"/>
              <w:rPr>
                <w:rFonts w:ascii="Calibri" w:hAnsi="Calibri" w:cs="Calibri"/>
                <w:b/>
                <w:szCs w:val="22"/>
              </w:rPr>
            </w:pPr>
            <w:r w:rsidRPr="00D550C7">
              <w:rPr>
                <w:rFonts w:ascii="Calibri" w:hAnsi="Calibri" w:cs="Calibri"/>
                <w:b/>
                <w:sz w:val="22"/>
                <w:szCs w:val="22"/>
              </w:rPr>
              <w:t>Opatření 1.1.2</w:t>
            </w:r>
          </w:p>
          <w:p w:rsidR="00C71997" w:rsidRPr="00D550C7" w:rsidRDefault="00C71997" w:rsidP="00C71997">
            <w:pPr>
              <w:spacing w:line="240" w:lineRule="auto"/>
              <w:rPr>
                <w:rFonts w:ascii="Calibri" w:hAnsi="Calibri" w:cs="Calibri"/>
                <w:szCs w:val="22"/>
              </w:rPr>
            </w:pPr>
            <w:r w:rsidRPr="00D550C7">
              <w:rPr>
                <w:rFonts w:ascii="Calibri" w:hAnsi="Calibri" w:cs="Calibri"/>
                <w:sz w:val="22"/>
                <w:szCs w:val="22"/>
              </w:rPr>
              <w:t>Odborné vzdělávání pedagogických pracovníků v oblasti inkluze v předškolním vzdělávání</w:t>
            </w:r>
          </w:p>
        </w:tc>
      </w:tr>
      <w:tr w:rsidR="00C71997" w:rsidRPr="00D550C7" w:rsidTr="00614090">
        <w:tc>
          <w:tcPr>
            <w:tcW w:w="3369" w:type="dxa"/>
            <w:vMerge/>
            <w:shd w:val="clear" w:color="auto" w:fill="auto"/>
          </w:tcPr>
          <w:p w:rsidR="00C71997" w:rsidRPr="00D550C7" w:rsidRDefault="00C71997" w:rsidP="00C56D8D">
            <w:pPr>
              <w:spacing w:before="60" w:after="60" w:line="276" w:lineRule="auto"/>
              <w:rPr>
                <w:rFonts w:ascii="Calibri" w:hAnsi="Calibri" w:cs="Calibri"/>
                <w:b/>
                <w:bCs/>
                <w:szCs w:val="22"/>
              </w:rPr>
            </w:pPr>
          </w:p>
        </w:tc>
        <w:tc>
          <w:tcPr>
            <w:tcW w:w="5919" w:type="dxa"/>
            <w:shd w:val="clear" w:color="auto" w:fill="auto"/>
          </w:tcPr>
          <w:p w:rsidR="00C71997" w:rsidRPr="00D550C7" w:rsidRDefault="00C71997" w:rsidP="00C71997">
            <w:pPr>
              <w:spacing w:line="240" w:lineRule="auto"/>
              <w:rPr>
                <w:rFonts w:ascii="Calibri" w:hAnsi="Calibri" w:cs="Calibri"/>
                <w:b/>
                <w:szCs w:val="22"/>
              </w:rPr>
            </w:pPr>
            <w:r w:rsidRPr="00D550C7">
              <w:rPr>
                <w:rFonts w:ascii="Calibri" w:hAnsi="Calibri" w:cs="Calibri"/>
                <w:b/>
                <w:sz w:val="22"/>
                <w:szCs w:val="22"/>
              </w:rPr>
              <w:t>Opatření 1.1.3</w:t>
            </w:r>
          </w:p>
          <w:p w:rsidR="00C71997" w:rsidRPr="00D550C7" w:rsidRDefault="00C71997" w:rsidP="00C71997">
            <w:pPr>
              <w:spacing w:line="240" w:lineRule="auto"/>
              <w:rPr>
                <w:rFonts w:ascii="Calibri" w:hAnsi="Calibri" w:cs="Calibri"/>
                <w:szCs w:val="22"/>
              </w:rPr>
            </w:pPr>
            <w:r w:rsidRPr="00D550C7">
              <w:rPr>
                <w:rFonts w:ascii="Calibri" w:hAnsi="Calibri" w:cs="Calibri"/>
                <w:sz w:val="22"/>
                <w:szCs w:val="22"/>
              </w:rPr>
              <w:t>Pořízení specifického vybavení pro vytvoření inkluzivního prostředí v předškolním vzdělávání</w:t>
            </w:r>
          </w:p>
        </w:tc>
      </w:tr>
      <w:tr w:rsidR="00C71997" w:rsidRPr="00D550C7" w:rsidTr="00614090">
        <w:tc>
          <w:tcPr>
            <w:tcW w:w="3369" w:type="dxa"/>
            <w:vMerge/>
            <w:shd w:val="clear" w:color="auto" w:fill="auto"/>
          </w:tcPr>
          <w:p w:rsidR="00C71997" w:rsidRPr="00D550C7" w:rsidRDefault="00C71997" w:rsidP="00C56D8D">
            <w:pPr>
              <w:spacing w:before="60" w:after="60" w:line="276" w:lineRule="auto"/>
              <w:rPr>
                <w:rFonts w:ascii="Calibri" w:hAnsi="Calibri" w:cs="Calibri"/>
                <w:b/>
                <w:bCs/>
                <w:szCs w:val="22"/>
              </w:rPr>
            </w:pPr>
          </w:p>
        </w:tc>
        <w:tc>
          <w:tcPr>
            <w:tcW w:w="5919" w:type="dxa"/>
            <w:shd w:val="clear" w:color="auto" w:fill="auto"/>
          </w:tcPr>
          <w:p w:rsidR="00C71997" w:rsidRPr="00D550C7" w:rsidRDefault="00C71997" w:rsidP="00C71997">
            <w:pPr>
              <w:spacing w:line="240" w:lineRule="auto"/>
              <w:rPr>
                <w:rFonts w:ascii="Calibri" w:hAnsi="Calibri" w:cs="Calibri"/>
                <w:b/>
                <w:szCs w:val="22"/>
              </w:rPr>
            </w:pPr>
            <w:r w:rsidRPr="00D550C7">
              <w:rPr>
                <w:rFonts w:ascii="Calibri" w:hAnsi="Calibri" w:cs="Calibri"/>
                <w:b/>
                <w:sz w:val="22"/>
                <w:szCs w:val="22"/>
              </w:rPr>
              <w:t>Opatření 1.1.4</w:t>
            </w:r>
          </w:p>
          <w:p w:rsidR="00C71997" w:rsidRPr="00D550C7" w:rsidRDefault="00C71997" w:rsidP="00C71997">
            <w:pPr>
              <w:spacing w:line="240" w:lineRule="auto"/>
              <w:rPr>
                <w:rFonts w:ascii="Calibri" w:hAnsi="Calibri" w:cs="Calibri"/>
                <w:b/>
                <w:szCs w:val="22"/>
              </w:rPr>
            </w:pPr>
            <w:r w:rsidRPr="00D550C7">
              <w:rPr>
                <w:rFonts w:ascii="Calibri" w:hAnsi="Calibri" w:cs="Calibri"/>
                <w:sz w:val="22"/>
                <w:szCs w:val="22"/>
              </w:rPr>
              <w:t>Individuální aktivity jednotlivých subjeltů předškolního vzdělávání v oblasti inkluze</w:t>
            </w:r>
          </w:p>
        </w:tc>
      </w:tr>
    </w:tbl>
    <w:p w:rsidR="00D550C7" w:rsidRPr="00D550C7" w:rsidRDefault="00D550C7" w:rsidP="00C71997">
      <w:pPr>
        <w:spacing w:line="276" w:lineRule="auto"/>
        <w:jc w:val="both"/>
        <w:rPr>
          <w:rFonts w:ascii="Calibri" w:hAnsi="Calibri" w:cs="Calibri"/>
          <w:i/>
          <w:sz w:val="22"/>
          <w:szCs w:val="22"/>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69"/>
        <w:gridCol w:w="5919"/>
      </w:tblGrid>
      <w:tr w:rsidR="000507AA" w:rsidRPr="00D550C7" w:rsidTr="00614090">
        <w:tc>
          <w:tcPr>
            <w:tcW w:w="3369" w:type="dxa"/>
            <w:shd w:val="clear" w:color="auto" w:fill="FFFF99"/>
            <w:vAlign w:val="center"/>
          </w:tcPr>
          <w:p w:rsidR="000507AA" w:rsidRPr="00D550C7" w:rsidRDefault="000507AA" w:rsidP="00203F03">
            <w:pPr>
              <w:spacing w:before="60" w:after="60" w:line="276" w:lineRule="auto"/>
              <w:jc w:val="center"/>
              <w:rPr>
                <w:rFonts w:ascii="Calibri" w:hAnsi="Calibri" w:cs="Calibri"/>
                <w:b/>
                <w:bCs/>
                <w:szCs w:val="22"/>
              </w:rPr>
            </w:pPr>
            <w:r w:rsidRPr="00D550C7">
              <w:rPr>
                <w:rFonts w:ascii="Calibri" w:hAnsi="Calibri" w:cs="Calibri"/>
                <w:b/>
                <w:bCs/>
                <w:sz w:val="22"/>
                <w:szCs w:val="22"/>
              </w:rPr>
              <w:t>PRIORITA 1</w:t>
            </w:r>
          </w:p>
        </w:tc>
        <w:tc>
          <w:tcPr>
            <w:tcW w:w="5919" w:type="dxa"/>
            <w:shd w:val="clear" w:color="auto" w:fill="FFFF99"/>
            <w:vAlign w:val="center"/>
          </w:tcPr>
          <w:p w:rsidR="000507AA" w:rsidRPr="00D550C7" w:rsidRDefault="000507AA" w:rsidP="00203F03">
            <w:pPr>
              <w:spacing w:before="60" w:after="60" w:line="276" w:lineRule="auto"/>
              <w:jc w:val="center"/>
              <w:rPr>
                <w:rFonts w:ascii="Calibri" w:hAnsi="Calibri" w:cs="Calibri"/>
                <w:b/>
                <w:bCs/>
                <w:i/>
                <w:szCs w:val="22"/>
              </w:rPr>
            </w:pPr>
            <w:r w:rsidRPr="00D550C7">
              <w:rPr>
                <w:rFonts w:ascii="Calibri" w:hAnsi="Calibri" w:cs="Calibri"/>
                <w:b/>
                <w:bCs/>
                <w:i/>
                <w:sz w:val="22"/>
                <w:szCs w:val="22"/>
              </w:rPr>
              <w:t>Kvalitní, efektivní, dostupné a inkluzivní předškolní vzdělávání</w:t>
            </w:r>
          </w:p>
        </w:tc>
      </w:tr>
      <w:tr w:rsidR="009E40E9" w:rsidRPr="00D550C7" w:rsidTr="00614090">
        <w:tc>
          <w:tcPr>
            <w:tcW w:w="3369" w:type="dxa"/>
            <w:vMerge w:val="restart"/>
            <w:shd w:val="clear" w:color="auto" w:fill="auto"/>
            <w:vAlign w:val="center"/>
          </w:tcPr>
          <w:p w:rsidR="009E40E9" w:rsidRPr="00D550C7" w:rsidRDefault="009E40E9" w:rsidP="000507AA">
            <w:pPr>
              <w:spacing w:before="60" w:after="60" w:line="276" w:lineRule="auto"/>
              <w:jc w:val="center"/>
              <w:rPr>
                <w:rFonts w:ascii="Calibri" w:hAnsi="Calibri" w:cs="Calibri"/>
                <w:b/>
                <w:i/>
                <w:szCs w:val="22"/>
              </w:rPr>
            </w:pPr>
            <w:r w:rsidRPr="00D550C7">
              <w:rPr>
                <w:rFonts w:ascii="Calibri" w:hAnsi="Calibri" w:cs="Calibri"/>
                <w:b/>
                <w:bCs/>
                <w:i/>
                <w:sz w:val="22"/>
                <w:szCs w:val="22"/>
              </w:rPr>
              <w:t xml:space="preserve">CÍL </w:t>
            </w:r>
            <w:r w:rsidRPr="00D550C7">
              <w:rPr>
                <w:rFonts w:ascii="Calibri" w:hAnsi="Calibri" w:cs="Calibri"/>
                <w:b/>
                <w:i/>
                <w:sz w:val="22"/>
                <w:szCs w:val="22"/>
              </w:rPr>
              <w:t>1.2</w:t>
            </w:r>
          </w:p>
          <w:p w:rsidR="009E40E9" w:rsidRPr="00D550C7" w:rsidRDefault="009E40E9" w:rsidP="000507AA">
            <w:pPr>
              <w:spacing w:before="60" w:after="60" w:line="276" w:lineRule="auto"/>
              <w:jc w:val="center"/>
              <w:rPr>
                <w:rFonts w:ascii="Calibri" w:hAnsi="Calibri" w:cs="Calibri"/>
                <w:b/>
                <w:bCs/>
                <w:szCs w:val="22"/>
              </w:rPr>
            </w:pPr>
            <w:r w:rsidRPr="00D550C7">
              <w:rPr>
                <w:rFonts w:ascii="Calibri" w:hAnsi="Calibri" w:cs="Calibri"/>
                <w:b/>
                <w:i/>
                <w:sz w:val="22"/>
                <w:szCs w:val="22"/>
              </w:rPr>
              <w:t>Rozvoj matematické a čtenářské pregramotnosti, výuky cizích jazyků a polytechnického vzdělávání v předškolním vzdělávání</w:t>
            </w:r>
          </w:p>
        </w:tc>
        <w:tc>
          <w:tcPr>
            <w:tcW w:w="5919" w:type="dxa"/>
            <w:shd w:val="clear" w:color="auto" w:fill="auto"/>
          </w:tcPr>
          <w:p w:rsidR="009E40E9" w:rsidRPr="00D550C7" w:rsidRDefault="009E40E9" w:rsidP="00C71997">
            <w:pPr>
              <w:spacing w:line="240" w:lineRule="auto"/>
              <w:rPr>
                <w:rFonts w:ascii="Calibri" w:hAnsi="Calibri" w:cs="Calibri"/>
                <w:b/>
                <w:szCs w:val="22"/>
              </w:rPr>
            </w:pPr>
            <w:r w:rsidRPr="00D550C7">
              <w:rPr>
                <w:rFonts w:ascii="Calibri" w:hAnsi="Calibri" w:cs="Calibri"/>
                <w:b/>
                <w:sz w:val="22"/>
                <w:szCs w:val="22"/>
              </w:rPr>
              <w:t>Opatření 1.2.1</w:t>
            </w:r>
          </w:p>
          <w:p w:rsidR="009E40E9" w:rsidRPr="00D550C7" w:rsidRDefault="009E40E9" w:rsidP="00C71997">
            <w:pPr>
              <w:spacing w:line="240" w:lineRule="auto"/>
              <w:rPr>
                <w:rFonts w:ascii="Calibri" w:hAnsi="Calibri" w:cs="Calibri"/>
                <w:szCs w:val="22"/>
              </w:rPr>
            </w:pPr>
            <w:r w:rsidRPr="00D550C7">
              <w:rPr>
                <w:rFonts w:ascii="Calibri" w:hAnsi="Calibri" w:cs="Calibri"/>
                <w:sz w:val="22"/>
                <w:szCs w:val="22"/>
              </w:rPr>
              <w:t>Rozvoj mamtematické pregramotnosti v předškolním vzdělávání</w:t>
            </w:r>
          </w:p>
        </w:tc>
      </w:tr>
      <w:tr w:rsidR="009E40E9" w:rsidRPr="00D550C7" w:rsidTr="00614090">
        <w:tc>
          <w:tcPr>
            <w:tcW w:w="3369" w:type="dxa"/>
            <w:vMerge/>
            <w:shd w:val="clear" w:color="auto" w:fill="auto"/>
          </w:tcPr>
          <w:p w:rsidR="009E40E9" w:rsidRPr="00D550C7" w:rsidRDefault="009E40E9" w:rsidP="00C56D8D">
            <w:pPr>
              <w:spacing w:before="60" w:after="60" w:line="276" w:lineRule="auto"/>
              <w:rPr>
                <w:rFonts w:ascii="Calibri" w:hAnsi="Calibri" w:cs="Calibri"/>
                <w:b/>
                <w:bCs/>
                <w:szCs w:val="22"/>
              </w:rPr>
            </w:pPr>
          </w:p>
        </w:tc>
        <w:tc>
          <w:tcPr>
            <w:tcW w:w="5919" w:type="dxa"/>
            <w:shd w:val="clear" w:color="auto" w:fill="auto"/>
          </w:tcPr>
          <w:p w:rsidR="009E40E9" w:rsidRPr="00D550C7" w:rsidRDefault="009E40E9" w:rsidP="00C71997">
            <w:pPr>
              <w:spacing w:line="240" w:lineRule="auto"/>
              <w:rPr>
                <w:rFonts w:ascii="Calibri" w:hAnsi="Calibri" w:cs="Calibri"/>
                <w:b/>
                <w:szCs w:val="22"/>
              </w:rPr>
            </w:pPr>
            <w:r w:rsidRPr="00D550C7">
              <w:rPr>
                <w:rFonts w:ascii="Calibri" w:hAnsi="Calibri" w:cs="Calibri"/>
                <w:b/>
                <w:sz w:val="22"/>
                <w:szCs w:val="22"/>
              </w:rPr>
              <w:t>Opatření 1.2.2</w:t>
            </w:r>
          </w:p>
          <w:p w:rsidR="009E40E9" w:rsidRPr="00D550C7" w:rsidRDefault="009E40E9" w:rsidP="00C71997">
            <w:pPr>
              <w:spacing w:line="240" w:lineRule="auto"/>
              <w:rPr>
                <w:rFonts w:ascii="Calibri" w:hAnsi="Calibri" w:cs="Calibri"/>
                <w:szCs w:val="22"/>
              </w:rPr>
            </w:pPr>
            <w:r w:rsidRPr="00D550C7">
              <w:rPr>
                <w:rFonts w:ascii="Calibri" w:hAnsi="Calibri" w:cs="Calibri"/>
                <w:sz w:val="22"/>
                <w:szCs w:val="22"/>
              </w:rPr>
              <w:t>Rozvoj čtenářské pregramotnosti v předškolním vzdělávání</w:t>
            </w:r>
          </w:p>
        </w:tc>
      </w:tr>
      <w:tr w:rsidR="009E40E9" w:rsidRPr="00D550C7" w:rsidTr="00614090">
        <w:tc>
          <w:tcPr>
            <w:tcW w:w="3369" w:type="dxa"/>
            <w:vMerge/>
            <w:shd w:val="clear" w:color="auto" w:fill="auto"/>
          </w:tcPr>
          <w:p w:rsidR="009E40E9" w:rsidRPr="00D550C7" w:rsidRDefault="009E40E9" w:rsidP="00C56D8D">
            <w:pPr>
              <w:spacing w:before="60" w:after="60" w:line="276" w:lineRule="auto"/>
              <w:rPr>
                <w:rFonts w:ascii="Calibri" w:hAnsi="Calibri" w:cs="Calibri"/>
                <w:b/>
                <w:bCs/>
                <w:szCs w:val="22"/>
              </w:rPr>
            </w:pPr>
          </w:p>
        </w:tc>
        <w:tc>
          <w:tcPr>
            <w:tcW w:w="5919" w:type="dxa"/>
            <w:shd w:val="clear" w:color="auto" w:fill="auto"/>
          </w:tcPr>
          <w:p w:rsidR="009E40E9" w:rsidRPr="00D550C7" w:rsidRDefault="009E40E9" w:rsidP="00C71997">
            <w:pPr>
              <w:spacing w:line="240" w:lineRule="auto"/>
              <w:rPr>
                <w:rFonts w:ascii="Calibri" w:hAnsi="Calibri" w:cs="Calibri"/>
                <w:b/>
                <w:szCs w:val="22"/>
              </w:rPr>
            </w:pPr>
            <w:r w:rsidRPr="00D550C7">
              <w:rPr>
                <w:rFonts w:ascii="Calibri" w:hAnsi="Calibri" w:cs="Calibri"/>
                <w:b/>
                <w:sz w:val="22"/>
                <w:szCs w:val="22"/>
              </w:rPr>
              <w:t>Opatření 1.2.3</w:t>
            </w:r>
          </w:p>
          <w:p w:rsidR="009E40E9" w:rsidRPr="00D550C7" w:rsidRDefault="009E40E9" w:rsidP="00C71997">
            <w:pPr>
              <w:spacing w:line="240" w:lineRule="auto"/>
              <w:rPr>
                <w:rFonts w:ascii="Calibri" w:hAnsi="Calibri" w:cs="Calibri"/>
                <w:szCs w:val="22"/>
              </w:rPr>
            </w:pPr>
            <w:r w:rsidRPr="00D550C7">
              <w:rPr>
                <w:rFonts w:ascii="Calibri" w:hAnsi="Calibri" w:cs="Calibri"/>
                <w:sz w:val="22"/>
                <w:szCs w:val="22"/>
              </w:rPr>
              <w:t>Rozvoj výuky cizích jazyků  v předškolním vzdělávání</w:t>
            </w:r>
          </w:p>
        </w:tc>
      </w:tr>
      <w:tr w:rsidR="009E40E9" w:rsidRPr="00D550C7" w:rsidTr="00614090">
        <w:tc>
          <w:tcPr>
            <w:tcW w:w="3369" w:type="dxa"/>
            <w:vMerge/>
            <w:shd w:val="clear" w:color="auto" w:fill="auto"/>
          </w:tcPr>
          <w:p w:rsidR="009E40E9" w:rsidRPr="00D550C7" w:rsidRDefault="009E40E9" w:rsidP="00C56D8D">
            <w:pPr>
              <w:spacing w:before="60" w:after="60" w:line="276" w:lineRule="auto"/>
              <w:rPr>
                <w:rFonts w:ascii="Calibri" w:hAnsi="Calibri" w:cs="Calibri"/>
                <w:b/>
                <w:bCs/>
                <w:szCs w:val="22"/>
              </w:rPr>
            </w:pPr>
          </w:p>
        </w:tc>
        <w:tc>
          <w:tcPr>
            <w:tcW w:w="5919" w:type="dxa"/>
            <w:shd w:val="clear" w:color="auto" w:fill="auto"/>
          </w:tcPr>
          <w:p w:rsidR="009E40E9" w:rsidRPr="00D550C7" w:rsidRDefault="009E40E9" w:rsidP="00C71997">
            <w:pPr>
              <w:spacing w:line="240" w:lineRule="auto"/>
              <w:rPr>
                <w:rFonts w:ascii="Calibri" w:hAnsi="Calibri" w:cs="Calibri"/>
                <w:b/>
                <w:szCs w:val="22"/>
              </w:rPr>
            </w:pPr>
            <w:r w:rsidRPr="00D550C7">
              <w:rPr>
                <w:rFonts w:ascii="Calibri" w:hAnsi="Calibri" w:cs="Calibri"/>
                <w:b/>
                <w:sz w:val="22"/>
                <w:szCs w:val="22"/>
              </w:rPr>
              <w:t>Opatření 1.2.4</w:t>
            </w:r>
          </w:p>
          <w:p w:rsidR="009E40E9" w:rsidRPr="00D550C7" w:rsidRDefault="009E40E9" w:rsidP="00C71997">
            <w:pPr>
              <w:spacing w:line="240" w:lineRule="auto"/>
              <w:rPr>
                <w:rFonts w:ascii="Calibri" w:hAnsi="Calibri" w:cs="Calibri"/>
                <w:szCs w:val="22"/>
              </w:rPr>
            </w:pPr>
            <w:r w:rsidRPr="00D550C7">
              <w:rPr>
                <w:rFonts w:ascii="Calibri" w:hAnsi="Calibri" w:cs="Calibri"/>
                <w:sz w:val="22"/>
                <w:szCs w:val="22"/>
              </w:rPr>
              <w:t>Rozvoj čtenářské polytechnického vzdělávání v předškolním vzdělávání</w:t>
            </w:r>
          </w:p>
        </w:tc>
      </w:tr>
    </w:tbl>
    <w:p w:rsidR="00D550C7" w:rsidRPr="00D550C7" w:rsidRDefault="00D550C7" w:rsidP="00C71997">
      <w:pPr>
        <w:spacing w:line="276" w:lineRule="auto"/>
        <w:jc w:val="both"/>
        <w:rPr>
          <w:rFonts w:ascii="Calibri" w:hAnsi="Calibri" w:cs="Calibri"/>
          <w:i/>
          <w:sz w:val="22"/>
          <w:szCs w:val="22"/>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69"/>
        <w:gridCol w:w="5919"/>
      </w:tblGrid>
      <w:tr w:rsidR="00C56D8D" w:rsidRPr="00D550C7" w:rsidTr="00614090">
        <w:tc>
          <w:tcPr>
            <w:tcW w:w="3369" w:type="dxa"/>
            <w:shd w:val="clear" w:color="auto" w:fill="FFFF99"/>
            <w:vAlign w:val="center"/>
          </w:tcPr>
          <w:p w:rsidR="00C56D8D" w:rsidRPr="00D550C7" w:rsidRDefault="00C56D8D" w:rsidP="000507AA">
            <w:pPr>
              <w:spacing w:before="60" w:after="60" w:line="276" w:lineRule="auto"/>
              <w:jc w:val="center"/>
              <w:rPr>
                <w:rFonts w:ascii="Calibri" w:hAnsi="Calibri" w:cs="Calibri"/>
                <w:b/>
                <w:bCs/>
                <w:szCs w:val="22"/>
              </w:rPr>
            </w:pPr>
            <w:r w:rsidRPr="00D550C7">
              <w:rPr>
                <w:rFonts w:ascii="Calibri" w:hAnsi="Calibri" w:cs="Calibri"/>
                <w:b/>
                <w:bCs/>
                <w:sz w:val="22"/>
                <w:szCs w:val="22"/>
              </w:rPr>
              <w:t>PRIORITA</w:t>
            </w:r>
            <w:r w:rsidR="000507AA" w:rsidRPr="00D550C7">
              <w:rPr>
                <w:rFonts w:ascii="Calibri" w:hAnsi="Calibri" w:cs="Calibri"/>
                <w:b/>
                <w:bCs/>
                <w:sz w:val="22"/>
                <w:szCs w:val="22"/>
              </w:rPr>
              <w:t xml:space="preserve"> 1</w:t>
            </w:r>
          </w:p>
        </w:tc>
        <w:tc>
          <w:tcPr>
            <w:tcW w:w="5919" w:type="dxa"/>
            <w:shd w:val="clear" w:color="auto" w:fill="FFFF99"/>
            <w:vAlign w:val="center"/>
          </w:tcPr>
          <w:p w:rsidR="00C56D8D" w:rsidRPr="00D550C7" w:rsidRDefault="00C56D8D" w:rsidP="000507AA">
            <w:pPr>
              <w:spacing w:before="60" w:after="60" w:line="276" w:lineRule="auto"/>
              <w:jc w:val="center"/>
              <w:rPr>
                <w:rFonts w:ascii="Calibri" w:hAnsi="Calibri" w:cs="Calibri"/>
                <w:b/>
                <w:bCs/>
                <w:i/>
                <w:szCs w:val="22"/>
              </w:rPr>
            </w:pPr>
            <w:r w:rsidRPr="00D550C7">
              <w:rPr>
                <w:rFonts w:ascii="Calibri" w:hAnsi="Calibri" w:cs="Calibri"/>
                <w:b/>
                <w:bCs/>
                <w:i/>
                <w:sz w:val="22"/>
                <w:szCs w:val="22"/>
              </w:rPr>
              <w:t>Kvalitní, efektivní, dostupné a inkluzivní předškolní vzdělávání</w:t>
            </w:r>
          </w:p>
        </w:tc>
      </w:tr>
      <w:tr w:rsidR="00C56D8D" w:rsidRPr="00D550C7" w:rsidTr="00614090">
        <w:tc>
          <w:tcPr>
            <w:tcW w:w="3369" w:type="dxa"/>
            <w:vMerge w:val="restart"/>
            <w:shd w:val="clear" w:color="auto" w:fill="auto"/>
            <w:vAlign w:val="center"/>
          </w:tcPr>
          <w:p w:rsidR="000507AA" w:rsidRPr="00D550C7" w:rsidRDefault="002C7464" w:rsidP="000507AA">
            <w:pPr>
              <w:spacing w:before="60" w:after="60" w:line="276" w:lineRule="auto"/>
              <w:jc w:val="center"/>
              <w:rPr>
                <w:rFonts w:ascii="Calibri" w:hAnsi="Calibri" w:cs="Calibri"/>
                <w:b/>
                <w:i/>
                <w:szCs w:val="22"/>
              </w:rPr>
            </w:pPr>
            <w:r w:rsidRPr="00D550C7">
              <w:rPr>
                <w:rFonts w:ascii="Calibri" w:hAnsi="Calibri" w:cs="Calibri"/>
                <w:b/>
                <w:bCs/>
                <w:i/>
                <w:sz w:val="22"/>
                <w:szCs w:val="22"/>
              </w:rPr>
              <w:t>CÍL</w:t>
            </w:r>
            <w:r w:rsidR="000507AA" w:rsidRPr="00D550C7">
              <w:rPr>
                <w:rFonts w:ascii="Calibri" w:hAnsi="Calibri" w:cs="Calibri"/>
                <w:b/>
                <w:i/>
                <w:sz w:val="22"/>
                <w:szCs w:val="22"/>
              </w:rPr>
              <w:t>1.3</w:t>
            </w:r>
          </w:p>
          <w:p w:rsidR="00C56D8D" w:rsidRPr="00D550C7" w:rsidRDefault="00C56D8D" w:rsidP="000507AA">
            <w:pPr>
              <w:spacing w:before="60" w:after="60" w:line="276" w:lineRule="auto"/>
              <w:jc w:val="center"/>
              <w:rPr>
                <w:rFonts w:ascii="Calibri" w:hAnsi="Calibri" w:cs="Calibri"/>
                <w:b/>
                <w:bCs/>
                <w:szCs w:val="22"/>
              </w:rPr>
            </w:pPr>
            <w:r w:rsidRPr="00D550C7">
              <w:rPr>
                <w:rFonts w:ascii="Calibri" w:hAnsi="Calibri" w:cs="Calibri"/>
                <w:b/>
                <w:i/>
                <w:sz w:val="22"/>
                <w:szCs w:val="22"/>
              </w:rPr>
              <w:t>Podpora kreativity dětí, návyku občanských dovedností</w:t>
            </w:r>
            <w:r w:rsidRPr="00D550C7">
              <w:rPr>
                <w:rFonts w:ascii="Calibri" w:hAnsi="Calibri" w:cs="Calibri"/>
                <w:b/>
                <w:i/>
                <w:sz w:val="22"/>
                <w:szCs w:val="22"/>
              </w:rPr>
              <w:br/>
              <w:t>a kompetencí, výchova k pohybu a zdravému životnímu stylu</w:t>
            </w:r>
          </w:p>
        </w:tc>
        <w:tc>
          <w:tcPr>
            <w:tcW w:w="5919" w:type="dxa"/>
            <w:shd w:val="clear" w:color="auto" w:fill="auto"/>
          </w:tcPr>
          <w:p w:rsidR="00C56D8D" w:rsidRPr="00D550C7" w:rsidRDefault="00A475D7" w:rsidP="00C71997">
            <w:pPr>
              <w:spacing w:line="240" w:lineRule="auto"/>
              <w:rPr>
                <w:rFonts w:ascii="Calibri" w:hAnsi="Calibri" w:cs="Calibri"/>
                <w:b/>
                <w:szCs w:val="22"/>
              </w:rPr>
            </w:pPr>
            <w:r w:rsidRPr="00D550C7">
              <w:rPr>
                <w:rFonts w:ascii="Calibri" w:hAnsi="Calibri" w:cs="Calibri"/>
                <w:b/>
                <w:sz w:val="22"/>
                <w:szCs w:val="22"/>
              </w:rPr>
              <w:t>Opatření 1.3.1</w:t>
            </w:r>
          </w:p>
          <w:p w:rsidR="00A475D7" w:rsidRPr="00D550C7" w:rsidRDefault="00A475D7" w:rsidP="00C71997">
            <w:pPr>
              <w:spacing w:line="240" w:lineRule="auto"/>
              <w:rPr>
                <w:rFonts w:ascii="Calibri" w:hAnsi="Calibri" w:cs="Calibri"/>
                <w:szCs w:val="22"/>
              </w:rPr>
            </w:pPr>
            <w:r w:rsidRPr="00D550C7">
              <w:rPr>
                <w:rFonts w:ascii="Calibri" w:hAnsi="Calibri" w:cs="Calibri"/>
                <w:sz w:val="22"/>
                <w:szCs w:val="22"/>
              </w:rPr>
              <w:t>Podpora kreativity dětí v předškolním věku</w:t>
            </w:r>
          </w:p>
        </w:tc>
      </w:tr>
      <w:tr w:rsidR="00A475D7" w:rsidRPr="00D550C7" w:rsidTr="00614090">
        <w:tc>
          <w:tcPr>
            <w:tcW w:w="3369" w:type="dxa"/>
            <w:vMerge/>
            <w:shd w:val="clear" w:color="auto" w:fill="auto"/>
          </w:tcPr>
          <w:p w:rsidR="00A475D7" w:rsidRPr="00D550C7" w:rsidRDefault="00A475D7" w:rsidP="00C56D8D">
            <w:pPr>
              <w:spacing w:before="60" w:after="60" w:line="276" w:lineRule="auto"/>
              <w:rPr>
                <w:rFonts w:ascii="Calibri" w:hAnsi="Calibri" w:cs="Calibri"/>
                <w:b/>
                <w:bCs/>
                <w:szCs w:val="22"/>
              </w:rPr>
            </w:pPr>
          </w:p>
        </w:tc>
        <w:tc>
          <w:tcPr>
            <w:tcW w:w="5919" w:type="dxa"/>
            <w:shd w:val="clear" w:color="auto" w:fill="auto"/>
          </w:tcPr>
          <w:p w:rsidR="00A475D7" w:rsidRPr="00D550C7" w:rsidRDefault="00A475D7" w:rsidP="00C71997">
            <w:pPr>
              <w:spacing w:line="240" w:lineRule="auto"/>
              <w:rPr>
                <w:rFonts w:ascii="Calibri" w:hAnsi="Calibri" w:cs="Calibri"/>
                <w:b/>
                <w:szCs w:val="22"/>
              </w:rPr>
            </w:pPr>
            <w:r w:rsidRPr="00D550C7">
              <w:rPr>
                <w:rFonts w:ascii="Calibri" w:hAnsi="Calibri" w:cs="Calibri"/>
                <w:b/>
                <w:sz w:val="22"/>
                <w:szCs w:val="22"/>
              </w:rPr>
              <w:t>Opatření 1.3.2</w:t>
            </w:r>
          </w:p>
          <w:p w:rsidR="00A475D7" w:rsidRPr="00D550C7" w:rsidRDefault="00A475D7" w:rsidP="00C71997">
            <w:pPr>
              <w:spacing w:line="240" w:lineRule="auto"/>
              <w:rPr>
                <w:rFonts w:ascii="Calibri" w:hAnsi="Calibri" w:cs="Calibri"/>
                <w:szCs w:val="22"/>
              </w:rPr>
            </w:pPr>
            <w:r w:rsidRPr="00D550C7">
              <w:rPr>
                <w:rFonts w:ascii="Calibri" w:hAnsi="Calibri" w:cs="Calibri"/>
                <w:sz w:val="22"/>
                <w:szCs w:val="22"/>
              </w:rPr>
              <w:t>Rozvoj občanských dovedností a návyků dětí v předškolním věku</w:t>
            </w:r>
          </w:p>
        </w:tc>
      </w:tr>
      <w:tr w:rsidR="00A475D7" w:rsidRPr="00D550C7" w:rsidTr="00614090">
        <w:tc>
          <w:tcPr>
            <w:tcW w:w="3369" w:type="dxa"/>
            <w:vMerge/>
            <w:shd w:val="clear" w:color="auto" w:fill="auto"/>
          </w:tcPr>
          <w:p w:rsidR="00A475D7" w:rsidRPr="00D550C7" w:rsidRDefault="00A475D7" w:rsidP="00C56D8D">
            <w:pPr>
              <w:spacing w:before="60" w:after="60" w:line="276" w:lineRule="auto"/>
              <w:rPr>
                <w:rFonts w:ascii="Calibri" w:hAnsi="Calibri" w:cs="Calibri"/>
                <w:b/>
                <w:bCs/>
                <w:szCs w:val="22"/>
              </w:rPr>
            </w:pPr>
          </w:p>
        </w:tc>
        <w:tc>
          <w:tcPr>
            <w:tcW w:w="5919" w:type="dxa"/>
            <w:shd w:val="clear" w:color="auto" w:fill="auto"/>
          </w:tcPr>
          <w:p w:rsidR="00A475D7" w:rsidRPr="00D550C7" w:rsidRDefault="00A475D7" w:rsidP="00C71997">
            <w:pPr>
              <w:spacing w:line="240" w:lineRule="auto"/>
              <w:rPr>
                <w:rFonts w:ascii="Calibri" w:hAnsi="Calibri" w:cs="Calibri"/>
                <w:b/>
                <w:szCs w:val="22"/>
              </w:rPr>
            </w:pPr>
            <w:r w:rsidRPr="00D550C7">
              <w:rPr>
                <w:rFonts w:ascii="Calibri" w:hAnsi="Calibri" w:cs="Calibri"/>
                <w:b/>
                <w:sz w:val="22"/>
                <w:szCs w:val="22"/>
              </w:rPr>
              <w:t>Opatření 1.3.3</w:t>
            </w:r>
          </w:p>
          <w:p w:rsidR="00A475D7" w:rsidRPr="00D550C7" w:rsidRDefault="00A475D7" w:rsidP="00C71997">
            <w:pPr>
              <w:spacing w:line="240" w:lineRule="auto"/>
              <w:rPr>
                <w:rFonts w:ascii="Calibri" w:hAnsi="Calibri" w:cs="Calibri"/>
                <w:szCs w:val="22"/>
              </w:rPr>
            </w:pPr>
            <w:r w:rsidRPr="00D550C7">
              <w:rPr>
                <w:rFonts w:ascii="Calibri" w:hAnsi="Calibri" w:cs="Calibri"/>
                <w:sz w:val="22"/>
                <w:szCs w:val="22"/>
              </w:rPr>
              <w:t>Rozvoj pohybových aktivit a výchovy ke zdravému životnímu stylu u dětí v předškolním věku</w:t>
            </w:r>
          </w:p>
        </w:tc>
      </w:tr>
    </w:tbl>
    <w:p w:rsidR="00D550C7" w:rsidRPr="00D550C7" w:rsidRDefault="00D550C7">
      <w:pPr>
        <w:widowControl/>
        <w:spacing w:after="200" w:line="276" w:lineRule="auto"/>
        <w:rPr>
          <w:rFonts w:ascii="Calibri" w:hAnsi="Calibri" w:cs="Calibri"/>
          <w:i/>
          <w:sz w:val="22"/>
          <w:szCs w:val="22"/>
        </w:rPr>
      </w:pPr>
    </w:p>
    <w:p w:rsidR="00D550C7" w:rsidRDefault="00D550C7">
      <w:pPr>
        <w:widowControl/>
        <w:spacing w:after="200" w:line="276" w:lineRule="auto"/>
        <w:rPr>
          <w:rFonts w:ascii="Calibri" w:hAnsi="Calibri" w:cs="Calibri"/>
          <w:i/>
          <w:sz w:val="22"/>
          <w:szCs w:val="22"/>
        </w:rPr>
      </w:pPr>
    </w:p>
    <w:p w:rsidR="00023E93" w:rsidRPr="00D550C7" w:rsidRDefault="00023E93" w:rsidP="00023E93">
      <w:pPr>
        <w:widowControl/>
        <w:spacing w:line="276" w:lineRule="auto"/>
        <w:rPr>
          <w:rFonts w:ascii="Calibri" w:hAnsi="Calibri" w:cs="Calibri"/>
          <w:i/>
          <w:sz w:val="22"/>
          <w:szCs w:val="22"/>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69"/>
        <w:gridCol w:w="5919"/>
      </w:tblGrid>
      <w:tr w:rsidR="000507AA" w:rsidRPr="00D550C7" w:rsidTr="00614090">
        <w:tc>
          <w:tcPr>
            <w:tcW w:w="3369" w:type="dxa"/>
            <w:shd w:val="clear" w:color="auto" w:fill="FFCC99"/>
            <w:vAlign w:val="center"/>
          </w:tcPr>
          <w:p w:rsidR="000507AA" w:rsidRPr="00D550C7" w:rsidRDefault="000507AA" w:rsidP="00203F03">
            <w:pPr>
              <w:spacing w:before="60" w:after="60" w:line="276" w:lineRule="auto"/>
              <w:jc w:val="center"/>
              <w:rPr>
                <w:rFonts w:ascii="Calibri" w:hAnsi="Calibri" w:cs="Calibri"/>
                <w:b/>
                <w:bCs/>
                <w:szCs w:val="22"/>
              </w:rPr>
            </w:pPr>
            <w:r w:rsidRPr="00D550C7">
              <w:rPr>
                <w:rFonts w:ascii="Calibri" w:hAnsi="Calibri" w:cs="Calibri"/>
                <w:b/>
                <w:bCs/>
                <w:sz w:val="22"/>
                <w:szCs w:val="22"/>
              </w:rPr>
              <w:t>PRIORITA 2</w:t>
            </w:r>
          </w:p>
        </w:tc>
        <w:tc>
          <w:tcPr>
            <w:tcW w:w="5919" w:type="dxa"/>
            <w:shd w:val="clear" w:color="auto" w:fill="FFCC99"/>
            <w:vAlign w:val="center"/>
          </w:tcPr>
          <w:p w:rsidR="000507AA" w:rsidRPr="00D550C7" w:rsidRDefault="000507AA" w:rsidP="00203F03">
            <w:pPr>
              <w:spacing w:before="60" w:after="60" w:line="276" w:lineRule="auto"/>
              <w:jc w:val="center"/>
              <w:rPr>
                <w:rFonts w:ascii="Calibri" w:hAnsi="Calibri" w:cs="Calibri"/>
                <w:b/>
                <w:bCs/>
                <w:i/>
                <w:szCs w:val="22"/>
              </w:rPr>
            </w:pPr>
            <w:r w:rsidRPr="00D550C7">
              <w:rPr>
                <w:rFonts w:ascii="Calibri" w:hAnsi="Calibri" w:cs="Calibri"/>
                <w:b/>
                <w:bCs/>
                <w:i/>
                <w:sz w:val="22"/>
                <w:szCs w:val="22"/>
              </w:rPr>
              <w:t>Kvalitní, efektivní, dostupné a inkluzivní základní vzdělávání</w:t>
            </w:r>
          </w:p>
        </w:tc>
      </w:tr>
      <w:tr w:rsidR="002C7464" w:rsidRPr="00D550C7" w:rsidTr="00614090">
        <w:trPr>
          <w:trHeight w:val="773"/>
        </w:trPr>
        <w:tc>
          <w:tcPr>
            <w:tcW w:w="3369" w:type="dxa"/>
            <w:vMerge w:val="restart"/>
            <w:shd w:val="clear" w:color="auto" w:fill="auto"/>
            <w:vAlign w:val="center"/>
          </w:tcPr>
          <w:p w:rsidR="000507AA" w:rsidRPr="00D550C7" w:rsidRDefault="002C7464" w:rsidP="000507AA">
            <w:pPr>
              <w:spacing w:before="60" w:after="60" w:line="276" w:lineRule="auto"/>
              <w:jc w:val="center"/>
              <w:rPr>
                <w:rFonts w:ascii="Calibri" w:hAnsi="Calibri" w:cs="Calibri"/>
                <w:b/>
                <w:i/>
                <w:szCs w:val="22"/>
              </w:rPr>
            </w:pPr>
            <w:r w:rsidRPr="00D550C7">
              <w:rPr>
                <w:rFonts w:ascii="Calibri" w:hAnsi="Calibri" w:cs="Calibri"/>
                <w:b/>
                <w:i/>
                <w:sz w:val="22"/>
                <w:szCs w:val="22"/>
              </w:rPr>
              <w:t>CÍL</w:t>
            </w:r>
            <w:r w:rsidR="000507AA" w:rsidRPr="00D550C7">
              <w:rPr>
                <w:rFonts w:ascii="Calibri" w:hAnsi="Calibri" w:cs="Calibri"/>
                <w:b/>
                <w:i/>
                <w:sz w:val="22"/>
                <w:szCs w:val="22"/>
              </w:rPr>
              <w:t xml:space="preserve"> 2.1</w:t>
            </w:r>
          </w:p>
          <w:p w:rsidR="002C7464" w:rsidRPr="00D550C7" w:rsidRDefault="002C7464" w:rsidP="000507AA">
            <w:pPr>
              <w:spacing w:before="60" w:after="60" w:line="276" w:lineRule="auto"/>
              <w:jc w:val="center"/>
              <w:rPr>
                <w:rFonts w:ascii="Calibri" w:hAnsi="Calibri" w:cs="Calibri"/>
                <w:b/>
                <w:bCs/>
                <w:i/>
                <w:szCs w:val="22"/>
              </w:rPr>
            </w:pPr>
            <w:r w:rsidRPr="00D550C7">
              <w:rPr>
                <w:rFonts w:ascii="Calibri" w:hAnsi="Calibri" w:cs="Calibri"/>
                <w:b/>
                <w:i/>
                <w:sz w:val="22"/>
                <w:szCs w:val="22"/>
              </w:rPr>
              <w:t>Rozvoj matematické gramotnosti a digitálních kompetencí dětí a žáků</w:t>
            </w:r>
          </w:p>
        </w:tc>
        <w:tc>
          <w:tcPr>
            <w:tcW w:w="5919" w:type="dxa"/>
            <w:shd w:val="clear" w:color="auto" w:fill="auto"/>
          </w:tcPr>
          <w:p w:rsidR="002C7464" w:rsidRPr="00D550C7" w:rsidRDefault="006425F5" w:rsidP="00203F03">
            <w:pPr>
              <w:spacing w:line="240" w:lineRule="auto"/>
              <w:rPr>
                <w:rFonts w:ascii="Calibri" w:hAnsi="Calibri" w:cs="Calibri"/>
                <w:b/>
                <w:szCs w:val="22"/>
              </w:rPr>
            </w:pPr>
            <w:r w:rsidRPr="00D550C7">
              <w:rPr>
                <w:rFonts w:ascii="Calibri" w:hAnsi="Calibri" w:cs="Calibri"/>
                <w:b/>
                <w:sz w:val="22"/>
                <w:szCs w:val="22"/>
              </w:rPr>
              <w:t>Opatření 2.1.1</w:t>
            </w:r>
          </w:p>
          <w:p w:rsidR="006425F5" w:rsidRPr="00D550C7" w:rsidRDefault="006425F5" w:rsidP="00203F03">
            <w:pPr>
              <w:spacing w:line="240" w:lineRule="auto"/>
              <w:rPr>
                <w:rFonts w:ascii="Calibri" w:hAnsi="Calibri" w:cs="Calibri"/>
                <w:szCs w:val="22"/>
              </w:rPr>
            </w:pPr>
            <w:r w:rsidRPr="00D550C7">
              <w:rPr>
                <w:rFonts w:ascii="Calibri" w:hAnsi="Calibri" w:cs="Calibri"/>
                <w:sz w:val="22"/>
                <w:szCs w:val="22"/>
              </w:rPr>
              <w:t>Rozvoj matematické gramotnosti dětí a žáků ZŠ</w:t>
            </w:r>
          </w:p>
        </w:tc>
      </w:tr>
      <w:tr w:rsidR="002C7464" w:rsidRPr="00D550C7" w:rsidTr="00614090">
        <w:tc>
          <w:tcPr>
            <w:tcW w:w="3369" w:type="dxa"/>
            <w:vMerge/>
            <w:shd w:val="clear" w:color="auto" w:fill="auto"/>
          </w:tcPr>
          <w:p w:rsidR="002C7464" w:rsidRPr="00D550C7" w:rsidRDefault="002C7464" w:rsidP="00203F03">
            <w:pPr>
              <w:spacing w:before="60" w:after="60" w:line="276" w:lineRule="auto"/>
              <w:rPr>
                <w:rFonts w:ascii="Calibri" w:hAnsi="Calibri" w:cs="Calibri"/>
                <w:b/>
                <w:bCs/>
                <w:szCs w:val="22"/>
              </w:rPr>
            </w:pPr>
          </w:p>
        </w:tc>
        <w:tc>
          <w:tcPr>
            <w:tcW w:w="5919" w:type="dxa"/>
            <w:shd w:val="clear" w:color="auto" w:fill="auto"/>
          </w:tcPr>
          <w:p w:rsidR="002C7464" w:rsidRPr="00D550C7" w:rsidRDefault="006425F5" w:rsidP="00203F03">
            <w:pPr>
              <w:spacing w:line="240" w:lineRule="auto"/>
              <w:rPr>
                <w:rFonts w:ascii="Calibri" w:hAnsi="Calibri" w:cs="Calibri"/>
                <w:b/>
                <w:szCs w:val="22"/>
              </w:rPr>
            </w:pPr>
            <w:r w:rsidRPr="00D550C7">
              <w:rPr>
                <w:rFonts w:ascii="Calibri" w:hAnsi="Calibri" w:cs="Calibri"/>
                <w:b/>
                <w:sz w:val="22"/>
                <w:szCs w:val="22"/>
              </w:rPr>
              <w:t>Opatření 2.1.2</w:t>
            </w:r>
          </w:p>
          <w:p w:rsidR="006425F5" w:rsidRPr="00D550C7" w:rsidRDefault="006425F5" w:rsidP="006425F5">
            <w:pPr>
              <w:spacing w:line="240" w:lineRule="auto"/>
              <w:rPr>
                <w:rFonts w:ascii="Calibri" w:hAnsi="Calibri" w:cs="Calibri"/>
                <w:szCs w:val="22"/>
              </w:rPr>
            </w:pPr>
            <w:r w:rsidRPr="00D550C7">
              <w:rPr>
                <w:rFonts w:ascii="Calibri" w:hAnsi="Calibri" w:cs="Calibri"/>
                <w:sz w:val="22"/>
                <w:szCs w:val="22"/>
              </w:rPr>
              <w:t>Rozvoj digitálních kompetencí dětí a žáků ZŠ</w:t>
            </w:r>
          </w:p>
        </w:tc>
      </w:tr>
    </w:tbl>
    <w:p w:rsidR="00D550C7" w:rsidRPr="00D550C7" w:rsidRDefault="00D550C7" w:rsidP="00C71997">
      <w:pPr>
        <w:spacing w:line="276" w:lineRule="auto"/>
        <w:jc w:val="both"/>
        <w:rPr>
          <w:rFonts w:ascii="Calibri" w:hAnsi="Calibri" w:cs="Calibri"/>
          <w:i/>
          <w:sz w:val="22"/>
          <w:szCs w:val="22"/>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69"/>
        <w:gridCol w:w="5919"/>
      </w:tblGrid>
      <w:tr w:rsidR="000507AA" w:rsidRPr="00D550C7" w:rsidTr="00614090">
        <w:tc>
          <w:tcPr>
            <w:tcW w:w="3369" w:type="dxa"/>
            <w:shd w:val="clear" w:color="auto" w:fill="FFCC99"/>
            <w:vAlign w:val="center"/>
          </w:tcPr>
          <w:p w:rsidR="000507AA" w:rsidRPr="00D550C7" w:rsidRDefault="000507AA" w:rsidP="00203F03">
            <w:pPr>
              <w:spacing w:before="60" w:after="60" w:line="276" w:lineRule="auto"/>
              <w:jc w:val="center"/>
              <w:rPr>
                <w:rFonts w:ascii="Calibri" w:hAnsi="Calibri" w:cs="Calibri"/>
                <w:b/>
                <w:bCs/>
                <w:szCs w:val="22"/>
              </w:rPr>
            </w:pPr>
            <w:r w:rsidRPr="00D550C7">
              <w:rPr>
                <w:rFonts w:ascii="Calibri" w:hAnsi="Calibri" w:cs="Calibri"/>
                <w:b/>
                <w:bCs/>
                <w:sz w:val="22"/>
                <w:szCs w:val="22"/>
              </w:rPr>
              <w:t>PRIORITA 2</w:t>
            </w:r>
          </w:p>
        </w:tc>
        <w:tc>
          <w:tcPr>
            <w:tcW w:w="5919" w:type="dxa"/>
            <w:shd w:val="clear" w:color="auto" w:fill="FFCC99"/>
            <w:vAlign w:val="center"/>
          </w:tcPr>
          <w:p w:rsidR="000507AA" w:rsidRPr="00D550C7" w:rsidRDefault="000507AA" w:rsidP="00203F03">
            <w:pPr>
              <w:spacing w:before="60" w:after="60" w:line="276" w:lineRule="auto"/>
              <w:jc w:val="center"/>
              <w:rPr>
                <w:rFonts w:ascii="Calibri" w:hAnsi="Calibri" w:cs="Calibri"/>
                <w:b/>
                <w:bCs/>
                <w:i/>
                <w:szCs w:val="22"/>
              </w:rPr>
            </w:pPr>
            <w:r w:rsidRPr="00D550C7">
              <w:rPr>
                <w:rFonts w:ascii="Calibri" w:hAnsi="Calibri" w:cs="Calibri"/>
                <w:b/>
                <w:bCs/>
                <w:i/>
                <w:sz w:val="22"/>
                <w:szCs w:val="22"/>
              </w:rPr>
              <w:t>Kvalitní, efektivní, dostupné a inkluzivní základní vzdělávání</w:t>
            </w:r>
          </w:p>
        </w:tc>
      </w:tr>
      <w:tr w:rsidR="006425F5" w:rsidRPr="00D550C7" w:rsidTr="00614090">
        <w:trPr>
          <w:trHeight w:val="785"/>
        </w:trPr>
        <w:tc>
          <w:tcPr>
            <w:tcW w:w="3369" w:type="dxa"/>
            <w:vMerge w:val="restart"/>
            <w:shd w:val="clear" w:color="auto" w:fill="auto"/>
            <w:vAlign w:val="center"/>
          </w:tcPr>
          <w:p w:rsidR="006425F5" w:rsidRPr="00D550C7" w:rsidRDefault="006425F5" w:rsidP="000507AA">
            <w:pPr>
              <w:spacing w:before="60" w:after="60" w:line="276" w:lineRule="auto"/>
              <w:jc w:val="center"/>
              <w:rPr>
                <w:rFonts w:ascii="Calibri" w:hAnsi="Calibri" w:cs="Calibri"/>
                <w:b/>
                <w:i/>
                <w:szCs w:val="22"/>
              </w:rPr>
            </w:pPr>
            <w:r w:rsidRPr="00D550C7">
              <w:rPr>
                <w:rFonts w:ascii="Calibri" w:hAnsi="Calibri" w:cs="Calibri"/>
                <w:b/>
                <w:i/>
                <w:sz w:val="22"/>
                <w:szCs w:val="22"/>
              </w:rPr>
              <w:t>CÍL 2.2</w:t>
            </w:r>
          </w:p>
          <w:p w:rsidR="006425F5" w:rsidRPr="00D550C7" w:rsidRDefault="006425F5" w:rsidP="000507AA">
            <w:pPr>
              <w:spacing w:before="60" w:after="60" w:line="276" w:lineRule="auto"/>
              <w:jc w:val="center"/>
              <w:rPr>
                <w:rFonts w:ascii="Calibri" w:hAnsi="Calibri" w:cs="Calibri"/>
                <w:b/>
                <w:i/>
                <w:szCs w:val="22"/>
              </w:rPr>
            </w:pPr>
            <w:r w:rsidRPr="00D550C7">
              <w:rPr>
                <w:rFonts w:ascii="Calibri" w:hAnsi="Calibri" w:cs="Calibri"/>
                <w:b/>
                <w:i/>
                <w:sz w:val="22"/>
                <w:szCs w:val="22"/>
              </w:rPr>
              <w:t>Rozvoj čtenářské gramotnosti a kulturního povědomía vyjádření dětí a žáků</w:t>
            </w:r>
          </w:p>
        </w:tc>
        <w:tc>
          <w:tcPr>
            <w:tcW w:w="5919" w:type="dxa"/>
            <w:shd w:val="clear" w:color="auto" w:fill="auto"/>
          </w:tcPr>
          <w:p w:rsidR="006425F5" w:rsidRPr="00D550C7" w:rsidRDefault="006425F5" w:rsidP="00203F03">
            <w:pPr>
              <w:spacing w:line="240" w:lineRule="auto"/>
              <w:rPr>
                <w:rFonts w:ascii="Calibri" w:hAnsi="Calibri" w:cs="Calibri"/>
                <w:b/>
                <w:szCs w:val="22"/>
              </w:rPr>
            </w:pPr>
            <w:r w:rsidRPr="00D550C7">
              <w:rPr>
                <w:rFonts w:ascii="Calibri" w:hAnsi="Calibri" w:cs="Calibri"/>
                <w:b/>
                <w:sz w:val="22"/>
                <w:szCs w:val="22"/>
              </w:rPr>
              <w:t>Opatření 2.2.1</w:t>
            </w:r>
          </w:p>
          <w:p w:rsidR="006425F5" w:rsidRPr="00D550C7" w:rsidRDefault="006425F5" w:rsidP="006425F5">
            <w:pPr>
              <w:spacing w:line="240" w:lineRule="auto"/>
              <w:rPr>
                <w:rFonts w:ascii="Calibri" w:hAnsi="Calibri" w:cs="Calibri"/>
                <w:szCs w:val="22"/>
              </w:rPr>
            </w:pPr>
            <w:r w:rsidRPr="00D550C7">
              <w:rPr>
                <w:rFonts w:ascii="Calibri" w:hAnsi="Calibri" w:cs="Calibri"/>
                <w:sz w:val="22"/>
                <w:szCs w:val="22"/>
              </w:rPr>
              <w:t>Rozvoj čtenářské gramotnosti dětí a žáků ZŠ</w:t>
            </w:r>
          </w:p>
        </w:tc>
      </w:tr>
      <w:tr w:rsidR="006425F5" w:rsidRPr="00D550C7" w:rsidTr="00614090">
        <w:tc>
          <w:tcPr>
            <w:tcW w:w="3369" w:type="dxa"/>
            <w:vMerge/>
            <w:shd w:val="clear" w:color="auto" w:fill="auto"/>
          </w:tcPr>
          <w:p w:rsidR="006425F5" w:rsidRPr="00D550C7" w:rsidRDefault="006425F5" w:rsidP="00203F03">
            <w:pPr>
              <w:spacing w:before="60" w:after="60" w:line="276" w:lineRule="auto"/>
              <w:rPr>
                <w:rFonts w:ascii="Calibri" w:hAnsi="Calibri" w:cs="Calibri"/>
                <w:b/>
                <w:bCs/>
                <w:szCs w:val="22"/>
              </w:rPr>
            </w:pPr>
          </w:p>
        </w:tc>
        <w:tc>
          <w:tcPr>
            <w:tcW w:w="5919" w:type="dxa"/>
            <w:shd w:val="clear" w:color="auto" w:fill="auto"/>
          </w:tcPr>
          <w:p w:rsidR="006425F5" w:rsidRPr="00D550C7" w:rsidRDefault="006425F5" w:rsidP="00203F03">
            <w:pPr>
              <w:spacing w:line="240" w:lineRule="auto"/>
              <w:rPr>
                <w:rFonts w:ascii="Calibri" w:hAnsi="Calibri" w:cs="Calibri"/>
                <w:b/>
                <w:szCs w:val="22"/>
              </w:rPr>
            </w:pPr>
            <w:r w:rsidRPr="00D550C7">
              <w:rPr>
                <w:rFonts w:ascii="Calibri" w:hAnsi="Calibri" w:cs="Calibri"/>
                <w:b/>
                <w:sz w:val="22"/>
                <w:szCs w:val="22"/>
              </w:rPr>
              <w:t>Opatření 2.2.2</w:t>
            </w:r>
          </w:p>
          <w:p w:rsidR="006425F5" w:rsidRPr="00D550C7" w:rsidRDefault="006425F5" w:rsidP="006425F5">
            <w:pPr>
              <w:spacing w:line="240" w:lineRule="auto"/>
              <w:rPr>
                <w:rFonts w:ascii="Calibri" w:hAnsi="Calibri" w:cs="Calibri"/>
                <w:szCs w:val="22"/>
              </w:rPr>
            </w:pPr>
            <w:r w:rsidRPr="00D550C7">
              <w:rPr>
                <w:rFonts w:ascii="Calibri" w:hAnsi="Calibri" w:cs="Calibri"/>
                <w:sz w:val="22"/>
                <w:szCs w:val="22"/>
              </w:rPr>
              <w:t>Rozvoj kulturního povědomí dětí a žáků ZŠ</w:t>
            </w:r>
          </w:p>
        </w:tc>
      </w:tr>
    </w:tbl>
    <w:p w:rsidR="00D550C7" w:rsidRPr="00D550C7" w:rsidRDefault="00D550C7" w:rsidP="00C71997">
      <w:pPr>
        <w:widowControl/>
        <w:spacing w:line="276" w:lineRule="auto"/>
        <w:rPr>
          <w:rFonts w:ascii="Calibri" w:hAnsi="Calibri" w:cs="Calibri"/>
          <w:i/>
          <w:sz w:val="22"/>
          <w:szCs w:val="22"/>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69"/>
        <w:gridCol w:w="5919"/>
      </w:tblGrid>
      <w:tr w:rsidR="000507AA" w:rsidRPr="00D550C7" w:rsidTr="00614090">
        <w:tc>
          <w:tcPr>
            <w:tcW w:w="3369" w:type="dxa"/>
            <w:shd w:val="clear" w:color="auto" w:fill="FFCC99"/>
            <w:vAlign w:val="center"/>
          </w:tcPr>
          <w:p w:rsidR="000507AA" w:rsidRPr="00D550C7" w:rsidRDefault="000507AA" w:rsidP="00203F03">
            <w:pPr>
              <w:spacing w:before="60" w:after="60" w:line="276" w:lineRule="auto"/>
              <w:jc w:val="center"/>
              <w:rPr>
                <w:rFonts w:ascii="Calibri" w:hAnsi="Calibri" w:cs="Calibri"/>
                <w:b/>
                <w:bCs/>
                <w:szCs w:val="22"/>
              </w:rPr>
            </w:pPr>
            <w:r w:rsidRPr="00D550C7">
              <w:rPr>
                <w:rFonts w:ascii="Calibri" w:hAnsi="Calibri" w:cs="Calibri"/>
                <w:b/>
                <w:bCs/>
                <w:sz w:val="22"/>
                <w:szCs w:val="22"/>
              </w:rPr>
              <w:t>PRIORITA 2</w:t>
            </w:r>
          </w:p>
        </w:tc>
        <w:tc>
          <w:tcPr>
            <w:tcW w:w="5919" w:type="dxa"/>
            <w:shd w:val="clear" w:color="auto" w:fill="FFCC99"/>
            <w:vAlign w:val="center"/>
          </w:tcPr>
          <w:p w:rsidR="000507AA" w:rsidRPr="00D550C7" w:rsidRDefault="000507AA" w:rsidP="00203F03">
            <w:pPr>
              <w:spacing w:before="60" w:after="60" w:line="276" w:lineRule="auto"/>
              <w:jc w:val="center"/>
              <w:rPr>
                <w:rFonts w:ascii="Calibri" w:hAnsi="Calibri" w:cs="Calibri"/>
                <w:b/>
                <w:bCs/>
                <w:i/>
                <w:szCs w:val="22"/>
              </w:rPr>
            </w:pPr>
            <w:r w:rsidRPr="00D550C7">
              <w:rPr>
                <w:rFonts w:ascii="Calibri" w:hAnsi="Calibri" w:cs="Calibri"/>
                <w:b/>
                <w:bCs/>
                <w:i/>
                <w:sz w:val="22"/>
                <w:szCs w:val="22"/>
              </w:rPr>
              <w:t>Kvalitní, efektivní, dostupné a inkluzivní základní vzdělávání</w:t>
            </w:r>
          </w:p>
        </w:tc>
      </w:tr>
      <w:tr w:rsidR="006425F5" w:rsidRPr="00D550C7" w:rsidTr="00614090">
        <w:tc>
          <w:tcPr>
            <w:tcW w:w="3369" w:type="dxa"/>
            <w:vMerge w:val="restart"/>
            <w:shd w:val="clear" w:color="auto" w:fill="auto"/>
            <w:vAlign w:val="center"/>
          </w:tcPr>
          <w:p w:rsidR="006425F5" w:rsidRPr="00D550C7" w:rsidRDefault="006425F5" w:rsidP="000507AA">
            <w:pPr>
              <w:spacing w:before="60" w:after="60" w:line="276" w:lineRule="auto"/>
              <w:jc w:val="center"/>
              <w:rPr>
                <w:rFonts w:ascii="Calibri" w:hAnsi="Calibri" w:cs="Calibri"/>
                <w:b/>
                <w:i/>
                <w:szCs w:val="22"/>
              </w:rPr>
            </w:pPr>
            <w:r w:rsidRPr="00D550C7">
              <w:rPr>
                <w:rFonts w:ascii="Calibri" w:hAnsi="Calibri" w:cs="Calibri"/>
                <w:b/>
                <w:i/>
                <w:sz w:val="22"/>
                <w:szCs w:val="22"/>
              </w:rPr>
              <w:t>CÍL 2.3</w:t>
            </w:r>
          </w:p>
          <w:p w:rsidR="006425F5" w:rsidRPr="00D550C7" w:rsidRDefault="006425F5" w:rsidP="000507AA">
            <w:pPr>
              <w:spacing w:before="60" w:after="60" w:line="276" w:lineRule="auto"/>
              <w:jc w:val="center"/>
              <w:rPr>
                <w:rFonts w:ascii="Calibri" w:hAnsi="Calibri" w:cs="Calibri"/>
                <w:b/>
                <w:bCs/>
                <w:i/>
                <w:szCs w:val="22"/>
              </w:rPr>
            </w:pPr>
            <w:r w:rsidRPr="00D550C7">
              <w:rPr>
                <w:rFonts w:ascii="Calibri" w:hAnsi="Calibri" w:cs="Calibri"/>
                <w:b/>
                <w:i/>
                <w:sz w:val="22"/>
                <w:szCs w:val="22"/>
              </w:rPr>
              <w:t>Rozvoj ostatních kompetencí dětí a žáků (podnikavost</w:t>
            </w:r>
            <w:r w:rsidRPr="00D550C7">
              <w:rPr>
                <w:rFonts w:ascii="Calibri" w:hAnsi="Calibri" w:cs="Calibri"/>
                <w:b/>
                <w:i/>
                <w:sz w:val="22"/>
                <w:szCs w:val="22"/>
              </w:rPr>
              <w:br/>
              <w:t>a iniciativa, polytechnické vzdělávání, přírodní vědy, řemeslné a technické obory, cizí jazyky, sociální a občanské kompetence)</w:t>
            </w:r>
          </w:p>
        </w:tc>
        <w:tc>
          <w:tcPr>
            <w:tcW w:w="5919" w:type="dxa"/>
            <w:shd w:val="clear" w:color="auto" w:fill="auto"/>
          </w:tcPr>
          <w:p w:rsidR="006425F5" w:rsidRPr="00D550C7" w:rsidRDefault="006425F5" w:rsidP="00203F03">
            <w:pPr>
              <w:spacing w:line="240" w:lineRule="auto"/>
              <w:rPr>
                <w:rFonts w:ascii="Calibri" w:hAnsi="Calibri" w:cs="Calibri"/>
                <w:b/>
                <w:szCs w:val="22"/>
              </w:rPr>
            </w:pPr>
            <w:r w:rsidRPr="00D550C7">
              <w:rPr>
                <w:rFonts w:ascii="Calibri" w:hAnsi="Calibri" w:cs="Calibri"/>
                <w:b/>
                <w:sz w:val="22"/>
                <w:szCs w:val="22"/>
              </w:rPr>
              <w:t>Opatření 2.3.1</w:t>
            </w:r>
          </w:p>
          <w:p w:rsidR="006425F5" w:rsidRPr="00D550C7" w:rsidRDefault="006425F5" w:rsidP="006425F5">
            <w:pPr>
              <w:spacing w:line="240" w:lineRule="auto"/>
              <w:rPr>
                <w:rFonts w:ascii="Calibri" w:hAnsi="Calibri" w:cs="Calibri"/>
                <w:szCs w:val="22"/>
              </w:rPr>
            </w:pPr>
            <w:r w:rsidRPr="00D550C7">
              <w:rPr>
                <w:rFonts w:ascii="Calibri" w:hAnsi="Calibri" w:cs="Calibri"/>
                <w:sz w:val="22"/>
                <w:szCs w:val="22"/>
              </w:rPr>
              <w:t>Rozvoj podnikavosti a iniciativy dětí a žáků ZŠ</w:t>
            </w:r>
          </w:p>
        </w:tc>
      </w:tr>
      <w:tr w:rsidR="006425F5" w:rsidRPr="00D550C7" w:rsidTr="00614090">
        <w:tc>
          <w:tcPr>
            <w:tcW w:w="3369" w:type="dxa"/>
            <w:vMerge/>
            <w:shd w:val="clear" w:color="auto" w:fill="auto"/>
          </w:tcPr>
          <w:p w:rsidR="006425F5" w:rsidRPr="00D550C7" w:rsidRDefault="006425F5" w:rsidP="00203F03">
            <w:pPr>
              <w:spacing w:before="60" w:after="60" w:line="276" w:lineRule="auto"/>
              <w:rPr>
                <w:rFonts w:ascii="Calibri" w:hAnsi="Calibri" w:cs="Calibri"/>
                <w:b/>
                <w:bCs/>
                <w:szCs w:val="22"/>
              </w:rPr>
            </w:pPr>
          </w:p>
        </w:tc>
        <w:tc>
          <w:tcPr>
            <w:tcW w:w="5919" w:type="dxa"/>
            <w:shd w:val="clear" w:color="auto" w:fill="auto"/>
          </w:tcPr>
          <w:p w:rsidR="006425F5" w:rsidRPr="00D550C7" w:rsidRDefault="006425F5" w:rsidP="00203F03">
            <w:pPr>
              <w:spacing w:line="240" w:lineRule="auto"/>
              <w:rPr>
                <w:rFonts w:ascii="Calibri" w:hAnsi="Calibri" w:cs="Calibri"/>
                <w:b/>
                <w:szCs w:val="22"/>
              </w:rPr>
            </w:pPr>
            <w:r w:rsidRPr="00D550C7">
              <w:rPr>
                <w:rFonts w:ascii="Calibri" w:hAnsi="Calibri" w:cs="Calibri"/>
                <w:b/>
                <w:sz w:val="22"/>
                <w:szCs w:val="22"/>
              </w:rPr>
              <w:t>Opatření 2.3.2</w:t>
            </w:r>
          </w:p>
          <w:p w:rsidR="006425F5" w:rsidRPr="00D550C7" w:rsidRDefault="006425F5" w:rsidP="006425F5">
            <w:pPr>
              <w:spacing w:line="240" w:lineRule="auto"/>
              <w:rPr>
                <w:rFonts w:ascii="Calibri" w:hAnsi="Calibri" w:cs="Calibri"/>
                <w:szCs w:val="22"/>
              </w:rPr>
            </w:pPr>
            <w:r w:rsidRPr="00D550C7">
              <w:rPr>
                <w:rFonts w:ascii="Calibri" w:hAnsi="Calibri" w:cs="Calibri"/>
                <w:sz w:val="22"/>
                <w:szCs w:val="22"/>
              </w:rPr>
              <w:t>Rozvoj polytechnického vzdělávání dětí a žáků ZŠ</w:t>
            </w:r>
          </w:p>
        </w:tc>
      </w:tr>
      <w:tr w:rsidR="006425F5" w:rsidRPr="00D550C7" w:rsidTr="00614090">
        <w:tc>
          <w:tcPr>
            <w:tcW w:w="3369" w:type="dxa"/>
            <w:vMerge/>
            <w:shd w:val="clear" w:color="auto" w:fill="auto"/>
          </w:tcPr>
          <w:p w:rsidR="006425F5" w:rsidRPr="00D550C7" w:rsidRDefault="006425F5" w:rsidP="00203F03">
            <w:pPr>
              <w:spacing w:before="60" w:after="60" w:line="276" w:lineRule="auto"/>
              <w:rPr>
                <w:rFonts w:ascii="Calibri" w:hAnsi="Calibri" w:cs="Calibri"/>
                <w:b/>
                <w:bCs/>
                <w:szCs w:val="22"/>
              </w:rPr>
            </w:pPr>
          </w:p>
        </w:tc>
        <w:tc>
          <w:tcPr>
            <w:tcW w:w="5919" w:type="dxa"/>
            <w:shd w:val="clear" w:color="auto" w:fill="auto"/>
          </w:tcPr>
          <w:p w:rsidR="006425F5" w:rsidRPr="00D550C7" w:rsidRDefault="006425F5" w:rsidP="00203F03">
            <w:pPr>
              <w:spacing w:line="240" w:lineRule="auto"/>
              <w:rPr>
                <w:rFonts w:ascii="Calibri" w:hAnsi="Calibri" w:cs="Calibri"/>
                <w:b/>
                <w:szCs w:val="22"/>
              </w:rPr>
            </w:pPr>
            <w:r w:rsidRPr="00D550C7">
              <w:rPr>
                <w:rFonts w:ascii="Calibri" w:hAnsi="Calibri" w:cs="Calibri"/>
                <w:b/>
                <w:sz w:val="22"/>
                <w:szCs w:val="22"/>
              </w:rPr>
              <w:t>Opatření 2.3.3</w:t>
            </w:r>
          </w:p>
          <w:p w:rsidR="006425F5" w:rsidRPr="00D550C7" w:rsidRDefault="006425F5" w:rsidP="006425F5">
            <w:pPr>
              <w:spacing w:line="240" w:lineRule="auto"/>
              <w:rPr>
                <w:rFonts w:ascii="Calibri" w:hAnsi="Calibri" w:cs="Calibri"/>
                <w:szCs w:val="22"/>
              </w:rPr>
            </w:pPr>
            <w:r w:rsidRPr="00D550C7">
              <w:rPr>
                <w:rFonts w:ascii="Calibri" w:hAnsi="Calibri" w:cs="Calibri"/>
                <w:sz w:val="22"/>
                <w:szCs w:val="22"/>
              </w:rPr>
              <w:t>Rozvoj výuky přírodních věd na ZŠ</w:t>
            </w:r>
          </w:p>
        </w:tc>
      </w:tr>
      <w:tr w:rsidR="006425F5" w:rsidRPr="00D550C7" w:rsidTr="00614090">
        <w:tc>
          <w:tcPr>
            <w:tcW w:w="3369" w:type="dxa"/>
            <w:vMerge/>
            <w:shd w:val="clear" w:color="auto" w:fill="auto"/>
          </w:tcPr>
          <w:p w:rsidR="006425F5" w:rsidRPr="00D550C7" w:rsidRDefault="006425F5" w:rsidP="00203F03">
            <w:pPr>
              <w:spacing w:before="60" w:after="60" w:line="276" w:lineRule="auto"/>
              <w:rPr>
                <w:rFonts w:ascii="Calibri" w:hAnsi="Calibri" w:cs="Calibri"/>
                <w:b/>
                <w:bCs/>
                <w:szCs w:val="22"/>
              </w:rPr>
            </w:pPr>
          </w:p>
        </w:tc>
        <w:tc>
          <w:tcPr>
            <w:tcW w:w="5919" w:type="dxa"/>
            <w:shd w:val="clear" w:color="auto" w:fill="auto"/>
          </w:tcPr>
          <w:p w:rsidR="006425F5" w:rsidRPr="00D550C7" w:rsidRDefault="006425F5" w:rsidP="00203F03">
            <w:pPr>
              <w:spacing w:line="240" w:lineRule="auto"/>
              <w:rPr>
                <w:rFonts w:ascii="Calibri" w:hAnsi="Calibri" w:cs="Calibri"/>
                <w:b/>
                <w:szCs w:val="22"/>
              </w:rPr>
            </w:pPr>
            <w:r w:rsidRPr="00D550C7">
              <w:rPr>
                <w:rFonts w:ascii="Calibri" w:hAnsi="Calibri" w:cs="Calibri"/>
                <w:b/>
                <w:sz w:val="22"/>
                <w:szCs w:val="22"/>
              </w:rPr>
              <w:t>Opatření 2.3.4</w:t>
            </w:r>
          </w:p>
          <w:p w:rsidR="006425F5" w:rsidRPr="00D550C7" w:rsidRDefault="006425F5" w:rsidP="006425F5">
            <w:pPr>
              <w:spacing w:line="240" w:lineRule="auto"/>
              <w:rPr>
                <w:rFonts w:ascii="Calibri" w:hAnsi="Calibri" w:cs="Calibri"/>
                <w:szCs w:val="22"/>
              </w:rPr>
            </w:pPr>
            <w:r w:rsidRPr="00D550C7">
              <w:rPr>
                <w:rFonts w:ascii="Calibri" w:hAnsi="Calibri" w:cs="Calibri"/>
                <w:sz w:val="22"/>
                <w:szCs w:val="22"/>
              </w:rPr>
              <w:t>Rozvoj výuky řemeslných a technických oborů na ZŠ</w:t>
            </w:r>
          </w:p>
        </w:tc>
      </w:tr>
      <w:tr w:rsidR="006425F5" w:rsidRPr="00D550C7" w:rsidTr="00614090">
        <w:tc>
          <w:tcPr>
            <w:tcW w:w="3369" w:type="dxa"/>
            <w:vMerge/>
            <w:shd w:val="clear" w:color="auto" w:fill="auto"/>
          </w:tcPr>
          <w:p w:rsidR="006425F5" w:rsidRPr="00D550C7" w:rsidRDefault="006425F5" w:rsidP="00203F03">
            <w:pPr>
              <w:spacing w:before="60" w:after="60" w:line="276" w:lineRule="auto"/>
              <w:rPr>
                <w:rFonts w:ascii="Calibri" w:hAnsi="Calibri" w:cs="Calibri"/>
                <w:b/>
                <w:bCs/>
                <w:szCs w:val="22"/>
              </w:rPr>
            </w:pPr>
          </w:p>
        </w:tc>
        <w:tc>
          <w:tcPr>
            <w:tcW w:w="5919" w:type="dxa"/>
            <w:shd w:val="clear" w:color="auto" w:fill="auto"/>
          </w:tcPr>
          <w:p w:rsidR="006425F5" w:rsidRPr="00D550C7" w:rsidRDefault="006425F5" w:rsidP="00203F03">
            <w:pPr>
              <w:spacing w:line="240" w:lineRule="auto"/>
              <w:rPr>
                <w:rFonts w:ascii="Calibri" w:hAnsi="Calibri" w:cs="Calibri"/>
                <w:b/>
                <w:szCs w:val="22"/>
              </w:rPr>
            </w:pPr>
            <w:r w:rsidRPr="00D550C7">
              <w:rPr>
                <w:rFonts w:ascii="Calibri" w:hAnsi="Calibri" w:cs="Calibri"/>
                <w:b/>
                <w:sz w:val="22"/>
                <w:szCs w:val="22"/>
              </w:rPr>
              <w:t>Opatření 2.3.5</w:t>
            </w:r>
          </w:p>
          <w:p w:rsidR="006425F5" w:rsidRPr="00D550C7" w:rsidRDefault="006425F5" w:rsidP="006425F5">
            <w:pPr>
              <w:spacing w:line="240" w:lineRule="auto"/>
              <w:rPr>
                <w:rFonts w:ascii="Calibri" w:hAnsi="Calibri" w:cs="Calibri"/>
                <w:szCs w:val="22"/>
              </w:rPr>
            </w:pPr>
            <w:r w:rsidRPr="00D550C7">
              <w:rPr>
                <w:rFonts w:ascii="Calibri" w:hAnsi="Calibri" w:cs="Calibri"/>
                <w:sz w:val="22"/>
                <w:szCs w:val="22"/>
              </w:rPr>
              <w:t>Rozvoj výuky cizých jazyků na ZŠ</w:t>
            </w:r>
          </w:p>
        </w:tc>
      </w:tr>
      <w:tr w:rsidR="006425F5" w:rsidRPr="00D550C7" w:rsidTr="00614090">
        <w:tc>
          <w:tcPr>
            <w:tcW w:w="3369" w:type="dxa"/>
            <w:vMerge/>
            <w:shd w:val="clear" w:color="auto" w:fill="auto"/>
          </w:tcPr>
          <w:p w:rsidR="006425F5" w:rsidRPr="00D550C7" w:rsidRDefault="006425F5" w:rsidP="00203F03">
            <w:pPr>
              <w:spacing w:before="60" w:after="60" w:line="276" w:lineRule="auto"/>
              <w:rPr>
                <w:rFonts w:ascii="Calibri" w:hAnsi="Calibri" w:cs="Calibri"/>
                <w:b/>
                <w:bCs/>
                <w:szCs w:val="22"/>
              </w:rPr>
            </w:pPr>
          </w:p>
        </w:tc>
        <w:tc>
          <w:tcPr>
            <w:tcW w:w="5919" w:type="dxa"/>
            <w:shd w:val="clear" w:color="auto" w:fill="auto"/>
          </w:tcPr>
          <w:p w:rsidR="006425F5" w:rsidRPr="00D550C7" w:rsidRDefault="006425F5" w:rsidP="00203F03">
            <w:pPr>
              <w:spacing w:line="240" w:lineRule="auto"/>
              <w:rPr>
                <w:rFonts w:ascii="Calibri" w:hAnsi="Calibri" w:cs="Calibri"/>
                <w:b/>
                <w:szCs w:val="22"/>
              </w:rPr>
            </w:pPr>
            <w:r w:rsidRPr="00D550C7">
              <w:rPr>
                <w:rFonts w:ascii="Calibri" w:hAnsi="Calibri" w:cs="Calibri"/>
                <w:b/>
                <w:sz w:val="22"/>
                <w:szCs w:val="22"/>
              </w:rPr>
              <w:t>Opatření 2.3.6</w:t>
            </w:r>
          </w:p>
          <w:p w:rsidR="006425F5" w:rsidRPr="00D550C7" w:rsidRDefault="006425F5" w:rsidP="006425F5">
            <w:pPr>
              <w:spacing w:line="240" w:lineRule="auto"/>
              <w:rPr>
                <w:rFonts w:ascii="Calibri" w:hAnsi="Calibri" w:cs="Calibri"/>
                <w:szCs w:val="22"/>
              </w:rPr>
            </w:pPr>
            <w:r w:rsidRPr="00D550C7">
              <w:rPr>
                <w:rFonts w:ascii="Calibri" w:hAnsi="Calibri" w:cs="Calibri"/>
                <w:sz w:val="22"/>
                <w:szCs w:val="22"/>
              </w:rPr>
              <w:t>Rozvoj sociálních a občanských kompetencí dětí a žáků ZŠ</w:t>
            </w:r>
          </w:p>
        </w:tc>
      </w:tr>
    </w:tbl>
    <w:p w:rsidR="00D550C7" w:rsidRPr="00D550C7" w:rsidRDefault="00D550C7" w:rsidP="00D550C7">
      <w:pPr>
        <w:widowControl/>
        <w:spacing w:line="276" w:lineRule="auto"/>
        <w:rPr>
          <w:rFonts w:ascii="Calibri" w:hAnsi="Calibri" w:cs="Calibri"/>
          <w:i/>
          <w:sz w:val="22"/>
          <w:szCs w:val="22"/>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69"/>
        <w:gridCol w:w="5919"/>
      </w:tblGrid>
      <w:tr w:rsidR="000507AA" w:rsidRPr="00D550C7" w:rsidTr="00614090">
        <w:tc>
          <w:tcPr>
            <w:tcW w:w="3369" w:type="dxa"/>
            <w:shd w:val="clear" w:color="auto" w:fill="FFCC99"/>
            <w:vAlign w:val="center"/>
          </w:tcPr>
          <w:p w:rsidR="000507AA" w:rsidRPr="00D550C7" w:rsidRDefault="000507AA" w:rsidP="00203F03">
            <w:pPr>
              <w:spacing w:before="60" w:after="60" w:line="276" w:lineRule="auto"/>
              <w:jc w:val="center"/>
              <w:rPr>
                <w:rFonts w:ascii="Calibri" w:hAnsi="Calibri" w:cs="Calibri"/>
                <w:b/>
                <w:bCs/>
                <w:szCs w:val="22"/>
              </w:rPr>
            </w:pPr>
            <w:r w:rsidRPr="00D550C7">
              <w:rPr>
                <w:rFonts w:ascii="Calibri" w:hAnsi="Calibri" w:cs="Calibri"/>
                <w:b/>
                <w:bCs/>
                <w:sz w:val="22"/>
                <w:szCs w:val="22"/>
              </w:rPr>
              <w:t>PRIORITA 2</w:t>
            </w:r>
          </w:p>
        </w:tc>
        <w:tc>
          <w:tcPr>
            <w:tcW w:w="5919" w:type="dxa"/>
            <w:shd w:val="clear" w:color="auto" w:fill="FFCC99"/>
            <w:vAlign w:val="center"/>
          </w:tcPr>
          <w:p w:rsidR="000507AA" w:rsidRPr="00D550C7" w:rsidRDefault="000507AA" w:rsidP="00203F03">
            <w:pPr>
              <w:spacing w:before="60" w:after="60" w:line="276" w:lineRule="auto"/>
              <w:jc w:val="center"/>
              <w:rPr>
                <w:rFonts w:ascii="Calibri" w:hAnsi="Calibri" w:cs="Calibri"/>
                <w:b/>
                <w:bCs/>
                <w:i/>
                <w:szCs w:val="22"/>
              </w:rPr>
            </w:pPr>
            <w:r w:rsidRPr="00D550C7">
              <w:rPr>
                <w:rFonts w:ascii="Calibri" w:hAnsi="Calibri" w:cs="Calibri"/>
                <w:b/>
                <w:bCs/>
                <w:i/>
                <w:sz w:val="22"/>
                <w:szCs w:val="22"/>
              </w:rPr>
              <w:t>Kvalitní, efektivní, dostupné a inkluzivní základní vzdělávání</w:t>
            </w:r>
          </w:p>
        </w:tc>
      </w:tr>
      <w:tr w:rsidR="00C71997" w:rsidRPr="00D550C7" w:rsidTr="00614090">
        <w:tc>
          <w:tcPr>
            <w:tcW w:w="3369" w:type="dxa"/>
            <w:vMerge w:val="restart"/>
            <w:shd w:val="clear" w:color="auto" w:fill="auto"/>
            <w:vAlign w:val="center"/>
          </w:tcPr>
          <w:p w:rsidR="00C71997" w:rsidRPr="00D550C7" w:rsidRDefault="00C71997" w:rsidP="00C71997">
            <w:pPr>
              <w:spacing w:before="60" w:after="60" w:line="276" w:lineRule="auto"/>
              <w:jc w:val="center"/>
              <w:rPr>
                <w:rFonts w:ascii="Calibri" w:hAnsi="Calibri" w:cs="Calibri"/>
                <w:b/>
                <w:i/>
                <w:szCs w:val="22"/>
              </w:rPr>
            </w:pPr>
            <w:r w:rsidRPr="00D550C7">
              <w:rPr>
                <w:rFonts w:ascii="Calibri" w:hAnsi="Calibri" w:cs="Calibri"/>
                <w:b/>
                <w:i/>
                <w:sz w:val="22"/>
                <w:szCs w:val="22"/>
              </w:rPr>
              <w:t>CÍL 2.4</w:t>
            </w:r>
          </w:p>
          <w:p w:rsidR="00C71997" w:rsidRPr="00D550C7" w:rsidRDefault="00C71997" w:rsidP="00C71997">
            <w:pPr>
              <w:spacing w:before="60" w:after="60" w:line="276" w:lineRule="auto"/>
              <w:jc w:val="center"/>
              <w:rPr>
                <w:rFonts w:ascii="Calibri" w:hAnsi="Calibri" w:cs="Calibri"/>
                <w:b/>
                <w:bCs/>
                <w:i/>
                <w:szCs w:val="22"/>
              </w:rPr>
            </w:pPr>
            <w:r w:rsidRPr="00D550C7">
              <w:rPr>
                <w:rFonts w:ascii="Calibri" w:hAnsi="Calibri" w:cs="Calibri"/>
                <w:b/>
                <w:i/>
                <w:sz w:val="22"/>
                <w:szCs w:val="22"/>
              </w:rPr>
              <w:t>Podpora inkluzivního a společného vzdělávání, vč. podpory dětí a žáků ohrožených školním neúspěchem</w:t>
            </w:r>
          </w:p>
        </w:tc>
        <w:tc>
          <w:tcPr>
            <w:tcW w:w="5919" w:type="dxa"/>
            <w:shd w:val="clear" w:color="auto" w:fill="auto"/>
          </w:tcPr>
          <w:p w:rsidR="00C71997" w:rsidRPr="00D550C7" w:rsidRDefault="00C71997" w:rsidP="00203F03">
            <w:pPr>
              <w:spacing w:line="240" w:lineRule="auto"/>
              <w:rPr>
                <w:rFonts w:ascii="Calibri" w:hAnsi="Calibri" w:cs="Calibri"/>
                <w:b/>
                <w:szCs w:val="22"/>
              </w:rPr>
            </w:pPr>
            <w:r w:rsidRPr="00D550C7">
              <w:rPr>
                <w:rFonts w:ascii="Calibri" w:hAnsi="Calibri" w:cs="Calibri"/>
                <w:b/>
                <w:sz w:val="22"/>
                <w:szCs w:val="22"/>
              </w:rPr>
              <w:t>Opatření  2.4.1</w:t>
            </w:r>
          </w:p>
          <w:p w:rsidR="00C71997" w:rsidRPr="00D550C7" w:rsidRDefault="00C71997" w:rsidP="00C71997">
            <w:pPr>
              <w:spacing w:line="240" w:lineRule="auto"/>
              <w:rPr>
                <w:rFonts w:ascii="Calibri" w:hAnsi="Calibri" w:cs="Calibri"/>
                <w:szCs w:val="22"/>
              </w:rPr>
            </w:pPr>
            <w:r w:rsidRPr="00D550C7">
              <w:rPr>
                <w:rFonts w:ascii="Calibri" w:hAnsi="Calibri" w:cs="Calibri"/>
                <w:sz w:val="22"/>
                <w:szCs w:val="22"/>
              </w:rPr>
              <w:t>Odborné vzdělávání pedagogických pracovníků v oblasti inkluze v základním vzdělávání</w:t>
            </w:r>
          </w:p>
        </w:tc>
      </w:tr>
      <w:tr w:rsidR="00C71997" w:rsidRPr="00D550C7" w:rsidTr="00614090">
        <w:tc>
          <w:tcPr>
            <w:tcW w:w="3369" w:type="dxa"/>
            <w:vMerge/>
            <w:shd w:val="clear" w:color="auto" w:fill="auto"/>
          </w:tcPr>
          <w:p w:rsidR="00C71997" w:rsidRPr="00D550C7" w:rsidRDefault="00C71997" w:rsidP="00203F03">
            <w:pPr>
              <w:spacing w:before="60" w:after="60" w:line="276" w:lineRule="auto"/>
              <w:rPr>
                <w:rFonts w:ascii="Calibri" w:hAnsi="Calibri" w:cs="Calibri"/>
                <w:b/>
                <w:bCs/>
                <w:szCs w:val="22"/>
              </w:rPr>
            </w:pPr>
          </w:p>
        </w:tc>
        <w:tc>
          <w:tcPr>
            <w:tcW w:w="5919" w:type="dxa"/>
            <w:shd w:val="clear" w:color="auto" w:fill="auto"/>
          </w:tcPr>
          <w:p w:rsidR="00C71997" w:rsidRPr="00D550C7" w:rsidRDefault="00C71997" w:rsidP="00203F03">
            <w:pPr>
              <w:spacing w:line="240" w:lineRule="auto"/>
              <w:rPr>
                <w:rFonts w:ascii="Calibri" w:hAnsi="Calibri" w:cs="Calibri"/>
                <w:b/>
                <w:szCs w:val="22"/>
              </w:rPr>
            </w:pPr>
            <w:r w:rsidRPr="00D550C7">
              <w:rPr>
                <w:rFonts w:ascii="Calibri" w:hAnsi="Calibri" w:cs="Calibri"/>
                <w:b/>
                <w:sz w:val="22"/>
                <w:szCs w:val="22"/>
              </w:rPr>
              <w:t>Opatření 2.4.2</w:t>
            </w:r>
          </w:p>
          <w:p w:rsidR="00C71997" w:rsidRPr="00D550C7" w:rsidRDefault="00C71997" w:rsidP="00C71997">
            <w:pPr>
              <w:spacing w:line="240" w:lineRule="auto"/>
              <w:rPr>
                <w:rFonts w:ascii="Calibri" w:hAnsi="Calibri" w:cs="Calibri"/>
                <w:szCs w:val="22"/>
              </w:rPr>
            </w:pPr>
            <w:r w:rsidRPr="00D550C7">
              <w:rPr>
                <w:rFonts w:ascii="Calibri" w:hAnsi="Calibri" w:cs="Calibri"/>
                <w:sz w:val="22"/>
                <w:szCs w:val="22"/>
              </w:rPr>
              <w:t>Pořízení specifického vybavení pro vytvoření inkluzivního prostředí v základním vzdělávání</w:t>
            </w:r>
          </w:p>
        </w:tc>
      </w:tr>
      <w:tr w:rsidR="00C71997" w:rsidRPr="00D550C7" w:rsidTr="00614090">
        <w:tc>
          <w:tcPr>
            <w:tcW w:w="3369" w:type="dxa"/>
            <w:vMerge/>
            <w:shd w:val="clear" w:color="auto" w:fill="auto"/>
          </w:tcPr>
          <w:p w:rsidR="00C71997" w:rsidRPr="00D550C7" w:rsidRDefault="00C71997" w:rsidP="00203F03">
            <w:pPr>
              <w:spacing w:before="60" w:after="60" w:line="276" w:lineRule="auto"/>
              <w:rPr>
                <w:rFonts w:ascii="Calibri" w:hAnsi="Calibri" w:cs="Calibri"/>
                <w:b/>
                <w:bCs/>
                <w:szCs w:val="22"/>
              </w:rPr>
            </w:pPr>
          </w:p>
        </w:tc>
        <w:tc>
          <w:tcPr>
            <w:tcW w:w="5919" w:type="dxa"/>
            <w:shd w:val="clear" w:color="auto" w:fill="auto"/>
          </w:tcPr>
          <w:p w:rsidR="00C71997" w:rsidRPr="00D550C7" w:rsidRDefault="00C71997" w:rsidP="00203F03">
            <w:pPr>
              <w:spacing w:line="240" w:lineRule="auto"/>
              <w:rPr>
                <w:rFonts w:ascii="Calibri" w:hAnsi="Calibri" w:cs="Calibri"/>
                <w:b/>
                <w:szCs w:val="22"/>
              </w:rPr>
            </w:pPr>
            <w:r w:rsidRPr="00D550C7">
              <w:rPr>
                <w:rFonts w:ascii="Calibri" w:hAnsi="Calibri" w:cs="Calibri"/>
                <w:b/>
                <w:sz w:val="22"/>
                <w:szCs w:val="22"/>
              </w:rPr>
              <w:t>Opatření 2.4.3</w:t>
            </w:r>
          </w:p>
          <w:p w:rsidR="00C71997" w:rsidRPr="00D550C7" w:rsidRDefault="00C71997" w:rsidP="00203F03">
            <w:pPr>
              <w:spacing w:line="240" w:lineRule="auto"/>
              <w:rPr>
                <w:rFonts w:ascii="Calibri" w:hAnsi="Calibri" w:cs="Calibri"/>
                <w:b/>
                <w:szCs w:val="22"/>
              </w:rPr>
            </w:pPr>
            <w:r w:rsidRPr="00D550C7">
              <w:rPr>
                <w:rFonts w:ascii="Calibri" w:hAnsi="Calibri" w:cs="Calibri"/>
                <w:sz w:val="22"/>
                <w:szCs w:val="22"/>
              </w:rPr>
              <w:t>Podpora začlenění dětí a žáků ohrožených školním neúspěchem do hlavního vzdělávacího proudu a prevence jejich předčasného opuštění vzdělávacího procesu</w:t>
            </w:r>
          </w:p>
        </w:tc>
      </w:tr>
      <w:tr w:rsidR="00C71997" w:rsidRPr="00D550C7" w:rsidTr="00614090">
        <w:tc>
          <w:tcPr>
            <w:tcW w:w="3369" w:type="dxa"/>
            <w:vMerge/>
            <w:shd w:val="clear" w:color="auto" w:fill="auto"/>
          </w:tcPr>
          <w:p w:rsidR="00C71997" w:rsidRPr="00D550C7" w:rsidRDefault="00C71997" w:rsidP="00203F03">
            <w:pPr>
              <w:spacing w:before="60" w:after="60" w:line="276" w:lineRule="auto"/>
              <w:rPr>
                <w:rFonts w:ascii="Calibri" w:hAnsi="Calibri" w:cs="Calibri"/>
                <w:b/>
                <w:bCs/>
                <w:szCs w:val="22"/>
              </w:rPr>
            </w:pPr>
          </w:p>
        </w:tc>
        <w:tc>
          <w:tcPr>
            <w:tcW w:w="5919" w:type="dxa"/>
            <w:shd w:val="clear" w:color="auto" w:fill="auto"/>
          </w:tcPr>
          <w:p w:rsidR="00C71997" w:rsidRPr="00D550C7" w:rsidRDefault="00C71997" w:rsidP="00C71997">
            <w:pPr>
              <w:spacing w:line="240" w:lineRule="auto"/>
              <w:rPr>
                <w:rFonts w:ascii="Calibri" w:hAnsi="Calibri" w:cs="Calibri"/>
                <w:b/>
                <w:szCs w:val="22"/>
              </w:rPr>
            </w:pPr>
            <w:r w:rsidRPr="00D550C7">
              <w:rPr>
                <w:rFonts w:ascii="Calibri" w:hAnsi="Calibri" w:cs="Calibri"/>
                <w:b/>
                <w:sz w:val="22"/>
                <w:szCs w:val="22"/>
              </w:rPr>
              <w:t>Opatření 2.4.4</w:t>
            </w:r>
          </w:p>
          <w:p w:rsidR="00C71997" w:rsidRPr="00D550C7" w:rsidRDefault="00C71997" w:rsidP="00C71997">
            <w:pPr>
              <w:spacing w:line="240" w:lineRule="auto"/>
              <w:rPr>
                <w:rFonts w:ascii="Calibri" w:hAnsi="Calibri" w:cs="Calibri"/>
                <w:b/>
                <w:szCs w:val="22"/>
              </w:rPr>
            </w:pPr>
            <w:r w:rsidRPr="00D550C7">
              <w:rPr>
                <w:rFonts w:ascii="Calibri" w:hAnsi="Calibri" w:cs="Calibri"/>
                <w:sz w:val="22"/>
                <w:szCs w:val="22"/>
              </w:rPr>
              <w:t>Individuální aktivity jednotlivých subjektů základního vzdělávání a dalších zařízení v oblasti inkluze</w:t>
            </w:r>
          </w:p>
        </w:tc>
      </w:tr>
    </w:tbl>
    <w:p w:rsidR="00D550C7" w:rsidRPr="00D550C7" w:rsidRDefault="00D550C7" w:rsidP="00023E93">
      <w:pPr>
        <w:widowControl/>
        <w:spacing w:line="276" w:lineRule="auto"/>
        <w:rPr>
          <w:rFonts w:ascii="Calibri" w:hAnsi="Calibri" w:cs="Calibri"/>
          <w:i/>
          <w:sz w:val="22"/>
          <w:szCs w:val="22"/>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69"/>
        <w:gridCol w:w="5919"/>
      </w:tblGrid>
      <w:tr w:rsidR="000507AA" w:rsidRPr="00D550C7" w:rsidTr="00614090">
        <w:tc>
          <w:tcPr>
            <w:tcW w:w="3369" w:type="dxa"/>
            <w:shd w:val="clear" w:color="auto" w:fill="FFCC99"/>
            <w:vAlign w:val="center"/>
          </w:tcPr>
          <w:p w:rsidR="000507AA" w:rsidRPr="00D550C7" w:rsidRDefault="000507AA" w:rsidP="000507AA">
            <w:pPr>
              <w:spacing w:before="60" w:after="60" w:line="276" w:lineRule="auto"/>
              <w:jc w:val="center"/>
              <w:rPr>
                <w:rFonts w:ascii="Calibri" w:hAnsi="Calibri" w:cs="Calibri"/>
                <w:b/>
                <w:bCs/>
                <w:szCs w:val="22"/>
              </w:rPr>
            </w:pPr>
            <w:r w:rsidRPr="00D550C7">
              <w:rPr>
                <w:rFonts w:ascii="Calibri" w:hAnsi="Calibri" w:cs="Calibri"/>
                <w:b/>
                <w:bCs/>
                <w:sz w:val="22"/>
                <w:szCs w:val="22"/>
              </w:rPr>
              <w:t>PRIORITA 2</w:t>
            </w:r>
          </w:p>
        </w:tc>
        <w:tc>
          <w:tcPr>
            <w:tcW w:w="5919" w:type="dxa"/>
            <w:shd w:val="clear" w:color="auto" w:fill="FFCC99"/>
            <w:vAlign w:val="center"/>
          </w:tcPr>
          <w:p w:rsidR="000507AA" w:rsidRPr="00D550C7" w:rsidRDefault="000507AA" w:rsidP="000507AA">
            <w:pPr>
              <w:spacing w:before="60" w:after="60" w:line="276" w:lineRule="auto"/>
              <w:jc w:val="center"/>
              <w:rPr>
                <w:rFonts w:ascii="Calibri" w:hAnsi="Calibri" w:cs="Calibri"/>
                <w:b/>
                <w:bCs/>
                <w:i/>
                <w:szCs w:val="22"/>
              </w:rPr>
            </w:pPr>
            <w:r w:rsidRPr="00D550C7">
              <w:rPr>
                <w:rFonts w:ascii="Calibri" w:hAnsi="Calibri" w:cs="Calibri"/>
                <w:b/>
                <w:bCs/>
                <w:i/>
                <w:sz w:val="22"/>
                <w:szCs w:val="22"/>
              </w:rPr>
              <w:t>Kvalitní, efektivní, dostupné a inkluzivní základní vzdělávání</w:t>
            </w:r>
          </w:p>
        </w:tc>
      </w:tr>
      <w:tr w:rsidR="000507AA" w:rsidRPr="00D550C7" w:rsidTr="00614090">
        <w:tc>
          <w:tcPr>
            <w:tcW w:w="3369" w:type="dxa"/>
            <w:vMerge w:val="restart"/>
            <w:shd w:val="clear" w:color="auto" w:fill="auto"/>
            <w:vAlign w:val="center"/>
          </w:tcPr>
          <w:p w:rsidR="000507AA" w:rsidRPr="00D550C7" w:rsidRDefault="000507AA" w:rsidP="000507AA">
            <w:pPr>
              <w:spacing w:before="60" w:after="60" w:line="276" w:lineRule="auto"/>
              <w:jc w:val="center"/>
              <w:rPr>
                <w:rFonts w:ascii="Calibri" w:hAnsi="Calibri" w:cs="Calibri"/>
                <w:b/>
                <w:i/>
                <w:szCs w:val="22"/>
              </w:rPr>
            </w:pPr>
            <w:r w:rsidRPr="00D550C7">
              <w:rPr>
                <w:rFonts w:ascii="Calibri" w:hAnsi="Calibri" w:cs="Calibri"/>
                <w:b/>
                <w:i/>
                <w:sz w:val="22"/>
                <w:szCs w:val="22"/>
              </w:rPr>
              <w:t>CÍL2.5</w:t>
            </w:r>
          </w:p>
          <w:p w:rsidR="000507AA" w:rsidRPr="00D550C7" w:rsidRDefault="000507AA" w:rsidP="000507AA">
            <w:pPr>
              <w:spacing w:before="60" w:after="60" w:line="276" w:lineRule="auto"/>
              <w:jc w:val="center"/>
              <w:rPr>
                <w:rFonts w:ascii="Calibri" w:hAnsi="Calibri" w:cs="Calibri"/>
                <w:b/>
                <w:bCs/>
                <w:i/>
                <w:szCs w:val="22"/>
              </w:rPr>
            </w:pPr>
            <w:r w:rsidRPr="00D550C7">
              <w:rPr>
                <w:rFonts w:ascii="Calibri" w:hAnsi="Calibri" w:cs="Calibri"/>
                <w:b/>
                <w:i/>
                <w:sz w:val="22"/>
                <w:szCs w:val="22"/>
              </w:rPr>
              <w:t>Dostatečné odborné a personální kapacity pedagogických</w:t>
            </w:r>
            <w:r w:rsidRPr="00D550C7">
              <w:rPr>
                <w:rFonts w:ascii="Calibri" w:hAnsi="Calibri" w:cs="Calibri"/>
                <w:b/>
                <w:i/>
                <w:sz w:val="22"/>
                <w:szCs w:val="22"/>
              </w:rPr>
              <w:br/>
              <w:t>a dalších odborných pracovníků</w:t>
            </w:r>
          </w:p>
        </w:tc>
        <w:tc>
          <w:tcPr>
            <w:tcW w:w="5919" w:type="dxa"/>
            <w:shd w:val="clear" w:color="auto" w:fill="auto"/>
          </w:tcPr>
          <w:p w:rsidR="000507AA" w:rsidRPr="00D550C7" w:rsidRDefault="00CD3783" w:rsidP="00203F03">
            <w:pPr>
              <w:spacing w:line="240" w:lineRule="auto"/>
              <w:rPr>
                <w:rFonts w:ascii="Calibri" w:hAnsi="Calibri" w:cs="Calibri"/>
                <w:b/>
                <w:szCs w:val="22"/>
              </w:rPr>
            </w:pPr>
            <w:r w:rsidRPr="00D550C7">
              <w:rPr>
                <w:rFonts w:ascii="Calibri" w:hAnsi="Calibri" w:cs="Calibri"/>
                <w:b/>
                <w:sz w:val="22"/>
                <w:szCs w:val="22"/>
              </w:rPr>
              <w:t>Opatření 2.5.1</w:t>
            </w:r>
          </w:p>
          <w:p w:rsidR="00CD3783" w:rsidRPr="00D550C7" w:rsidRDefault="00CD3783" w:rsidP="00CD3783">
            <w:pPr>
              <w:spacing w:line="240" w:lineRule="auto"/>
              <w:rPr>
                <w:rFonts w:ascii="Calibri" w:hAnsi="Calibri" w:cs="Calibri"/>
                <w:szCs w:val="22"/>
              </w:rPr>
            </w:pPr>
            <w:r w:rsidRPr="00D550C7">
              <w:rPr>
                <w:rFonts w:ascii="Calibri" w:hAnsi="Calibri" w:cs="Calibri"/>
                <w:sz w:val="22"/>
                <w:szCs w:val="22"/>
              </w:rPr>
              <w:t>Personální podpora základního vzdělávání</w:t>
            </w:r>
          </w:p>
        </w:tc>
      </w:tr>
      <w:tr w:rsidR="000507AA" w:rsidRPr="00D550C7" w:rsidTr="00614090">
        <w:tc>
          <w:tcPr>
            <w:tcW w:w="3369" w:type="dxa"/>
            <w:vMerge/>
            <w:shd w:val="clear" w:color="auto" w:fill="auto"/>
          </w:tcPr>
          <w:p w:rsidR="000507AA" w:rsidRPr="00D550C7" w:rsidRDefault="000507AA" w:rsidP="00203F03">
            <w:pPr>
              <w:spacing w:before="60" w:after="60" w:line="276" w:lineRule="auto"/>
              <w:rPr>
                <w:rFonts w:ascii="Calibri" w:hAnsi="Calibri" w:cs="Calibri"/>
                <w:b/>
                <w:bCs/>
                <w:szCs w:val="22"/>
              </w:rPr>
            </w:pPr>
          </w:p>
        </w:tc>
        <w:tc>
          <w:tcPr>
            <w:tcW w:w="5919" w:type="dxa"/>
            <w:shd w:val="clear" w:color="auto" w:fill="auto"/>
          </w:tcPr>
          <w:p w:rsidR="000507AA" w:rsidRPr="00D550C7" w:rsidRDefault="00CD3783" w:rsidP="00203F03">
            <w:pPr>
              <w:spacing w:line="240" w:lineRule="auto"/>
              <w:rPr>
                <w:rFonts w:ascii="Calibri" w:hAnsi="Calibri" w:cs="Calibri"/>
                <w:b/>
                <w:szCs w:val="22"/>
              </w:rPr>
            </w:pPr>
            <w:r w:rsidRPr="00D550C7">
              <w:rPr>
                <w:rFonts w:ascii="Calibri" w:hAnsi="Calibri" w:cs="Calibri"/>
                <w:b/>
                <w:sz w:val="22"/>
                <w:szCs w:val="22"/>
              </w:rPr>
              <w:t>Opatření 2.5.2</w:t>
            </w:r>
          </w:p>
          <w:p w:rsidR="00CD3783" w:rsidRPr="00D550C7" w:rsidRDefault="00CD3783" w:rsidP="00203F03">
            <w:pPr>
              <w:spacing w:line="240" w:lineRule="auto"/>
              <w:rPr>
                <w:rFonts w:ascii="Calibri" w:hAnsi="Calibri" w:cs="Calibri"/>
                <w:szCs w:val="22"/>
              </w:rPr>
            </w:pPr>
            <w:r w:rsidRPr="00D550C7">
              <w:rPr>
                <w:rFonts w:ascii="Calibri" w:hAnsi="Calibri" w:cs="Calibri"/>
                <w:sz w:val="22"/>
                <w:szCs w:val="22"/>
              </w:rPr>
              <w:t>Podpora rozvoje kvalifikace pedagogických pracovníků</w:t>
            </w:r>
          </w:p>
        </w:tc>
      </w:tr>
      <w:tr w:rsidR="00CD3783" w:rsidRPr="00D550C7" w:rsidTr="00614090">
        <w:tc>
          <w:tcPr>
            <w:tcW w:w="3369" w:type="dxa"/>
            <w:vMerge/>
            <w:shd w:val="clear" w:color="auto" w:fill="auto"/>
          </w:tcPr>
          <w:p w:rsidR="00CD3783" w:rsidRPr="00D550C7" w:rsidRDefault="00CD3783" w:rsidP="00203F03">
            <w:pPr>
              <w:spacing w:before="60" w:after="60" w:line="276" w:lineRule="auto"/>
              <w:rPr>
                <w:rFonts w:ascii="Calibri" w:hAnsi="Calibri" w:cs="Calibri"/>
                <w:b/>
                <w:bCs/>
                <w:szCs w:val="22"/>
              </w:rPr>
            </w:pPr>
          </w:p>
        </w:tc>
        <w:tc>
          <w:tcPr>
            <w:tcW w:w="5919" w:type="dxa"/>
            <w:shd w:val="clear" w:color="auto" w:fill="auto"/>
          </w:tcPr>
          <w:p w:rsidR="00CD3783" w:rsidRPr="00D550C7" w:rsidRDefault="00CD3783" w:rsidP="00203F03">
            <w:pPr>
              <w:spacing w:line="240" w:lineRule="auto"/>
              <w:rPr>
                <w:rFonts w:ascii="Calibri" w:hAnsi="Calibri" w:cs="Calibri"/>
                <w:b/>
                <w:szCs w:val="22"/>
              </w:rPr>
            </w:pPr>
            <w:r w:rsidRPr="00D550C7">
              <w:rPr>
                <w:rFonts w:ascii="Calibri" w:hAnsi="Calibri" w:cs="Calibri"/>
                <w:b/>
                <w:sz w:val="22"/>
                <w:szCs w:val="22"/>
              </w:rPr>
              <w:t>Opatření 2.5.3</w:t>
            </w:r>
          </w:p>
          <w:p w:rsidR="00CD3783" w:rsidRPr="00D550C7" w:rsidRDefault="00CD3783" w:rsidP="00203F03">
            <w:pPr>
              <w:spacing w:line="240" w:lineRule="auto"/>
              <w:rPr>
                <w:rFonts w:ascii="Calibri" w:hAnsi="Calibri" w:cs="Calibri"/>
                <w:szCs w:val="22"/>
              </w:rPr>
            </w:pPr>
            <w:r w:rsidRPr="00D550C7">
              <w:rPr>
                <w:rFonts w:ascii="Calibri" w:hAnsi="Calibri" w:cs="Calibri"/>
                <w:sz w:val="22"/>
                <w:szCs w:val="22"/>
              </w:rPr>
              <w:t>Podpora rozvoje kvalifikace nepedagogických pracovníků</w:t>
            </w:r>
          </w:p>
        </w:tc>
      </w:tr>
      <w:tr w:rsidR="00CD3783" w:rsidRPr="00D550C7" w:rsidTr="00614090">
        <w:trPr>
          <w:trHeight w:val="606"/>
        </w:trPr>
        <w:tc>
          <w:tcPr>
            <w:tcW w:w="3369" w:type="dxa"/>
            <w:vMerge/>
            <w:shd w:val="clear" w:color="auto" w:fill="auto"/>
          </w:tcPr>
          <w:p w:rsidR="00CD3783" w:rsidRPr="00D550C7" w:rsidRDefault="00CD3783" w:rsidP="00203F03">
            <w:pPr>
              <w:spacing w:before="60" w:after="60" w:line="276" w:lineRule="auto"/>
              <w:rPr>
                <w:rFonts w:ascii="Calibri" w:hAnsi="Calibri" w:cs="Calibri"/>
                <w:b/>
                <w:bCs/>
                <w:szCs w:val="22"/>
              </w:rPr>
            </w:pPr>
          </w:p>
        </w:tc>
        <w:tc>
          <w:tcPr>
            <w:tcW w:w="5919" w:type="dxa"/>
            <w:shd w:val="clear" w:color="auto" w:fill="auto"/>
          </w:tcPr>
          <w:p w:rsidR="00CD3783" w:rsidRPr="00D550C7" w:rsidRDefault="00CD3783" w:rsidP="00203F03">
            <w:pPr>
              <w:spacing w:line="240" w:lineRule="auto"/>
              <w:rPr>
                <w:rFonts w:ascii="Calibri" w:hAnsi="Calibri" w:cs="Calibri"/>
                <w:b/>
                <w:szCs w:val="22"/>
              </w:rPr>
            </w:pPr>
            <w:r w:rsidRPr="00D550C7">
              <w:rPr>
                <w:rFonts w:ascii="Calibri" w:hAnsi="Calibri" w:cs="Calibri"/>
                <w:b/>
                <w:sz w:val="22"/>
                <w:szCs w:val="22"/>
              </w:rPr>
              <w:t>Opatření 2.5.4</w:t>
            </w:r>
          </w:p>
          <w:p w:rsidR="00CD3783" w:rsidRPr="00D550C7" w:rsidRDefault="00CD3783" w:rsidP="00CD3783">
            <w:pPr>
              <w:spacing w:line="240" w:lineRule="auto"/>
              <w:rPr>
                <w:rFonts w:ascii="Calibri" w:hAnsi="Calibri" w:cs="Calibri"/>
                <w:szCs w:val="22"/>
              </w:rPr>
            </w:pPr>
            <w:r w:rsidRPr="00D550C7">
              <w:rPr>
                <w:rFonts w:ascii="Calibri" w:hAnsi="Calibri" w:cs="Calibri"/>
                <w:sz w:val="22"/>
                <w:szCs w:val="22"/>
              </w:rPr>
              <w:t>Realizace specializovaných odborných akcí</w:t>
            </w:r>
          </w:p>
        </w:tc>
      </w:tr>
    </w:tbl>
    <w:p w:rsidR="00D550C7" w:rsidRDefault="00D550C7" w:rsidP="00D550C7">
      <w:pPr>
        <w:widowControl/>
        <w:spacing w:after="200" w:line="276" w:lineRule="auto"/>
        <w:rPr>
          <w:rFonts w:ascii="Calibri" w:hAnsi="Calibri" w:cs="Calibri"/>
          <w:i/>
          <w:sz w:val="22"/>
          <w:szCs w:val="22"/>
        </w:rPr>
      </w:pPr>
    </w:p>
    <w:p w:rsidR="00023E93" w:rsidRDefault="00023E93">
      <w:pPr>
        <w:widowControl/>
        <w:spacing w:after="200" w:line="276" w:lineRule="auto"/>
        <w:rPr>
          <w:rFonts w:ascii="Calibri" w:hAnsi="Calibri" w:cs="Calibri"/>
          <w:i/>
          <w:sz w:val="22"/>
          <w:szCs w:val="22"/>
        </w:rPr>
      </w:pPr>
      <w:r>
        <w:rPr>
          <w:rFonts w:ascii="Calibri" w:hAnsi="Calibri" w:cs="Calibri"/>
          <w:i/>
          <w:sz w:val="22"/>
          <w:szCs w:val="22"/>
        </w:rPr>
        <w:br w:type="page"/>
      </w:r>
    </w:p>
    <w:p w:rsidR="00D550C7" w:rsidRDefault="00D550C7" w:rsidP="00023E93">
      <w:pPr>
        <w:widowControl/>
        <w:spacing w:line="276" w:lineRule="auto"/>
        <w:rPr>
          <w:rFonts w:ascii="Calibri" w:hAnsi="Calibri" w:cs="Calibri"/>
          <w:i/>
          <w:sz w:val="22"/>
          <w:szCs w:val="22"/>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69"/>
        <w:gridCol w:w="5919"/>
      </w:tblGrid>
      <w:tr w:rsidR="002C7464" w:rsidRPr="00D550C7" w:rsidTr="00614090">
        <w:tc>
          <w:tcPr>
            <w:tcW w:w="3369" w:type="dxa"/>
            <w:shd w:val="clear" w:color="auto" w:fill="D6E3BC" w:themeFill="accent3" w:themeFillTint="66"/>
            <w:vAlign w:val="center"/>
          </w:tcPr>
          <w:p w:rsidR="002C7464" w:rsidRPr="00D550C7" w:rsidRDefault="002C7464" w:rsidP="000507AA">
            <w:pPr>
              <w:spacing w:before="60" w:after="60" w:line="276" w:lineRule="auto"/>
              <w:jc w:val="center"/>
              <w:rPr>
                <w:rFonts w:ascii="Calibri" w:hAnsi="Calibri" w:cs="Calibri"/>
                <w:b/>
                <w:bCs/>
                <w:szCs w:val="22"/>
              </w:rPr>
            </w:pPr>
            <w:r w:rsidRPr="00D550C7">
              <w:rPr>
                <w:rFonts w:ascii="Calibri" w:hAnsi="Calibri" w:cs="Calibri"/>
                <w:b/>
                <w:bCs/>
                <w:sz w:val="22"/>
                <w:szCs w:val="22"/>
              </w:rPr>
              <w:t>PRIORITA</w:t>
            </w:r>
            <w:r w:rsidR="000507AA" w:rsidRPr="00D550C7">
              <w:rPr>
                <w:rFonts w:ascii="Calibri" w:hAnsi="Calibri" w:cs="Calibri"/>
                <w:b/>
                <w:bCs/>
                <w:sz w:val="22"/>
                <w:szCs w:val="22"/>
              </w:rPr>
              <w:t xml:space="preserve"> 3</w:t>
            </w:r>
          </w:p>
        </w:tc>
        <w:tc>
          <w:tcPr>
            <w:tcW w:w="5919" w:type="dxa"/>
            <w:shd w:val="clear" w:color="auto" w:fill="D6E3BC" w:themeFill="accent3" w:themeFillTint="66"/>
            <w:vAlign w:val="center"/>
          </w:tcPr>
          <w:p w:rsidR="002C7464" w:rsidRPr="00D550C7" w:rsidRDefault="000507AA" w:rsidP="000507AA">
            <w:pPr>
              <w:spacing w:before="60" w:after="60" w:line="276" w:lineRule="auto"/>
              <w:jc w:val="center"/>
              <w:rPr>
                <w:rFonts w:ascii="Calibri" w:hAnsi="Calibri" w:cs="Calibri"/>
                <w:b/>
                <w:bCs/>
                <w:i/>
                <w:szCs w:val="22"/>
              </w:rPr>
            </w:pPr>
            <w:r w:rsidRPr="00D550C7">
              <w:rPr>
                <w:rFonts w:ascii="Calibri" w:hAnsi="Calibri" w:cs="Calibri"/>
                <w:b/>
                <w:bCs/>
                <w:i/>
                <w:sz w:val="22"/>
                <w:szCs w:val="22"/>
              </w:rPr>
              <w:t>Vyspělá infrastruktura školských zařízení, včetně infrastruktury neformálního vzdělávání</w:t>
            </w:r>
          </w:p>
        </w:tc>
      </w:tr>
      <w:tr w:rsidR="004F5C6D" w:rsidRPr="00D550C7" w:rsidTr="00614090">
        <w:trPr>
          <w:trHeight w:val="915"/>
        </w:trPr>
        <w:tc>
          <w:tcPr>
            <w:tcW w:w="3369" w:type="dxa"/>
            <w:vMerge w:val="restart"/>
            <w:shd w:val="clear" w:color="auto" w:fill="auto"/>
            <w:vAlign w:val="center"/>
          </w:tcPr>
          <w:p w:rsidR="004F5C6D" w:rsidRPr="00D550C7" w:rsidRDefault="004F5C6D" w:rsidP="000507AA">
            <w:pPr>
              <w:spacing w:before="60" w:after="60" w:line="276" w:lineRule="auto"/>
              <w:jc w:val="center"/>
              <w:rPr>
                <w:rFonts w:ascii="Calibri" w:hAnsi="Calibri" w:cs="Calibri"/>
                <w:b/>
                <w:i/>
                <w:szCs w:val="22"/>
              </w:rPr>
            </w:pPr>
            <w:r w:rsidRPr="00D550C7">
              <w:rPr>
                <w:rFonts w:ascii="Calibri" w:hAnsi="Calibri" w:cs="Calibri"/>
                <w:b/>
                <w:bCs/>
                <w:i/>
                <w:sz w:val="22"/>
                <w:szCs w:val="22"/>
              </w:rPr>
              <w:t>CÍL</w:t>
            </w:r>
            <w:r w:rsidRPr="00D550C7">
              <w:rPr>
                <w:rFonts w:ascii="Calibri" w:hAnsi="Calibri" w:cs="Calibri"/>
                <w:b/>
                <w:i/>
                <w:sz w:val="22"/>
                <w:szCs w:val="22"/>
              </w:rPr>
              <w:t>3.1</w:t>
            </w:r>
          </w:p>
          <w:p w:rsidR="004F5C6D" w:rsidRPr="00D550C7" w:rsidRDefault="004F5C6D" w:rsidP="000507AA">
            <w:pPr>
              <w:spacing w:before="60" w:after="60" w:line="276" w:lineRule="auto"/>
              <w:jc w:val="center"/>
              <w:rPr>
                <w:rFonts w:ascii="Calibri" w:hAnsi="Calibri" w:cs="Calibri"/>
                <w:b/>
                <w:bCs/>
                <w:i/>
                <w:szCs w:val="22"/>
              </w:rPr>
            </w:pPr>
            <w:r w:rsidRPr="00D550C7">
              <w:rPr>
                <w:rFonts w:ascii="Calibri" w:hAnsi="Calibri" w:cs="Calibri"/>
                <w:b/>
                <w:i/>
                <w:sz w:val="22"/>
                <w:szCs w:val="22"/>
              </w:rPr>
              <w:t>Moderní, kvalitní a fyzicky dostupná (bezbariérová) infrastruktura budov s přihlédnutím k potřebám společného vzdělávání a inkluze</w:t>
            </w:r>
          </w:p>
        </w:tc>
        <w:tc>
          <w:tcPr>
            <w:tcW w:w="5919" w:type="dxa"/>
            <w:shd w:val="clear" w:color="auto" w:fill="auto"/>
          </w:tcPr>
          <w:p w:rsidR="004F5C6D" w:rsidRPr="00D550C7" w:rsidRDefault="004F5C6D" w:rsidP="00203F03">
            <w:pPr>
              <w:spacing w:line="240" w:lineRule="auto"/>
              <w:rPr>
                <w:rFonts w:ascii="Calibri" w:hAnsi="Calibri" w:cs="Calibri"/>
                <w:b/>
                <w:szCs w:val="22"/>
              </w:rPr>
            </w:pPr>
            <w:r w:rsidRPr="00D550C7">
              <w:rPr>
                <w:rFonts w:ascii="Calibri" w:hAnsi="Calibri" w:cs="Calibri"/>
                <w:b/>
                <w:sz w:val="22"/>
                <w:szCs w:val="22"/>
              </w:rPr>
              <w:t>Opatření 3.1.1</w:t>
            </w:r>
          </w:p>
          <w:p w:rsidR="004F5C6D" w:rsidRPr="00D550C7" w:rsidRDefault="004F5C6D" w:rsidP="004F5C6D">
            <w:pPr>
              <w:spacing w:line="240" w:lineRule="auto"/>
              <w:rPr>
                <w:rFonts w:ascii="Calibri" w:hAnsi="Calibri" w:cs="Calibri"/>
                <w:szCs w:val="22"/>
              </w:rPr>
            </w:pPr>
            <w:r w:rsidRPr="00D550C7">
              <w:rPr>
                <w:rFonts w:ascii="Calibri" w:hAnsi="Calibri" w:cs="Calibri"/>
                <w:sz w:val="22"/>
                <w:szCs w:val="22"/>
              </w:rPr>
              <w:t>Zajištění bezbariérovosti budov školských zařízení</w:t>
            </w:r>
          </w:p>
        </w:tc>
      </w:tr>
      <w:tr w:rsidR="004F5C6D" w:rsidRPr="00D550C7" w:rsidTr="00614090">
        <w:tc>
          <w:tcPr>
            <w:tcW w:w="3369" w:type="dxa"/>
            <w:vMerge/>
            <w:shd w:val="clear" w:color="auto" w:fill="auto"/>
          </w:tcPr>
          <w:p w:rsidR="004F5C6D" w:rsidRPr="00D550C7" w:rsidRDefault="004F5C6D" w:rsidP="00203F03">
            <w:pPr>
              <w:spacing w:before="60" w:after="60" w:line="276" w:lineRule="auto"/>
              <w:rPr>
                <w:rFonts w:ascii="Calibri" w:hAnsi="Calibri" w:cs="Calibri"/>
                <w:b/>
                <w:bCs/>
                <w:szCs w:val="22"/>
              </w:rPr>
            </w:pPr>
          </w:p>
        </w:tc>
        <w:tc>
          <w:tcPr>
            <w:tcW w:w="5919" w:type="dxa"/>
            <w:shd w:val="clear" w:color="auto" w:fill="auto"/>
          </w:tcPr>
          <w:p w:rsidR="004F5C6D" w:rsidRPr="00D550C7" w:rsidRDefault="004F5C6D" w:rsidP="00203F03">
            <w:pPr>
              <w:spacing w:line="240" w:lineRule="auto"/>
              <w:rPr>
                <w:rFonts w:ascii="Calibri" w:hAnsi="Calibri" w:cs="Calibri"/>
                <w:b/>
                <w:szCs w:val="22"/>
              </w:rPr>
            </w:pPr>
            <w:r w:rsidRPr="00D550C7">
              <w:rPr>
                <w:rFonts w:ascii="Calibri" w:hAnsi="Calibri" w:cs="Calibri"/>
                <w:b/>
                <w:sz w:val="22"/>
                <w:szCs w:val="22"/>
              </w:rPr>
              <w:t>Opatření 3.1.2</w:t>
            </w:r>
          </w:p>
          <w:p w:rsidR="004F5C6D" w:rsidRPr="00D550C7" w:rsidRDefault="004F5C6D" w:rsidP="00203F03">
            <w:pPr>
              <w:spacing w:line="240" w:lineRule="auto"/>
              <w:rPr>
                <w:rFonts w:ascii="Calibri" w:hAnsi="Calibri" w:cs="Calibri"/>
                <w:szCs w:val="22"/>
              </w:rPr>
            </w:pPr>
            <w:r w:rsidRPr="00D550C7">
              <w:rPr>
                <w:rFonts w:ascii="Calibri" w:hAnsi="Calibri" w:cs="Calibri"/>
                <w:sz w:val="22"/>
                <w:szCs w:val="22"/>
              </w:rPr>
              <w:t>Rekonstrukce a modernizace vybavení a technického a provozního zařízení budov školských zařízení</w:t>
            </w:r>
          </w:p>
        </w:tc>
      </w:tr>
      <w:tr w:rsidR="004F5C6D" w:rsidRPr="00D550C7" w:rsidTr="00614090">
        <w:tc>
          <w:tcPr>
            <w:tcW w:w="3369" w:type="dxa"/>
            <w:vMerge/>
            <w:shd w:val="clear" w:color="auto" w:fill="auto"/>
          </w:tcPr>
          <w:p w:rsidR="004F5C6D" w:rsidRPr="00D550C7" w:rsidRDefault="004F5C6D" w:rsidP="00203F03">
            <w:pPr>
              <w:spacing w:before="60" w:after="60" w:line="276" w:lineRule="auto"/>
              <w:rPr>
                <w:rFonts w:ascii="Calibri" w:hAnsi="Calibri" w:cs="Calibri"/>
                <w:b/>
                <w:bCs/>
                <w:szCs w:val="22"/>
              </w:rPr>
            </w:pPr>
          </w:p>
        </w:tc>
        <w:tc>
          <w:tcPr>
            <w:tcW w:w="5919" w:type="dxa"/>
            <w:shd w:val="clear" w:color="auto" w:fill="auto"/>
          </w:tcPr>
          <w:p w:rsidR="004F5C6D" w:rsidRPr="00D550C7" w:rsidRDefault="004F5C6D" w:rsidP="004F5C6D">
            <w:pPr>
              <w:spacing w:line="240" w:lineRule="auto"/>
              <w:rPr>
                <w:rFonts w:ascii="Calibri" w:hAnsi="Calibri" w:cs="Calibri"/>
                <w:b/>
                <w:szCs w:val="22"/>
              </w:rPr>
            </w:pPr>
            <w:r w:rsidRPr="00D550C7">
              <w:rPr>
                <w:rFonts w:ascii="Calibri" w:hAnsi="Calibri" w:cs="Calibri"/>
                <w:b/>
                <w:sz w:val="22"/>
                <w:szCs w:val="22"/>
              </w:rPr>
              <w:t>Opatření 3.1.3</w:t>
            </w:r>
          </w:p>
          <w:p w:rsidR="004F5C6D" w:rsidRPr="00D550C7" w:rsidRDefault="004F5C6D" w:rsidP="004F5C6D">
            <w:pPr>
              <w:spacing w:line="240" w:lineRule="auto"/>
              <w:rPr>
                <w:rFonts w:ascii="Calibri" w:hAnsi="Calibri" w:cs="Calibri"/>
                <w:szCs w:val="22"/>
              </w:rPr>
            </w:pPr>
            <w:r w:rsidRPr="00D550C7">
              <w:rPr>
                <w:rFonts w:ascii="Calibri" w:hAnsi="Calibri" w:cs="Calibri"/>
                <w:sz w:val="22"/>
                <w:szCs w:val="22"/>
              </w:rPr>
              <w:t>Zajištění odpovídající konketivity a přistupu k internetu</w:t>
            </w:r>
          </w:p>
        </w:tc>
      </w:tr>
    </w:tbl>
    <w:p w:rsidR="00D550C7" w:rsidRPr="00D550C7" w:rsidRDefault="00D550C7" w:rsidP="009067AD">
      <w:pPr>
        <w:spacing w:line="276" w:lineRule="auto"/>
        <w:jc w:val="both"/>
        <w:rPr>
          <w:rFonts w:ascii="Calibri" w:hAnsi="Calibri" w:cs="Calibri"/>
          <w:i/>
          <w:sz w:val="22"/>
          <w:szCs w:val="22"/>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69"/>
        <w:gridCol w:w="5919"/>
      </w:tblGrid>
      <w:tr w:rsidR="000507AA" w:rsidRPr="00D550C7" w:rsidTr="00614090">
        <w:tc>
          <w:tcPr>
            <w:tcW w:w="3369" w:type="dxa"/>
            <w:shd w:val="clear" w:color="auto" w:fill="D6E3BC" w:themeFill="accent3" w:themeFillTint="66"/>
            <w:vAlign w:val="center"/>
          </w:tcPr>
          <w:p w:rsidR="000507AA" w:rsidRPr="00D550C7" w:rsidRDefault="000507AA" w:rsidP="000507AA">
            <w:pPr>
              <w:spacing w:before="60" w:after="60" w:line="276" w:lineRule="auto"/>
              <w:jc w:val="center"/>
              <w:rPr>
                <w:rFonts w:ascii="Calibri" w:hAnsi="Calibri" w:cs="Calibri"/>
                <w:b/>
                <w:bCs/>
                <w:szCs w:val="22"/>
              </w:rPr>
            </w:pPr>
            <w:r w:rsidRPr="00D550C7">
              <w:rPr>
                <w:rFonts w:ascii="Calibri" w:hAnsi="Calibri" w:cs="Calibri"/>
                <w:b/>
                <w:bCs/>
                <w:sz w:val="22"/>
                <w:szCs w:val="22"/>
              </w:rPr>
              <w:t>PRIORITA 3</w:t>
            </w:r>
          </w:p>
        </w:tc>
        <w:tc>
          <w:tcPr>
            <w:tcW w:w="5919" w:type="dxa"/>
            <w:shd w:val="clear" w:color="auto" w:fill="D6E3BC" w:themeFill="accent3" w:themeFillTint="66"/>
            <w:vAlign w:val="center"/>
          </w:tcPr>
          <w:p w:rsidR="000507AA" w:rsidRPr="00D550C7" w:rsidRDefault="000507AA" w:rsidP="000507AA">
            <w:pPr>
              <w:spacing w:before="60" w:after="60" w:line="276" w:lineRule="auto"/>
              <w:jc w:val="center"/>
              <w:rPr>
                <w:rFonts w:ascii="Calibri" w:hAnsi="Calibri" w:cs="Calibri"/>
                <w:b/>
                <w:bCs/>
                <w:i/>
                <w:szCs w:val="22"/>
              </w:rPr>
            </w:pPr>
            <w:r w:rsidRPr="00D550C7">
              <w:rPr>
                <w:rFonts w:ascii="Calibri" w:hAnsi="Calibri" w:cs="Calibri"/>
                <w:b/>
                <w:bCs/>
                <w:i/>
                <w:sz w:val="22"/>
                <w:szCs w:val="22"/>
              </w:rPr>
              <w:t>Vyspělá infrastruktura školských zařízení, včetně infrastruktury neformálního vzdělávání</w:t>
            </w:r>
          </w:p>
        </w:tc>
      </w:tr>
      <w:tr w:rsidR="000507AA" w:rsidRPr="00D550C7" w:rsidTr="00614090">
        <w:trPr>
          <w:trHeight w:val="1494"/>
        </w:trPr>
        <w:tc>
          <w:tcPr>
            <w:tcW w:w="3369" w:type="dxa"/>
            <w:vMerge w:val="restart"/>
            <w:shd w:val="clear" w:color="auto" w:fill="auto"/>
            <w:vAlign w:val="center"/>
          </w:tcPr>
          <w:p w:rsidR="000507AA" w:rsidRPr="00D550C7" w:rsidRDefault="000507AA" w:rsidP="000507AA">
            <w:pPr>
              <w:spacing w:before="60" w:after="60" w:line="276" w:lineRule="auto"/>
              <w:jc w:val="center"/>
              <w:rPr>
                <w:rFonts w:ascii="Calibri" w:hAnsi="Calibri" w:cs="Calibri"/>
                <w:b/>
                <w:i/>
                <w:szCs w:val="22"/>
              </w:rPr>
            </w:pPr>
            <w:r w:rsidRPr="00D550C7">
              <w:rPr>
                <w:rFonts w:ascii="Calibri" w:hAnsi="Calibri" w:cs="Calibri"/>
                <w:b/>
                <w:bCs/>
                <w:i/>
                <w:sz w:val="22"/>
                <w:szCs w:val="22"/>
              </w:rPr>
              <w:t>CÍL</w:t>
            </w:r>
            <w:r w:rsidRPr="00D550C7">
              <w:rPr>
                <w:rFonts w:ascii="Calibri" w:hAnsi="Calibri" w:cs="Calibri"/>
                <w:b/>
                <w:i/>
                <w:sz w:val="22"/>
                <w:szCs w:val="22"/>
              </w:rPr>
              <w:t>3.2</w:t>
            </w:r>
          </w:p>
          <w:p w:rsidR="000507AA" w:rsidRPr="00D550C7" w:rsidRDefault="000507AA" w:rsidP="000507AA">
            <w:pPr>
              <w:spacing w:before="60" w:after="60" w:line="276" w:lineRule="auto"/>
              <w:jc w:val="center"/>
              <w:rPr>
                <w:rFonts w:ascii="Calibri" w:hAnsi="Calibri" w:cs="Calibri"/>
                <w:b/>
                <w:bCs/>
                <w:i/>
                <w:szCs w:val="22"/>
              </w:rPr>
            </w:pPr>
            <w:r w:rsidRPr="00D550C7">
              <w:rPr>
                <w:rFonts w:ascii="Calibri" w:hAnsi="Calibri" w:cs="Calibri"/>
                <w:b/>
                <w:i/>
                <w:sz w:val="22"/>
                <w:szCs w:val="22"/>
              </w:rPr>
              <w:t>Moderní, fyzicky dostupné (bezbariérové) a kvalitně vybavené učebny pro rozvoj klíčových kompetencí a uplatnitelnost na trhu práce s přihlédnutím k potřebám společného vzdělávání a inkluze</w:t>
            </w:r>
          </w:p>
        </w:tc>
        <w:tc>
          <w:tcPr>
            <w:tcW w:w="5919" w:type="dxa"/>
            <w:shd w:val="clear" w:color="auto" w:fill="auto"/>
          </w:tcPr>
          <w:p w:rsidR="000507AA" w:rsidRPr="00D550C7" w:rsidRDefault="00CD3783" w:rsidP="00203F03">
            <w:pPr>
              <w:spacing w:line="240" w:lineRule="auto"/>
              <w:rPr>
                <w:rFonts w:ascii="Calibri" w:hAnsi="Calibri" w:cs="Calibri"/>
                <w:b/>
                <w:szCs w:val="22"/>
              </w:rPr>
            </w:pPr>
            <w:r w:rsidRPr="00D550C7">
              <w:rPr>
                <w:rFonts w:ascii="Calibri" w:hAnsi="Calibri" w:cs="Calibri"/>
                <w:b/>
                <w:sz w:val="22"/>
                <w:szCs w:val="22"/>
              </w:rPr>
              <w:t>Opatření 3.2.1</w:t>
            </w:r>
          </w:p>
          <w:p w:rsidR="00273743" w:rsidRPr="00D550C7" w:rsidRDefault="00CD3783" w:rsidP="00203F03">
            <w:pPr>
              <w:spacing w:line="240" w:lineRule="auto"/>
              <w:rPr>
                <w:rFonts w:ascii="Calibri" w:hAnsi="Calibri" w:cs="Calibri"/>
                <w:szCs w:val="22"/>
              </w:rPr>
            </w:pPr>
            <w:r w:rsidRPr="00D550C7">
              <w:rPr>
                <w:rFonts w:ascii="Calibri" w:hAnsi="Calibri" w:cs="Calibri"/>
                <w:sz w:val="22"/>
                <w:szCs w:val="22"/>
              </w:rPr>
              <w:t>Budování a rekonstrukce</w:t>
            </w:r>
            <w:r w:rsidR="00273743" w:rsidRPr="00D550C7">
              <w:rPr>
                <w:rFonts w:ascii="Calibri" w:hAnsi="Calibri" w:cs="Calibri"/>
                <w:sz w:val="22"/>
                <w:szCs w:val="22"/>
              </w:rPr>
              <w:t xml:space="preserve"> bezbariérových</w:t>
            </w:r>
            <w:r w:rsidRPr="00D550C7">
              <w:rPr>
                <w:rFonts w:ascii="Calibri" w:hAnsi="Calibri" w:cs="Calibri"/>
                <w:sz w:val="22"/>
                <w:szCs w:val="22"/>
              </w:rPr>
              <w:t xml:space="preserve"> odborných učeben pro rozvoj klíčových kompetencí</w:t>
            </w:r>
          </w:p>
        </w:tc>
      </w:tr>
      <w:tr w:rsidR="00273743" w:rsidRPr="00D550C7" w:rsidTr="00614090">
        <w:tc>
          <w:tcPr>
            <w:tcW w:w="3369" w:type="dxa"/>
            <w:vMerge/>
            <w:shd w:val="clear" w:color="auto" w:fill="auto"/>
          </w:tcPr>
          <w:p w:rsidR="00273743" w:rsidRPr="00D550C7" w:rsidRDefault="00273743" w:rsidP="00203F03">
            <w:pPr>
              <w:spacing w:before="60" w:after="60" w:line="276" w:lineRule="auto"/>
              <w:rPr>
                <w:rFonts w:ascii="Calibri" w:hAnsi="Calibri" w:cs="Calibri"/>
                <w:b/>
                <w:bCs/>
                <w:szCs w:val="22"/>
              </w:rPr>
            </w:pPr>
          </w:p>
        </w:tc>
        <w:tc>
          <w:tcPr>
            <w:tcW w:w="5919" w:type="dxa"/>
            <w:shd w:val="clear" w:color="auto" w:fill="auto"/>
          </w:tcPr>
          <w:p w:rsidR="00273743" w:rsidRPr="00D550C7" w:rsidRDefault="00273743" w:rsidP="00203F03">
            <w:pPr>
              <w:spacing w:line="240" w:lineRule="auto"/>
              <w:rPr>
                <w:rFonts w:ascii="Calibri" w:hAnsi="Calibri" w:cs="Calibri"/>
                <w:b/>
                <w:szCs w:val="22"/>
              </w:rPr>
            </w:pPr>
            <w:r w:rsidRPr="00D550C7">
              <w:rPr>
                <w:rFonts w:ascii="Calibri" w:hAnsi="Calibri" w:cs="Calibri"/>
                <w:b/>
                <w:sz w:val="22"/>
                <w:szCs w:val="22"/>
              </w:rPr>
              <w:t>Opatření 3.2.2</w:t>
            </w:r>
          </w:p>
          <w:p w:rsidR="00273743" w:rsidRPr="00D550C7" w:rsidRDefault="00273743" w:rsidP="00203F03">
            <w:pPr>
              <w:spacing w:line="240" w:lineRule="auto"/>
              <w:rPr>
                <w:rFonts w:ascii="Calibri" w:hAnsi="Calibri" w:cs="Calibri"/>
                <w:szCs w:val="22"/>
              </w:rPr>
            </w:pPr>
            <w:r w:rsidRPr="00D550C7">
              <w:rPr>
                <w:rFonts w:ascii="Calibri" w:hAnsi="Calibri" w:cs="Calibri"/>
                <w:sz w:val="22"/>
                <w:szCs w:val="22"/>
              </w:rPr>
              <w:t>Modernizace vybavení odborných učeben pro rozvoj klíčových kompetencí</w:t>
            </w:r>
          </w:p>
        </w:tc>
      </w:tr>
    </w:tbl>
    <w:p w:rsidR="00D550C7" w:rsidRPr="00D550C7" w:rsidRDefault="00D550C7" w:rsidP="009067AD">
      <w:pPr>
        <w:spacing w:line="276" w:lineRule="auto"/>
        <w:jc w:val="both"/>
        <w:rPr>
          <w:rFonts w:ascii="Calibri" w:hAnsi="Calibri" w:cs="Calibri"/>
          <w:i/>
          <w:sz w:val="22"/>
          <w:szCs w:val="22"/>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69"/>
        <w:gridCol w:w="5919"/>
      </w:tblGrid>
      <w:tr w:rsidR="000507AA" w:rsidRPr="00D550C7" w:rsidTr="00614090">
        <w:tc>
          <w:tcPr>
            <w:tcW w:w="3369" w:type="dxa"/>
            <w:shd w:val="clear" w:color="auto" w:fill="D6E3BC" w:themeFill="accent3" w:themeFillTint="66"/>
            <w:vAlign w:val="center"/>
          </w:tcPr>
          <w:p w:rsidR="000507AA" w:rsidRPr="00D550C7" w:rsidRDefault="000507AA" w:rsidP="000507AA">
            <w:pPr>
              <w:spacing w:before="60" w:after="60" w:line="276" w:lineRule="auto"/>
              <w:jc w:val="center"/>
              <w:rPr>
                <w:rFonts w:ascii="Calibri" w:hAnsi="Calibri" w:cs="Calibri"/>
                <w:b/>
                <w:bCs/>
                <w:szCs w:val="22"/>
              </w:rPr>
            </w:pPr>
            <w:r w:rsidRPr="00D550C7">
              <w:rPr>
                <w:rFonts w:ascii="Calibri" w:hAnsi="Calibri" w:cs="Calibri"/>
                <w:b/>
                <w:bCs/>
                <w:sz w:val="22"/>
                <w:szCs w:val="22"/>
              </w:rPr>
              <w:t>PRIORITA 3</w:t>
            </w:r>
          </w:p>
        </w:tc>
        <w:tc>
          <w:tcPr>
            <w:tcW w:w="5919" w:type="dxa"/>
            <w:shd w:val="clear" w:color="auto" w:fill="D6E3BC" w:themeFill="accent3" w:themeFillTint="66"/>
            <w:vAlign w:val="center"/>
          </w:tcPr>
          <w:p w:rsidR="000507AA" w:rsidRPr="00D550C7" w:rsidRDefault="000507AA" w:rsidP="000507AA">
            <w:pPr>
              <w:spacing w:before="60" w:after="60" w:line="276" w:lineRule="auto"/>
              <w:jc w:val="center"/>
              <w:rPr>
                <w:rFonts w:ascii="Calibri" w:hAnsi="Calibri" w:cs="Calibri"/>
                <w:b/>
                <w:bCs/>
                <w:i/>
                <w:szCs w:val="22"/>
              </w:rPr>
            </w:pPr>
            <w:r w:rsidRPr="00D550C7">
              <w:rPr>
                <w:rFonts w:ascii="Calibri" w:hAnsi="Calibri" w:cs="Calibri"/>
                <w:b/>
                <w:bCs/>
                <w:i/>
                <w:sz w:val="22"/>
                <w:szCs w:val="22"/>
              </w:rPr>
              <w:t>Vyspělá infrastruktura školských zařízení, včetně infrastruktury neformálního vzdělávání</w:t>
            </w:r>
          </w:p>
        </w:tc>
      </w:tr>
      <w:tr w:rsidR="000507AA" w:rsidRPr="00D550C7" w:rsidTr="00614090">
        <w:tc>
          <w:tcPr>
            <w:tcW w:w="3369" w:type="dxa"/>
            <w:vMerge w:val="restart"/>
            <w:shd w:val="clear" w:color="auto" w:fill="auto"/>
            <w:vAlign w:val="center"/>
          </w:tcPr>
          <w:p w:rsidR="000507AA" w:rsidRPr="00D550C7" w:rsidRDefault="000507AA" w:rsidP="000507AA">
            <w:pPr>
              <w:spacing w:before="60" w:after="60" w:line="276" w:lineRule="auto"/>
              <w:jc w:val="center"/>
              <w:rPr>
                <w:rFonts w:ascii="Calibri" w:hAnsi="Calibri" w:cs="Calibri"/>
                <w:b/>
                <w:i/>
                <w:szCs w:val="22"/>
              </w:rPr>
            </w:pPr>
            <w:r w:rsidRPr="00D550C7">
              <w:rPr>
                <w:rFonts w:ascii="Calibri" w:hAnsi="Calibri" w:cs="Calibri"/>
                <w:b/>
                <w:bCs/>
                <w:i/>
                <w:sz w:val="22"/>
                <w:szCs w:val="22"/>
              </w:rPr>
              <w:t>CÍL</w:t>
            </w:r>
            <w:r w:rsidRPr="00D550C7">
              <w:rPr>
                <w:rFonts w:ascii="Calibri" w:hAnsi="Calibri" w:cs="Calibri"/>
                <w:b/>
                <w:i/>
                <w:sz w:val="22"/>
                <w:szCs w:val="22"/>
              </w:rPr>
              <w:t xml:space="preserve">3.3 </w:t>
            </w:r>
          </w:p>
          <w:p w:rsidR="000507AA" w:rsidRPr="00D550C7" w:rsidRDefault="00273743" w:rsidP="000507AA">
            <w:pPr>
              <w:spacing w:before="60" w:after="60" w:line="276" w:lineRule="auto"/>
              <w:jc w:val="center"/>
              <w:rPr>
                <w:rFonts w:ascii="Calibri" w:hAnsi="Calibri" w:cs="Calibri"/>
                <w:b/>
                <w:bCs/>
                <w:i/>
                <w:szCs w:val="22"/>
              </w:rPr>
            </w:pPr>
            <w:r w:rsidRPr="00D550C7">
              <w:rPr>
                <w:rFonts w:ascii="Calibri" w:hAnsi="Calibri" w:cs="Calibri"/>
                <w:b/>
                <w:i/>
                <w:sz w:val="22"/>
                <w:szCs w:val="22"/>
              </w:rPr>
              <w:t>F</w:t>
            </w:r>
            <w:r w:rsidR="000507AA" w:rsidRPr="00D550C7">
              <w:rPr>
                <w:rFonts w:ascii="Calibri" w:hAnsi="Calibri" w:cs="Calibri"/>
                <w:b/>
                <w:i/>
                <w:sz w:val="22"/>
                <w:szCs w:val="22"/>
              </w:rPr>
              <w:t>unkční a bezpečné zázemí (jídelny, tělocvičny, šatny, apod.) a okolí školských zařízení (hřiště, zahrady, sportoviště, apod.)</w:t>
            </w:r>
          </w:p>
        </w:tc>
        <w:tc>
          <w:tcPr>
            <w:tcW w:w="5919" w:type="dxa"/>
            <w:shd w:val="clear" w:color="auto" w:fill="auto"/>
          </w:tcPr>
          <w:p w:rsidR="00273743" w:rsidRPr="00D550C7" w:rsidRDefault="00273743" w:rsidP="00273743">
            <w:pPr>
              <w:spacing w:line="240" w:lineRule="auto"/>
              <w:rPr>
                <w:rFonts w:ascii="Calibri" w:hAnsi="Calibri" w:cs="Calibri"/>
                <w:b/>
                <w:szCs w:val="22"/>
              </w:rPr>
            </w:pPr>
            <w:r w:rsidRPr="00D550C7">
              <w:rPr>
                <w:rFonts w:ascii="Calibri" w:hAnsi="Calibri" w:cs="Calibri"/>
                <w:b/>
                <w:sz w:val="22"/>
                <w:szCs w:val="22"/>
              </w:rPr>
              <w:t>Opatření 3.3.1</w:t>
            </w:r>
          </w:p>
          <w:p w:rsidR="000507AA" w:rsidRPr="00D550C7" w:rsidRDefault="004F5C6D" w:rsidP="00203F03">
            <w:pPr>
              <w:spacing w:line="240" w:lineRule="auto"/>
              <w:rPr>
                <w:rFonts w:ascii="Calibri" w:hAnsi="Calibri" w:cs="Calibri"/>
                <w:szCs w:val="22"/>
              </w:rPr>
            </w:pPr>
            <w:r w:rsidRPr="00D550C7">
              <w:rPr>
                <w:rFonts w:ascii="Calibri" w:hAnsi="Calibri" w:cs="Calibri"/>
                <w:sz w:val="22"/>
                <w:szCs w:val="22"/>
              </w:rPr>
              <w:t>Rekonstrukce a modernizace zázemí budov školských zařízení (jídelny, tělocvičny, šatny, apod.)</w:t>
            </w:r>
          </w:p>
        </w:tc>
      </w:tr>
      <w:tr w:rsidR="004F5C6D" w:rsidRPr="00D550C7" w:rsidTr="00614090">
        <w:tc>
          <w:tcPr>
            <w:tcW w:w="3369" w:type="dxa"/>
            <w:vMerge/>
            <w:shd w:val="clear" w:color="auto" w:fill="auto"/>
          </w:tcPr>
          <w:p w:rsidR="004F5C6D" w:rsidRPr="00D550C7" w:rsidRDefault="004F5C6D" w:rsidP="00203F03">
            <w:pPr>
              <w:spacing w:before="60" w:after="60" w:line="276" w:lineRule="auto"/>
              <w:rPr>
                <w:rFonts w:ascii="Calibri" w:hAnsi="Calibri" w:cs="Calibri"/>
                <w:b/>
                <w:bCs/>
                <w:szCs w:val="22"/>
              </w:rPr>
            </w:pPr>
          </w:p>
        </w:tc>
        <w:tc>
          <w:tcPr>
            <w:tcW w:w="5919" w:type="dxa"/>
            <w:shd w:val="clear" w:color="auto" w:fill="auto"/>
          </w:tcPr>
          <w:p w:rsidR="004F5C6D" w:rsidRPr="00D550C7" w:rsidRDefault="004F5C6D" w:rsidP="00203F03">
            <w:pPr>
              <w:spacing w:line="240" w:lineRule="auto"/>
              <w:rPr>
                <w:rFonts w:ascii="Calibri" w:hAnsi="Calibri" w:cs="Calibri"/>
                <w:b/>
                <w:szCs w:val="22"/>
              </w:rPr>
            </w:pPr>
            <w:r w:rsidRPr="00D550C7">
              <w:rPr>
                <w:rFonts w:ascii="Calibri" w:hAnsi="Calibri" w:cs="Calibri"/>
                <w:b/>
                <w:sz w:val="22"/>
                <w:szCs w:val="22"/>
              </w:rPr>
              <w:t>Opatření 3.3.2</w:t>
            </w:r>
          </w:p>
          <w:p w:rsidR="004F5C6D" w:rsidRPr="00D550C7" w:rsidRDefault="004F5C6D" w:rsidP="00203F03">
            <w:pPr>
              <w:spacing w:line="240" w:lineRule="auto"/>
              <w:rPr>
                <w:rFonts w:ascii="Calibri" w:hAnsi="Calibri" w:cs="Calibri"/>
                <w:szCs w:val="22"/>
              </w:rPr>
            </w:pPr>
            <w:r w:rsidRPr="00D550C7">
              <w:rPr>
                <w:rFonts w:ascii="Calibri" w:hAnsi="Calibri" w:cs="Calibri"/>
                <w:sz w:val="22"/>
                <w:szCs w:val="22"/>
              </w:rPr>
              <w:t>Zvýšení bezpečnosti budov školských zařízení</w:t>
            </w:r>
          </w:p>
        </w:tc>
      </w:tr>
      <w:tr w:rsidR="004F5C6D" w:rsidRPr="00D550C7" w:rsidTr="00614090">
        <w:tc>
          <w:tcPr>
            <w:tcW w:w="3369" w:type="dxa"/>
            <w:vMerge/>
            <w:shd w:val="clear" w:color="auto" w:fill="auto"/>
          </w:tcPr>
          <w:p w:rsidR="004F5C6D" w:rsidRPr="00D550C7" w:rsidRDefault="004F5C6D" w:rsidP="00203F03">
            <w:pPr>
              <w:spacing w:before="60" w:after="60" w:line="276" w:lineRule="auto"/>
              <w:rPr>
                <w:rFonts w:ascii="Calibri" w:hAnsi="Calibri" w:cs="Calibri"/>
                <w:b/>
                <w:bCs/>
                <w:szCs w:val="22"/>
              </w:rPr>
            </w:pPr>
          </w:p>
        </w:tc>
        <w:tc>
          <w:tcPr>
            <w:tcW w:w="5919" w:type="dxa"/>
            <w:shd w:val="clear" w:color="auto" w:fill="auto"/>
          </w:tcPr>
          <w:p w:rsidR="004F5C6D" w:rsidRPr="00D550C7" w:rsidRDefault="004F5C6D" w:rsidP="004F5C6D">
            <w:pPr>
              <w:spacing w:line="240" w:lineRule="auto"/>
              <w:rPr>
                <w:rFonts w:ascii="Calibri" w:hAnsi="Calibri" w:cs="Calibri"/>
                <w:b/>
                <w:szCs w:val="22"/>
              </w:rPr>
            </w:pPr>
            <w:r w:rsidRPr="00D550C7">
              <w:rPr>
                <w:rFonts w:ascii="Calibri" w:hAnsi="Calibri" w:cs="Calibri"/>
                <w:b/>
                <w:sz w:val="22"/>
                <w:szCs w:val="22"/>
              </w:rPr>
              <w:t>Opatření 3.3.</w:t>
            </w:r>
            <w:r w:rsidR="0051154A" w:rsidRPr="00D550C7">
              <w:rPr>
                <w:rFonts w:ascii="Calibri" w:hAnsi="Calibri" w:cs="Calibri"/>
                <w:b/>
                <w:sz w:val="22"/>
                <w:szCs w:val="22"/>
              </w:rPr>
              <w:t>3</w:t>
            </w:r>
          </w:p>
          <w:p w:rsidR="004F5C6D" w:rsidRPr="00D550C7" w:rsidRDefault="004F5C6D" w:rsidP="00203F03">
            <w:pPr>
              <w:spacing w:line="240" w:lineRule="auto"/>
              <w:rPr>
                <w:rFonts w:ascii="Calibri" w:hAnsi="Calibri" w:cs="Calibri"/>
                <w:szCs w:val="22"/>
              </w:rPr>
            </w:pPr>
            <w:r w:rsidRPr="00D550C7">
              <w:rPr>
                <w:rFonts w:ascii="Calibri" w:hAnsi="Calibri" w:cs="Calibri"/>
                <w:sz w:val="22"/>
                <w:szCs w:val="22"/>
              </w:rPr>
              <w:t>Výstavba, rekonstrukce a modernizace okolí školských zařízení (hřiště, zahrady, sportoviště, apod.)</w:t>
            </w:r>
          </w:p>
        </w:tc>
      </w:tr>
    </w:tbl>
    <w:p w:rsidR="00D550C7" w:rsidRDefault="00D550C7" w:rsidP="009067AD">
      <w:pPr>
        <w:spacing w:line="276" w:lineRule="auto"/>
        <w:jc w:val="both"/>
        <w:rPr>
          <w:rFonts w:ascii="Calibri" w:hAnsi="Calibri" w:cs="Calibri"/>
          <w:i/>
          <w:sz w:val="22"/>
          <w:szCs w:val="22"/>
        </w:rPr>
      </w:pPr>
    </w:p>
    <w:p w:rsidR="00D550C7" w:rsidRDefault="00D550C7">
      <w:pPr>
        <w:widowControl/>
        <w:spacing w:after="200" w:line="276" w:lineRule="auto"/>
        <w:rPr>
          <w:rFonts w:ascii="Calibri" w:hAnsi="Calibri" w:cs="Calibri"/>
          <w:i/>
          <w:sz w:val="22"/>
          <w:szCs w:val="22"/>
        </w:rPr>
      </w:pPr>
      <w:r>
        <w:rPr>
          <w:rFonts w:ascii="Calibri" w:hAnsi="Calibri" w:cs="Calibri"/>
          <w:i/>
          <w:sz w:val="22"/>
          <w:szCs w:val="22"/>
        </w:rPr>
        <w:br w:type="page"/>
      </w:r>
    </w:p>
    <w:p w:rsidR="000507AA" w:rsidRPr="00D550C7" w:rsidRDefault="000507AA" w:rsidP="009067AD">
      <w:pPr>
        <w:spacing w:line="276" w:lineRule="auto"/>
        <w:jc w:val="both"/>
        <w:rPr>
          <w:rFonts w:ascii="Calibri" w:hAnsi="Calibri" w:cs="Calibri"/>
          <w:i/>
          <w:sz w:val="22"/>
          <w:szCs w:val="22"/>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69"/>
        <w:gridCol w:w="5919"/>
      </w:tblGrid>
      <w:tr w:rsidR="002C7464" w:rsidRPr="00D550C7" w:rsidTr="00614090">
        <w:tc>
          <w:tcPr>
            <w:tcW w:w="3369" w:type="dxa"/>
            <w:shd w:val="clear" w:color="auto" w:fill="B6DDE8" w:themeFill="accent5" w:themeFillTint="66"/>
            <w:vAlign w:val="center"/>
          </w:tcPr>
          <w:p w:rsidR="002C7464" w:rsidRPr="00D550C7" w:rsidRDefault="002C7464" w:rsidP="000507AA">
            <w:pPr>
              <w:spacing w:before="60" w:after="60" w:line="276" w:lineRule="auto"/>
              <w:jc w:val="center"/>
              <w:rPr>
                <w:rFonts w:ascii="Calibri" w:hAnsi="Calibri" w:cs="Calibri"/>
                <w:b/>
                <w:bCs/>
                <w:szCs w:val="22"/>
              </w:rPr>
            </w:pPr>
            <w:r w:rsidRPr="00D550C7">
              <w:rPr>
                <w:rFonts w:ascii="Calibri" w:hAnsi="Calibri" w:cs="Calibri"/>
                <w:b/>
                <w:bCs/>
                <w:sz w:val="22"/>
                <w:szCs w:val="22"/>
              </w:rPr>
              <w:t>PRIORITA</w:t>
            </w:r>
            <w:r w:rsidR="000507AA" w:rsidRPr="00D550C7">
              <w:rPr>
                <w:rFonts w:ascii="Calibri" w:hAnsi="Calibri" w:cs="Calibri"/>
                <w:b/>
                <w:bCs/>
                <w:sz w:val="22"/>
                <w:szCs w:val="22"/>
              </w:rPr>
              <w:t xml:space="preserve"> 4</w:t>
            </w:r>
          </w:p>
        </w:tc>
        <w:tc>
          <w:tcPr>
            <w:tcW w:w="5919" w:type="dxa"/>
            <w:shd w:val="clear" w:color="auto" w:fill="B6DDE8" w:themeFill="accent5" w:themeFillTint="66"/>
            <w:vAlign w:val="center"/>
          </w:tcPr>
          <w:p w:rsidR="002C7464" w:rsidRPr="00D550C7" w:rsidRDefault="000507AA" w:rsidP="000507AA">
            <w:pPr>
              <w:spacing w:before="60" w:after="60" w:line="276" w:lineRule="auto"/>
              <w:jc w:val="center"/>
              <w:rPr>
                <w:rFonts w:ascii="Calibri" w:hAnsi="Calibri" w:cs="Calibri"/>
                <w:b/>
                <w:bCs/>
                <w:i/>
                <w:szCs w:val="22"/>
              </w:rPr>
            </w:pPr>
            <w:r w:rsidRPr="00D550C7">
              <w:rPr>
                <w:rFonts w:ascii="Calibri" w:hAnsi="Calibri" w:cs="Calibri"/>
                <w:b/>
                <w:bCs/>
                <w:i/>
                <w:sz w:val="22"/>
                <w:szCs w:val="22"/>
              </w:rPr>
              <w:t>Moderní a populární neformální a zájmové vzdělávání</w:t>
            </w:r>
          </w:p>
        </w:tc>
      </w:tr>
      <w:tr w:rsidR="00843FE5" w:rsidRPr="00D550C7" w:rsidTr="00614090">
        <w:tc>
          <w:tcPr>
            <w:tcW w:w="3369" w:type="dxa"/>
            <w:vMerge w:val="restart"/>
            <w:shd w:val="clear" w:color="auto" w:fill="auto"/>
            <w:vAlign w:val="center"/>
          </w:tcPr>
          <w:p w:rsidR="00843FE5" w:rsidRPr="00D550C7" w:rsidRDefault="00843FE5" w:rsidP="000507AA">
            <w:pPr>
              <w:spacing w:before="60" w:after="60" w:line="276" w:lineRule="auto"/>
              <w:jc w:val="center"/>
              <w:rPr>
                <w:rFonts w:ascii="Calibri" w:hAnsi="Calibri" w:cs="Calibri"/>
                <w:b/>
                <w:i/>
                <w:szCs w:val="22"/>
              </w:rPr>
            </w:pPr>
            <w:r w:rsidRPr="00D550C7">
              <w:rPr>
                <w:rFonts w:ascii="Calibri" w:hAnsi="Calibri" w:cs="Calibri"/>
                <w:b/>
                <w:bCs/>
                <w:i/>
                <w:sz w:val="22"/>
                <w:szCs w:val="22"/>
              </w:rPr>
              <w:t>CÍL</w:t>
            </w:r>
            <w:r w:rsidRPr="00D550C7">
              <w:rPr>
                <w:rFonts w:ascii="Calibri" w:hAnsi="Calibri" w:cs="Calibri"/>
                <w:b/>
                <w:i/>
                <w:sz w:val="22"/>
                <w:szCs w:val="22"/>
              </w:rPr>
              <w:t>4.1</w:t>
            </w:r>
          </w:p>
          <w:p w:rsidR="00843FE5" w:rsidRPr="00D550C7" w:rsidRDefault="00843FE5" w:rsidP="000507AA">
            <w:pPr>
              <w:spacing w:before="60" w:after="60" w:line="276" w:lineRule="auto"/>
              <w:jc w:val="center"/>
              <w:rPr>
                <w:rFonts w:ascii="Calibri" w:hAnsi="Calibri" w:cs="Calibri"/>
                <w:b/>
                <w:bCs/>
                <w:i/>
                <w:szCs w:val="22"/>
              </w:rPr>
            </w:pPr>
            <w:r w:rsidRPr="00D550C7">
              <w:rPr>
                <w:rFonts w:ascii="Calibri" w:hAnsi="Calibri" w:cs="Calibri"/>
                <w:b/>
                <w:i/>
                <w:sz w:val="22"/>
                <w:szCs w:val="22"/>
              </w:rPr>
              <w:t>Rozšíření nabídky zájmového a neformálního vzdělávání</w:t>
            </w:r>
          </w:p>
        </w:tc>
        <w:tc>
          <w:tcPr>
            <w:tcW w:w="5919" w:type="dxa"/>
            <w:shd w:val="clear" w:color="auto" w:fill="auto"/>
          </w:tcPr>
          <w:p w:rsidR="00843FE5" w:rsidRPr="00D550C7" w:rsidRDefault="00843FE5" w:rsidP="00203F03">
            <w:pPr>
              <w:spacing w:line="240" w:lineRule="auto"/>
              <w:rPr>
                <w:rFonts w:ascii="Calibri" w:hAnsi="Calibri" w:cs="Calibri"/>
                <w:b/>
                <w:szCs w:val="22"/>
              </w:rPr>
            </w:pPr>
            <w:r w:rsidRPr="00D550C7">
              <w:rPr>
                <w:rFonts w:ascii="Calibri" w:hAnsi="Calibri" w:cs="Calibri"/>
                <w:b/>
                <w:sz w:val="22"/>
                <w:szCs w:val="22"/>
              </w:rPr>
              <w:t>Opatření 4.1.1</w:t>
            </w:r>
          </w:p>
          <w:p w:rsidR="00843FE5" w:rsidRPr="00D550C7" w:rsidRDefault="00843FE5" w:rsidP="00203F03">
            <w:pPr>
              <w:spacing w:line="240" w:lineRule="auto"/>
              <w:rPr>
                <w:rFonts w:ascii="Calibri" w:hAnsi="Calibri" w:cs="Calibri"/>
                <w:szCs w:val="22"/>
              </w:rPr>
            </w:pPr>
            <w:r w:rsidRPr="00D550C7">
              <w:rPr>
                <w:rFonts w:ascii="Calibri" w:hAnsi="Calibri" w:cs="Calibri"/>
                <w:sz w:val="22"/>
                <w:szCs w:val="22"/>
              </w:rPr>
              <w:t>Budování a modernizace prostor neformálního vzdělávní vč. jejich vybavení</w:t>
            </w:r>
          </w:p>
        </w:tc>
      </w:tr>
      <w:tr w:rsidR="00843FE5" w:rsidRPr="00D550C7" w:rsidTr="00614090">
        <w:tc>
          <w:tcPr>
            <w:tcW w:w="3369" w:type="dxa"/>
            <w:vMerge/>
            <w:shd w:val="clear" w:color="auto" w:fill="auto"/>
            <w:vAlign w:val="center"/>
          </w:tcPr>
          <w:p w:rsidR="00843FE5" w:rsidRPr="00D550C7" w:rsidRDefault="00843FE5" w:rsidP="00203F03">
            <w:pPr>
              <w:spacing w:before="60" w:after="60" w:line="276" w:lineRule="auto"/>
              <w:rPr>
                <w:rFonts w:ascii="Calibri" w:hAnsi="Calibri" w:cs="Calibri"/>
                <w:b/>
                <w:bCs/>
                <w:szCs w:val="22"/>
              </w:rPr>
            </w:pPr>
          </w:p>
        </w:tc>
        <w:tc>
          <w:tcPr>
            <w:tcW w:w="5919" w:type="dxa"/>
            <w:shd w:val="clear" w:color="auto" w:fill="auto"/>
          </w:tcPr>
          <w:p w:rsidR="00843FE5" w:rsidRPr="00D550C7" w:rsidRDefault="00843FE5" w:rsidP="00203F03">
            <w:pPr>
              <w:spacing w:line="240" w:lineRule="auto"/>
              <w:rPr>
                <w:rFonts w:ascii="Calibri" w:hAnsi="Calibri" w:cs="Calibri"/>
                <w:b/>
                <w:szCs w:val="22"/>
              </w:rPr>
            </w:pPr>
            <w:r w:rsidRPr="00D550C7">
              <w:rPr>
                <w:rFonts w:ascii="Calibri" w:hAnsi="Calibri" w:cs="Calibri"/>
                <w:b/>
                <w:sz w:val="22"/>
                <w:szCs w:val="22"/>
              </w:rPr>
              <w:t>Opatření 4.1.2</w:t>
            </w:r>
          </w:p>
          <w:p w:rsidR="00843FE5" w:rsidRPr="00D550C7" w:rsidRDefault="00843FE5" w:rsidP="00203F03">
            <w:pPr>
              <w:spacing w:line="240" w:lineRule="auto"/>
              <w:rPr>
                <w:rFonts w:ascii="Calibri" w:hAnsi="Calibri" w:cs="Calibri"/>
                <w:szCs w:val="22"/>
              </w:rPr>
            </w:pPr>
            <w:r w:rsidRPr="00D550C7">
              <w:rPr>
                <w:rFonts w:ascii="Calibri" w:hAnsi="Calibri" w:cs="Calibri"/>
                <w:sz w:val="22"/>
                <w:szCs w:val="22"/>
              </w:rPr>
              <w:t>Zvyšování kvality a atraktivity nabídky aktivit neformálního vzdělávání</w:t>
            </w:r>
          </w:p>
        </w:tc>
      </w:tr>
    </w:tbl>
    <w:p w:rsidR="00D550C7" w:rsidRPr="00D550C7" w:rsidRDefault="00D550C7" w:rsidP="00CD3783">
      <w:pPr>
        <w:spacing w:line="276" w:lineRule="auto"/>
        <w:jc w:val="both"/>
        <w:rPr>
          <w:rFonts w:ascii="Calibri" w:hAnsi="Calibri" w:cs="Calibri"/>
          <w:i/>
          <w:sz w:val="22"/>
          <w:szCs w:val="22"/>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69"/>
        <w:gridCol w:w="5919"/>
      </w:tblGrid>
      <w:tr w:rsidR="000507AA" w:rsidRPr="00D550C7" w:rsidTr="00614090">
        <w:tc>
          <w:tcPr>
            <w:tcW w:w="3369" w:type="dxa"/>
            <w:shd w:val="clear" w:color="auto" w:fill="B6DDE8" w:themeFill="accent5" w:themeFillTint="66"/>
            <w:vAlign w:val="center"/>
          </w:tcPr>
          <w:p w:rsidR="000507AA" w:rsidRPr="00D550C7" w:rsidRDefault="000507AA" w:rsidP="000507AA">
            <w:pPr>
              <w:spacing w:before="60" w:after="60" w:line="276" w:lineRule="auto"/>
              <w:jc w:val="center"/>
              <w:rPr>
                <w:rFonts w:ascii="Calibri" w:hAnsi="Calibri" w:cs="Calibri"/>
                <w:b/>
                <w:bCs/>
                <w:szCs w:val="22"/>
              </w:rPr>
            </w:pPr>
            <w:r w:rsidRPr="00D550C7">
              <w:rPr>
                <w:rFonts w:ascii="Calibri" w:hAnsi="Calibri" w:cs="Calibri"/>
                <w:b/>
                <w:bCs/>
                <w:sz w:val="22"/>
                <w:szCs w:val="22"/>
              </w:rPr>
              <w:t>PRIORITA 4</w:t>
            </w:r>
          </w:p>
        </w:tc>
        <w:tc>
          <w:tcPr>
            <w:tcW w:w="5919" w:type="dxa"/>
            <w:shd w:val="clear" w:color="auto" w:fill="B6DDE8" w:themeFill="accent5" w:themeFillTint="66"/>
            <w:vAlign w:val="center"/>
          </w:tcPr>
          <w:p w:rsidR="000507AA" w:rsidRPr="00D550C7" w:rsidRDefault="000507AA" w:rsidP="000507AA">
            <w:pPr>
              <w:spacing w:before="60" w:after="60" w:line="276" w:lineRule="auto"/>
              <w:jc w:val="center"/>
              <w:rPr>
                <w:rFonts w:ascii="Calibri" w:hAnsi="Calibri" w:cs="Calibri"/>
                <w:b/>
                <w:bCs/>
                <w:i/>
                <w:szCs w:val="22"/>
              </w:rPr>
            </w:pPr>
            <w:r w:rsidRPr="00D550C7">
              <w:rPr>
                <w:rFonts w:ascii="Calibri" w:hAnsi="Calibri" w:cs="Calibri"/>
                <w:b/>
                <w:bCs/>
                <w:i/>
                <w:sz w:val="22"/>
                <w:szCs w:val="22"/>
              </w:rPr>
              <w:t>Moderní a populární neformální a zájmové vzdělávání</w:t>
            </w:r>
          </w:p>
        </w:tc>
      </w:tr>
      <w:tr w:rsidR="00843FE5" w:rsidRPr="00D550C7" w:rsidTr="00614090">
        <w:tc>
          <w:tcPr>
            <w:tcW w:w="3369" w:type="dxa"/>
            <w:vMerge w:val="restart"/>
            <w:shd w:val="clear" w:color="auto" w:fill="auto"/>
            <w:vAlign w:val="center"/>
          </w:tcPr>
          <w:p w:rsidR="00843FE5" w:rsidRPr="00D550C7" w:rsidRDefault="00843FE5" w:rsidP="000507AA">
            <w:pPr>
              <w:spacing w:before="60" w:after="60" w:line="276" w:lineRule="auto"/>
              <w:jc w:val="center"/>
              <w:rPr>
                <w:rFonts w:ascii="Calibri" w:hAnsi="Calibri" w:cs="Calibri"/>
                <w:b/>
                <w:i/>
                <w:szCs w:val="22"/>
              </w:rPr>
            </w:pPr>
            <w:r w:rsidRPr="00D550C7">
              <w:rPr>
                <w:rFonts w:ascii="Calibri" w:hAnsi="Calibri" w:cs="Calibri"/>
                <w:b/>
                <w:bCs/>
                <w:i/>
                <w:sz w:val="22"/>
                <w:szCs w:val="22"/>
              </w:rPr>
              <w:t>CÍL</w:t>
            </w:r>
            <w:r w:rsidRPr="00D550C7">
              <w:rPr>
                <w:rFonts w:ascii="Calibri" w:hAnsi="Calibri" w:cs="Calibri"/>
                <w:b/>
                <w:i/>
                <w:sz w:val="22"/>
                <w:szCs w:val="22"/>
              </w:rPr>
              <w:t xml:space="preserve">4.2 </w:t>
            </w:r>
          </w:p>
          <w:p w:rsidR="00843FE5" w:rsidRPr="00D550C7" w:rsidRDefault="00843FE5" w:rsidP="000507AA">
            <w:pPr>
              <w:spacing w:before="60" w:after="60" w:line="276" w:lineRule="auto"/>
              <w:jc w:val="center"/>
              <w:rPr>
                <w:rFonts w:ascii="Calibri" w:hAnsi="Calibri" w:cs="Calibri"/>
                <w:b/>
                <w:bCs/>
                <w:i/>
                <w:szCs w:val="22"/>
              </w:rPr>
            </w:pPr>
            <w:r w:rsidRPr="00D550C7">
              <w:rPr>
                <w:rFonts w:ascii="Calibri" w:hAnsi="Calibri" w:cs="Calibri"/>
                <w:b/>
                <w:i/>
                <w:sz w:val="22"/>
                <w:szCs w:val="22"/>
              </w:rPr>
              <w:t>Rozvoj pohybové zdatnosti, aktivního a zdravého životního stylu</w:t>
            </w:r>
          </w:p>
        </w:tc>
        <w:tc>
          <w:tcPr>
            <w:tcW w:w="5919" w:type="dxa"/>
            <w:shd w:val="clear" w:color="auto" w:fill="auto"/>
          </w:tcPr>
          <w:p w:rsidR="00843FE5" w:rsidRPr="00D550C7" w:rsidRDefault="00843FE5" w:rsidP="0051154A">
            <w:pPr>
              <w:spacing w:line="240" w:lineRule="auto"/>
              <w:rPr>
                <w:rFonts w:ascii="Calibri" w:hAnsi="Calibri" w:cs="Calibri"/>
                <w:b/>
                <w:szCs w:val="22"/>
              </w:rPr>
            </w:pPr>
            <w:r w:rsidRPr="00D550C7">
              <w:rPr>
                <w:rFonts w:ascii="Calibri" w:hAnsi="Calibri" w:cs="Calibri"/>
                <w:b/>
                <w:sz w:val="22"/>
                <w:szCs w:val="22"/>
              </w:rPr>
              <w:t>Opatření 4.2.1</w:t>
            </w:r>
          </w:p>
          <w:p w:rsidR="00843FE5" w:rsidRPr="00D550C7" w:rsidRDefault="00843FE5" w:rsidP="00203F03">
            <w:pPr>
              <w:spacing w:line="240" w:lineRule="auto"/>
              <w:rPr>
                <w:rFonts w:ascii="Calibri" w:hAnsi="Calibri" w:cs="Calibri"/>
                <w:szCs w:val="22"/>
              </w:rPr>
            </w:pPr>
            <w:r w:rsidRPr="00D550C7">
              <w:rPr>
                <w:rFonts w:ascii="Calibri" w:hAnsi="Calibri" w:cs="Calibri"/>
                <w:sz w:val="22"/>
                <w:szCs w:val="22"/>
              </w:rPr>
              <w:t>Budování a modernizace prostorů a zázemí pro pohybové aktivity dětí a žáků</w:t>
            </w:r>
          </w:p>
        </w:tc>
      </w:tr>
      <w:tr w:rsidR="00843FE5" w:rsidRPr="00D550C7" w:rsidTr="00614090">
        <w:tc>
          <w:tcPr>
            <w:tcW w:w="3369" w:type="dxa"/>
            <w:vMerge/>
            <w:shd w:val="clear" w:color="auto" w:fill="auto"/>
            <w:vAlign w:val="center"/>
          </w:tcPr>
          <w:p w:rsidR="00843FE5" w:rsidRPr="00D550C7" w:rsidRDefault="00843FE5" w:rsidP="00203F03">
            <w:pPr>
              <w:spacing w:before="60" w:after="60" w:line="276" w:lineRule="auto"/>
              <w:rPr>
                <w:rFonts w:ascii="Calibri" w:hAnsi="Calibri" w:cs="Calibri"/>
                <w:b/>
                <w:bCs/>
                <w:szCs w:val="22"/>
              </w:rPr>
            </w:pPr>
          </w:p>
        </w:tc>
        <w:tc>
          <w:tcPr>
            <w:tcW w:w="5919" w:type="dxa"/>
            <w:shd w:val="clear" w:color="auto" w:fill="auto"/>
          </w:tcPr>
          <w:p w:rsidR="00843FE5" w:rsidRPr="00D550C7" w:rsidRDefault="00843FE5" w:rsidP="0051154A">
            <w:pPr>
              <w:spacing w:line="240" w:lineRule="auto"/>
              <w:rPr>
                <w:rFonts w:ascii="Calibri" w:hAnsi="Calibri" w:cs="Calibri"/>
                <w:b/>
                <w:szCs w:val="22"/>
              </w:rPr>
            </w:pPr>
            <w:r w:rsidRPr="00D550C7">
              <w:rPr>
                <w:rFonts w:ascii="Calibri" w:hAnsi="Calibri" w:cs="Calibri"/>
                <w:b/>
                <w:sz w:val="22"/>
                <w:szCs w:val="22"/>
              </w:rPr>
              <w:t>Opatření 4.2.2</w:t>
            </w:r>
          </w:p>
          <w:p w:rsidR="00843FE5" w:rsidRPr="00D550C7" w:rsidRDefault="00843FE5" w:rsidP="0051154A">
            <w:pPr>
              <w:spacing w:line="240" w:lineRule="auto"/>
              <w:rPr>
                <w:rFonts w:ascii="Calibri" w:hAnsi="Calibri" w:cs="Calibri"/>
                <w:szCs w:val="22"/>
              </w:rPr>
            </w:pPr>
            <w:r w:rsidRPr="00D550C7">
              <w:rPr>
                <w:rFonts w:ascii="Calibri" w:hAnsi="Calibri" w:cs="Calibri"/>
                <w:sz w:val="22"/>
                <w:szCs w:val="22"/>
              </w:rPr>
              <w:t>Realizace aktivit a akcí podporujících aktivní a zdravý životní styl</w:t>
            </w:r>
          </w:p>
        </w:tc>
      </w:tr>
      <w:tr w:rsidR="00843FE5" w:rsidRPr="00D550C7" w:rsidTr="00614090">
        <w:tc>
          <w:tcPr>
            <w:tcW w:w="3369" w:type="dxa"/>
            <w:vMerge/>
            <w:shd w:val="clear" w:color="auto" w:fill="auto"/>
            <w:vAlign w:val="center"/>
          </w:tcPr>
          <w:p w:rsidR="00843FE5" w:rsidRPr="00D550C7" w:rsidRDefault="00843FE5" w:rsidP="00203F03">
            <w:pPr>
              <w:spacing w:before="60" w:after="60" w:line="276" w:lineRule="auto"/>
              <w:rPr>
                <w:rFonts w:ascii="Calibri" w:hAnsi="Calibri" w:cs="Calibri"/>
                <w:b/>
                <w:bCs/>
                <w:szCs w:val="22"/>
              </w:rPr>
            </w:pPr>
          </w:p>
        </w:tc>
        <w:tc>
          <w:tcPr>
            <w:tcW w:w="5919" w:type="dxa"/>
            <w:shd w:val="clear" w:color="auto" w:fill="auto"/>
          </w:tcPr>
          <w:p w:rsidR="00843FE5" w:rsidRPr="00D550C7" w:rsidRDefault="00843FE5" w:rsidP="0051154A">
            <w:pPr>
              <w:spacing w:line="240" w:lineRule="auto"/>
              <w:rPr>
                <w:rFonts w:ascii="Calibri" w:hAnsi="Calibri" w:cs="Calibri"/>
                <w:b/>
                <w:szCs w:val="22"/>
              </w:rPr>
            </w:pPr>
            <w:r w:rsidRPr="00D550C7">
              <w:rPr>
                <w:rFonts w:ascii="Calibri" w:hAnsi="Calibri" w:cs="Calibri"/>
                <w:b/>
                <w:sz w:val="22"/>
                <w:szCs w:val="22"/>
              </w:rPr>
              <w:t>Opatření 4.2.3</w:t>
            </w:r>
          </w:p>
          <w:p w:rsidR="00843FE5" w:rsidRPr="00D550C7" w:rsidRDefault="00843FE5" w:rsidP="0051154A">
            <w:pPr>
              <w:spacing w:line="240" w:lineRule="auto"/>
              <w:rPr>
                <w:rFonts w:ascii="Calibri" w:hAnsi="Calibri" w:cs="Calibri"/>
                <w:szCs w:val="22"/>
              </w:rPr>
            </w:pPr>
            <w:r w:rsidRPr="00D550C7">
              <w:rPr>
                <w:rFonts w:ascii="Calibri" w:hAnsi="Calibri" w:cs="Calibri"/>
                <w:sz w:val="22"/>
                <w:szCs w:val="22"/>
              </w:rPr>
              <w:t>Podpora sportovních subjektů a organizací pro práci s dětmi</w:t>
            </w:r>
          </w:p>
        </w:tc>
      </w:tr>
    </w:tbl>
    <w:p w:rsidR="00D550C7" w:rsidRPr="00D550C7" w:rsidRDefault="00D550C7" w:rsidP="009067AD">
      <w:pPr>
        <w:spacing w:line="276" w:lineRule="auto"/>
        <w:jc w:val="both"/>
        <w:rPr>
          <w:rFonts w:ascii="Calibri" w:hAnsi="Calibri" w:cs="Calibri"/>
          <w:i/>
          <w:sz w:val="22"/>
          <w:szCs w:val="22"/>
        </w:rPr>
      </w:pPr>
    </w:p>
    <w:p w:rsidR="00023E93" w:rsidRDefault="00023E93">
      <w:pPr>
        <w:widowControl/>
        <w:spacing w:after="200" w:line="276" w:lineRule="auto"/>
        <w:rPr>
          <w:rFonts w:ascii="Calibri" w:hAnsi="Calibri" w:cs="Calibri"/>
          <w:i/>
          <w:sz w:val="22"/>
          <w:szCs w:val="22"/>
        </w:rPr>
      </w:pPr>
      <w:r>
        <w:rPr>
          <w:rFonts w:ascii="Calibri" w:hAnsi="Calibri" w:cs="Calibri"/>
          <w:i/>
          <w:sz w:val="22"/>
          <w:szCs w:val="22"/>
        </w:rPr>
        <w:br w:type="page"/>
      </w:r>
    </w:p>
    <w:p w:rsidR="00D550C7" w:rsidRPr="00D550C7" w:rsidRDefault="00D550C7" w:rsidP="00023E93">
      <w:pPr>
        <w:widowControl/>
        <w:spacing w:line="276" w:lineRule="auto"/>
        <w:rPr>
          <w:rFonts w:ascii="Calibri" w:hAnsi="Calibri" w:cs="Calibri"/>
          <w:i/>
          <w:sz w:val="22"/>
          <w:szCs w:val="22"/>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69"/>
        <w:gridCol w:w="5919"/>
      </w:tblGrid>
      <w:tr w:rsidR="002C7464" w:rsidRPr="00D550C7" w:rsidTr="00614090">
        <w:tc>
          <w:tcPr>
            <w:tcW w:w="3369" w:type="dxa"/>
            <w:shd w:val="clear" w:color="auto" w:fill="CCC0D9" w:themeFill="accent4" w:themeFillTint="66"/>
            <w:vAlign w:val="center"/>
          </w:tcPr>
          <w:p w:rsidR="002C7464" w:rsidRPr="00D550C7" w:rsidRDefault="002C7464" w:rsidP="00614090">
            <w:pPr>
              <w:spacing w:before="60" w:after="60" w:line="276" w:lineRule="auto"/>
              <w:jc w:val="center"/>
              <w:rPr>
                <w:rFonts w:ascii="Calibri" w:hAnsi="Calibri" w:cs="Calibri"/>
                <w:b/>
                <w:bCs/>
                <w:szCs w:val="22"/>
              </w:rPr>
            </w:pPr>
            <w:r w:rsidRPr="00D550C7">
              <w:rPr>
                <w:rFonts w:ascii="Calibri" w:hAnsi="Calibri" w:cs="Calibri"/>
                <w:b/>
                <w:bCs/>
                <w:sz w:val="22"/>
                <w:szCs w:val="22"/>
              </w:rPr>
              <w:t>PRIORITA</w:t>
            </w:r>
            <w:r w:rsidR="000507AA" w:rsidRPr="00D550C7">
              <w:rPr>
                <w:rFonts w:ascii="Calibri" w:hAnsi="Calibri" w:cs="Calibri"/>
                <w:b/>
                <w:bCs/>
                <w:sz w:val="22"/>
                <w:szCs w:val="22"/>
              </w:rPr>
              <w:t xml:space="preserve"> 5</w:t>
            </w:r>
          </w:p>
        </w:tc>
        <w:tc>
          <w:tcPr>
            <w:tcW w:w="5919" w:type="dxa"/>
            <w:shd w:val="clear" w:color="auto" w:fill="CCC0D9" w:themeFill="accent4" w:themeFillTint="66"/>
          </w:tcPr>
          <w:p w:rsidR="002C7464" w:rsidRPr="00D550C7" w:rsidRDefault="000507AA" w:rsidP="00203F03">
            <w:pPr>
              <w:spacing w:before="60" w:after="60" w:line="276" w:lineRule="auto"/>
              <w:jc w:val="center"/>
              <w:rPr>
                <w:rFonts w:ascii="Calibri" w:hAnsi="Calibri" w:cs="Calibri"/>
                <w:b/>
                <w:bCs/>
                <w:i/>
                <w:szCs w:val="22"/>
              </w:rPr>
            </w:pPr>
            <w:r w:rsidRPr="00D550C7">
              <w:rPr>
                <w:rFonts w:ascii="Calibri" w:hAnsi="Calibri" w:cs="Calibri"/>
                <w:b/>
                <w:bCs/>
                <w:i/>
                <w:sz w:val="22"/>
                <w:szCs w:val="22"/>
              </w:rPr>
              <w:t>Vzájemná podpora, spolupráce a sdílení informací mezi aktéry vzdělávání</w:t>
            </w:r>
          </w:p>
        </w:tc>
      </w:tr>
      <w:tr w:rsidR="002C7464" w:rsidRPr="00D550C7" w:rsidTr="00614090">
        <w:tc>
          <w:tcPr>
            <w:tcW w:w="3369" w:type="dxa"/>
            <w:vMerge w:val="restart"/>
            <w:shd w:val="clear" w:color="auto" w:fill="auto"/>
            <w:vAlign w:val="center"/>
          </w:tcPr>
          <w:p w:rsidR="002C7464" w:rsidRPr="00D550C7" w:rsidRDefault="000507AA" w:rsidP="000507AA">
            <w:pPr>
              <w:spacing w:before="60" w:after="60" w:line="276" w:lineRule="auto"/>
              <w:jc w:val="center"/>
              <w:rPr>
                <w:rFonts w:ascii="Calibri" w:hAnsi="Calibri" w:cs="Calibri"/>
                <w:b/>
                <w:bCs/>
                <w:i/>
                <w:szCs w:val="22"/>
              </w:rPr>
            </w:pPr>
            <w:r w:rsidRPr="00D550C7">
              <w:rPr>
                <w:rFonts w:ascii="Calibri" w:hAnsi="Calibri" w:cs="Calibri"/>
                <w:b/>
                <w:bCs/>
                <w:i/>
                <w:sz w:val="22"/>
                <w:szCs w:val="22"/>
              </w:rPr>
              <w:t>CÍL 5.1</w:t>
            </w:r>
          </w:p>
          <w:p w:rsidR="000507AA" w:rsidRPr="00D550C7" w:rsidRDefault="000507AA" w:rsidP="000507AA">
            <w:pPr>
              <w:spacing w:before="60" w:after="60" w:line="276" w:lineRule="auto"/>
              <w:jc w:val="center"/>
              <w:rPr>
                <w:rFonts w:ascii="Calibri" w:hAnsi="Calibri" w:cs="Calibri"/>
                <w:b/>
                <w:bCs/>
                <w:i/>
                <w:szCs w:val="22"/>
              </w:rPr>
            </w:pPr>
            <w:r w:rsidRPr="00D550C7">
              <w:rPr>
                <w:rFonts w:ascii="Calibri" w:hAnsi="Calibri" w:cs="Calibri"/>
                <w:b/>
                <w:i/>
                <w:sz w:val="22"/>
                <w:szCs w:val="22"/>
              </w:rPr>
              <w:t>Podpora vnitřní spolupráce, tj. spolupráce všech aktérů vzdělávání v území MAP ORP Louny</w:t>
            </w:r>
          </w:p>
        </w:tc>
        <w:tc>
          <w:tcPr>
            <w:tcW w:w="5919" w:type="dxa"/>
            <w:shd w:val="clear" w:color="auto" w:fill="auto"/>
          </w:tcPr>
          <w:p w:rsidR="002C7464" w:rsidRPr="00D550C7" w:rsidRDefault="00BA31B2" w:rsidP="00203F03">
            <w:pPr>
              <w:spacing w:line="240" w:lineRule="auto"/>
              <w:rPr>
                <w:rFonts w:ascii="Calibri" w:hAnsi="Calibri" w:cs="Calibri"/>
                <w:b/>
                <w:szCs w:val="22"/>
              </w:rPr>
            </w:pPr>
            <w:r w:rsidRPr="00D550C7">
              <w:rPr>
                <w:rFonts w:ascii="Calibri" w:hAnsi="Calibri" w:cs="Calibri"/>
                <w:b/>
                <w:sz w:val="22"/>
                <w:szCs w:val="22"/>
              </w:rPr>
              <w:t>Opatření 5.1.1</w:t>
            </w:r>
          </w:p>
          <w:p w:rsidR="00BA31B2" w:rsidRPr="00D550C7" w:rsidRDefault="00203F03" w:rsidP="00203F03">
            <w:pPr>
              <w:spacing w:line="240" w:lineRule="auto"/>
              <w:rPr>
                <w:rFonts w:ascii="Calibri" w:hAnsi="Calibri" w:cs="Calibri"/>
                <w:szCs w:val="22"/>
              </w:rPr>
            </w:pPr>
            <w:r w:rsidRPr="00D550C7">
              <w:rPr>
                <w:rFonts w:ascii="Calibri" w:hAnsi="Calibri" w:cs="Calibri"/>
                <w:sz w:val="22"/>
                <w:szCs w:val="22"/>
              </w:rPr>
              <w:t>Navázání a upevnění spolupráce mezi aktéry vzdělávání v ORP Louny</w:t>
            </w:r>
          </w:p>
        </w:tc>
      </w:tr>
      <w:tr w:rsidR="00203F03" w:rsidRPr="00D550C7" w:rsidTr="00614090">
        <w:tc>
          <w:tcPr>
            <w:tcW w:w="3369" w:type="dxa"/>
            <w:vMerge/>
            <w:shd w:val="clear" w:color="auto" w:fill="auto"/>
            <w:vAlign w:val="center"/>
          </w:tcPr>
          <w:p w:rsidR="00203F03" w:rsidRPr="00D550C7" w:rsidRDefault="00203F03" w:rsidP="00203F03">
            <w:pPr>
              <w:spacing w:before="60" w:after="60" w:line="276" w:lineRule="auto"/>
              <w:rPr>
                <w:rFonts w:ascii="Calibri" w:hAnsi="Calibri" w:cs="Calibri"/>
                <w:b/>
                <w:bCs/>
                <w:szCs w:val="22"/>
              </w:rPr>
            </w:pPr>
          </w:p>
        </w:tc>
        <w:tc>
          <w:tcPr>
            <w:tcW w:w="5919" w:type="dxa"/>
            <w:shd w:val="clear" w:color="auto" w:fill="auto"/>
          </w:tcPr>
          <w:p w:rsidR="00203F03" w:rsidRPr="00D550C7" w:rsidRDefault="00203F03" w:rsidP="00203F03">
            <w:pPr>
              <w:spacing w:line="240" w:lineRule="auto"/>
              <w:rPr>
                <w:rFonts w:ascii="Calibri" w:hAnsi="Calibri" w:cs="Calibri"/>
                <w:b/>
                <w:szCs w:val="22"/>
              </w:rPr>
            </w:pPr>
            <w:r w:rsidRPr="00D550C7">
              <w:rPr>
                <w:rFonts w:ascii="Calibri" w:hAnsi="Calibri" w:cs="Calibri"/>
                <w:b/>
                <w:sz w:val="22"/>
                <w:szCs w:val="22"/>
              </w:rPr>
              <w:t>Opatření 5.1.2</w:t>
            </w:r>
          </w:p>
          <w:p w:rsidR="00203F03" w:rsidRPr="00D550C7" w:rsidRDefault="00614090" w:rsidP="00203F03">
            <w:pPr>
              <w:spacing w:line="240" w:lineRule="auto"/>
              <w:rPr>
                <w:rFonts w:ascii="Calibri" w:hAnsi="Calibri" w:cs="Calibri"/>
                <w:szCs w:val="22"/>
              </w:rPr>
            </w:pPr>
            <w:r w:rsidRPr="00D550C7">
              <w:rPr>
                <w:rFonts w:ascii="Calibri" w:hAnsi="Calibri" w:cs="Calibri"/>
                <w:sz w:val="22"/>
                <w:szCs w:val="22"/>
              </w:rPr>
              <w:t>Podpora společného vzdělávání a sdílení (prostory, odborní pracovníci, vzdělávací pomůcky, apod.)</w:t>
            </w:r>
          </w:p>
        </w:tc>
      </w:tr>
      <w:tr w:rsidR="00203F03" w:rsidRPr="00D550C7" w:rsidTr="00614090">
        <w:tc>
          <w:tcPr>
            <w:tcW w:w="3369" w:type="dxa"/>
            <w:vMerge/>
            <w:shd w:val="clear" w:color="auto" w:fill="auto"/>
            <w:vAlign w:val="center"/>
          </w:tcPr>
          <w:p w:rsidR="00203F03" w:rsidRPr="00D550C7" w:rsidRDefault="00203F03" w:rsidP="00203F03">
            <w:pPr>
              <w:spacing w:before="60" w:after="60" w:line="276" w:lineRule="auto"/>
              <w:rPr>
                <w:rFonts w:ascii="Calibri" w:hAnsi="Calibri" w:cs="Calibri"/>
                <w:b/>
                <w:bCs/>
                <w:szCs w:val="22"/>
              </w:rPr>
            </w:pPr>
          </w:p>
        </w:tc>
        <w:tc>
          <w:tcPr>
            <w:tcW w:w="5919" w:type="dxa"/>
            <w:shd w:val="clear" w:color="auto" w:fill="auto"/>
          </w:tcPr>
          <w:p w:rsidR="00203F03" w:rsidRPr="00D550C7" w:rsidRDefault="00614090" w:rsidP="00203F03">
            <w:pPr>
              <w:spacing w:line="240" w:lineRule="auto"/>
              <w:rPr>
                <w:rFonts w:ascii="Calibri" w:hAnsi="Calibri" w:cs="Calibri"/>
                <w:b/>
                <w:szCs w:val="22"/>
              </w:rPr>
            </w:pPr>
            <w:r w:rsidRPr="00D550C7">
              <w:rPr>
                <w:rFonts w:ascii="Calibri" w:hAnsi="Calibri" w:cs="Calibri"/>
                <w:b/>
                <w:sz w:val="22"/>
                <w:szCs w:val="22"/>
              </w:rPr>
              <w:t>Opatření 5.1.3</w:t>
            </w:r>
          </w:p>
          <w:p w:rsidR="00614090" w:rsidRPr="00D550C7" w:rsidRDefault="00614090" w:rsidP="00203F03">
            <w:pPr>
              <w:spacing w:line="240" w:lineRule="auto"/>
              <w:rPr>
                <w:rFonts w:ascii="Calibri" w:hAnsi="Calibri" w:cs="Calibri"/>
                <w:szCs w:val="22"/>
              </w:rPr>
            </w:pPr>
            <w:r w:rsidRPr="00D550C7">
              <w:rPr>
                <w:rFonts w:ascii="Calibri" w:hAnsi="Calibri" w:cs="Calibri"/>
                <w:sz w:val="22"/>
                <w:szCs w:val="22"/>
              </w:rPr>
              <w:t>Podpora komunikačních platforem pro vzájemné sdílení dobré praxe</w:t>
            </w:r>
          </w:p>
        </w:tc>
      </w:tr>
    </w:tbl>
    <w:p w:rsidR="00D550C7" w:rsidRPr="00D550C7" w:rsidRDefault="00D550C7" w:rsidP="009067AD">
      <w:pPr>
        <w:spacing w:line="276" w:lineRule="auto"/>
        <w:jc w:val="both"/>
        <w:rPr>
          <w:rFonts w:ascii="Calibri" w:hAnsi="Calibri" w:cs="Calibri"/>
          <w:i/>
          <w:sz w:val="22"/>
          <w:szCs w:val="22"/>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69"/>
        <w:gridCol w:w="5919"/>
      </w:tblGrid>
      <w:tr w:rsidR="00614090" w:rsidRPr="00D550C7" w:rsidTr="00614090">
        <w:tc>
          <w:tcPr>
            <w:tcW w:w="3369" w:type="dxa"/>
            <w:shd w:val="clear" w:color="auto" w:fill="CCC0D9" w:themeFill="accent4" w:themeFillTint="66"/>
            <w:vAlign w:val="center"/>
          </w:tcPr>
          <w:p w:rsidR="00614090" w:rsidRPr="00D550C7" w:rsidRDefault="00614090" w:rsidP="007F0BFC">
            <w:pPr>
              <w:spacing w:before="60" w:after="60" w:line="276" w:lineRule="auto"/>
              <w:jc w:val="center"/>
              <w:rPr>
                <w:rFonts w:ascii="Calibri" w:hAnsi="Calibri" w:cs="Calibri"/>
                <w:b/>
                <w:bCs/>
                <w:szCs w:val="22"/>
              </w:rPr>
            </w:pPr>
            <w:r w:rsidRPr="00D550C7">
              <w:rPr>
                <w:rFonts w:ascii="Calibri" w:hAnsi="Calibri" w:cs="Calibri"/>
                <w:b/>
                <w:bCs/>
                <w:sz w:val="22"/>
                <w:szCs w:val="22"/>
              </w:rPr>
              <w:t>PRIORITA 5</w:t>
            </w:r>
          </w:p>
        </w:tc>
        <w:tc>
          <w:tcPr>
            <w:tcW w:w="5919" w:type="dxa"/>
            <w:shd w:val="clear" w:color="auto" w:fill="CCC0D9" w:themeFill="accent4" w:themeFillTint="66"/>
          </w:tcPr>
          <w:p w:rsidR="00614090" w:rsidRPr="00D550C7" w:rsidRDefault="00614090" w:rsidP="00203F03">
            <w:pPr>
              <w:spacing w:before="60" w:after="60" w:line="276" w:lineRule="auto"/>
              <w:jc w:val="center"/>
              <w:rPr>
                <w:rFonts w:ascii="Calibri" w:hAnsi="Calibri" w:cs="Calibri"/>
                <w:b/>
                <w:bCs/>
                <w:i/>
                <w:szCs w:val="22"/>
              </w:rPr>
            </w:pPr>
            <w:r w:rsidRPr="00D550C7">
              <w:rPr>
                <w:rFonts w:ascii="Calibri" w:hAnsi="Calibri" w:cs="Calibri"/>
                <w:b/>
                <w:bCs/>
                <w:i/>
                <w:sz w:val="22"/>
                <w:szCs w:val="22"/>
              </w:rPr>
              <w:t>Vzájemná podpora, spolupráce a sdílení informací mezi aktéry vzdělávání</w:t>
            </w:r>
          </w:p>
        </w:tc>
      </w:tr>
      <w:tr w:rsidR="000507AA" w:rsidRPr="00D550C7" w:rsidTr="00614090">
        <w:tc>
          <w:tcPr>
            <w:tcW w:w="3369" w:type="dxa"/>
            <w:vMerge w:val="restart"/>
            <w:shd w:val="clear" w:color="auto" w:fill="auto"/>
            <w:vAlign w:val="center"/>
          </w:tcPr>
          <w:p w:rsidR="000507AA" w:rsidRPr="00D550C7" w:rsidRDefault="000507AA" w:rsidP="000507AA">
            <w:pPr>
              <w:spacing w:before="60" w:after="60" w:line="276" w:lineRule="auto"/>
              <w:jc w:val="center"/>
              <w:rPr>
                <w:rFonts w:ascii="Calibri" w:hAnsi="Calibri" w:cs="Calibri"/>
                <w:b/>
                <w:bCs/>
                <w:i/>
                <w:szCs w:val="22"/>
              </w:rPr>
            </w:pPr>
            <w:r w:rsidRPr="00D550C7">
              <w:rPr>
                <w:rFonts w:ascii="Calibri" w:hAnsi="Calibri" w:cs="Calibri"/>
                <w:b/>
                <w:bCs/>
                <w:i/>
                <w:sz w:val="22"/>
                <w:szCs w:val="22"/>
              </w:rPr>
              <w:t>CÍL 5.2</w:t>
            </w:r>
          </w:p>
          <w:p w:rsidR="000507AA" w:rsidRPr="00D550C7" w:rsidRDefault="000507AA" w:rsidP="000507AA">
            <w:pPr>
              <w:spacing w:before="60" w:after="60" w:line="276" w:lineRule="auto"/>
              <w:jc w:val="center"/>
              <w:rPr>
                <w:rFonts w:ascii="Calibri" w:hAnsi="Calibri" w:cs="Calibri"/>
                <w:b/>
                <w:bCs/>
                <w:i/>
                <w:szCs w:val="22"/>
              </w:rPr>
            </w:pPr>
            <w:r w:rsidRPr="00D550C7">
              <w:rPr>
                <w:rFonts w:ascii="Calibri" w:hAnsi="Calibri" w:cs="Calibri"/>
                <w:b/>
                <w:i/>
                <w:sz w:val="22"/>
                <w:szCs w:val="22"/>
              </w:rPr>
              <w:t>Rozvoj vnější spolupráce, tj. spolupráce s aktéry vzdělávání  v území dalších MAP vč. spolupráce mezinárodní</w:t>
            </w:r>
          </w:p>
        </w:tc>
        <w:tc>
          <w:tcPr>
            <w:tcW w:w="5919" w:type="dxa"/>
            <w:shd w:val="clear" w:color="auto" w:fill="auto"/>
          </w:tcPr>
          <w:p w:rsidR="00BA31B2" w:rsidRPr="00D550C7" w:rsidRDefault="00BA31B2" w:rsidP="00BA31B2">
            <w:pPr>
              <w:spacing w:line="240" w:lineRule="auto"/>
              <w:rPr>
                <w:rFonts w:ascii="Calibri" w:hAnsi="Calibri" w:cs="Calibri"/>
                <w:b/>
                <w:szCs w:val="22"/>
              </w:rPr>
            </w:pPr>
            <w:r w:rsidRPr="00D550C7">
              <w:rPr>
                <w:rFonts w:ascii="Calibri" w:hAnsi="Calibri" w:cs="Calibri"/>
                <w:b/>
                <w:sz w:val="22"/>
                <w:szCs w:val="22"/>
              </w:rPr>
              <w:t>Opatření 5.2.1</w:t>
            </w:r>
          </w:p>
          <w:p w:rsidR="000507AA" w:rsidRPr="00D550C7" w:rsidRDefault="00614090" w:rsidP="00BA31B2">
            <w:pPr>
              <w:spacing w:line="240" w:lineRule="auto"/>
              <w:rPr>
                <w:rFonts w:ascii="Calibri" w:hAnsi="Calibri" w:cs="Calibri"/>
                <w:szCs w:val="22"/>
              </w:rPr>
            </w:pPr>
            <w:r w:rsidRPr="00D550C7">
              <w:rPr>
                <w:rFonts w:ascii="Calibri" w:hAnsi="Calibri" w:cs="Calibri"/>
                <w:sz w:val="22"/>
                <w:szCs w:val="22"/>
              </w:rPr>
              <w:t>Navázání dlouhodobé spolupráce s aktéry vzdělávání mimo území ORP Louny</w:t>
            </w:r>
          </w:p>
        </w:tc>
      </w:tr>
      <w:tr w:rsidR="000507AA" w:rsidRPr="00D550C7" w:rsidTr="00614090">
        <w:tc>
          <w:tcPr>
            <w:tcW w:w="3369" w:type="dxa"/>
            <w:vMerge/>
            <w:shd w:val="clear" w:color="auto" w:fill="auto"/>
            <w:vAlign w:val="center"/>
          </w:tcPr>
          <w:p w:rsidR="000507AA" w:rsidRPr="00D550C7" w:rsidRDefault="000507AA" w:rsidP="00203F03">
            <w:pPr>
              <w:spacing w:before="60" w:after="60" w:line="276" w:lineRule="auto"/>
              <w:rPr>
                <w:rFonts w:ascii="Calibri" w:hAnsi="Calibri" w:cs="Calibri"/>
                <w:b/>
                <w:bCs/>
                <w:szCs w:val="22"/>
              </w:rPr>
            </w:pPr>
          </w:p>
        </w:tc>
        <w:tc>
          <w:tcPr>
            <w:tcW w:w="5919" w:type="dxa"/>
            <w:shd w:val="clear" w:color="auto" w:fill="auto"/>
          </w:tcPr>
          <w:p w:rsidR="00614090" w:rsidRPr="00D550C7" w:rsidRDefault="00614090" w:rsidP="00614090">
            <w:pPr>
              <w:spacing w:line="240" w:lineRule="auto"/>
              <w:rPr>
                <w:rFonts w:ascii="Calibri" w:hAnsi="Calibri" w:cs="Calibri"/>
                <w:b/>
                <w:szCs w:val="22"/>
              </w:rPr>
            </w:pPr>
            <w:r w:rsidRPr="00D550C7">
              <w:rPr>
                <w:rFonts w:ascii="Calibri" w:hAnsi="Calibri" w:cs="Calibri"/>
                <w:b/>
                <w:sz w:val="22"/>
                <w:szCs w:val="22"/>
              </w:rPr>
              <w:t>Opatření 5.2.2</w:t>
            </w:r>
          </w:p>
          <w:p w:rsidR="000507AA" w:rsidRPr="00D550C7" w:rsidRDefault="00614090" w:rsidP="00614090">
            <w:pPr>
              <w:spacing w:line="240" w:lineRule="auto"/>
              <w:rPr>
                <w:rFonts w:ascii="Calibri" w:hAnsi="Calibri" w:cs="Calibri"/>
                <w:szCs w:val="22"/>
              </w:rPr>
            </w:pPr>
            <w:r w:rsidRPr="00D550C7">
              <w:rPr>
                <w:rFonts w:ascii="Calibri" w:hAnsi="Calibri" w:cs="Calibri"/>
                <w:sz w:val="22"/>
                <w:szCs w:val="22"/>
              </w:rPr>
              <w:t>Podpora realizace mezinárodních vzdělávacích aktivit</w:t>
            </w:r>
          </w:p>
        </w:tc>
      </w:tr>
      <w:tr w:rsidR="000507AA" w:rsidRPr="00D550C7" w:rsidTr="00614090">
        <w:tc>
          <w:tcPr>
            <w:tcW w:w="3369" w:type="dxa"/>
            <w:vMerge/>
            <w:shd w:val="clear" w:color="auto" w:fill="auto"/>
            <w:vAlign w:val="center"/>
          </w:tcPr>
          <w:p w:rsidR="000507AA" w:rsidRPr="00D550C7" w:rsidRDefault="000507AA" w:rsidP="00203F03">
            <w:pPr>
              <w:spacing w:before="60" w:after="60" w:line="276" w:lineRule="auto"/>
              <w:rPr>
                <w:rFonts w:ascii="Calibri" w:hAnsi="Calibri" w:cs="Calibri"/>
                <w:b/>
                <w:bCs/>
                <w:szCs w:val="22"/>
              </w:rPr>
            </w:pPr>
          </w:p>
        </w:tc>
        <w:tc>
          <w:tcPr>
            <w:tcW w:w="5919" w:type="dxa"/>
            <w:shd w:val="clear" w:color="auto" w:fill="auto"/>
          </w:tcPr>
          <w:p w:rsidR="00614090" w:rsidRPr="00D550C7" w:rsidRDefault="00614090" w:rsidP="00614090">
            <w:pPr>
              <w:spacing w:line="240" w:lineRule="auto"/>
              <w:rPr>
                <w:rFonts w:ascii="Calibri" w:hAnsi="Calibri" w:cs="Calibri"/>
                <w:b/>
                <w:szCs w:val="22"/>
              </w:rPr>
            </w:pPr>
            <w:r w:rsidRPr="00D550C7">
              <w:rPr>
                <w:rFonts w:ascii="Calibri" w:hAnsi="Calibri" w:cs="Calibri"/>
                <w:b/>
                <w:sz w:val="22"/>
                <w:szCs w:val="22"/>
              </w:rPr>
              <w:t>Opatření 5.2.3</w:t>
            </w:r>
          </w:p>
          <w:p w:rsidR="000507AA" w:rsidRPr="00D550C7" w:rsidRDefault="00614090" w:rsidP="00614090">
            <w:pPr>
              <w:spacing w:line="240" w:lineRule="auto"/>
              <w:rPr>
                <w:rFonts w:ascii="Calibri" w:hAnsi="Calibri" w:cs="Calibri"/>
                <w:szCs w:val="22"/>
              </w:rPr>
            </w:pPr>
            <w:r w:rsidRPr="00D550C7">
              <w:rPr>
                <w:rFonts w:ascii="Calibri" w:hAnsi="Calibri" w:cs="Calibri"/>
                <w:sz w:val="22"/>
                <w:szCs w:val="22"/>
              </w:rPr>
              <w:t>Podpora komunikačních platforem pro vzájemné sdílení dobré praxe</w:t>
            </w:r>
          </w:p>
        </w:tc>
      </w:tr>
    </w:tbl>
    <w:p w:rsidR="00D550C7" w:rsidRPr="00D550C7" w:rsidRDefault="00D550C7" w:rsidP="009067AD">
      <w:pPr>
        <w:spacing w:line="276" w:lineRule="auto"/>
        <w:jc w:val="both"/>
        <w:rPr>
          <w:rFonts w:ascii="Calibri" w:hAnsi="Calibri" w:cs="Calibri"/>
          <w:i/>
          <w:sz w:val="22"/>
          <w:szCs w:val="22"/>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69"/>
        <w:gridCol w:w="5919"/>
      </w:tblGrid>
      <w:tr w:rsidR="00614090" w:rsidRPr="00D550C7" w:rsidTr="00614090">
        <w:tc>
          <w:tcPr>
            <w:tcW w:w="3369" w:type="dxa"/>
            <w:shd w:val="clear" w:color="auto" w:fill="CCC0D9" w:themeFill="accent4" w:themeFillTint="66"/>
            <w:vAlign w:val="center"/>
          </w:tcPr>
          <w:p w:rsidR="00614090" w:rsidRPr="00D550C7" w:rsidRDefault="00614090" w:rsidP="007F0BFC">
            <w:pPr>
              <w:spacing w:before="60" w:after="60" w:line="276" w:lineRule="auto"/>
              <w:jc w:val="center"/>
              <w:rPr>
                <w:rFonts w:ascii="Calibri" w:hAnsi="Calibri" w:cs="Calibri"/>
                <w:b/>
                <w:bCs/>
                <w:szCs w:val="22"/>
              </w:rPr>
            </w:pPr>
            <w:r w:rsidRPr="00D550C7">
              <w:rPr>
                <w:rFonts w:ascii="Calibri" w:hAnsi="Calibri" w:cs="Calibri"/>
                <w:b/>
                <w:bCs/>
                <w:sz w:val="22"/>
                <w:szCs w:val="22"/>
              </w:rPr>
              <w:t>PRIORITA 5</w:t>
            </w:r>
          </w:p>
        </w:tc>
        <w:tc>
          <w:tcPr>
            <w:tcW w:w="5919" w:type="dxa"/>
            <w:shd w:val="clear" w:color="auto" w:fill="CCC0D9" w:themeFill="accent4" w:themeFillTint="66"/>
          </w:tcPr>
          <w:p w:rsidR="00614090" w:rsidRPr="00D550C7" w:rsidRDefault="00614090" w:rsidP="00203F03">
            <w:pPr>
              <w:spacing w:before="60" w:after="60" w:line="276" w:lineRule="auto"/>
              <w:jc w:val="center"/>
              <w:rPr>
                <w:rFonts w:ascii="Calibri" w:hAnsi="Calibri" w:cs="Calibri"/>
                <w:b/>
                <w:bCs/>
                <w:i/>
                <w:szCs w:val="22"/>
              </w:rPr>
            </w:pPr>
            <w:r w:rsidRPr="00D550C7">
              <w:rPr>
                <w:rFonts w:ascii="Calibri" w:hAnsi="Calibri" w:cs="Calibri"/>
                <w:b/>
                <w:bCs/>
                <w:i/>
                <w:sz w:val="22"/>
                <w:szCs w:val="22"/>
              </w:rPr>
              <w:t>Vzájemná podpora, spolupráce a sdílení informací mezi aktéry vzdělávání</w:t>
            </w:r>
          </w:p>
        </w:tc>
      </w:tr>
      <w:tr w:rsidR="000507AA" w:rsidRPr="00D550C7" w:rsidTr="00614090">
        <w:tc>
          <w:tcPr>
            <w:tcW w:w="3369" w:type="dxa"/>
            <w:vMerge w:val="restart"/>
            <w:shd w:val="clear" w:color="auto" w:fill="auto"/>
            <w:vAlign w:val="center"/>
          </w:tcPr>
          <w:p w:rsidR="000507AA" w:rsidRPr="00D550C7" w:rsidRDefault="000507AA" w:rsidP="000507AA">
            <w:pPr>
              <w:spacing w:before="60" w:after="60" w:line="276" w:lineRule="auto"/>
              <w:jc w:val="center"/>
              <w:rPr>
                <w:rFonts w:ascii="Calibri" w:hAnsi="Calibri" w:cs="Calibri"/>
                <w:b/>
                <w:bCs/>
                <w:i/>
                <w:szCs w:val="22"/>
              </w:rPr>
            </w:pPr>
            <w:r w:rsidRPr="00D550C7">
              <w:rPr>
                <w:rFonts w:ascii="Calibri" w:hAnsi="Calibri" w:cs="Calibri"/>
                <w:b/>
                <w:bCs/>
                <w:i/>
                <w:sz w:val="22"/>
                <w:szCs w:val="22"/>
              </w:rPr>
              <w:t>CÍL 5.3</w:t>
            </w:r>
          </w:p>
          <w:p w:rsidR="000507AA" w:rsidRPr="00D550C7" w:rsidRDefault="000507AA" w:rsidP="000507AA">
            <w:pPr>
              <w:spacing w:before="60" w:after="60" w:line="276" w:lineRule="auto"/>
              <w:jc w:val="center"/>
              <w:rPr>
                <w:rFonts w:ascii="Calibri" w:hAnsi="Calibri" w:cs="Calibri"/>
                <w:b/>
                <w:bCs/>
                <w:i/>
                <w:szCs w:val="22"/>
              </w:rPr>
            </w:pPr>
            <w:r w:rsidRPr="00D550C7">
              <w:rPr>
                <w:rFonts w:ascii="Calibri" w:hAnsi="Calibri" w:cs="Calibri"/>
                <w:b/>
                <w:i/>
                <w:sz w:val="22"/>
                <w:szCs w:val="22"/>
              </w:rPr>
              <w:t>Podpora kvalitního kariérového poradenství</w:t>
            </w:r>
          </w:p>
        </w:tc>
        <w:tc>
          <w:tcPr>
            <w:tcW w:w="5919" w:type="dxa"/>
            <w:shd w:val="clear" w:color="auto" w:fill="auto"/>
          </w:tcPr>
          <w:p w:rsidR="00BA31B2" w:rsidRPr="00D550C7" w:rsidRDefault="00BA31B2" w:rsidP="00BA31B2">
            <w:pPr>
              <w:spacing w:line="240" w:lineRule="auto"/>
              <w:rPr>
                <w:rFonts w:ascii="Calibri" w:hAnsi="Calibri" w:cs="Calibri"/>
                <w:b/>
                <w:szCs w:val="22"/>
              </w:rPr>
            </w:pPr>
            <w:r w:rsidRPr="00D550C7">
              <w:rPr>
                <w:rFonts w:ascii="Calibri" w:hAnsi="Calibri" w:cs="Calibri"/>
                <w:b/>
                <w:sz w:val="22"/>
                <w:szCs w:val="22"/>
              </w:rPr>
              <w:t>Opatření 5.3.1</w:t>
            </w:r>
          </w:p>
          <w:p w:rsidR="000507AA" w:rsidRPr="00D550C7" w:rsidRDefault="00BA31B2" w:rsidP="00BA31B2">
            <w:pPr>
              <w:spacing w:line="240" w:lineRule="auto"/>
              <w:rPr>
                <w:rFonts w:asciiTheme="minorHAnsi" w:hAnsiTheme="minorHAnsi" w:cs="Calibri"/>
                <w:szCs w:val="22"/>
              </w:rPr>
            </w:pPr>
            <w:r w:rsidRPr="00D550C7">
              <w:rPr>
                <w:rFonts w:asciiTheme="minorHAnsi" w:hAnsiTheme="minorHAnsi"/>
                <w:bCs/>
                <w:iCs/>
                <w:sz w:val="22"/>
                <w:szCs w:val="22"/>
              </w:rPr>
              <w:t xml:space="preserve">Metodická podpora a široké informační zdroje pro </w:t>
            </w:r>
            <w:r w:rsidR="00203F03" w:rsidRPr="00D550C7">
              <w:rPr>
                <w:rFonts w:asciiTheme="minorHAnsi" w:hAnsiTheme="minorHAnsi"/>
                <w:bCs/>
                <w:iCs/>
                <w:sz w:val="22"/>
                <w:szCs w:val="22"/>
              </w:rPr>
              <w:t xml:space="preserve">výchovné a </w:t>
            </w:r>
            <w:r w:rsidRPr="00D550C7">
              <w:rPr>
                <w:rFonts w:asciiTheme="minorHAnsi" w:hAnsiTheme="minorHAnsi"/>
                <w:bCs/>
                <w:iCs/>
                <w:sz w:val="22"/>
                <w:szCs w:val="22"/>
              </w:rPr>
              <w:t>kariérové poradce</w:t>
            </w:r>
          </w:p>
        </w:tc>
      </w:tr>
      <w:tr w:rsidR="00203F03" w:rsidRPr="00D550C7" w:rsidTr="00614090">
        <w:tc>
          <w:tcPr>
            <w:tcW w:w="3369" w:type="dxa"/>
            <w:vMerge/>
            <w:shd w:val="clear" w:color="auto" w:fill="auto"/>
            <w:vAlign w:val="center"/>
          </w:tcPr>
          <w:p w:rsidR="00203F03" w:rsidRPr="00D550C7" w:rsidRDefault="00203F03" w:rsidP="00203F03">
            <w:pPr>
              <w:spacing w:before="60" w:after="60" w:line="276" w:lineRule="auto"/>
              <w:rPr>
                <w:rFonts w:ascii="Calibri" w:hAnsi="Calibri" w:cs="Calibri"/>
                <w:b/>
                <w:bCs/>
                <w:szCs w:val="22"/>
              </w:rPr>
            </w:pPr>
          </w:p>
        </w:tc>
        <w:tc>
          <w:tcPr>
            <w:tcW w:w="5919" w:type="dxa"/>
            <w:shd w:val="clear" w:color="auto" w:fill="auto"/>
          </w:tcPr>
          <w:p w:rsidR="00203F03" w:rsidRPr="00D550C7" w:rsidRDefault="00203F03" w:rsidP="00203F03">
            <w:pPr>
              <w:spacing w:line="240" w:lineRule="auto"/>
              <w:rPr>
                <w:rFonts w:ascii="Calibri" w:hAnsi="Calibri" w:cs="Calibri"/>
                <w:b/>
                <w:szCs w:val="22"/>
              </w:rPr>
            </w:pPr>
            <w:r w:rsidRPr="00D550C7">
              <w:rPr>
                <w:rFonts w:ascii="Calibri" w:hAnsi="Calibri" w:cs="Calibri"/>
                <w:b/>
                <w:sz w:val="22"/>
                <w:szCs w:val="22"/>
              </w:rPr>
              <w:t>Opatření 5.3.2</w:t>
            </w:r>
          </w:p>
          <w:p w:rsidR="00203F03" w:rsidRPr="00D550C7" w:rsidRDefault="00203F03" w:rsidP="00203F03">
            <w:pPr>
              <w:spacing w:line="240" w:lineRule="auto"/>
              <w:rPr>
                <w:rFonts w:asciiTheme="minorHAnsi" w:hAnsiTheme="minorHAnsi" w:cs="Calibri"/>
                <w:szCs w:val="22"/>
              </w:rPr>
            </w:pPr>
            <w:r w:rsidRPr="00D550C7">
              <w:rPr>
                <w:rFonts w:asciiTheme="minorHAnsi" w:hAnsiTheme="minorHAnsi"/>
                <w:bCs/>
                <w:iCs/>
                <w:sz w:val="22"/>
                <w:szCs w:val="22"/>
              </w:rPr>
              <w:t>Vzájemná spolupráce výchovných a kariérových poradců napříč subjekty</w:t>
            </w:r>
          </w:p>
        </w:tc>
      </w:tr>
    </w:tbl>
    <w:p w:rsidR="000507AA" w:rsidRDefault="000507AA" w:rsidP="009067AD">
      <w:pPr>
        <w:spacing w:line="276" w:lineRule="auto"/>
        <w:jc w:val="both"/>
        <w:rPr>
          <w:rFonts w:ascii="Calibri" w:hAnsi="Calibri" w:cs="Calibri"/>
          <w:i/>
        </w:rPr>
      </w:pPr>
    </w:p>
    <w:p w:rsidR="00C56D8D" w:rsidRDefault="00C56D8D" w:rsidP="009067AD">
      <w:pPr>
        <w:spacing w:line="276" w:lineRule="auto"/>
        <w:jc w:val="both"/>
        <w:rPr>
          <w:rFonts w:ascii="Calibri" w:hAnsi="Calibri" w:cs="Calibri"/>
          <w:i/>
        </w:rPr>
      </w:pPr>
    </w:p>
    <w:p w:rsidR="009067AD" w:rsidRDefault="009067AD" w:rsidP="00C804F2">
      <w:pPr>
        <w:pStyle w:val="Nadpis1"/>
        <w:ind w:left="426"/>
      </w:pPr>
      <w:r>
        <w:br w:type="page"/>
      </w:r>
      <w:bookmarkStart w:id="121" w:name="_Toc516697845"/>
      <w:r>
        <w:lastRenderedPageBreak/>
        <w:t>Přehled opatření MAP ORP Louny</w:t>
      </w:r>
      <w:bookmarkEnd w:id="121"/>
    </w:p>
    <w:p w:rsidR="009067AD" w:rsidRDefault="009067AD" w:rsidP="009067AD">
      <w:pPr>
        <w:spacing w:line="276" w:lineRule="auto"/>
        <w:rPr>
          <w:rFonts w:ascii="Calibri" w:hAnsi="Calibri" w:cs="Calibri"/>
        </w:rPr>
      </w:pPr>
    </w:p>
    <w:p w:rsidR="009067AD" w:rsidRDefault="00D5306C" w:rsidP="00D5306C">
      <w:pPr>
        <w:pStyle w:val="Nadpis2"/>
      </w:pPr>
      <w:bookmarkStart w:id="122" w:name="_Toc516697846"/>
      <w:r w:rsidRPr="00D5306C">
        <w:t>Kvalitní, efektivní, dostupné a inkluzivní předškolní vzdělávání</w:t>
      </w:r>
      <w:bookmarkEnd w:id="122"/>
    </w:p>
    <w:p w:rsidR="00D5306C" w:rsidRPr="00D550C7" w:rsidRDefault="00D5306C" w:rsidP="00D5306C">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614090" w:rsidRPr="00023E93" w:rsidTr="00D45C47">
        <w:tc>
          <w:tcPr>
            <w:tcW w:w="2854" w:type="dxa"/>
            <w:shd w:val="clear" w:color="auto" w:fill="FFFF99"/>
          </w:tcPr>
          <w:p w:rsidR="00614090" w:rsidRPr="00023E93" w:rsidRDefault="00614090" w:rsidP="007F0BF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FFFF99"/>
          </w:tcPr>
          <w:p w:rsidR="00614090" w:rsidRPr="00023E93" w:rsidRDefault="00614090" w:rsidP="007F0BFC">
            <w:pPr>
              <w:spacing w:line="276" w:lineRule="auto"/>
              <w:rPr>
                <w:rFonts w:ascii="Calibri" w:hAnsi="Calibri" w:cs="Calibri"/>
                <w:b/>
                <w:caps/>
                <w:sz w:val="20"/>
              </w:rPr>
            </w:pPr>
            <w:r w:rsidRPr="00023E93">
              <w:rPr>
                <w:rFonts w:ascii="Calibri" w:hAnsi="Calibri" w:cs="Calibri"/>
                <w:b/>
                <w:bCs/>
                <w:sz w:val="20"/>
              </w:rPr>
              <w:t>1. Kvalitní, efektivní, dostupné a inkluzivní předškolní vzdělávání</w:t>
            </w:r>
          </w:p>
        </w:tc>
      </w:tr>
      <w:tr w:rsidR="00614090" w:rsidRPr="00023E93" w:rsidTr="00D45C47">
        <w:tc>
          <w:tcPr>
            <w:tcW w:w="2854" w:type="dxa"/>
            <w:shd w:val="clear" w:color="auto" w:fill="auto"/>
          </w:tcPr>
          <w:p w:rsidR="00614090" w:rsidRPr="00023E93" w:rsidRDefault="00614090" w:rsidP="007F0BF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614090" w:rsidRPr="00023E93" w:rsidRDefault="00614090" w:rsidP="00BB3752">
            <w:pPr>
              <w:spacing w:line="276" w:lineRule="auto"/>
              <w:jc w:val="both"/>
              <w:rPr>
                <w:rFonts w:ascii="Calibri" w:hAnsi="Calibri" w:cs="Calibri"/>
                <w:b/>
                <w:sz w:val="20"/>
              </w:rPr>
            </w:pPr>
            <w:r w:rsidRPr="00023E93">
              <w:rPr>
                <w:rFonts w:ascii="Calibri" w:hAnsi="Calibri" w:cs="Calibri"/>
                <w:b/>
                <w:sz w:val="20"/>
              </w:rPr>
              <w:t>1.1 Podpora inkluzivního a společného vzdělávání z hlediska odborně-personálních kapacit a specifického vybavení</w:t>
            </w:r>
          </w:p>
          <w:p w:rsidR="00257998" w:rsidRPr="00023E93" w:rsidRDefault="00257998" w:rsidP="00BB3752">
            <w:pPr>
              <w:spacing w:line="276" w:lineRule="auto"/>
              <w:jc w:val="both"/>
              <w:rPr>
                <w:rFonts w:ascii="Calibri" w:hAnsi="Calibri" w:cs="Calibri"/>
                <w:caps/>
                <w:sz w:val="20"/>
              </w:rPr>
            </w:pPr>
            <w:r w:rsidRPr="00023E93">
              <w:rPr>
                <w:rFonts w:ascii="Calibri" w:hAnsi="Calibri" w:cs="Calibri"/>
                <w:sz w:val="20"/>
              </w:rPr>
              <w:t xml:space="preserve">Komplexní rozvoj osobnosti dítěte v předškolním věku může zajistit jedině dostatečně kvalifikovaný a zároveň motivovaný pedagog. </w:t>
            </w:r>
            <w:r w:rsidR="00266931" w:rsidRPr="00023E93">
              <w:rPr>
                <w:rFonts w:ascii="Calibri" w:hAnsi="Calibri" w:cs="Calibri"/>
                <w:sz w:val="20"/>
              </w:rPr>
              <w:t>Hlavním předpokladem</w:t>
            </w:r>
            <w:r w:rsidRPr="00023E93">
              <w:rPr>
                <w:rFonts w:ascii="Calibri" w:hAnsi="Calibri" w:cs="Calibri"/>
                <w:sz w:val="20"/>
              </w:rPr>
              <w:t xml:space="preserve"> kvalifikace je průběžné celoživotní vzdělávání a osobnostní rozvoj směřující zejména k osvojení moderních pedagogických metod ve vazbě na inkluzivní opatření. Důležitým prvkem</w:t>
            </w:r>
            <w:r w:rsidR="00266931" w:rsidRPr="00023E93">
              <w:rPr>
                <w:rFonts w:ascii="Calibri" w:hAnsi="Calibri" w:cs="Calibri"/>
                <w:sz w:val="20"/>
              </w:rPr>
              <w:t xml:space="preserve"> rozvoje dítěte</w:t>
            </w:r>
            <w:r w:rsidRPr="00023E93">
              <w:rPr>
                <w:rFonts w:ascii="Calibri" w:hAnsi="Calibri" w:cs="Calibri"/>
                <w:sz w:val="20"/>
              </w:rPr>
              <w:t xml:space="preserve"> je také zajištění</w:t>
            </w:r>
            <w:r w:rsidR="00266931" w:rsidRPr="00023E93">
              <w:rPr>
                <w:rFonts w:ascii="Calibri" w:hAnsi="Calibri" w:cs="Calibri"/>
                <w:sz w:val="20"/>
              </w:rPr>
              <w:t xml:space="preserve"> jeho bezproblémového přechodu </w:t>
            </w:r>
            <w:r w:rsidRPr="00023E93">
              <w:rPr>
                <w:rFonts w:ascii="Calibri" w:hAnsi="Calibri" w:cs="Calibri"/>
                <w:sz w:val="20"/>
              </w:rPr>
              <w:t>z předškolního do základního stupně vzdělávání. Cíl se zaměřuje na zajištění podmínek</w:t>
            </w:r>
            <w:r w:rsidR="005908A1" w:rsidRPr="00023E93">
              <w:rPr>
                <w:rFonts w:ascii="Calibri" w:hAnsi="Calibri" w:cs="Calibri"/>
                <w:sz w:val="20"/>
              </w:rPr>
              <w:t xml:space="preserve"> (kvalifikovaní pedagogové, kvalitní materiální vybavení)</w:t>
            </w:r>
            <w:r w:rsidRPr="00023E93">
              <w:rPr>
                <w:rFonts w:ascii="Calibri" w:hAnsi="Calibri" w:cs="Calibri"/>
                <w:sz w:val="20"/>
              </w:rPr>
              <w:t xml:space="preserve"> ref</w:t>
            </w:r>
            <w:r w:rsidR="005908A1" w:rsidRPr="00023E93">
              <w:rPr>
                <w:rFonts w:ascii="Calibri" w:hAnsi="Calibri" w:cs="Calibri"/>
                <w:sz w:val="20"/>
              </w:rPr>
              <w:t>lektujících potřeby dětí ve fázi</w:t>
            </w:r>
            <w:r w:rsidRPr="00023E93">
              <w:rPr>
                <w:rFonts w:ascii="Calibri" w:hAnsi="Calibri" w:cs="Calibri"/>
                <w:sz w:val="20"/>
              </w:rPr>
              <w:t xml:space="preserve"> předškolního vzdělávání a na zajištění adekvátní míry rozvoje a podpory jejich výchovy s ohledem na míru nadání a zdravotní stav. </w:t>
            </w:r>
          </w:p>
        </w:tc>
      </w:tr>
      <w:tr w:rsidR="00614090" w:rsidRPr="00023E93" w:rsidTr="00D45C47">
        <w:tc>
          <w:tcPr>
            <w:tcW w:w="2854" w:type="dxa"/>
            <w:shd w:val="clear" w:color="auto" w:fill="auto"/>
          </w:tcPr>
          <w:p w:rsidR="00614090" w:rsidRPr="00023E93" w:rsidRDefault="00D45C47" w:rsidP="007F0BF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614090" w:rsidRPr="00023E93" w:rsidRDefault="00D45C47" w:rsidP="007F0BFC">
            <w:pPr>
              <w:spacing w:line="276" w:lineRule="auto"/>
              <w:jc w:val="both"/>
              <w:rPr>
                <w:rFonts w:ascii="Calibri" w:hAnsi="Calibri" w:cs="Calibri"/>
                <w:b/>
                <w:i/>
                <w:sz w:val="20"/>
              </w:rPr>
            </w:pPr>
            <w:r w:rsidRPr="00023E93">
              <w:rPr>
                <w:rFonts w:ascii="Calibri" w:hAnsi="Calibri" w:cs="Calibri"/>
                <w:b/>
                <w:i/>
                <w:sz w:val="20"/>
              </w:rPr>
              <w:t>1.1.1</w:t>
            </w:r>
            <w:r w:rsidR="00074627" w:rsidRPr="00023E93">
              <w:rPr>
                <w:rFonts w:ascii="Calibri" w:hAnsi="Calibri" w:cs="Calibri"/>
                <w:b/>
                <w:i/>
                <w:sz w:val="20"/>
              </w:rPr>
              <w:t xml:space="preserve"> Personální podpora předškolního vzdělávání</w:t>
            </w:r>
          </w:p>
        </w:tc>
      </w:tr>
      <w:tr w:rsidR="00614090" w:rsidRPr="00023E93" w:rsidTr="00D45C47">
        <w:tc>
          <w:tcPr>
            <w:tcW w:w="2854" w:type="dxa"/>
            <w:shd w:val="clear" w:color="auto" w:fill="auto"/>
          </w:tcPr>
          <w:p w:rsidR="00614090" w:rsidRPr="00023E93" w:rsidRDefault="00D45C47" w:rsidP="007F0BF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E92692" w:rsidRPr="00023E93" w:rsidRDefault="006F65C9" w:rsidP="00F447C1">
            <w:pPr>
              <w:spacing w:line="276" w:lineRule="auto"/>
              <w:jc w:val="both"/>
              <w:rPr>
                <w:rFonts w:ascii="Calibri" w:hAnsi="Calibri" w:cs="Calibri"/>
                <w:sz w:val="20"/>
              </w:rPr>
            </w:pPr>
            <w:r w:rsidRPr="00023E93">
              <w:rPr>
                <w:rFonts w:ascii="Calibri" w:hAnsi="Calibri" w:cs="Calibri"/>
                <w:sz w:val="20"/>
              </w:rPr>
              <w:t xml:space="preserve">Dle provedené analýzy </w:t>
            </w:r>
            <w:r w:rsidR="0048661F" w:rsidRPr="00023E93">
              <w:rPr>
                <w:rFonts w:ascii="Calibri" w:hAnsi="Calibri" w:cs="Calibri"/>
                <w:sz w:val="20"/>
              </w:rPr>
              <w:t>MŠ na území ORP Louny nemají vytvořený systém podpory pro děti se SVP.</w:t>
            </w:r>
            <w:r w:rsidR="00F447C1" w:rsidRPr="00023E93">
              <w:rPr>
                <w:rFonts w:ascii="Calibri" w:hAnsi="Calibri" w:cs="Calibri"/>
                <w:sz w:val="20"/>
              </w:rPr>
              <w:t xml:space="preserve"> </w:t>
            </w:r>
            <w:r w:rsidR="0048661F" w:rsidRPr="00023E93">
              <w:rPr>
                <w:rFonts w:ascii="Calibri" w:hAnsi="Calibri" w:cs="Calibri"/>
                <w:sz w:val="20"/>
              </w:rPr>
              <w:t xml:space="preserve"> </w:t>
            </w:r>
            <w:r w:rsidR="00F447C1" w:rsidRPr="00023E93">
              <w:rPr>
                <w:rFonts w:ascii="Calibri" w:hAnsi="Calibri" w:cs="Calibri"/>
                <w:sz w:val="20"/>
              </w:rPr>
              <w:t>Potýkají se s problémem n</w:t>
            </w:r>
            <w:r w:rsidR="00F447C1" w:rsidRPr="00023E93">
              <w:rPr>
                <w:rFonts w:asciiTheme="minorHAnsi" w:hAnsiTheme="minorHAnsi"/>
                <w:color w:val="000000"/>
                <w:sz w:val="20"/>
              </w:rPr>
              <w:t>edostatečného finančního zajištění personálních nákladů na práci s hete</w:t>
            </w:r>
            <w:r w:rsidR="00FC13E4" w:rsidRPr="00023E93">
              <w:rPr>
                <w:rFonts w:asciiTheme="minorHAnsi" w:hAnsiTheme="minorHAnsi"/>
                <w:color w:val="000000"/>
                <w:sz w:val="20"/>
              </w:rPr>
              <w:t>rogenními skupinami žáků (</w:t>
            </w:r>
            <w:r w:rsidR="00F447C1" w:rsidRPr="00023E93">
              <w:rPr>
                <w:rFonts w:asciiTheme="minorHAnsi" w:hAnsiTheme="minorHAnsi"/>
                <w:color w:val="000000"/>
                <w:sz w:val="20"/>
              </w:rPr>
              <w:t xml:space="preserve">asistentů pedagoga, pedagogické i nepedagogické pracovníky). </w:t>
            </w:r>
            <w:r w:rsidR="0048661F" w:rsidRPr="00023E93">
              <w:rPr>
                <w:rFonts w:ascii="Calibri" w:hAnsi="Calibri" w:cs="Calibri"/>
                <w:sz w:val="20"/>
              </w:rPr>
              <w:t>MŠ chtějí upravit organizaci a průběh vzdělávání v souladu s potřebami dětí se SVP.</w:t>
            </w:r>
          </w:p>
        </w:tc>
      </w:tr>
      <w:tr w:rsidR="00614090" w:rsidRPr="00023E93" w:rsidTr="00D45C47">
        <w:tc>
          <w:tcPr>
            <w:tcW w:w="2854" w:type="dxa"/>
            <w:tcBorders>
              <w:bottom w:val="single" w:sz="4" w:space="0" w:color="auto"/>
            </w:tcBorders>
            <w:shd w:val="clear" w:color="auto" w:fill="auto"/>
          </w:tcPr>
          <w:p w:rsidR="00614090" w:rsidRPr="00023E93" w:rsidRDefault="00D45C47" w:rsidP="007F0BF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614090" w:rsidRPr="00023E93" w:rsidRDefault="005908A1" w:rsidP="007F0BFC">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 xml:space="preserve">Cílem opatření je zefektivnění práce pedagogů především s dětmi se SVP a zajištění optimálních podmínek pro společné vzdělávání všech dětí na mateřských školách v ORP Louny. </w:t>
            </w:r>
          </w:p>
        </w:tc>
      </w:tr>
      <w:tr w:rsidR="00D45C47" w:rsidRPr="00023E93" w:rsidTr="00D45C47">
        <w:tc>
          <w:tcPr>
            <w:tcW w:w="9288" w:type="dxa"/>
            <w:gridSpan w:val="2"/>
            <w:shd w:val="clear" w:color="auto" w:fill="FFFF99"/>
          </w:tcPr>
          <w:p w:rsidR="00D45C47" w:rsidRPr="00023E93" w:rsidRDefault="00D45C47" w:rsidP="00D45C47">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D45C47" w:rsidRPr="00023E93" w:rsidTr="00D45C47">
        <w:tc>
          <w:tcPr>
            <w:tcW w:w="2854" w:type="dxa"/>
            <w:shd w:val="clear" w:color="auto" w:fill="auto"/>
          </w:tcPr>
          <w:p w:rsidR="00D45C47" w:rsidRPr="00023E93" w:rsidRDefault="001843B2" w:rsidP="007F0BFC">
            <w:pPr>
              <w:spacing w:line="276" w:lineRule="auto"/>
              <w:rPr>
                <w:rFonts w:ascii="Calibri" w:hAnsi="Calibri" w:cs="Calibri"/>
                <w:b/>
                <w:sz w:val="20"/>
              </w:rPr>
            </w:pPr>
            <w:r w:rsidRPr="00023E93">
              <w:rPr>
                <w:rFonts w:ascii="Calibri" w:hAnsi="Calibri" w:cs="Calibri"/>
                <w:b/>
                <w:sz w:val="20"/>
              </w:rPr>
              <w:t>Aktivity škol a ost</w:t>
            </w:r>
            <w:r w:rsidR="00D45C47" w:rsidRPr="00023E93">
              <w:rPr>
                <w:rFonts w:ascii="Calibri" w:hAnsi="Calibri" w:cs="Calibri"/>
                <w:b/>
                <w:sz w:val="20"/>
              </w:rPr>
              <w:t>atních aktérů</w:t>
            </w:r>
          </w:p>
        </w:tc>
        <w:tc>
          <w:tcPr>
            <w:tcW w:w="6434" w:type="dxa"/>
            <w:shd w:val="clear" w:color="auto" w:fill="auto"/>
          </w:tcPr>
          <w:p w:rsidR="00D45C47" w:rsidRPr="00023E93" w:rsidRDefault="005908A1"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Personální šablony v rámci projektu „Podpora škol formou projektů zjednodušeného vykazování – Šablony pro MŠ a ZŠ I.“</w:t>
            </w:r>
          </w:p>
          <w:p w:rsidR="005908A1" w:rsidRPr="00023E93" w:rsidRDefault="005908A1"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Podpora v rámci dalších projektů OP VVV atd. (KIPR, Zůstaňte s námi po škole aj.) </w:t>
            </w:r>
          </w:p>
        </w:tc>
      </w:tr>
      <w:tr w:rsidR="00D45C47" w:rsidRPr="00023E93" w:rsidTr="00D45C47">
        <w:tc>
          <w:tcPr>
            <w:tcW w:w="2854" w:type="dxa"/>
            <w:shd w:val="clear" w:color="auto" w:fill="auto"/>
          </w:tcPr>
          <w:p w:rsidR="00D45C47" w:rsidRPr="00023E93" w:rsidRDefault="00D45C47" w:rsidP="007F0BF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D45C47" w:rsidRPr="00023E93" w:rsidRDefault="005908A1" w:rsidP="007F0BF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Nerelevantní</w:t>
            </w:r>
          </w:p>
        </w:tc>
      </w:tr>
      <w:tr w:rsidR="00D45C47" w:rsidRPr="00023E93" w:rsidTr="00D45C47">
        <w:tc>
          <w:tcPr>
            <w:tcW w:w="2854" w:type="dxa"/>
            <w:shd w:val="clear" w:color="auto" w:fill="auto"/>
          </w:tcPr>
          <w:p w:rsidR="00D45C47" w:rsidRPr="00023E93" w:rsidRDefault="00D45C47" w:rsidP="007F0BF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D45C47" w:rsidRPr="00023E93" w:rsidRDefault="005908A1" w:rsidP="007F0BF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Nerelevantní </w:t>
            </w:r>
          </w:p>
        </w:tc>
      </w:tr>
    </w:tbl>
    <w:p w:rsidR="00023E93" w:rsidRPr="00023E93" w:rsidRDefault="00023E93" w:rsidP="00D5306C">
      <w:pPr>
        <w:rPr>
          <w:sz w:val="20"/>
        </w:rPr>
      </w:pPr>
    </w:p>
    <w:p w:rsidR="00023E93" w:rsidRPr="00023E93" w:rsidRDefault="00023E93">
      <w:pPr>
        <w:widowControl/>
        <w:spacing w:after="200" w:line="276" w:lineRule="auto"/>
        <w:rPr>
          <w:sz w:val="20"/>
        </w:rPr>
      </w:pPr>
      <w:r w:rsidRPr="00023E93">
        <w:rPr>
          <w:sz w:val="20"/>
        </w:rPr>
        <w:br w:type="page"/>
      </w:r>
    </w:p>
    <w:p w:rsidR="00614090" w:rsidRPr="00023E93" w:rsidRDefault="00614090" w:rsidP="00D5306C">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074627" w:rsidRPr="00023E93" w:rsidTr="007F0BFC">
        <w:tc>
          <w:tcPr>
            <w:tcW w:w="2854" w:type="dxa"/>
            <w:shd w:val="clear" w:color="auto" w:fill="FFFF99"/>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FFFF99"/>
          </w:tcPr>
          <w:p w:rsidR="00074627" w:rsidRPr="00023E93" w:rsidRDefault="00074627" w:rsidP="007F0BFC">
            <w:pPr>
              <w:spacing w:line="276" w:lineRule="auto"/>
              <w:rPr>
                <w:rFonts w:ascii="Calibri" w:hAnsi="Calibri" w:cs="Calibri"/>
                <w:b/>
                <w:caps/>
                <w:sz w:val="20"/>
              </w:rPr>
            </w:pPr>
            <w:r w:rsidRPr="00023E93">
              <w:rPr>
                <w:rFonts w:ascii="Calibri" w:hAnsi="Calibri" w:cs="Calibri"/>
                <w:b/>
                <w:bCs/>
                <w:sz w:val="20"/>
              </w:rPr>
              <w:t>1. Kvalitní, efektivní, dostupné a inkluzivní předškolní vzdělávání</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074627" w:rsidRPr="00023E93" w:rsidRDefault="00074627" w:rsidP="00BB3752">
            <w:pPr>
              <w:spacing w:line="276" w:lineRule="auto"/>
              <w:jc w:val="both"/>
              <w:rPr>
                <w:rFonts w:ascii="Calibri" w:hAnsi="Calibri" w:cs="Calibri"/>
                <w:b/>
                <w:sz w:val="20"/>
              </w:rPr>
            </w:pPr>
            <w:r w:rsidRPr="00023E93">
              <w:rPr>
                <w:rFonts w:ascii="Calibri" w:hAnsi="Calibri" w:cs="Calibri"/>
                <w:b/>
                <w:sz w:val="20"/>
              </w:rPr>
              <w:t>1.1 Podpora inkluzivního a společného vzdělávání z hlediska odborně-personálních kapacit a specifického vybavení</w:t>
            </w:r>
          </w:p>
          <w:p w:rsidR="004D6F64" w:rsidRPr="00023E93" w:rsidRDefault="004D6F64" w:rsidP="00BB3752">
            <w:pPr>
              <w:spacing w:line="276" w:lineRule="auto"/>
              <w:jc w:val="both"/>
              <w:rPr>
                <w:rFonts w:ascii="Calibri" w:hAnsi="Calibri" w:cs="Calibri"/>
                <w:b/>
                <w:caps/>
                <w:sz w:val="20"/>
              </w:rPr>
            </w:pPr>
            <w:r w:rsidRPr="00023E93">
              <w:rPr>
                <w:rFonts w:ascii="Calibri" w:hAnsi="Calibri" w:cs="Calibri"/>
                <w:sz w:val="20"/>
              </w:rPr>
              <w:t>Komplexní rozvoj osobnosti dítěte v předškolním věku může zajistit jedině dostatečně kvalifikovaný a zároveň motivovaný pedagog. Hlavním předpokladem kvalifikace je průběžné celoživotní vzdělávání a osobnostní rozvoj směřující zejména k osvojení moderních pedagogických metod ve vazbě na inkluzivní opatření. Důležitým prvkem rozvoje dítěte je také zajištění jeho bezproblémového přechodu z předškolního do základního stupně vzdělávání. Cíl se zaměřuje na zajištění podmínek (kvalifikovaní pedagogové, kvalitní materiální vybavení) reflektujících potřeby dětí ve fázi předškolního vzdělávání a na zajištění adekvátní míry rozvoje a podpory jejich výchovy s ohledem na míru nadání a zdravotní stav.</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074627" w:rsidRPr="00023E93" w:rsidRDefault="00074627" w:rsidP="007F0BFC">
            <w:pPr>
              <w:spacing w:line="276" w:lineRule="auto"/>
              <w:jc w:val="both"/>
              <w:rPr>
                <w:rFonts w:ascii="Calibri" w:hAnsi="Calibri" w:cs="Calibri"/>
                <w:b/>
                <w:i/>
                <w:sz w:val="20"/>
              </w:rPr>
            </w:pPr>
            <w:r w:rsidRPr="00023E93">
              <w:rPr>
                <w:rFonts w:ascii="Calibri" w:hAnsi="Calibri" w:cs="Calibri"/>
                <w:b/>
                <w:i/>
                <w:sz w:val="20"/>
              </w:rPr>
              <w:t>1.1.2 Odborné vzdělávání pedagogických pracovníků v oblasti inkluze v předškolním vzdělávání</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2A5C99" w:rsidRPr="00023E93" w:rsidRDefault="006F65C9" w:rsidP="006F65C9">
            <w:pPr>
              <w:spacing w:line="276" w:lineRule="auto"/>
              <w:jc w:val="both"/>
              <w:rPr>
                <w:rFonts w:ascii="Calibri" w:hAnsi="Calibri" w:cs="Calibri"/>
                <w:sz w:val="20"/>
              </w:rPr>
            </w:pPr>
            <w:r w:rsidRPr="00023E93">
              <w:rPr>
                <w:rFonts w:ascii="Calibri" w:hAnsi="Calibri" w:cs="Calibri"/>
                <w:sz w:val="20"/>
              </w:rPr>
              <w:t>Dle provedené analýzy p</w:t>
            </w:r>
            <w:r w:rsidR="0048661F" w:rsidRPr="00023E93">
              <w:rPr>
                <w:rFonts w:ascii="Calibri" w:hAnsi="Calibri" w:cs="Calibri"/>
                <w:sz w:val="20"/>
              </w:rPr>
              <w:t>edagogové MŠ na území ORP Louny nedostatečně uplatňují metody a formy vzdělávání ve vztahu k heterogenním skupinám dětí. Chybí příležitosti k dalšímu vzdělávání.</w:t>
            </w:r>
            <w:r w:rsidR="002A5C99" w:rsidRPr="00023E93">
              <w:rPr>
                <w:rFonts w:ascii="Calibri" w:hAnsi="Calibri" w:cs="Calibri"/>
                <w:sz w:val="20"/>
              </w:rPr>
              <w:t xml:space="preserve"> </w:t>
            </w:r>
            <w:r w:rsidR="0048661F" w:rsidRPr="00023E93">
              <w:rPr>
                <w:rFonts w:ascii="Calibri" w:hAnsi="Calibri" w:cs="Calibri"/>
                <w:sz w:val="20"/>
              </w:rPr>
              <w:t xml:space="preserve">Pedagogové dále neumí využívat kompenzační/speciální pomůcky. </w:t>
            </w:r>
            <w:r w:rsidR="002A5C99" w:rsidRPr="00023E93">
              <w:rPr>
                <w:rFonts w:ascii="Calibri" w:hAnsi="Calibri" w:cs="Calibri"/>
                <w:sz w:val="20"/>
              </w:rPr>
              <w:t>MŠ chtějí navazovat vztahy s dalšími školami různých úrovní.</w:t>
            </w:r>
          </w:p>
        </w:tc>
      </w:tr>
      <w:tr w:rsidR="00074627" w:rsidRPr="00023E93" w:rsidTr="007F0BFC">
        <w:tc>
          <w:tcPr>
            <w:tcW w:w="2854" w:type="dxa"/>
            <w:tcBorders>
              <w:bottom w:val="single" w:sz="4" w:space="0" w:color="auto"/>
            </w:tcBorders>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074627" w:rsidRPr="00023E93" w:rsidRDefault="004C33C2" w:rsidP="007F0BFC">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 xml:space="preserve">Cílem opatření je poskytnutí relevantních informací pedagogům na MŠ v ORP Louny v oblasti inkluze, díky kterým budou moci optimalizovat a maximálně přizpůsobit výuku potřebám všech dětí (včetně dětí se SVP). </w:t>
            </w:r>
          </w:p>
        </w:tc>
      </w:tr>
      <w:tr w:rsidR="00074627" w:rsidRPr="00023E93" w:rsidTr="007F0BFC">
        <w:tc>
          <w:tcPr>
            <w:tcW w:w="9288" w:type="dxa"/>
            <w:gridSpan w:val="2"/>
            <w:shd w:val="clear" w:color="auto" w:fill="FFFF99"/>
          </w:tcPr>
          <w:p w:rsidR="00074627" w:rsidRPr="00023E93" w:rsidRDefault="00074627" w:rsidP="007F0BF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074627" w:rsidRPr="00023E93" w:rsidTr="007F0BFC">
        <w:tc>
          <w:tcPr>
            <w:tcW w:w="2854" w:type="dxa"/>
            <w:shd w:val="clear" w:color="auto" w:fill="auto"/>
          </w:tcPr>
          <w:p w:rsidR="00074627" w:rsidRPr="00023E93" w:rsidRDefault="004C33C2" w:rsidP="007F0BFC">
            <w:pPr>
              <w:spacing w:line="276" w:lineRule="auto"/>
              <w:rPr>
                <w:rFonts w:ascii="Calibri" w:hAnsi="Calibri" w:cs="Calibri"/>
                <w:b/>
                <w:sz w:val="20"/>
              </w:rPr>
            </w:pPr>
            <w:r w:rsidRPr="00023E93">
              <w:rPr>
                <w:rFonts w:ascii="Calibri" w:hAnsi="Calibri" w:cs="Calibri"/>
                <w:b/>
                <w:sz w:val="20"/>
              </w:rPr>
              <w:t>Aktivity škol a ost</w:t>
            </w:r>
            <w:r w:rsidR="00074627" w:rsidRPr="00023E93">
              <w:rPr>
                <w:rFonts w:ascii="Calibri" w:hAnsi="Calibri" w:cs="Calibri"/>
                <w:b/>
                <w:sz w:val="20"/>
              </w:rPr>
              <w:t>atních aktérů</w:t>
            </w:r>
          </w:p>
        </w:tc>
        <w:tc>
          <w:tcPr>
            <w:tcW w:w="6434" w:type="dxa"/>
            <w:shd w:val="clear" w:color="auto" w:fill="auto"/>
          </w:tcPr>
          <w:p w:rsidR="00074627" w:rsidRPr="00023E93" w:rsidRDefault="00144AD6"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Vzdělávací aktivity jednotlivých škol v rámci projektu „Podpora škol formou projektů zjednodušeného vykazování – Šablony pro MŠ a ZŠ I.“ </w:t>
            </w:r>
          </w:p>
          <w:p w:rsidR="00144AD6" w:rsidRPr="00023E93" w:rsidRDefault="00144AD6"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Vzdělávání pedagogických pracovníků škol a organizací v rámci aktivity „Budování kapacit“ MAP Vzdělávací aktivity jednotlivých škol, financované z dalších projektů a grantů (OP VVV aj.)</w:t>
            </w:r>
          </w:p>
          <w:p w:rsidR="00144AD6" w:rsidRPr="00023E93" w:rsidRDefault="00144AD6"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Vzdělávání v rámci DVPP</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074627" w:rsidRPr="00023E93" w:rsidRDefault="00AC6D11" w:rsidP="007F0BF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Setkávání pedagogů, workshopy, předávání příkladů dobré praxe</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074627" w:rsidRPr="00023E93" w:rsidRDefault="00AC6D11" w:rsidP="007F0BF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Nerelevantní</w:t>
            </w:r>
          </w:p>
        </w:tc>
      </w:tr>
    </w:tbl>
    <w:p w:rsidR="00023E93" w:rsidRPr="00023E93" w:rsidRDefault="00023E93">
      <w:pPr>
        <w:widowControl/>
        <w:spacing w:after="200" w:line="276" w:lineRule="auto"/>
        <w:rPr>
          <w:sz w:val="20"/>
        </w:rPr>
      </w:pPr>
    </w:p>
    <w:p w:rsidR="00023E93" w:rsidRPr="00023E93" w:rsidRDefault="00023E93">
      <w:pPr>
        <w:widowControl/>
        <w:spacing w:after="200" w:line="276" w:lineRule="auto"/>
        <w:rPr>
          <w:sz w:val="20"/>
        </w:rPr>
      </w:pPr>
      <w:r w:rsidRPr="00023E93">
        <w:rPr>
          <w:sz w:val="20"/>
        </w:rPr>
        <w:br w:type="page"/>
      </w:r>
    </w:p>
    <w:p w:rsidR="00074627" w:rsidRPr="00023E93" w:rsidRDefault="00074627">
      <w:pPr>
        <w:widowControl/>
        <w:spacing w:after="200" w:line="276" w:lineRule="auto"/>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074627" w:rsidRPr="00023E93" w:rsidTr="007F0BFC">
        <w:tc>
          <w:tcPr>
            <w:tcW w:w="2854" w:type="dxa"/>
            <w:shd w:val="clear" w:color="auto" w:fill="FFFF99"/>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FFFF99"/>
          </w:tcPr>
          <w:p w:rsidR="00074627" w:rsidRPr="00023E93" w:rsidRDefault="00074627" w:rsidP="007F0BFC">
            <w:pPr>
              <w:spacing w:line="276" w:lineRule="auto"/>
              <w:rPr>
                <w:rFonts w:ascii="Calibri" w:hAnsi="Calibri" w:cs="Calibri"/>
                <w:b/>
                <w:caps/>
                <w:sz w:val="20"/>
              </w:rPr>
            </w:pPr>
            <w:r w:rsidRPr="00023E93">
              <w:rPr>
                <w:rFonts w:ascii="Calibri" w:hAnsi="Calibri" w:cs="Calibri"/>
                <w:b/>
                <w:bCs/>
                <w:sz w:val="20"/>
              </w:rPr>
              <w:t>1. Kvalitní, efektivní, dostupné a inkluzivní předškolní vzdělávání</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1.1 Podpora inkluzivního a společného vzdělávání z hlediska odborně-personálních kapacit a specifického vybavení</w:t>
            </w:r>
          </w:p>
          <w:p w:rsidR="004D6F64" w:rsidRPr="00023E93" w:rsidRDefault="004D6F64" w:rsidP="004D6F64">
            <w:pPr>
              <w:spacing w:line="276" w:lineRule="auto"/>
              <w:jc w:val="both"/>
              <w:rPr>
                <w:rFonts w:ascii="Calibri" w:hAnsi="Calibri" w:cs="Calibri"/>
                <w:b/>
                <w:caps/>
                <w:sz w:val="20"/>
              </w:rPr>
            </w:pPr>
            <w:r w:rsidRPr="00023E93">
              <w:rPr>
                <w:rFonts w:ascii="Calibri" w:hAnsi="Calibri" w:cs="Calibri"/>
                <w:sz w:val="20"/>
              </w:rPr>
              <w:t>Komplexní rozvoj osobnosti dítěte v předškolním věku může zajistit jedině dostatečně kvalifikovaný a zároveň motivovaný pedagog. Hlavním předpokladem kvalifikace je průběžné celoživotní vzdělávání a osobnostní rozvoj směřující zejména k osvojení moderních pedagogických metod ve vazbě na inkluzivní opatření. Důležitým prvkem rozvoje dítěte je také zajištění jeho bezproblémového přechodu z předškolního do základního stupně vzdělávání. Cíl se zaměřuje na zajištění podmínek (kvalifikovaní pedagogové, kvalitní materiální vybavení) reflektujících potřeby dětí ve fázi předškolního vzdělávání a na zajištění adekvátní míry rozvoje a podpory jejich výchovy s ohledem na míru nadání a zdravotní stav.</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074627" w:rsidRPr="00023E93" w:rsidRDefault="00074627" w:rsidP="007F0BFC">
            <w:pPr>
              <w:spacing w:line="276" w:lineRule="auto"/>
              <w:jc w:val="both"/>
              <w:rPr>
                <w:rFonts w:ascii="Calibri" w:hAnsi="Calibri" w:cs="Calibri"/>
                <w:b/>
                <w:i/>
                <w:sz w:val="20"/>
              </w:rPr>
            </w:pPr>
            <w:r w:rsidRPr="00023E93">
              <w:rPr>
                <w:rFonts w:ascii="Calibri" w:hAnsi="Calibri" w:cs="Calibri"/>
                <w:b/>
                <w:i/>
                <w:sz w:val="20"/>
              </w:rPr>
              <w:t>1.1.3 Pořízení specifického vybavení pro vytvoření inkluzivního prostředí v předškolním vzdělávání</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134D29" w:rsidRPr="00023E93" w:rsidRDefault="006F65C9" w:rsidP="00134D29">
            <w:pPr>
              <w:spacing w:line="276" w:lineRule="auto"/>
              <w:jc w:val="both"/>
              <w:rPr>
                <w:rFonts w:ascii="Calibri" w:hAnsi="Calibri" w:cs="Calibri"/>
                <w:sz w:val="20"/>
              </w:rPr>
            </w:pPr>
            <w:r w:rsidRPr="00023E93">
              <w:rPr>
                <w:rFonts w:ascii="Calibri" w:hAnsi="Calibri" w:cs="Calibri"/>
                <w:sz w:val="20"/>
              </w:rPr>
              <w:t xml:space="preserve">Dle provedené analýzy </w:t>
            </w:r>
            <w:r w:rsidR="00F447C1" w:rsidRPr="00023E93">
              <w:rPr>
                <w:rFonts w:ascii="Calibri" w:hAnsi="Calibri" w:cs="Calibri"/>
                <w:sz w:val="20"/>
              </w:rPr>
              <w:t>MŠ na území ORP Louny nejsou vybaveny kompenzačními/ speciálními pomůckami.</w:t>
            </w:r>
          </w:p>
        </w:tc>
      </w:tr>
      <w:tr w:rsidR="00074627" w:rsidRPr="00023E93" w:rsidTr="007F0BFC">
        <w:tc>
          <w:tcPr>
            <w:tcW w:w="2854" w:type="dxa"/>
            <w:tcBorders>
              <w:bottom w:val="single" w:sz="4" w:space="0" w:color="auto"/>
            </w:tcBorders>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074627" w:rsidRPr="00023E93" w:rsidRDefault="00C4169C" w:rsidP="007F0BFC">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Cílem opatření je vytvoření adekvátních materiálních podmínek pro aktéry vzdělávacího a výchovného procesu na MŠ v ORP Louny, především</w:t>
            </w:r>
            <w:r w:rsidR="00B311D3" w:rsidRPr="00023E93">
              <w:rPr>
                <w:rFonts w:asciiTheme="minorHAnsi" w:eastAsia="Times New Roman" w:hAnsiTheme="minorHAnsi" w:cs="Arial"/>
                <w:noProof w:val="0"/>
                <w:sz w:val="20"/>
              </w:rPr>
              <w:t xml:space="preserve"> pro ty</w:t>
            </w:r>
            <w:r w:rsidRPr="00023E93">
              <w:rPr>
                <w:rFonts w:asciiTheme="minorHAnsi" w:eastAsia="Times New Roman" w:hAnsiTheme="minorHAnsi" w:cs="Arial"/>
                <w:noProof w:val="0"/>
                <w:sz w:val="20"/>
              </w:rPr>
              <w:t xml:space="preserve"> se SVP. </w:t>
            </w:r>
          </w:p>
        </w:tc>
      </w:tr>
      <w:tr w:rsidR="00074627" w:rsidRPr="00023E93" w:rsidTr="007F0BFC">
        <w:tc>
          <w:tcPr>
            <w:tcW w:w="9288" w:type="dxa"/>
            <w:gridSpan w:val="2"/>
            <w:shd w:val="clear" w:color="auto" w:fill="FFFF99"/>
          </w:tcPr>
          <w:p w:rsidR="00074627" w:rsidRPr="00023E93" w:rsidRDefault="00074627" w:rsidP="007F0BF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074627" w:rsidRPr="00023E93" w:rsidTr="007F0BFC">
        <w:tc>
          <w:tcPr>
            <w:tcW w:w="2854" w:type="dxa"/>
            <w:shd w:val="clear" w:color="auto" w:fill="auto"/>
          </w:tcPr>
          <w:p w:rsidR="00074627" w:rsidRPr="00023E93" w:rsidRDefault="005974A5" w:rsidP="007F0BFC">
            <w:pPr>
              <w:spacing w:line="276" w:lineRule="auto"/>
              <w:rPr>
                <w:rFonts w:ascii="Calibri" w:hAnsi="Calibri" w:cs="Calibri"/>
                <w:b/>
                <w:sz w:val="20"/>
              </w:rPr>
            </w:pPr>
            <w:r w:rsidRPr="00023E93">
              <w:rPr>
                <w:rFonts w:ascii="Calibri" w:hAnsi="Calibri" w:cs="Calibri"/>
                <w:b/>
                <w:sz w:val="20"/>
              </w:rPr>
              <w:t>Aktivity škol a ost</w:t>
            </w:r>
            <w:r w:rsidR="00074627" w:rsidRPr="00023E93">
              <w:rPr>
                <w:rFonts w:ascii="Calibri" w:hAnsi="Calibri" w:cs="Calibri"/>
                <w:b/>
                <w:sz w:val="20"/>
              </w:rPr>
              <w:t>atních aktérů</w:t>
            </w:r>
          </w:p>
        </w:tc>
        <w:tc>
          <w:tcPr>
            <w:tcW w:w="6434" w:type="dxa"/>
            <w:shd w:val="clear" w:color="auto" w:fill="auto"/>
          </w:tcPr>
          <w:p w:rsidR="00074627" w:rsidRPr="00023E93" w:rsidRDefault="00BB3752"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Aktivity zřizovatelů a zapojených</w:t>
            </w:r>
            <w:r w:rsidR="005974A5" w:rsidRPr="00023E93">
              <w:rPr>
                <w:rFonts w:ascii="Calibri" w:eastAsia="Times New Roman" w:hAnsi="Calibri" w:cs="Arial"/>
                <w:noProof w:val="0"/>
                <w:sz w:val="20"/>
              </w:rPr>
              <w:t xml:space="preserve"> mateřských škol související s podáním projektových žádostí v rámci IROP či dalších výzev. </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074627" w:rsidRPr="00023E93" w:rsidRDefault="005974A5" w:rsidP="007F0BF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Především aktivity vycházející z infrastruktury budované v rámci IROP – memoranda o spolupráci a z nich vyplývající závazky zapojených (a partnerských) škol.</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074627" w:rsidRPr="00023E93" w:rsidRDefault="005974A5"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Projekty MŠ v IROP – podrobněji viz záměry jednotlivých mateřských škol v SR MAP (projekty zaměřené nejen na modernizaci učeben, ale také bezbariérovost)</w:t>
            </w:r>
          </w:p>
          <w:p w:rsidR="005974A5" w:rsidRPr="00023E93" w:rsidRDefault="005974A5"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Modernizace učeben z ostatních výzev a grantů</w:t>
            </w:r>
          </w:p>
          <w:p w:rsidR="005974A5" w:rsidRPr="00023E93" w:rsidRDefault="005974A5"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Modernizace či budování nových učeben z vlastních zdrojů škol, popř. ze zdrojů zřizovatele</w:t>
            </w:r>
          </w:p>
        </w:tc>
      </w:tr>
    </w:tbl>
    <w:p w:rsidR="00023E93" w:rsidRPr="00023E93" w:rsidRDefault="00023E93">
      <w:pPr>
        <w:widowControl/>
        <w:spacing w:after="200" w:line="276" w:lineRule="auto"/>
        <w:rPr>
          <w:sz w:val="20"/>
        </w:rPr>
      </w:pPr>
    </w:p>
    <w:p w:rsidR="00023E93" w:rsidRPr="00023E93" w:rsidRDefault="00023E93">
      <w:pPr>
        <w:widowControl/>
        <w:spacing w:after="200" w:line="276" w:lineRule="auto"/>
        <w:rPr>
          <w:sz w:val="20"/>
        </w:rPr>
      </w:pPr>
      <w:r w:rsidRPr="00023E93">
        <w:rPr>
          <w:sz w:val="20"/>
        </w:rPr>
        <w:br w:type="page"/>
      </w:r>
    </w:p>
    <w:p w:rsidR="00074627" w:rsidRPr="00023E93" w:rsidRDefault="00074627">
      <w:pPr>
        <w:widowControl/>
        <w:spacing w:after="200" w:line="276" w:lineRule="auto"/>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074627" w:rsidRPr="00023E93" w:rsidTr="007F0BFC">
        <w:tc>
          <w:tcPr>
            <w:tcW w:w="2854" w:type="dxa"/>
            <w:shd w:val="clear" w:color="auto" w:fill="FFFF99"/>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FFFF99"/>
          </w:tcPr>
          <w:p w:rsidR="00074627" w:rsidRPr="00023E93" w:rsidRDefault="00074627" w:rsidP="007F0BFC">
            <w:pPr>
              <w:spacing w:line="276" w:lineRule="auto"/>
              <w:rPr>
                <w:rFonts w:ascii="Calibri" w:hAnsi="Calibri" w:cs="Calibri"/>
                <w:b/>
                <w:caps/>
                <w:sz w:val="20"/>
              </w:rPr>
            </w:pPr>
            <w:r w:rsidRPr="00023E93">
              <w:rPr>
                <w:rFonts w:ascii="Calibri" w:hAnsi="Calibri" w:cs="Calibri"/>
                <w:b/>
                <w:bCs/>
                <w:sz w:val="20"/>
              </w:rPr>
              <w:t>1. Kvalitní, efektivní, dostupné a inkluzivní předškolní vzdělávání</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1.1 Podpora inkluzivního a společného vzdělávání z hlediska odborně-personálních kapacit a specifického vybavení</w:t>
            </w:r>
          </w:p>
          <w:p w:rsidR="004D6F64" w:rsidRPr="00023E93" w:rsidRDefault="004D6F64" w:rsidP="004D6F64">
            <w:pPr>
              <w:spacing w:line="276" w:lineRule="auto"/>
              <w:jc w:val="both"/>
              <w:rPr>
                <w:rFonts w:ascii="Calibri" w:hAnsi="Calibri" w:cs="Calibri"/>
                <w:b/>
                <w:caps/>
                <w:sz w:val="20"/>
              </w:rPr>
            </w:pPr>
            <w:r w:rsidRPr="00023E93">
              <w:rPr>
                <w:rFonts w:ascii="Calibri" w:hAnsi="Calibri" w:cs="Calibri"/>
                <w:sz w:val="20"/>
              </w:rPr>
              <w:t>Komplexní rozvoj osobnosti dítěte v předškolním věku může zajistit jedině dostatečně kvalifikovaný a zároveň motivovaný pedagog. Hlavním předpokladem kvalifikace je průběžné celoživotní vzdělávání a osobnostní rozvoj směřující zejména k osvojení moderních pedagogických metod ve vazbě na inkluzivní opatření. Důležitým prvkem rozvoje dítěte je také zajištění jeho bezproblémového přechodu z předškolního do základního stupně vzdělávání. Cíl se zaměřuje na zajištění podmínek (kvalifikovaní pedagogové, kvalitní materiální vybavení) reflektujících potřeby dětí ve fázi předškolního vzdělávání a na zajištění adekvátní míry rozvoje a podpory jejich výchovy s ohledem na míru nadání a zdravotní stav.</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074627" w:rsidRPr="00023E93" w:rsidRDefault="00074627" w:rsidP="007F0BFC">
            <w:pPr>
              <w:spacing w:line="276" w:lineRule="auto"/>
              <w:jc w:val="both"/>
              <w:rPr>
                <w:rFonts w:ascii="Calibri" w:hAnsi="Calibri" w:cs="Calibri"/>
                <w:b/>
                <w:i/>
                <w:sz w:val="20"/>
              </w:rPr>
            </w:pPr>
            <w:r w:rsidRPr="00023E93">
              <w:rPr>
                <w:rFonts w:ascii="Calibri" w:hAnsi="Calibri" w:cs="Calibri"/>
                <w:b/>
                <w:i/>
                <w:sz w:val="20"/>
              </w:rPr>
              <w:t>1.1.4 Individuá</w:t>
            </w:r>
            <w:r w:rsidR="00DA1A59" w:rsidRPr="00023E93">
              <w:rPr>
                <w:rFonts w:ascii="Calibri" w:hAnsi="Calibri" w:cs="Calibri"/>
                <w:b/>
                <w:i/>
                <w:sz w:val="20"/>
              </w:rPr>
              <w:t>lní aktivity jednotlivých subjek</w:t>
            </w:r>
            <w:r w:rsidRPr="00023E93">
              <w:rPr>
                <w:rFonts w:ascii="Calibri" w:hAnsi="Calibri" w:cs="Calibri"/>
                <w:b/>
                <w:i/>
                <w:sz w:val="20"/>
              </w:rPr>
              <w:t>tů předškolního vzdělávání v oblasti inkluze</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131E09" w:rsidRPr="00023E93" w:rsidRDefault="0057489C" w:rsidP="006F65C9">
            <w:pPr>
              <w:spacing w:line="276" w:lineRule="auto"/>
              <w:jc w:val="both"/>
              <w:rPr>
                <w:rFonts w:asciiTheme="minorHAnsi" w:hAnsiTheme="minorHAnsi"/>
                <w:sz w:val="20"/>
              </w:rPr>
            </w:pPr>
            <w:r w:rsidRPr="00023E93">
              <w:rPr>
                <w:rFonts w:asciiTheme="minorHAnsi" w:hAnsiTheme="minorHAnsi"/>
                <w:sz w:val="20"/>
              </w:rPr>
              <w:t xml:space="preserve">Dle provedené analýzy na území ORP Louny </w:t>
            </w:r>
            <w:r w:rsidR="006F65C9" w:rsidRPr="00023E93">
              <w:rPr>
                <w:rFonts w:asciiTheme="minorHAnsi" w:hAnsiTheme="minorHAnsi"/>
                <w:sz w:val="20"/>
              </w:rPr>
              <w:t xml:space="preserve">aktéři vzdělávání nedostatečně spolupracují. MŠ mají </w:t>
            </w:r>
            <w:r w:rsidR="00E06539" w:rsidRPr="00023E93">
              <w:rPr>
                <w:rFonts w:asciiTheme="minorHAnsi" w:hAnsiTheme="minorHAnsi"/>
                <w:sz w:val="20"/>
              </w:rPr>
              <w:t>zájem o navazování vztahů s místními a regio</w:t>
            </w:r>
            <w:r w:rsidR="006F65C9" w:rsidRPr="00023E93">
              <w:rPr>
                <w:rFonts w:asciiTheme="minorHAnsi" w:hAnsiTheme="minorHAnsi"/>
                <w:sz w:val="20"/>
              </w:rPr>
              <w:t xml:space="preserve">nálními školami různých úrovní. </w:t>
            </w:r>
            <w:r w:rsidR="00FB2F9C" w:rsidRPr="00023E93">
              <w:rPr>
                <w:rFonts w:asciiTheme="minorHAnsi" w:hAnsiTheme="minorHAnsi"/>
                <w:sz w:val="20"/>
              </w:rPr>
              <w:t xml:space="preserve">Chtějí systematicky rozvíjet školní kulturu, bezpečné a otevřené klima školy, komunikaci s dětmi, rodiči a pedagogy. </w:t>
            </w:r>
          </w:p>
        </w:tc>
      </w:tr>
      <w:tr w:rsidR="00074627" w:rsidRPr="00023E93" w:rsidTr="007F0BFC">
        <w:tc>
          <w:tcPr>
            <w:tcW w:w="2854" w:type="dxa"/>
            <w:tcBorders>
              <w:bottom w:val="single" w:sz="4" w:space="0" w:color="auto"/>
            </w:tcBorders>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074627" w:rsidRPr="00023E93" w:rsidRDefault="00DA1A59" w:rsidP="007F0BFC">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Konkrétními aktivitami jednotlivých škol zahrnujícími pestrou škálu akcí určených různým cílovým skupinám chceme přispět k lepší informovanosti aktérů vzdělávání v ORP Louny o problematice společného vzdělávání</w:t>
            </w:r>
            <w:r w:rsidR="00BB3752" w:rsidRPr="00023E93">
              <w:rPr>
                <w:rFonts w:asciiTheme="minorHAnsi" w:eastAsia="Times New Roman" w:hAnsiTheme="minorHAnsi" w:cs="Arial"/>
                <w:noProof w:val="0"/>
                <w:sz w:val="20"/>
              </w:rPr>
              <w:t>,</w:t>
            </w:r>
            <w:r w:rsidRPr="00023E93">
              <w:rPr>
                <w:rFonts w:asciiTheme="minorHAnsi" w:eastAsia="Times New Roman" w:hAnsiTheme="minorHAnsi" w:cs="Arial"/>
                <w:noProof w:val="0"/>
                <w:sz w:val="20"/>
              </w:rPr>
              <w:t xml:space="preserve"> a zároveň také podpořit spolupráci všech dětí bez ohledu na typ jejich znevýhodnění či speciální vzdělávací potřeby. </w:t>
            </w:r>
          </w:p>
        </w:tc>
      </w:tr>
      <w:tr w:rsidR="00074627" w:rsidRPr="00023E93" w:rsidTr="007F0BFC">
        <w:tc>
          <w:tcPr>
            <w:tcW w:w="9288" w:type="dxa"/>
            <w:gridSpan w:val="2"/>
            <w:shd w:val="clear" w:color="auto" w:fill="FFFF99"/>
          </w:tcPr>
          <w:p w:rsidR="00074627" w:rsidRPr="00023E93" w:rsidRDefault="00074627" w:rsidP="007F0BF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074627" w:rsidRPr="00023E93" w:rsidTr="007F0BFC">
        <w:tc>
          <w:tcPr>
            <w:tcW w:w="2854" w:type="dxa"/>
            <w:shd w:val="clear" w:color="auto" w:fill="auto"/>
          </w:tcPr>
          <w:p w:rsidR="00074627" w:rsidRPr="00023E93" w:rsidRDefault="0048701D" w:rsidP="007F0BFC">
            <w:pPr>
              <w:spacing w:line="276" w:lineRule="auto"/>
              <w:rPr>
                <w:rFonts w:ascii="Calibri" w:hAnsi="Calibri" w:cs="Calibri"/>
                <w:b/>
                <w:sz w:val="20"/>
              </w:rPr>
            </w:pPr>
            <w:r w:rsidRPr="00023E93">
              <w:rPr>
                <w:rFonts w:ascii="Calibri" w:hAnsi="Calibri" w:cs="Calibri"/>
                <w:b/>
                <w:sz w:val="20"/>
              </w:rPr>
              <w:t>Aktivity škol a os</w:t>
            </w:r>
            <w:r w:rsidR="00074627" w:rsidRPr="00023E93">
              <w:rPr>
                <w:rFonts w:ascii="Calibri" w:hAnsi="Calibri" w:cs="Calibri"/>
                <w:b/>
                <w:sz w:val="20"/>
              </w:rPr>
              <w:t>tatních aktérů</w:t>
            </w:r>
          </w:p>
        </w:tc>
        <w:tc>
          <w:tcPr>
            <w:tcW w:w="6434" w:type="dxa"/>
            <w:shd w:val="clear" w:color="auto" w:fill="auto"/>
          </w:tcPr>
          <w:p w:rsidR="00074627" w:rsidRPr="00023E93" w:rsidRDefault="00DA1A59"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Aktivity jednotlivých mateřských škol v rámci projektu „Podpora škol formou projektů zjednodušeného vykazování – Šablony pro MŠ a ZŠ I.“ </w:t>
            </w:r>
          </w:p>
          <w:p w:rsidR="00DA1A59" w:rsidRPr="00023E93" w:rsidRDefault="0048701D"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Aktivity jednotlivých MŠ v oblasti inkluze, financované z dalších projektů a grantů (OP VVV aj.) </w:t>
            </w:r>
          </w:p>
          <w:p w:rsidR="0048701D" w:rsidRPr="00023E93" w:rsidRDefault="0048701D"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Aktivity jednotlivých škol financované zřizovatelem </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074627" w:rsidRPr="00023E93" w:rsidRDefault="00900DF3" w:rsidP="007F0BF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Setkávání pedagogů a vedení MŠ – k řešení aktuálních témat včetně problematiky inkluze - pracovní skupiny, workshopy, konference</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074627" w:rsidRPr="00023E93" w:rsidRDefault="00900DF3" w:rsidP="007F0BF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Infrastrukturní úpravy objektů mateřských škol na podporu inkluze (bezbariérovost apod.) – IROP aj. </w:t>
            </w:r>
          </w:p>
        </w:tc>
      </w:tr>
    </w:tbl>
    <w:p w:rsidR="00074627" w:rsidRPr="00023E93" w:rsidRDefault="00074627">
      <w:pPr>
        <w:widowControl/>
        <w:spacing w:after="200" w:line="276" w:lineRule="auto"/>
        <w:rPr>
          <w:sz w:val="20"/>
        </w:rPr>
      </w:pPr>
    </w:p>
    <w:p w:rsidR="00023E93" w:rsidRDefault="00023E93">
      <w:pPr>
        <w:widowControl/>
        <w:spacing w:after="200" w:line="276" w:lineRule="auto"/>
        <w:rPr>
          <w:sz w:val="20"/>
        </w:rPr>
      </w:pPr>
      <w:r>
        <w:rPr>
          <w:sz w:val="20"/>
        </w:rPr>
        <w:br w:type="page"/>
      </w:r>
    </w:p>
    <w:p w:rsidR="00074627" w:rsidRPr="00023E93" w:rsidRDefault="00074627">
      <w:pPr>
        <w:widowControl/>
        <w:spacing w:after="200" w:line="276" w:lineRule="auto"/>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074627" w:rsidRPr="00023E93" w:rsidTr="007F0BFC">
        <w:tc>
          <w:tcPr>
            <w:tcW w:w="2854" w:type="dxa"/>
            <w:shd w:val="clear" w:color="auto" w:fill="FFFF99"/>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FFFF99"/>
          </w:tcPr>
          <w:p w:rsidR="00074627" w:rsidRPr="00023E93" w:rsidRDefault="00074627" w:rsidP="007F0BFC">
            <w:pPr>
              <w:spacing w:line="276" w:lineRule="auto"/>
              <w:rPr>
                <w:rFonts w:ascii="Calibri" w:hAnsi="Calibri" w:cs="Calibri"/>
                <w:b/>
                <w:caps/>
                <w:sz w:val="20"/>
              </w:rPr>
            </w:pPr>
            <w:r w:rsidRPr="00023E93">
              <w:rPr>
                <w:rFonts w:ascii="Calibri" w:hAnsi="Calibri" w:cs="Calibri"/>
                <w:b/>
                <w:bCs/>
                <w:sz w:val="20"/>
              </w:rPr>
              <w:t>1. Kvalitní, efektivní, dostupné a inkluzivní předškolní vzdělávání</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1.2 Rozvoj matematické a čtenářské pregramotnosti, výuky cizích jazyků a polytechnického vzdělávání v předškolním vzdělávání</w:t>
            </w:r>
          </w:p>
          <w:p w:rsidR="004D6F64" w:rsidRPr="00023E93" w:rsidRDefault="004D6F64" w:rsidP="00413529">
            <w:pPr>
              <w:spacing w:line="276" w:lineRule="auto"/>
              <w:jc w:val="both"/>
              <w:rPr>
                <w:rFonts w:ascii="Calibri" w:hAnsi="Calibri" w:cs="Calibri"/>
                <w:caps/>
                <w:sz w:val="20"/>
              </w:rPr>
            </w:pPr>
            <w:r w:rsidRPr="00023E93">
              <w:rPr>
                <w:rFonts w:ascii="Calibri" w:hAnsi="Calibri" w:cs="Calibri"/>
                <w:sz w:val="20"/>
              </w:rPr>
              <w:t>Cíl je zaměřen na zajištění adekvátních podmínek pro rozvoj matematické a čtenářské pregramotnosti, výuku cizích jazyků (včetně logopedické prevence) a polytechnického vzdělávání (podpora manuální zručnosti).Vhodným nástrojem k dosažení cíle je čerpání finančních prostředků OP VVV v rámci „šablon“,</w:t>
            </w:r>
            <w:r w:rsidR="00413529" w:rsidRPr="00023E93">
              <w:rPr>
                <w:rFonts w:ascii="Calibri" w:hAnsi="Calibri" w:cs="Calibri"/>
                <w:sz w:val="20"/>
              </w:rPr>
              <w:t xml:space="preserve"> a dále vzájemná spolupráce mateřských škol – realizace společných aktivit a projektů, sdílení dobré praxe mezi pedagogy i školami. Důležité je také vybavení škol učebními pomůckami potřebnými k naplnění rozvoje požadovaných kompetencí. </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074627" w:rsidRPr="00023E93" w:rsidRDefault="00074627" w:rsidP="007F0BFC">
            <w:pPr>
              <w:spacing w:line="276" w:lineRule="auto"/>
              <w:jc w:val="both"/>
              <w:rPr>
                <w:rFonts w:ascii="Calibri" w:hAnsi="Calibri" w:cs="Calibri"/>
                <w:b/>
                <w:i/>
                <w:sz w:val="20"/>
              </w:rPr>
            </w:pPr>
            <w:r w:rsidRPr="00023E93">
              <w:rPr>
                <w:rFonts w:ascii="Calibri" w:hAnsi="Calibri" w:cs="Calibri"/>
                <w:b/>
                <w:i/>
                <w:sz w:val="20"/>
              </w:rPr>
              <w:t>1.2.1</w:t>
            </w:r>
            <w:r w:rsidR="00413529" w:rsidRPr="00023E93">
              <w:rPr>
                <w:rFonts w:ascii="Calibri" w:hAnsi="Calibri" w:cs="Calibri"/>
                <w:b/>
                <w:i/>
                <w:sz w:val="20"/>
              </w:rPr>
              <w:t xml:space="preserve"> Rozvoj ma</w:t>
            </w:r>
            <w:r w:rsidRPr="00023E93">
              <w:rPr>
                <w:rFonts w:ascii="Calibri" w:hAnsi="Calibri" w:cs="Calibri"/>
                <w:b/>
                <w:i/>
                <w:sz w:val="20"/>
              </w:rPr>
              <w:t>tematické pregramotnosti v předškolním vzdělávání</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2A5C99" w:rsidRPr="00023E93" w:rsidRDefault="00454C96" w:rsidP="002A5C99">
            <w:pPr>
              <w:spacing w:line="276" w:lineRule="auto"/>
              <w:jc w:val="both"/>
              <w:rPr>
                <w:rFonts w:ascii="Calibri" w:hAnsi="Calibri" w:cs="Calibri"/>
                <w:sz w:val="20"/>
              </w:rPr>
            </w:pPr>
            <w:r w:rsidRPr="00023E93">
              <w:rPr>
                <w:rFonts w:ascii="Calibri" w:hAnsi="Calibri" w:cs="Calibri"/>
                <w:sz w:val="20"/>
              </w:rPr>
              <w:t>MŠ na území ORP Louny nedostatečně uplatňují metody a formy vzdělávání ve vztahu k heterogenním skupinám dětí.</w:t>
            </w:r>
            <w:r w:rsidR="007C5EB3" w:rsidRPr="00023E93">
              <w:rPr>
                <w:rFonts w:ascii="Calibri" w:hAnsi="Calibri" w:cs="Calibri"/>
                <w:sz w:val="20"/>
              </w:rPr>
              <w:t xml:space="preserve"> Chtějí </w:t>
            </w:r>
            <w:r w:rsidRPr="00023E93">
              <w:rPr>
                <w:rFonts w:ascii="Calibri" w:hAnsi="Calibri" w:cs="Calibri"/>
                <w:sz w:val="20"/>
              </w:rPr>
              <w:t xml:space="preserve">rozvíjet individuální práci </w:t>
            </w:r>
            <w:r w:rsidR="002A5C99" w:rsidRPr="00023E93">
              <w:rPr>
                <w:rFonts w:ascii="Calibri" w:hAnsi="Calibri" w:cs="Calibri"/>
                <w:sz w:val="20"/>
              </w:rPr>
              <w:t xml:space="preserve">také </w:t>
            </w:r>
            <w:r w:rsidRPr="00023E93">
              <w:rPr>
                <w:rFonts w:ascii="Calibri" w:hAnsi="Calibri" w:cs="Calibri"/>
                <w:sz w:val="20"/>
              </w:rPr>
              <w:t>s dětmi s mimořádným zájmem o počítání nebo logiku</w:t>
            </w:r>
            <w:r w:rsidR="002A5C99" w:rsidRPr="00023E93">
              <w:rPr>
                <w:rFonts w:ascii="Calibri" w:hAnsi="Calibri" w:cs="Calibri"/>
                <w:sz w:val="20"/>
              </w:rPr>
              <w:t xml:space="preserve">. Chybí možnosti ke vzdělávání pedagogických pracovníků a sdílení dobré praxe v oblasti matematické gramotnosti a dostatečné technické a materiální zabezpečení pro rozvoj matematické pregramotnosti. </w:t>
            </w:r>
          </w:p>
        </w:tc>
      </w:tr>
      <w:tr w:rsidR="00074627" w:rsidRPr="00023E93" w:rsidTr="007F0BFC">
        <w:tc>
          <w:tcPr>
            <w:tcW w:w="2854" w:type="dxa"/>
            <w:tcBorders>
              <w:bottom w:val="single" w:sz="4" w:space="0" w:color="auto"/>
            </w:tcBorders>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074627" w:rsidRPr="00023E93" w:rsidRDefault="00BF2F06" w:rsidP="007F0BFC">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 xml:space="preserve">Cílem v oblasti matematické pregramotnosti dětí MŠ je základní rozvoj logického myšlení dětí a vytvoření struktur, na něž budou moci navázat pedagogové základních škol. Za velmi žádoucí považujeme též vytvoření pozitivního vztahu dětí k matematice. </w:t>
            </w:r>
          </w:p>
        </w:tc>
      </w:tr>
      <w:tr w:rsidR="00074627" w:rsidRPr="00023E93" w:rsidTr="007F0BFC">
        <w:tc>
          <w:tcPr>
            <w:tcW w:w="9288" w:type="dxa"/>
            <w:gridSpan w:val="2"/>
            <w:shd w:val="clear" w:color="auto" w:fill="FFFF99"/>
          </w:tcPr>
          <w:p w:rsidR="00074627" w:rsidRPr="00023E93" w:rsidRDefault="00074627" w:rsidP="007F0BF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074627" w:rsidRPr="00023E93" w:rsidTr="007F0BFC">
        <w:tc>
          <w:tcPr>
            <w:tcW w:w="2854" w:type="dxa"/>
            <w:shd w:val="clear" w:color="auto" w:fill="auto"/>
          </w:tcPr>
          <w:p w:rsidR="00074627" w:rsidRPr="00023E93" w:rsidRDefault="00BD6C44" w:rsidP="007F0BFC">
            <w:pPr>
              <w:spacing w:line="276" w:lineRule="auto"/>
              <w:rPr>
                <w:rFonts w:ascii="Calibri" w:hAnsi="Calibri" w:cs="Calibri"/>
                <w:b/>
                <w:sz w:val="20"/>
              </w:rPr>
            </w:pPr>
            <w:r w:rsidRPr="00023E93">
              <w:rPr>
                <w:rFonts w:ascii="Calibri" w:hAnsi="Calibri" w:cs="Calibri"/>
                <w:b/>
                <w:sz w:val="20"/>
              </w:rPr>
              <w:t>Aktivity škol a ost</w:t>
            </w:r>
            <w:r w:rsidR="00074627" w:rsidRPr="00023E93">
              <w:rPr>
                <w:rFonts w:ascii="Calibri" w:hAnsi="Calibri" w:cs="Calibri"/>
                <w:b/>
                <w:sz w:val="20"/>
              </w:rPr>
              <w:t>atních aktérů</w:t>
            </w:r>
          </w:p>
        </w:tc>
        <w:tc>
          <w:tcPr>
            <w:tcW w:w="6434" w:type="dxa"/>
            <w:shd w:val="clear" w:color="auto" w:fill="auto"/>
          </w:tcPr>
          <w:p w:rsidR="00074627" w:rsidRPr="00023E93" w:rsidRDefault="004E6FE8"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Vzdělávací aktivity jednotlivých mateřských škol v rámci projektu „Podpora škol formou projektů zjednodušeného vykazování – Šablony pro MŠ a ZŠ I.“ </w:t>
            </w:r>
          </w:p>
          <w:p w:rsidR="004E6FE8" w:rsidRPr="00023E93" w:rsidRDefault="004E6FE8"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Vzdělávání pedagogických pracovníků škol a organizací v rámci aktivity „Budování kapacit“ MAP</w:t>
            </w:r>
          </w:p>
          <w:p w:rsidR="004E6FE8" w:rsidRPr="00023E93" w:rsidRDefault="004E6FE8"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Vzdělávací aktivity jednotlivých škol, financované z dalších projektů a grantů (OP VVV aj.) </w:t>
            </w:r>
          </w:p>
          <w:p w:rsidR="004E6FE8" w:rsidRPr="00023E93" w:rsidRDefault="004E6FE8"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Vzdělávání v rámci DVPP</w:t>
            </w:r>
          </w:p>
          <w:p w:rsidR="004E6FE8" w:rsidRPr="00023E93" w:rsidRDefault="004E6FE8"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Kroužky a mimoškolní aktivity na školách </w:t>
            </w:r>
          </w:p>
          <w:p w:rsidR="004E6FE8" w:rsidRPr="00023E93" w:rsidRDefault="004E6FE8"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Soutěže a projekty </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074627" w:rsidRPr="00023E93" w:rsidRDefault="0067157A" w:rsidP="007F0BF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Vzdělávací akce a workshopy, setkávání pracovní skupiny MŠ, propojení a podpora spolupráce relevantních aktérů vzdělávání dětí MŠ v oblasti matematické pregramotnosti (MŠ, ZŠ, zřizovatelé, realizátoři projektu Mosty k matematice, atd.) </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074627" w:rsidRPr="00023E93" w:rsidRDefault="0067157A" w:rsidP="007F0BF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Modernizace vybave</w:t>
            </w:r>
            <w:r w:rsidR="00023E93" w:rsidRPr="00023E93">
              <w:rPr>
                <w:rFonts w:ascii="Calibri" w:eastAsia="Times New Roman" w:hAnsi="Calibri" w:cs="Arial"/>
                <w:noProof w:val="0"/>
                <w:sz w:val="20"/>
              </w:rPr>
              <w:t>ní učeben na podporu matematické</w:t>
            </w:r>
            <w:r w:rsidRPr="00023E93">
              <w:rPr>
                <w:rFonts w:ascii="Calibri" w:eastAsia="Times New Roman" w:hAnsi="Calibri" w:cs="Arial"/>
                <w:noProof w:val="0"/>
                <w:sz w:val="20"/>
              </w:rPr>
              <w:t xml:space="preserve"> pregramotnosti. </w:t>
            </w:r>
          </w:p>
        </w:tc>
      </w:tr>
    </w:tbl>
    <w:p w:rsidR="00023E93" w:rsidRDefault="00023E93"/>
    <w:p w:rsidR="00023E93" w:rsidRDefault="00023E93">
      <w:pPr>
        <w:widowControl/>
        <w:spacing w:after="200" w:line="276" w:lineRule="auto"/>
      </w:pPr>
      <w:r>
        <w:br w:type="page"/>
      </w:r>
    </w:p>
    <w:p w:rsidR="00023E93" w:rsidRDefault="00023E9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074627" w:rsidRPr="00023E93" w:rsidTr="007F0BFC">
        <w:tc>
          <w:tcPr>
            <w:tcW w:w="2854" w:type="dxa"/>
            <w:shd w:val="clear" w:color="auto" w:fill="FFFF99"/>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FFFF99"/>
          </w:tcPr>
          <w:p w:rsidR="00074627" w:rsidRPr="00023E93" w:rsidRDefault="00074627" w:rsidP="007F0BFC">
            <w:pPr>
              <w:spacing w:line="276" w:lineRule="auto"/>
              <w:rPr>
                <w:rFonts w:ascii="Calibri" w:hAnsi="Calibri" w:cs="Calibri"/>
                <w:b/>
                <w:caps/>
                <w:sz w:val="20"/>
              </w:rPr>
            </w:pPr>
            <w:r w:rsidRPr="00023E93">
              <w:rPr>
                <w:rFonts w:ascii="Calibri" w:hAnsi="Calibri" w:cs="Calibri"/>
                <w:b/>
                <w:bCs/>
                <w:sz w:val="20"/>
              </w:rPr>
              <w:t>1. Kvalitní, efektivní, dostupné a inkluzivní předškolní vzdělávání</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1.2 Rozvoj matematické a čtenářské pregramotnosti, výuky cizích jazyků a polytechnického vzdělávání v předškolním vzdělávání</w:t>
            </w:r>
          </w:p>
          <w:p w:rsidR="00DF257C" w:rsidRPr="00023E93" w:rsidRDefault="00DF257C" w:rsidP="00DF257C">
            <w:pPr>
              <w:spacing w:line="276" w:lineRule="auto"/>
              <w:jc w:val="both"/>
              <w:rPr>
                <w:rFonts w:ascii="Calibri" w:hAnsi="Calibri" w:cs="Calibri"/>
                <w:b/>
                <w:caps/>
                <w:sz w:val="20"/>
              </w:rPr>
            </w:pPr>
            <w:r w:rsidRPr="00023E93">
              <w:rPr>
                <w:rFonts w:ascii="Calibri" w:hAnsi="Calibri" w:cs="Calibri"/>
                <w:sz w:val="20"/>
              </w:rPr>
              <w:t>Cíl je zaměřen na zajištění adekvátních podmínek pro rozvoj matematické a čtenářské pregramotnosti, výuku cizích jazyků (včetně logopedické prevence) a polytechnického vzdělávání (podpora manuální zručnosti).Vhodným nástrojem k dosažení cíle je čerpání finančních prostředků OP VVV v rámci „šablon“, a dále vzájemná spolupráce mateřských škol – realizace společných aktivit a projektů, sdílení dobré praxe mezi pedagogy i školami. Důležité je také vybavení škol učebními pomůckami potřebnými k naplnění rozvoje požadovaných kompetencí.</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074627" w:rsidRPr="00023E93" w:rsidRDefault="00074627" w:rsidP="007F0BFC">
            <w:pPr>
              <w:spacing w:line="276" w:lineRule="auto"/>
              <w:jc w:val="both"/>
              <w:rPr>
                <w:rFonts w:ascii="Calibri" w:hAnsi="Calibri" w:cs="Calibri"/>
                <w:b/>
                <w:i/>
                <w:sz w:val="20"/>
              </w:rPr>
            </w:pPr>
            <w:r w:rsidRPr="00023E93">
              <w:rPr>
                <w:rFonts w:ascii="Calibri" w:hAnsi="Calibri" w:cs="Calibri"/>
                <w:b/>
                <w:i/>
                <w:sz w:val="20"/>
              </w:rPr>
              <w:t>1.2.2 Rozvoj čtenářské pregramotnosti v předškolním vzdělávání</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D72E46" w:rsidRPr="00023E93" w:rsidRDefault="00D72E46" w:rsidP="007C7729">
            <w:pPr>
              <w:spacing w:line="276" w:lineRule="auto"/>
              <w:jc w:val="both"/>
              <w:rPr>
                <w:rFonts w:ascii="Calibri" w:hAnsi="Calibri" w:cs="Calibri"/>
                <w:sz w:val="20"/>
              </w:rPr>
            </w:pPr>
            <w:r w:rsidRPr="00023E93">
              <w:rPr>
                <w:rFonts w:ascii="Calibri" w:hAnsi="Calibri" w:cs="Calibri"/>
                <w:sz w:val="20"/>
              </w:rPr>
              <w:t>MŠ na území ORP Louny nedostatečně uplatňují metody a formy vzdělávání ve vztahu k heterogenním skupinám dětí a disponují nedostatkem interaktivních metod a pomůcek pro rozvoj čtenářské pregramotnosti.</w:t>
            </w:r>
            <w:r w:rsidR="007C7729" w:rsidRPr="00023E93">
              <w:rPr>
                <w:rFonts w:ascii="Calibri" w:hAnsi="Calibri" w:cs="Calibri"/>
                <w:sz w:val="20"/>
              </w:rPr>
              <w:t xml:space="preserve"> Chybí možnosti ke vzdělávání pedagogických pracovníků a sdílení dobré praxe v oblasti čtenářské gramotnosti. </w:t>
            </w:r>
          </w:p>
        </w:tc>
      </w:tr>
      <w:tr w:rsidR="00074627" w:rsidRPr="00023E93" w:rsidTr="007F0BFC">
        <w:tc>
          <w:tcPr>
            <w:tcW w:w="2854" w:type="dxa"/>
            <w:tcBorders>
              <w:bottom w:val="single" w:sz="4" w:space="0" w:color="auto"/>
            </w:tcBorders>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074627" w:rsidRPr="00023E93" w:rsidRDefault="00D3245F" w:rsidP="00D3245F">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 xml:space="preserve">U čtenářské pregramotnosti si klademe za cíl zvýšení zájmu dětí a jejich rodičů o čtení. Pozitivní vztah k literatuře a četbě obecně již v raném věku vnímáme jako nezbytný odrazový můstek pro další rozvoj čtenářské gramotnosti na ZŠ. </w:t>
            </w:r>
          </w:p>
        </w:tc>
      </w:tr>
      <w:tr w:rsidR="00074627" w:rsidRPr="00023E93" w:rsidTr="007F0BFC">
        <w:tc>
          <w:tcPr>
            <w:tcW w:w="9288" w:type="dxa"/>
            <w:gridSpan w:val="2"/>
            <w:shd w:val="clear" w:color="auto" w:fill="FFFF99"/>
          </w:tcPr>
          <w:p w:rsidR="00074627" w:rsidRPr="00023E93" w:rsidRDefault="00074627" w:rsidP="007F0BF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074627" w:rsidRPr="00023E93" w:rsidTr="007F0BFC">
        <w:tc>
          <w:tcPr>
            <w:tcW w:w="2854" w:type="dxa"/>
            <w:shd w:val="clear" w:color="auto" w:fill="auto"/>
          </w:tcPr>
          <w:p w:rsidR="00074627" w:rsidRPr="00023E93" w:rsidRDefault="004D2814" w:rsidP="007F0BFC">
            <w:pPr>
              <w:spacing w:line="276" w:lineRule="auto"/>
              <w:rPr>
                <w:rFonts w:ascii="Calibri" w:hAnsi="Calibri" w:cs="Calibri"/>
                <w:b/>
                <w:sz w:val="20"/>
              </w:rPr>
            </w:pPr>
            <w:r w:rsidRPr="00023E93">
              <w:rPr>
                <w:rFonts w:ascii="Calibri" w:hAnsi="Calibri" w:cs="Calibri"/>
                <w:b/>
                <w:sz w:val="20"/>
              </w:rPr>
              <w:t>Aktivity škol a os</w:t>
            </w:r>
            <w:r w:rsidR="00074627" w:rsidRPr="00023E93">
              <w:rPr>
                <w:rFonts w:ascii="Calibri" w:hAnsi="Calibri" w:cs="Calibri"/>
                <w:b/>
                <w:sz w:val="20"/>
              </w:rPr>
              <w:t>tatních aktérů</w:t>
            </w:r>
          </w:p>
        </w:tc>
        <w:tc>
          <w:tcPr>
            <w:tcW w:w="6434" w:type="dxa"/>
            <w:shd w:val="clear" w:color="auto" w:fill="auto"/>
          </w:tcPr>
          <w:p w:rsidR="004D2814" w:rsidRPr="00023E93" w:rsidRDefault="004D2814"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Vzdělávací aktivity jednotlivých mateřských škol v rámci projektu „Podpora škol formou projektů zjednodušeného vykazování – Šablony pro MŠ a ZŠ I.“ </w:t>
            </w:r>
          </w:p>
          <w:p w:rsidR="004D2814" w:rsidRPr="00023E93" w:rsidRDefault="004D2814"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Vzdělávání pedagogických pracovníků škol a organizací v rámci aktivity „Budování kapacit“ MAP</w:t>
            </w:r>
          </w:p>
          <w:p w:rsidR="004D2814" w:rsidRPr="00023E93" w:rsidRDefault="004D2814"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Vzdělávací aktivity jednotlivých škol, financované z dalších projektů a grantů (OP VVV aj.) </w:t>
            </w:r>
          </w:p>
          <w:p w:rsidR="004D2814" w:rsidRPr="00023E93" w:rsidRDefault="004D2814"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Vzdělávání v rámci DVPP</w:t>
            </w:r>
          </w:p>
          <w:p w:rsidR="004D2814" w:rsidRPr="00023E93" w:rsidRDefault="004D2814"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Kroužky a mimoškolní aktivity na školách </w:t>
            </w:r>
          </w:p>
          <w:p w:rsidR="00074627" w:rsidRPr="00023E93" w:rsidRDefault="004D2814"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Soutěže a projekty</w:t>
            </w:r>
          </w:p>
          <w:p w:rsidR="004D2814" w:rsidRPr="00023E93" w:rsidRDefault="004D2814"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Osvětové akce na podporu čtenářské gramotnosti a pregramotnosti</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074627" w:rsidRPr="00023E93" w:rsidRDefault="004D2814" w:rsidP="004D2814">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Vzdělávací akce a workshopy, setkávání pracovní skupiny MŠ, propojení a podpora spolupráce relevantních aktérů vzdělávání dětí MŠ v oblasti čtenářské</w:t>
            </w:r>
            <w:r w:rsidR="00D607EF" w:rsidRPr="00023E93">
              <w:rPr>
                <w:rFonts w:ascii="Calibri" w:eastAsia="Times New Roman" w:hAnsi="Calibri" w:cs="Arial"/>
                <w:noProof w:val="0"/>
                <w:sz w:val="20"/>
              </w:rPr>
              <w:t xml:space="preserve"> </w:t>
            </w:r>
            <w:r w:rsidRPr="00023E93">
              <w:rPr>
                <w:rFonts w:ascii="Calibri" w:eastAsia="Times New Roman" w:hAnsi="Calibri" w:cs="Arial"/>
                <w:noProof w:val="0"/>
                <w:sz w:val="20"/>
              </w:rPr>
              <w:t>pregramotnosti (MŠ, ZŠ, zřizovatelé, Městská knihovna Louny, Vrchlického divadlo v Lounech, Loutkové divadlo Louny atd.)</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074627" w:rsidRPr="00023E93" w:rsidRDefault="00990B6C" w:rsidP="007F0BF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Modernizace vybavení učeben na podporu čtenářské pregramotnosti</w:t>
            </w:r>
          </w:p>
        </w:tc>
      </w:tr>
    </w:tbl>
    <w:p w:rsidR="00023E93" w:rsidRDefault="00023E93"/>
    <w:p w:rsidR="00023E93" w:rsidRDefault="00023E93">
      <w:pPr>
        <w:widowControl/>
        <w:spacing w:after="200" w:line="276" w:lineRule="auto"/>
      </w:pPr>
      <w:r>
        <w:br w:type="page"/>
      </w:r>
    </w:p>
    <w:p w:rsidR="00023E93" w:rsidRDefault="00023E9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074627" w:rsidRPr="00023E93" w:rsidTr="007F0BFC">
        <w:tc>
          <w:tcPr>
            <w:tcW w:w="2854" w:type="dxa"/>
            <w:shd w:val="clear" w:color="auto" w:fill="FFFF99"/>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FFFF99"/>
          </w:tcPr>
          <w:p w:rsidR="00074627" w:rsidRPr="00023E93" w:rsidRDefault="00074627" w:rsidP="007F0BFC">
            <w:pPr>
              <w:spacing w:line="276" w:lineRule="auto"/>
              <w:rPr>
                <w:rFonts w:ascii="Calibri" w:hAnsi="Calibri" w:cs="Calibri"/>
                <w:b/>
                <w:caps/>
                <w:sz w:val="20"/>
              </w:rPr>
            </w:pPr>
            <w:r w:rsidRPr="00023E93">
              <w:rPr>
                <w:rFonts w:ascii="Calibri" w:hAnsi="Calibri" w:cs="Calibri"/>
                <w:b/>
                <w:bCs/>
                <w:sz w:val="20"/>
              </w:rPr>
              <w:t>1. Kvalitní, efektivní, dostupné a inkluzivní předškolní vzdělávání</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1.2 Rozvoj matematické a čtenářské pregramotnosti, výuky cizích jazyků a polytechnického vzdělávání v předškolním vzdělávání</w:t>
            </w:r>
          </w:p>
          <w:p w:rsidR="0066584A" w:rsidRPr="00023E93" w:rsidRDefault="0066584A" w:rsidP="0066584A">
            <w:pPr>
              <w:spacing w:line="276" w:lineRule="auto"/>
              <w:jc w:val="both"/>
              <w:rPr>
                <w:rFonts w:ascii="Calibri" w:hAnsi="Calibri" w:cs="Calibri"/>
                <w:b/>
                <w:caps/>
                <w:sz w:val="20"/>
              </w:rPr>
            </w:pPr>
            <w:r w:rsidRPr="00023E93">
              <w:rPr>
                <w:rFonts w:ascii="Calibri" w:hAnsi="Calibri" w:cs="Calibri"/>
                <w:sz w:val="20"/>
              </w:rPr>
              <w:t>Cíl je zaměřen na zajištění adekvátních podmínek pro rozvoj matematické a čtenářské pregramotnosti, výuku cizích jazyků (včetně logopedické prevence) a polytechnického vzdělávání (podpora manuální zručnosti).Vhodným nástrojem k dosažení cíle je čerpání finančních prostředků OP VVV v rámci „šablon“, a dále vzájemná spolupráce mateřských škol – realizace společných aktivit a projektů, sdílení dobré praxe mezi pedagogy i školami. Důležité je také vybavení škol učebními pomůckami potřebnými k naplnění rozvoje požadovaných kompetencí.</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074627" w:rsidRPr="00023E93" w:rsidRDefault="00074627" w:rsidP="00074627">
            <w:pPr>
              <w:spacing w:line="276" w:lineRule="auto"/>
              <w:jc w:val="both"/>
              <w:rPr>
                <w:rFonts w:ascii="Calibri" w:hAnsi="Calibri" w:cs="Calibri"/>
                <w:b/>
                <w:i/>
                <w:sz w:val="20"/>
              </w:rPr>
            </w:pPr>
            <w:r w:rsidRPr="00023E93">
              <w:rPr>
                <w:rFonts w:ascii="Calibri" w:hAnsi="Calibri" w:cs="Calibri"/>
                <w:b/>
                <w:i/>
                <w:sz w:val="20"/>
              </w:rPr>
              <w:t>1.2.3 Rozvoj výuky cizích jazyků  v předškolním vzdělávání</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5A56FB" w:rsidRPr="00023E93" w:rsidRDefault="00D0555E" w:rsidP="00D0555E">
            <w:pPr>
              <w:spacing w:line="276" w:lineRule="auto"/>
              <w:jc w:val="both"/>
              <w:rPr>
                <w:rFonts w:ascii="Calibri" w:hAnsi="Calibri" w:cs="Calibri"/>
                <w:sz w:val="20"/>
              </w:rPr>
            </w:pPr>
            <w:r w:rsidRPr="00023E93">
              <w:rPr>
                <w:rFonts w:ascii="Calibri" w:hAnsi="Calibri" w:cs="Calibri"/>
                <w:sz w:val="20"/>
              </w:rPr>
              <w:t xml:space="preserve">MŠ na území </w:t>
            </w:r>
            <w:r w:rsidR="004A5694" w:rsidRPr="00023E93">
              <w:rPr>
                <w:rFonts w:ascii="Calibri" w:hAnsi="Calibri" w:cs="Calibri"/>
                <w:sz w:val="20"/>
              </w:rPr>
              <w:t xml:space="preserve">ORP Louny chybí </w:t>
            </w:r>
            <w:r w:rsidR="007C17E2" w:rsidRPr="00023E93">
              <w:rPr>
                <w:rFonts w:ascii="Calibri" w:hAnsi="Calibri" w:cs="Calibri"/>
                <w:sz w:val="20"/>
              </w:rPr>
              <w:t xml:space="preserve">především </w:t>
            </w:r>
            <w:r w:rsidR="004A5694" w:rsidRPr="00023E93">
              <w:rPr>
                <w:rFonts w:ascii="Calibri" w:hAnsi="Calibri" w:cs="Calibri"/>
                <w:sz w:val="20"/>
              </w:rPr>
              <w:t>moderní technické prostředky pro zkvalitnění výuky v oblasti předmětů ori</w:t>
            </w:r>
            <w:r w:rsidR="00793C70" w:rsidRPr="00023E93">
              <w:rPr>
                <w:rFonts w:ascii="Calibri" w:hAnsi="Calibri" w:cs="Calibri"/>
                <w:sz w:val="20"/>
              </w:rPr>
              <w:t xml:space="preserve">entovaných na výuku jazyků. Dle provedené analýzy </w:t>
            </w:r>
            <w:r w:rsidR="004A5694" w:rsidRPr="00023E93">
              <w:rPr>
                <w:rFonts w:ascii="Calibri" w:hAnsi="Calibri" w:cs="Calibri"/>
                <w:sz w:val="20"/>
              </w:rPr>
              <w:t xml:space="preserve">chybí v oblasti výuky cizích jazyků také spolupráce aktérů ve vzdělávání. </w:t>
            </w:r>
            <w:r w:rsidR="00FE2ECA" w:rsidRPr="00023E93">
              <w:rPr>
                <w:rFonts w:ascii="Calibri" w:hAnsi="Calibri" w:cs="Calibri"/>
                <w:sz w:val="20"/>
              </w:rPr>
              <w:t>Město Louny podpo</w:t>
            </w:r>
            <w:r w:rsidR="007C17E2" w:rsidRPr="00023E93">
              <w:rPr>
                <w:rFonts w:ascii="Calibri" w:hAnsi="Calibri" w:cs="Calibri"/>
                <w:sz w:val="20"/>
              </w:rPr>
              <w:t>ruje doplnění jazykového vzdělávání rodilými mluvčími. Stejně jako u pregramotností je</w:t>
            </w:r>
            <w:r w:rsidRPr="00023E93">
              <w:rPr>
                <w:rFonts w:ascii="Calibri" w:hAnsi="Calibri" w:cs="Calibri"/>
                <w:sz w:val="20"/>
              </w:rPr>
              <w:t xml:space="preserve"> </w:t>
            </w:r>
            <w:r w:rsidR="007C17E2" w:rsidRPr="00023E93">
              <w:rPr>
                <w:rFonts w:ascii="Calibri" w:hAnsi="Calibri" w:cs="Calibri"/>
                <w:sz w:val="20"/>
              </w:rPr>
              <w:t xml:space="preserve">potřeba </w:t>
            </w:r>
            <w:r w:rsidR="005A56FB" w:rsidRPr="00023E93">
              <w:rPr>
                <w:rFonts w:ascii="Calibri" w:hAnsi="Calibri" w:cs="Calibri"/>
                <w:sz w:val="20"/>
              </w:rPr>
              <w:t>podporovat možnosti ke vzdělávání pedagogických pracovníků.</w:t>
            </w:r>
          </w:p>
        </w:tc>
      </w:tr>
      <w:tr w:rsidR="00074627" w:rsidRPr="00023E93" w:rsidTr="007F0BFC">
        <w:tc>
          <w:tcPr>
            <w:tcW w:w="2854" w:type="dxa"/>
            <w:tcBorders>
              <w:bottom w:val="single" w:sz="4" w:space="0" w:color="auto"/>
            </w:tcBorders>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074627" w:rsidRPr="00023E93" w:rsidRDefault="0066584A" w:rsidP="00777A90">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 xml:space="preserve">U </w:t>
            </w:r>
            <w:r w:rsidR="00A75E0D" w:rsidRPr="00023E93">
              <w:rPr>
                <w:rFonts w:asciiTheme="minorHAnsi" w:eastAsia="Times New Roman" w:hAnsiTheme="minorHAnsi" w:cs="Arial"/>
                <w:noProof w:val="0"/>
                <w:sz w:val="20"/>
              </w:rPr>
              <w:t>výuky cizích jazyků je</w:t>
            </w:r>
            <w:r w:rsidRPr="00023E93">
              <w:rPr>
                <w:rFonts w:asciiTheme="minorHAnsi" w:eastAsia="Times New Roman" w:hAnsiTheme="minorHAnsi" w:cs="Arial"/>
                <w:noProof w:val="0"/>
                <w:sz w:val="20"/>
              </w:rPr>
              <w:t xml:space="preserve"> cíl</w:t>
            </w:r>
            <w:r w:rsidR="00A75E0D" w:rsidRPr="00023E93">
              <w:rPr>
                <w:rFonts w:asciiTheme="minorHAnsi" w:eastAsia="Times New Roman" w:hAnsiTheme="minorHAnsi" w:cs="Arial"/>
                <w:noProof w:val="0"/>
                <w:sz w:val="20"/>
              </w:rPr>
              <w:t>em</w:t>
            </w:r>
            <w:r w:rsidR="00D607EF" w:rsidRPr="00023E93">
              <w:rPr>
                <w:rFonts w:asciiTheme="minorHAnsi" w:eastAsia="Times New Roman" w:hAnsiTheme="minorHAnsi" w:cs="Arial"/>
                <w:noProof w:val="0"/>
                <w:sz w:val="20"/>
              </w:rPr>
              <w:t xml:space="preserve"> </w:t>
            </w:r>
            <w:r w:rsidR="00777A90" w:rsidRPr="00023E93">
              <w:rPr>
                <w:rFonts w:asciiTheme="minorHAnsi" w:eastAsia="Times New Roman" w:hAnsiTheme="minorHAnsi" w:cs="Arial"/>
                <w:noProof w:val="0"/>
                <w:sz w:val="20"/>
              </w:rPr>
              <w:t xml:space="preserve">rozvoj kompetencí dětí pro aktivní používání cizího jazyka. Prospěšné pro budoucí život ve společnosti je rovněž seznámení se s odlišnostmi jiných kultur a zemí. Vytvoření kladného vztahu dětí k cizím jazykům v raném věku vnímáme jako nezbytný odrazový můstek pro další rozvoj této kompetence na ZŠ. </w:t>
            </w:r>
          </w:p>
        </w:tc>
      </w:tr>
      <w:tr w:rsidR="00074627" w:rsidRPr="00023E93" w:rsidTr="007F0BFC">
        <w:tc>
          <w:tcPr>
            <w:tcW w:w="9288" w:type="dxa"/>
            <w:gridSpan w:val="2"/>
            <w:shd w:val="clear" w:color="auto" w:fill="FFFF99"/>
          </w:tcPr>
          <w:p w:rsidR="00074627" w:rsidRPr="00023E93" w:rsidRDefault="00074627" w:rsidP="007F0BF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074627" w:rsidRPr="00023E93" w:rsidTr="007F0BFC">
        <w:tc>
          <w:tcPr>
            <w:tcW w:w="2854" w:type="dxa"/>
            <w:shd w:val="clear" w:color="auto" w:fill="auto"/>
          </w:tcPr>
          <w:p w:rsidR="00074627" w:rsidRPr="00023E93" w:rsidRDefault="0015764C" w:rsidP="007F0BFC">
            <w:pPr>
              <w:spacing w:line="276" w:lineRule="auto"/>
              <w:rPr>
                <w:rFonts w:ascii="Calibri" w:hAnsi="Calibri" w:cs="Calibri"/>
                <w:b/>
                <w:sz w:val="20"/>
              </w:rPr>
            </w:pPr>
            <w:r w:rsidRPr="00023E93">
              <w:rPr>
                <w:rFonts w:ascii="Calibri" w:hAnsi="Calibri" w:cs="Calibri"/>
                <w:b/>
                <w:sz w:val="20"/>
              </w:rPr>
              <w:t>Aktivity škol a ost</w:t>
            </w:r>
            <w:r w:rsidR="00074627" w:rsidRPr="00023E93">
              <w:rPr>
                <w:rFonts w:ascii="Calibri" w:hAnsi="Calibri" w:cs="Calibri"/>
                <w:b/>
                <w:sz w:val="20"/>
              </w:rPr>
              <w:t>atních aktérů</w:t>
            </w:r>
          </w:p>
        </w:tc>
        <w:tc>
          <w:tcPr>
            <w:tcW w:w="6434" w:type="dxa"/>
            <w:shd w:val="clear" w:color="auto" w:fill="auto"/>
          </w:tcPr>
          <w:p w:rsidR="0015764C" w:rsidRPr="00023E93" w:rsidRDefault="0015764C"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Vzdělávací aktivity jednotlivých mateřských škol v rámci projektu „Podpora škol formou projektů zjednodušeného vykazování – Šablony pro MŠ a ZŠ I.“ </w:t>
            </w:r>
          </w:p>
          <w:p w:rsidR="0015764C" w:rsidRPr="00023E93" w:rsidRDefault="0015764C"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Vzdělávání pedagogických pracovníků škol a organizací v rámci aktivity „Budování kapacit“ MAP</w:t>
            </w:r>
          </w:p>
          <w:p w:rsidR="0015764C" w:rsidRPr="00023E93" w:rsidRDefault="0015764C"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Vzdělávací aktivity jednotlivých škol, financované z dalších projektů a grantů (OP VVV aj.) </w:t>
            </w:r>
          </w:p>
          <w:p w:rsidR="0015764C" w:rsidRPr="00023E93" w:rsidRDefault="0015764C"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Vzdělávání v rámci DVPP</w:t>
            </w:r>
          </w:p>
          <w:p w:rsidR="0015764C" w:rsidRPr="00023E93" w:rsidRDefault="0015764C"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Kroužky a mimoškolní aktivity na školách </w:t>
            </w:r>
          </w:p>
          <w:p w:rsidR="00074627" w:rsidRPr="00023E93" w:rsidRDefault="0015764C"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Soutěže a projekty</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074627" w:rsidRPr="00023E93" w:rsidRDefault="0015764C" w:rsidP="0015764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Vzdělávací akce a workshopy, setkávání pracovní skupiny MŠ, propojení a podpora spolupráce relevantních aktérů vzdělávání dětí MŠ v oblasti výuky cizích jazyků (MŠ, ZŠ, zřizovatelé, jazykové školy</w:t>
            </w:r>
            <w:r w:rsidR="00B24999" w:rsidRPr="00023E93">
              <w:rPr>
                <w:rFonts w:ascii="Calibri" w:eastAsia="Times New Roman" w:hAnsi="Calibri" w:cs="Arial"/>
                <w:noProof w:val="0"/>
                <w:sz w:val="20"/>
              </w:rPr>
              <w:t>, vzdělávací agentury</w:t>
            </w:r>
            <w:r w:rsidR="00D607EF" w:rsidRPr="00023E93">
              <w:rPr>
                <w:rFonts w:ascii="Calibri" w:eastAsia="Times New Roman" w:hAnsi="Calibri" w:cs="Arial"/>
                <w:noProof w:val="0"/>
                <w:sz w:val="20"/>
              </w:rPr>
              <w:t xml:space="preserve"> </w:t>
            </w:r>
            <w:r w:rsidRPr="00023E93">
              <w:rPr>
                <w:rFonts w:ascii="Calibri" w:eastAsia="Times New Roman" w:hAnsi="Calibri" w:cs="Arial"/>
                <w:noProof w:val="0"/>
                <w:sz w:val="20"/>
              </w:rPr>
              <w:t>atd.)</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074627" w:rsidRPr="00023E93" w:rsidRDefault="007D20B5" w:rsidP="007D20B5">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Modernizace vybavení učeben na podporu výuky cizích jazyků </w:t>
            </w:r>
          </w:p>
        </w:tc>
      </w:tr>
    </w:tbl>
    <w:p w:rsidR="00023E93" w:rsidRDefault="00023E93"/>
    <w:p w:rsidR="00023E93" w:rsidRDefault="00023E93">
      <w:pPr>
        <w:widowControl/>
        <w:spacing w:after="200" w:line="276" w:lineRule="auto"/>
      </w:pPr>
      <w:r>
        <w:br w:type="page"/>
      </w:r>
    </w:p>
    <w:p w:rsidR="00023E93" w:rsidRDefault="00023E9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074627" w:rsidRPr="00023E93" w:rsidTr="007F0BFC">
        <w:tc>
          <w:tcPr>
            <w:tcW w:w="2854" w:type="dxa"/>
            <w:shd w:val="clear" w:color="auto" w:fill="FFFF99"/>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FFFF99"/>
          </w:tcPr>
          <w:p w:rsidR="00074627" w:rsidRPr="00023E93" w:rsidRDefault="00074627" w:rsidP="007F0BFC">
            <w:pPr>
              <w:spacing w:line="276" w:lineRule="auto"/>
              <w:rPr>
                <w:rFonts w:ascii="Calibri" w:hAnsi="Calibri" w:cs="Calibri"/>
                <w:b/>
                <w:caps/>
                <w:sz w:val="20"/>
              </w:rPr>
            </w:pPr>
            <w:r w:rsidRPr="00023E93">
              <w:rPr>
                <w:rFonts w:ascii="Calibri" w:hAnsi="Calibri" w:cs="Calibri"/>
                <w:b/>
                <w:bCs/>
                <w:sz w:val="20"/>
              </w:rPr>
              <w:t>1. Kvalitní, efektivní, dostupné a inkluzivní předškolní vzdělávání</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1.2 Rozvoj matematické a čtenářské pregramotnosti, výuky cizích jazyků a polytechnického vzdělávání v předškolním vzdělávání</w:t>
            </w:r>
          </w:p>
          <w:p w:rsidR="00C464F1" w:rsidRPr="00023E93" w:rsidRDefault="00C464F1" w:rsidP="00C464F1">
            <w:pPr>
              <w:spacing w:line="276" w:lineRule="auto"/>
              <w:jc w:val="both"/>
              <w:rPr>
                <w:rFonts w:ascii="Calibri" w:hAnsi="Calibri" w:cs="Calibri"/>
                <w:b/>
                <w:caps/>
                <w:sz w:val="20"/>
              </w:rPr>
            </w:pPr>
            <w:r w:rsidRPr="00023E93">
              <w:rPr>
                <w:rFonts w:ascii="Calibri" w:hAnsi="Calibri" w:cs="Calibri"/>
                <w:sz w:val="20"/>
              </w:rPr>
              <w:t>Cíl je zaměřen na zajištění adekvátních podmínek pro rozvoj matematické a čtenářské pregramotnosti, výuku cizích jazyků (včetně logopedické prevence) a polytechnického vzdělávání (podpora manuální zručnosti).Vhodným nástrojem k dosažení cíle je čerpání finančních prostředků OP VVV v rámci „šablon“, a dále vzájemná spolupráce mateřských škol – realizace společných aktivit a projektů, sdílení dobré praxe mezi pedagogy i školami. Důležité je také vybavení škol učebními pomůckami potřebnými k naplnění rozvoje požadovaných kompetencí.</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074627" w:rsidRPr="00023E93" w:rsidRDefault="00074627" w:rsidP="009C5B55">
            <w:pPr>
              <w:spacing w:line="276" w:lineRule="auto"/>
              <w:jc w:val="both"/>
              <w:rPr>
                <w:rFonts w:ascii="Calibri" w:hAnsi="Calibri" w:cs="Calibri"/>
                <w:b/>
                <w:i/>
                <w:sz w:val="20"/>
              </w:rPr>
            </w:pPr>
            <w:r w:rsidRPr="00023E93">
              <w:rPr>
                <w:rFonts w:ascii="Calibri" w:hAnsi="Calibri" w:cs="Calibri"/>
                <w:b/>
                <w:i/>
                <w:sz w:val="20"/>
              </w:rPr>
              <w:t>1.2.4 Rozvoj polytechnického vzdělávání v předškolním vzdělávání</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074627" w:rsidRPr="00023E93" w:rsidRDefault="00415B0B" w:rsidP="00AE66DE">
            <w:pPr>
              <w:spacing w:line="276" w:lineRule="auto"/>
              <w:jc w:val="both"/>
              <w:rPr>
                <w:rFonts w:ascii="Calibri" w:hAnsi="Calibri" w:cs="Calibri"/>
                <w:sz w:val="20"/>
              </w:rPr>
            </w:pPr>
            <w:r w:rsidRPr="00023E93">
              <w:rPr>
                <w:rFonts w:ascii="Calibri" w:hAnsi="Calibri" w:cs="Calibri"/>
                <w:sz w:val="20"/>
              </w:rPr>
              <w:t>MŠ na území ORP Louny aktivně nespolupracují s jinými MŠ a ZŠ v oblasti polytechniky, nedisponují vzdělávacími materiály pro vzděláv</w:t>
            </w:r>
            <w:r w:rsidR="00AE66DE" w:rsidRPr="00023E93">
              <w:rPr>
                <w:rFonts w:ascii="Calibri" w:hAnsi="Calibri" w:cs="Calibri"/>
                <w:sz w:val="20"/>
              </w:rPr>
              <w:t xml:space="preserve">ání polytechnického charakteru a </w:t>
            </w:r>
            <w:r w:rsidRPr="00023E93">
              <w:rPr>
                <w:rFonts w:ascii="Calibri" w:hAnsi="Calibri" w:cs="Calibri"/>
                <w:sz w:val="20"/>
              </w:rPr>
              <w:t>nevyužívají informační a komunikační technologie v oblasti roz</w:t>
            </w:r>
            <w:r w:rsidR="00AE66DE" w:rsidRPr="00023E93">
              <w:rPr>
                <w:rFonts w:ascii="Calibri" w:hAnsi="Calibri" w:cs="Calibri"/>
                <w:sz w:val="20"/>
              </w:rPr>
              <w:t xml:space="preserve">voje polytechnického vzdělávání. Nedisponují také dostatečným technickým a materiálním zabezpečením pro rozvíjení prostorového a logického myšlení a manuálních dovedností a vhodným vybavením a </w:t>
            </w:r>
            <w:r w:rsidRPr="00023E93">
              <w:rPr>
                <w:rFonts w:ascii="Calibri" w:hAnsi="Calibri" w:cs="Calibri"/>
                <w:sz w:val="20"/>
              </w:rPr>
              <w:t>pomůckami pro roz</w:t>
            </w:r>
            <w:r w:rsidR="00AE66DE" w:rsidRPr="00023E93">
              <w:rPr>
                <w:rFonts w:ascii="Calibri" w:hAnsi="Calibri" w:cs="Calibri"/>
                <w:sz w:val="20"/>
              </w:rPr>
              <w:t xml:space="preserve">voj polytechnického vzdělávání. Chybí podpora dětí se zájmem o polytechnické vzdělávání jejich rodiči. </w:t>
            </w:r>
          </w:p>
        </w:tc>
      </w:tr>
      <w:tr w:rsidR="00074627" w:rsidRPr="00023E93" w:rsidTr="007F0BFC">
        <w:tc>
          <w:tcPr>
            <w:tcW w:w="2854" w:type="dxa"/>
            <w:tcBorders>
              <w:bottom w:val="single" w:sz="4" w:space="0" w:color="auto"/>
            </w:tcBorders>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074627" w:rsidRPr="00023E93" w:rsidRDefault="00B0235E" w:rsidP="007F0BFC">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Potřebnost rozvoje polytechnického vzdělávání v mateřských školách</w:t>
            </w:r>
            <w:r w:rsidR="00F8388D" w:rsidRPr="00023E93">
              <w:rPr>
                <w:rFonts w:asciiTheme="minorHAnsi" w:eastAsia="Times New Roman" w:hAnsiTheme="minorHAnsi" w:cs="Arial"/>
                <w:noProof w:val="0"/>
                <w:sz w:val="20"/>
              </w:rPr>
              <w:t xml:space="preserve"> dokládá snížená manuální zručnost dětí a jejich častý negativní vztah k manuálním činnostem v dalších stupních vzdělávání. Kromě zajištění materiálově-organizačního zázemí je pro rozvoj kompetencí žáků v této oblasti nezbytná úprava ŠVP škol a vytvoření systematického vzdělávacího programu pro pedagogické pracovníky. </w:t>
            </w:r>
          </w:p>
        </w:tc>
      </w:tr>
      <w:tr w:rsidR="00074627" w:rsidRPr="00023E93" w:rsidTr="007F0BFC">
        <w:tc>
          <w:tcPr>
            <w:tcW w:w="9288" w:type="dxa"/>
            <w:gridSpan w:val="2"/>
            <w:shd w:val="clear" w:color="auto" w:fill="FFFF99"/>
          </w:tcPr>
          <w:p w:rsidR="00074627" w:rsidRPr="00023E93" w:rsidRDefault="00074627" w:rsidP="007F0BF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074627" w:rsidRPr="00023E93" w:rsidTr="007F0BFC">
        <w:tc>
          <w:tcPr>
            <w:tcW w:w="2854" w:type="dxa"/>
            <w:shd w:val="clear" w:color="auto" w:fill="auto"/>
          </w:tcPr>
          <w:p w:rsidR="00074627" w:rsidRPr="00023E93" w:rsidRDefault="00F70C14" w:rsidP="007F0BFC">
            <w:pPr>
              <w:spacing w:line="276" w:lineRule="auto"/>
              <w:rPr>
                <w:rFonts w:ascii="Calibri" w:hAnsi="Calibri" w:cs="Calibri"/>
                <w:b/>
                <w:sz w:val="20"/>
              </w:rPr>
            </w:pPr>
            <w:r w:rsidRPr="00023E93">
              <w:rPr>
                <w:rFonts w:ascii="Calibri" w:hAnsi="Calibri" w:cs="Calibri"/>
                <w:b/>
                <w:sz w:val="20"/>
              </w:rPr>
              <w:t>Aktivity škol a os</w:t>
            </w:r>
            <w:r w:rsidR="00074627" w:rsidRPr="00023E93">
              <w:rPr>
                <w:rFonts w:ascii="Calibri" w:hAnsi="Calibri" w:cs="Calibri"/>
                <w:b/>
                <w:sz w:val="20"/>
              </w:rPr>
              <w:t>tatních aktérů</w:t>
            </w:r>
          </w:p>
        </w:tc>
        <w:tc>
          <w:tcPr>
            <w:tcW w:w="6434" w:type="dxa"/>
            <w:shd w:val="clear" w:color="auto" w:fill="auto"/>
          </w:tcPr>
          <w:p w:rsidR="00F70C14" w:rsidRPr="00023E93" w:rsidRDefault="00F70C14"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Vzdělávací aktivity jednotlivých mateřských škol v rámci projektu „Podpora škol formou projektů zjednodušeného vykazování – Šablony pro MŠ a ZŠ I.“ </w:t>
            </w:r>
          </w:p>
          <w:p w:rsidR="00F70C14" w:rsidRPr="00023E93" w:rsidRDefault="00F70C14"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Vzdělávání pedagogických pracovníků škol a organizací v rámci aktivity „Budování kapacit“ MAP</w:t>
            </w:r>
          </w:p>
          <w:p w:rsidR="00F70C14" w:rsidRPr="00023E93" w:rsidRDefault="00F70C14"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Vzdělávací aktivity jednotlivých škol, financované z dalších projektů a grantů (OP VVV aj.) </w:t>
            </w:r>
          </w:p>
          <w:p w:rsidR="00F70C14" w:rsidRPr="00023E93" w:rsidRDefault="00F70C14"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Vzdělávání v rámci DVPP</w:t>
            </w:r>
          </w:p>
          <w:p w:rsidR="00F70C14" w:rsidRPr="00023E93" w:rsidRDefault="00F70C14"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Kroužky a mimoškolní aktivity na školách </w:t>
            </w:r>
          </w:p>
          <w:p w:rsidR="00074627" w:rsidRPr="00023E93" w:rsidRDefault="00F70C14"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Soutěže a projekty</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074627" w:rsidRPr="00023E93" w:rsidRDefault="00F70C14" w:rsidP="00F70C14">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Vzdělávací akce a workshopy, setkávání pracovní skupiny MŠ, propojení a podpora spolupráce relevantních aktérů vzdělávání dětí MŠ v oblasti výuky cizích jazyků (MŠ, ZŠ, zřizovatelé, Technická správa města Loun s.r.o., </w:t>
            </w:r>
            <w:r w:rsidR="00F6022D" w:rsidRPr="00023E93">
              <w:rPr>
                <w:rFonts w:ascii="Calibri" w:eastAsia="Times New Roman" w:hAnsi="Calibri" w:cs="Arial"/>
                <w:noProof w:val="0"/>
                <w:sz w:val="20"/>
              </w:rPr>
              <w:t xml:space="preserve">ZUŠ Louny aj.) </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074627" w:rsidRPr="00023E93" w:rsidRDefault="00563FAB" w:rsidP="00563FAB">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Vytvoření zázemí a modernizace vybavení prostor</w:t>
            </w:r>
            <w:r w:rsidR="00D607EF" w:rsidRPr="00023E93">
              <w:rPr>
                <w:rFonts w:ascii="Calibri" w:eastAsia="Times New Roman" w:hAnsi="Calibri" w:cs="Arial"/>
                <w:noProof w:val="0"/>
                <w:sz w:val="20"/>
              </w:rPr>
              <w:t xml:space="preserve"> </w:t>
            </w:r>
            <w:r w:rsidRPr="00023E93">
              <w:rPr>
                <w:rFonts w:ascii="Calibri" w:eastAsia="Times New Roman" w:hAnsi="Calibri" w:cs="Arial"/>
                <w:noProof w:val="0"/>
                <w:sz w:val="20"/>
              </w:rPr>
              <w:t>určených pro výuku polytechnického vzdělávání</w:t>
            </w:r>
          </w:p>
        </w:tc>
      </w:tr>
    </w:tbl>
    <w:p w:rsidR="00074627" w:rsidRPr="00023E93" w:rsidRDefault="00074627">
      <w:pPr>
        <w:widowControl/>
        <w:spacing w:after="200" w:line="276" w:lineRule="auto"/>
        <w:rPr>
          <w:sz w:val="20"/>
        </w:rPr>
      </w:pPr>
    </w:p>
    <w:p w:rsidR="00074627" w:rsidRPr="00023E93" w:rsidRDefault="00074627">
      <w:pPr>
        <w:widowControl/>
        <w:spacing w:after="200" w:line="276" w:lineRule="auto"/>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074627" w:rsidRPr="00023E93" w:rsidTr="007F0BFC">
        <w:tc>
          <w:tcPr>
            <w:tcW w:w="2854" w:type="dxa"/>
            <w:shd w:val="clear" w:color="auto" w:fill="FFFF99"/>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FFFF99"/>
          </w:tcPr>
          <w:p w:rsidR="00074627" w:rsidRPr="00023E93" w:rsidRDefault="00074627" w:rsidP="007F0BFC">
            <w:pPr>
              <w:spacing w:line="276" w:lineRule="auto"/>
              <w:rPr>
                <w:rFonts w:ascii="Calibri" w:hAnsi="Calibri" w:cs="Calibri"/>
                <w:b/>
                <w:caps/>
                <w:sz w:val="20"/>
              </w:rPr>
            </w:pPr>
            <w:r w:rsidRPr="00023E93">
              <w:rPr>
                <w:rFonts w:ascii="Calibri" w:hAnsi="Calibri" w:cs="Calibri"/>
                <w:b/>
                <w:bCs/>
                <w:sz w:val="20"/>
              </w:rPr>
              <w:t>1. Kvalitní, efektivní, dostupné a inkluzivní předškolní vzdělávání</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1.3 Podpora kreativity dětí, návyku občanských dovedností</w:t>
            </w:r>
            <w:r w:rsidRPr="00023E93">
              <w:rPr>
                <w:rFonts w:ascii="Calibri" w:hAnsi="Calibri" w:cs="Calibri"/>
                <w:b/>
                <w:sz w:val="20"/>
              </w:rPr>
              <w:br/>
              <w:t>a kompetencí, výchova k pohybu a zdravému životnímu stylu</w:t>
            </w:r>
          </w:p>
          <w:p w:rsidR="002D180A" w:rsidRPr="00023E93" w:rsidRDefault="002D180A" w:rsidP="00C464F1">
            <w:pPr>
              <w:spacing w:line="276" w:lineRule="auto"/>
              <w:jc w:val="both"/>
              <w:rPr>
                <w:rFonts w:ascii="Calibri" w:hAnsi="Calibri" w:cs="Calibri"/>
                <w:caps/>
                <w:sz w:val="20"/>
              </w:rPr>
            </w:pPr>
            <w:r w:rsidRPr="00023E93">
              <w:rPr>
                <w:rFonts w:ascii="Calibri" w:hAnsi="Calibri" w:cs="Calibri"/>
                <w:sz w:val="20"/>
              </w:rPr>
              <w:t>Záměr spočívá v zajištění adekvátních podmínek pro podporu kreativity dětí, návyku občanských dovedností a kompetencí a výchovy k pohybu a zdravému životnímu stylu.</w:t>
            </w:r>
            <w:r w:rsidR="00C464F1" w:rsidRPr="00023E93">
              <w:rPr>
                <w:rFonts w:ascii="Calibri" w:hAnsi="Calibri" w:cs="Calibri"/>
                <w:sz w:val="20"/>
              </w:rPr>
              <w:t>Vhodným nástrojem k dosažení cíle je čerpání finančních prostředků OP VVV v rámci „šablon“, a dále vzájemná spolupráce mateřských škol – realizace společných aktivit a projektů, sdílení dobré praxe mezi pedagogy i školami. Důležité je také vybavení škol učebními pomůckami potřebnými k naplnění rozvoje požadovaných kompetencí.V rámci průřezové podpory  všech  opatření je vhodná realizace her a soutěží napříč územím.</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074627" w:rsidRPr="00023E93" w:rsidRDefault="00074627" w:rsidP="007F0BFC">
            <w:pPr>
              <w:spacing w:line="276" w:lineRule="auto"/>
              <w:jc w:val="both"/>
              <w:rPr>
                <w:rFonts w:ascii="Calibri" w:hAnsi="Calibri" w:cs="Calibri"/>
                <w:b/>
                <w:i/>
                <w:sz w:val="20"/>
              </w:rPr>
            </w:pPr>
            <w:r w:rsidRPr="00023E93">
              <w:rPr>
                <w:rFonts w:ascii="Calibri" w:hAnsi="Calibri" w:cs="Calibri"/>
                <w:b/>
                <w:i/>
                <w:sz w:val="20"/>
              </w:rPr>
              <w:t>1.3.1 Podpora kreativity dětí v předškolním věku</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033F3C" w:rsidRPr="00023E93" w:rsidRDefault="00651212" w:rsidP="002306D1">
            <w:pPr>
              <w:spacing w:line="276" w:lineRule="auto"/>
              <w:jc w:val="both"/>
              <w:rPr>
                <w:rFonts w:ascii="Calibri" w:hAnsi="Calibri" w:cs="Calibri"/>
                <w:sz w:val="20"/>
              </w:rPr>
            </w:pPr>
            <w:r w:rsidRPr="00023E93">
              <w:rPr>
                <w:rFonts w:asciiTheme="minorHAnsi" w:hAnsiTheme="minorHAnsi"/>
                <w:sz w:val="20"/>
              </w:rPr>
              <w:t>MŠ na území ORP Louny chtějí systematicky rozvíjet výuku prvků iniciativy, kreativity a fantazie. Pedagogové ale mají</w:t>
            </w:r>
            <w:r w:rsidR="00811B39" w:rsidRPr="00023E93">
              <w:rPr>
                <w:rFonts w:asciiTheme="minorHAnsi" w:hAnsiTheme="minorHAnsi"/>
                <w:sz w:val="20"/>
              </w:rPr>
              <w:t xml:space="preserve"> stereotypní přístup k </w:t>
            </w:r>
            <w:r w:rsidRPr="00023E93">
              <w:rPr>
                <w:rFonts w:asciiTheme="minorHAnsi" w:hAnsiTheme="minorHAnsi"/>
                <w:sz w:val="20"/>
              </w:rPr>
              <w:t>podpoře iniciativy a kreativity, který je potřeba změnit a rozvíjet jejich znalosti v oblasti podpory kreativity a využívat je ve výchově</w:t>
            </w:r>
            <w:r w:rsidR="002306D1" w:rsidRPr="00023E93">
              <w:rPr>
                <w:rFonts w:asciiTheme="minorHAnsi" w:hAnsiTheme="minorHAnsi"/>
                <w:sz w:val="20"/>
              </w:rPr>
              <w:t xml:space="preserve">. </w:t>
            </w:r>
            <w:r w:rsidRPr="00023E93">
              <w:rPr>
                <w:rFonts w:ascii="Calibri" w:hAnsi="Calibri" w:cs="Calibri"/>
                <w:sz w:val="20"/>
              </w:rPr>
              <w:t>Chybí pomůcky a literatura. MŠ chtějí rozšiřovat nabídku pestrý</w:t>
            </w:r>
            <w:r w:rsidR="00394BDE" w:rsidRPr="00023E93">
              <w:rPr>
                <w:rFonts w:ascii="Calibri" w:hAnsi="Calibri" w:cs="Calibri"/>
                <w:sz w:val="20"/>
              </w:rPr>
              <w:t xml:space="preserve">ch možností seberealizace dětí. </w:t>
            </w:r>
            <w:r w:rsidR="00033F3C" w:rsidRPr="00023E93">
              <w:rPr>
                <w:rFonts w:asciiTheme="minorHAnsi" w:eastAsia="Times New Roman" w:hAnsiTheme="minorHAnsi" w:cs="Arial"/>
                <w:noProof w:val="0"/>
                <w:sz w:val="20"/>
              </w:rPr>
              <w:t xml:space="preserve">Město Louny zařadilo do strategických priorit a cílů rozvoj kreativity.  </w:t>
            </w:r>
          </w:p>
        </w:tc>
      </w:tr>
      <w:tr w:rsidR="00074627" w:rsidRPr="00023E93" w:rsidTr="007F0BFC">
        <w:tc>
          <w:tcPr>
            <w:tcW w:w="2854" w:type="dxa"/>
            <w:tcBorders>
              <w:bottom w:val="single" w:sz="4" w:space="0" w:color="auto"/>
            </w:tcBorders>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074627" w:rsidRPr="00023E93" w:rsidRDefault="00EA24FF" w:rsidP="00EA24FF">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Cílem podpory kreativity dětí v předškolním věku je</w:t>
            </w:r>
            <w:r w:rsidR="003777C2" w:rsidRPr="00023E93">
              <w:rPr>
                <w:rFonts w:asciiTheme="minorHAnsi" w:eastAsia="Times New Roman" w:hAnsiTheme="minorHAnsi" w:cs="Arial"/>
                <w:noProof w:val="0"/>
                <w:sz w:val="20"/>
              </w:rPr>
              <w:t xml:space="preserve"> zvýšení zájmu dětí </w:t>
            </w:r>
            <w:r w:rsidRPr="00023E93">
              <w:rPr>
                <w:rFonts w:asciiTheme="minorHAnsi" w:eastAsia="Times New Roman" w:hAnsiTheme="minorHAnsi" w:cs="Arial"/>
                <w:noProof w:val="0"/>
                <w:sz w:val="20"/>
              </w:rPr>
              <w:t xml:space="preserve">o kreativní činnosti a rozvoj jejich schopnosti kreativního myšlení. </w:t>
            </w:r>
            <w:r w:rsidR="00330BC6" w:rsidRPr="00023E93">
              <w:rPr>
                <w:rFonts w:asciiTheme="minorHAnsi" w:eastAsia="Times New Roman" w:hAnsiTheme="minorHAnsi" w:cs="Arial"/>
                <w:noProof w:val="0"/>
                <w:sz w:val="20"/>
              </w:rPr>
              <w:t xml:space="preserve">Pro mateřské školy je nutné upravit ŠVP, zajistit finanční zdroje na nákup materiálu a pomůcek a poskytnout pedagogům podmínky pro získání didaktické kompetence v této oblasti. </w:t>
            </w:r>
            <w:r w:rsidRPr="00023E93">
              <w:rPr>
                <w:rFonts w:asciiTheme="minorHAnsi" w:eastAsia="Times New Roman" w:hAnsiTheme="minorHAnsi" w:cs="Arial"/>
                <w:noProof w:val="0"/>
                <w:sz w:val="20"/>
              </w:rPr>
              <w:t>V předškolním věku jsou kreativní aktivity důležitým nástrojem pro zkvalitnění manuální zručnosti dětí</w:t>
            </w:r>
            <w:r w:rsidR="00C34592" w:rsidRPr="00023E93">
              <w:rPr>
                <w:rFonts w:asciiTheme="minorHAnsi" w:eastAsia="Times New Roman" w:hAnsiTheme="minorHAnsi" w:cs="Arial"/>
                <w:noProof w:val="0"/>
                <w:sz w:val="20"/>
              </w:rPr>
              <w:t xml:space="preserve"> a jejich představivosti a tvořivého uvažování</w:t>
            </w:r>
            <w:r w:rsidRPr="00023E93">
              <w:rPr>
                <w:rFonts w:asciiTheme="minorHAnsi" w:eastAsia="Times New Roman" w:hAnsiTheme="minorHAnsi" w:cs="Arial"/>
                <w:noProof w:val="0"/>
                <w:sz w:val="20"/>
              </w:rPr>
              <w:t xml:space="preserve">, v dalším životě slouží jako důležitá odpočinková aktivita. </w:t>
            </w:r>
          </w:p>
        </w:tc>
      </w:tr>
      <w:tr w:rsidR="00074627" w:rsidRPr="00023E93" w:rsidTr="007F0BFC">
        <w:tc>
          <w:tcPr>
            <w:tcW w:w="9288" w:type="dxa"/>
            <w:gridSpan w:val="2"/>
            <w:shd w:val="clear" w:color="auto" w:fill="FFFF99"/>
          </w:tcPr>
          <w:p w:rsidR="00074627" w:rsidRPr="00023E93" w:rsidRDefault="00074627" w:rsidP="007F0BF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074627" w:rsidRPr="00023E93" w:rsidTr="007F0BFC">
        <w:tc>
          <w:tcPr>
            <w:tcW w:w="2854" w:type="dxa"/>
            <w:shd w:val="clear" w:color="auto" w:fill="auto"/>
          </w:tcPr>
          <w:p w:rsidR="00074627" w:rsidRPr="00023E93" w:rsidRDefault="00C92ADC" w:rsidP="007F0BFC">
            <w:pPr>
              <w:spacing w:line="276" w:lineRule="auto"/>
              <w:rPr>
                <w:rFonts w:ascii="Calibri" w:hAnsi="Calibri" w:cs="Calibri"/>
                <w:b/>
                <w:sz w:val="20"/>
              </w:rPr>
            </w:pPr>
            <w:r w:rsidRPr="00023E93">
              <w:rPr>
                <w:rFonts w:ascii="Calibri" w:hAnsi="Calibri" w:cs="Calibri"/>
                <w:b/>
                <w:sz w:val="20"/>
              </w:rPr>
              <w:t>Aktivity škol a os</w:t>
            </w:r>
            <w:r w:rsidR="00074627" w:rsidRPr="00023E93">
              <w:rPr>
                <w:rFonts w:ascii="Calibri" w:hAnsi="Calibri" w:cs="Calibri"/>
                <w:b/>
                <w:sz w:val="20"/>
              </w:rPr>
              <w:t>tatních aktérů</w:t>
            </w:r>
          </w:p>
        </w:tc>
        <w:tc>
          <w:tcPr>
            <w:tcW w:w="6434" w:type="dxa"/>
            <w:shd w:val="clear" w:color="auto" w:fill="auto"/>
          </w:tcPr>
          <w:p w:rsidR="002144F8" w:rsidRPr="00023E93" w:rsidRDefault="002144F8"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Vzdělávací aktivity jednotlivých mateřských škol v rámci projektu „Podpora škol formou projektů zjednodušeného vykazování – Šablony pro MŠ a ZŠ I.“ </w:t>
            </w:r>
          </w:p>
          <w:p w:rsidR="002144F8" w:rsidRPr="00023E93" w:rsidRDefault="002144F8"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Vzdělávání pedagogických pracovníků škol a organizací v rámci aktivity „Budování kapacit“ MAP</w:t>
            </w:r>
          </w:p>
          <w:p w:rsidR="002144F8" w:rsidRPr="00023E93" w:rsidRDefault="002144F8"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Vzdělávací aktivity jednotlivých škol, financované z dalších projektů a grantů (OP VVV aj.) </w:t>
            </w:r>
          </w:p>
          <w:p w:rsidR="002144F8" w:rsidRPr="00023E93" w:rsidRDefault="002144F8"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Vzdělávání v rámci DVPP</w:t>
            </w:r>
          </w:p>
          <w:p w:rsidR="002144F8" w:rsidRPr="00023E93" w:rsidRDefault="002144F8"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Kroužky a mimoškolní aktivity na školách </w:t>
            </w:r>
          </w:p>
          <w:p w:rsidR="00074627" w:rsidRPr="00023E93" w:rsidRDefault="002144F8"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Soutěže a projekty</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074627" w:rsidRPr="00023E93" w:rsidRDefault="002144F8" w:rsidP="0051304F">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Vzdělávací akce a workshopy, setkávání pracovní skupiny MŠ, propojení a podpora spolupráce </w:t>
            </w:r>
            <w:r w:rsidR="0051304F" w:rsidRPr="00023E93">
              <w:rPr>
                <w:rFonts w:ascii="Calibri" w:eastAsia="Times New Roman" w:hAnsi="Calibri" w:cs="Arial"/>
                <w:noProof w:val="0"/>
                <w:sz w:val="20"/>
              </w:rPr>
              <w:t xml:space="preserve">další </w:t>
            </w:r>
            <w:r w:rsidRPr="00023E93">
              <w:rPr>
                <w:rFonts w:ascii="Calibri" w:eastAsia="Times New Roman" w:hAnsi="Calibri" w:cs="Arial"/>
                <w:noProof w:val="0"/>
                <w:sz w:val="20"/>
              </w:rPr>
              <w:t xml:space="preserve">relevantních aktérů vzdělávání dětí MŠ v oblasti </w:t>
            </w:r>
            <w:r w:rsidR="0051304F" w:rsidRPr="00023E93">
              <w:rPr>
                <w:rFonts w:ascii="Calibri" w:eastAsia="Times New Roman" w:hAnsi="Calibri" w:cs="Arial"/>
                <w:noProof w:val="0"/>
                <w:sz w:val="20"/>
              </w:rPr>
              <w:t xml:space="preserve">kreativních činností </w:t>
            </w:r>
            <w:r w:rsidRPr="00023E93">
              <w:rPr>
                <w:rFonts w:ascii="Calibri" w:eastAsia="Times New Roman" w:hAnsi="Calibri" w:cs="Arial"/>
                <w:noProof w:val="0"/>
                <w:sz w:val="20"/>
              </w:rPr>
              <w:t>(MŠ, ZŠ, zřizovatelé, ZUŠ Louny</w:t>
            </w:r>
            <w:r w:rsidR="00D40256" w:rsidRPr="00023E93">
              <w:rPr>
                <w:rFonts w:ascii="Calibri" w:eastAsia="Times New Roman" w:hAnsi="Calibri" w:cs="Arial"/>
                <w:noProof w:val="0"/>
                <w:sz w:val="20"/>
              </w:rPr>
              <w:t>, Vrchlického divadlo v Lounech, Loutkové divadlo Louny, Galerie města Loun</w:t>
            </w:r>
            <w:r w:rsidRPr="00023E93">
              <w:rPr>
                <w:rFonts w:ascii="Calibri" w:eastAsia="Times New Roman" w:hAnsi="Calibri" w:cs="Arial"/>
                <w:noProof w:val="0"/>
                <w:sz w:val="20"/>
              </w:rPr>
              <w:t xml:space="preserve"> aj.)</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074627" w:rsidRPr="00023E93" w:rsidRDefault="00F2121C" w:rsidP="00F2121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Vytvoření zázemí a modernizace vybavení pro rozvoj kreativity dětí</w:t>
            </w:r>
          </w:p>
        </w:tc>
      </w:tr>
    </w:tbl>
    <w:p w:rsidR="00023E93" w:rsidRDefault="00023E93">
      <w:pPr>
        <w:widowControl/>
        <w:spacing w:after="200" w:line="276" w:lineRule="auto"/>
        <w:rPr>
          <w:sz w:val="20"/>
        </w:rPr>
      </w:pPr>
    </w:p>
    <w:p w:rsidR="00074627" w:rsidRPr="00023E93" w:rsidRDefault="00074627">
      <w:pPr>
        <w:widowControl/>
        <w:spacing w:after="200" w:line="276" w:lineRule="auto"/>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074627" w:rsidRPr="00023E93" w:rsidTr="007F0BFC">
        <w:tc>
          <w:tcPr>
            <w:tcW w:w="2854" w:type="dxa"/>
            <w:shd w:val="clear" w:color="auto" w:fill="FFFF99"/>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FFFF99"/>
          </w:tcPr>
          <w:p w:rsidR="00074627" w:rsidRPr="00023E93" w:rsidRDefault="00074627" w:rsidP="007F0BFC">
            <w:pPr>
              <w:spacing w:line="276" w:lineRule="auto"/>
              <w:rPr>
                <w:rFonts w:ascii="Calibri" w:hAnsi="Calibri" w:cs="Calibri"/>
                <w:b/>
                <w:caps/>
                <w:sz w:val="20"/>
              </w:rPr>
            </w:pPr>
            <w:r w:rsidRPr="00023E93">
              <w:rPr>
                <w:rFonts w:ascii="Calibri" w:hAnsi="Calibri" w:cs="Calibri"/>
                <w:b/>
                <w:bCs/>
                <w:sz w:val="20"/>
              </w:rPr>
              <w:t>1. Kvalitní, efektivní, dostupné a inkluzivní předškolní vzdělávání</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1.3 Podpora kreativity dětí, návyku občanských dovedností</w:t>
            </w:r>
            <w:r w:rsidRPr="00023E93">
              <w:rPr>
                <w:rFonts w:ascii="Calibri" w:hAnsi="Calibri" w:cs="Calibri"/>
                <w:b/>
                <w:sz w:val="20"/>
              </w:rPr>
              <w:br/>
              <w:t>a kompetencí, výchova k pohybu a zdravému životnímu stylu</w:t>
            </w:r>
          </w:p>
          <w:p w:rsidR="003B7828" w:rsidRPr="00023E93" w:rsidRDefault="003B7828" w:rsidP="003B7828">
            <w:pPr>
              <w:spacing w:line="276" w:lineRule="auto"/>
              <w:jc w:val="both"/>
              <w:rPr>
                <w:rFonts w:ascii="Calibri" w:hAnsi="Calibri" w:cs="Calibri"/>
                <w:b/>
                <w:caps/>
                <w:sz w:val="20"/>
              </w:rPr>
            </w:pPr>
            <w:r w:rsidRPr="00023E93">
              <w:rPr>
                <w:rFonts w:ascii="Calibri" w:hAnsi="Calibri" w:cs="Calibri"/>
                <w:sz w:val="20"/>
              </w:rPr>
              <w:t>Záměr spočívá v zajištění adekvátních podmínek pro podporu kreativity dětí, návyku občanských dovedností a kompetencí a výchovy k pohybu a zdravému životnímu stylu.Vhodným nástrojem k dosažení cíle je čerpání finančních prostředků OP VVV v rámci „šablon“, a dále vzájemná spolupráce mateřských škol – realizace společných aktivit a projektů, sdílení dobré praxe mezi pedagogy i školami. Důležité je také vybavení škol učebními pomůckami potřebnými k naplnění rozvoje požadovaných kompetencí.V rámci průřezové podpory  všech  opatření je vhodná realizace her a soutěží napříč územím.</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074627" w:rsidRPr="00023E93" w:rsidRDefault="00074627" w:rsidP="007F0BFC">
            <w:pPr>
              <w:spacing w:line="276" w:lineRule="auto"/>
              <w:jc w:val="both"/>
              <w:rPr>
                <w:rFonts w:ascii="Calibri" w:hAnsi="Calibri" w:cs="Calibri"/>
                <w:b/>
                <w:i/>
                <w:sz w:val="20"/>
              </w:rPr>
            </w:pPr>
            <w:r w:rsidRPr="00023E93">
              <w:rPr>
                <w:rFonts w:ascii="Calibri" w:hAnsi="Calibri" w:cs="Calibri"/>
                <w:b/>
                <w:i/>
                <w:sz w:val="20"/>
              </w:rPr>
              <w:t>1.3.2 Rozvoj občanských dovedností a návyků dětí v předškolním věku</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33278B" w:rsidRPr="00023E93" w:rsidRDefault="0033278B" w:rsidP="00FF39BE">
            <w:pPr>
              <w:spacing w:line="276" w:lineRule="auto"/>
              <w:jc w:val="both"/>
              <w:rPr>
                <w:rFonts w:ascii="Calibri" w:hAnsi="Calibri" w:cs="Calibri"/>
                <w:sz w:val="20"/>
              </w:rPr>
            </w:pPr>
            <w:r w:rsidRPr="00023E93">
              <w:rPr>
                <w:rFonts w:ascii="Calibri" w:hAnsi="Calibri" w:cs="Calibri"/>
                <w:sz w:val="20"/>
              </w:rPr>
              <w:t xml:space="preserve">MŠ na úzermí ORP Louny plánují rozvíjet vztah </w:t>
            </w:r>
            <w:r w:rsidR="00FF39BE" w:rsidRPr="00023E93">
              <w:rPr>
                <w:rFonts w:ascii="Calibri" w:hAnsi="Calibri" w:cs="Calibri"/>
                <w:sz w:val="20"/>
              </w:rPr>
              <w:t xml:space="preserve">dětí </w:t>
            </w:r>
            <w:r w:rsidRPr="00023E93">
              <w:rPr>
                <w:rFonts w:ascii="Calibri" w:hAnsi="Calibri" w:cs="Calibri"/>
                <w:sz w:val="20"/>
              </w:rPr>
              <w:t xml:space="preserve">k bezpečnému používání informačních, komunikačních a dalších technologií a </w:t>
            </w:r>
            <w:r w:rsidRPr="00023E93">
              <w:rPr>
                <w:rFonts w:asciiTheme="minorHAnsi" w:hAnsiTheme="minorHAnsi"/>
                <w:sz w:val="20"/>
              </w:rPr>
              <w:t>rozvíjet schopnosti sebereflexe a sebehodnocení. Výuku chtějí směřovat více k přípravě na výuku v ZŠ, k základním společenským návykům a pravidlům chování v různých prostředích</w:t>
            </w:r>
            <w:r w:rsidR="003C5527" w:rsidRPr="00023E93">
              <w:rPr>
                <w:rFonts w:asciiTheme="minorHAnsi" w:hAnsiTheme="minorHAnsi"/>
                <w:sz w:val="20"/>
              </w:rPr>
              <w:t xml:space="preserve">. Nezbytný je proto i rozvoj </w:t>
            </w:r>
            <w:r w:rsidRPr="00023E93">
              <w:rPr>
                <w:rFonts w:ascii="Calibri" w:hAnsi="Calibri" w:cs="Calibri"/>
                <w:sz w:val="20"/>
              </w:rPr>
              <w:t xml:space="preserve">kompetencí pedagogických pracovníků. </w:t>
            </w:r>
          </w:p>
        </w:tc>
      </w:tr>
      <w:tr w:rsidR="00074627" w:rsidRPr="00023E93" w:rsidTr="007F0BFC">
        <w:tc>
          <w:tcPr>
            <w:tcW w:w="2854" w:type="dxa"/>
            <w:tcBorders>
              <w:bottom w:val="single" w:sz="4" w:space="0" w:color="auto"/>
            </w:tcBorders>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074627" w:rsidRPr="00023E93" w:rsidRDefault="00AC2C54" w:rsidP="00AC2C54">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Cílem opatření</w:t>
            </w:r>
            <w:r w:rsidR="00EC364B" w:rsidRPr="00023E93">
              <w:rPr>
                <w:rFonts w:asciiTheme="minorHAnsi" w:eastAsia="Times New Roman" w:hAnsiTheme="minorHAnsi" w:cs="Arial"/>
                <w:noProof w:val="0"/>
                <w:sz w:val="20"/>
              </w:rPr>
              <w:t xml:space="preserve"> </w:t>
            </w:r>
            <w:r w:rsidRPr="00023E93">
              <w:rPr>
                <w:rFonts w:asciiTheme="minorHAnsi" w:eastAsia="Times New Roman" w:hAnsiTheme="minorHAnsi" w:cs="Arial"/>
                <w:noProof w:val="0"/>
                <w:sz w:val="20"/>
              </w:rPr>
              <w:t xml:space="preserve">je, aby bylo dítě vedeno k vytváření vlastního názoru a postoje a v budoucnu si dokázalo najít své místo ve společnosti. Pro úspěšný rozvoj občanských dovedností dětí je nezbytné další vzdělávání pedagogických pracovníků a jejich orientace v aktuálních společenských tématech. Se získanými vědomostmi by měli pedagogové vhodnou formou seznamovat děti a pomáhat jim s orientací v oblastech každodenního života. Vhodná je spolupráce mateřských škol s komunálními politiky </w:t>
            </w:r>
            <w:r w:rsidR="004D6817" w:rsidRPr="00023E93">
              <w:rPr>
                <w:rFonts w:asciiTheme="minorHAnsi" w:eastAsia="Times New Roman" w:hAnsiTheme="minorHAnsi" w:cs="Arial"/>
                <w:noProof w:val="0"/>
                <w:sz w:val="20"/>
              </w:rPr>
              <w:t xml:space="preserve">např. formou besed. </w:t>
            </w:r>
          </w:p>
        </w:tc>
      </w:tr>
      <w:tr w:rsidR="00074627" w:rsidRPr="00023E93" w:rsidTr="007F0BFC">
        <w:tc>
          <w:tcPr>
            <w:tcW w:w="9288" w:type="dxa"/>
            <w:gridSpan w:val="2"/>
            <w:shd w:val="clear" w:color="auto" w:fill="FFFF99"/>
          </w:tcPr>
          <w:p w:rsidR="00074627" w:rsidRPr="00023E93" w:rsidRDefault="00074627" w:rsidP="007F0BF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074627" w:rsidRPr="00023E93" w:rsidTr="007F0BFC">
        <w:tc>
          <w:tcPr>
            <w:tcW w:w="2854" w:type="dxa"/>
            <w:shd w:val="clear" w:color="auto" w:fill="auto"/>
          </w:tcPr>
          <w:p w:rsidR="00074627" w:rsidRPr="00023E93" w:rsidRDefault="00A02CE0" w:rsidP="007F0BFC">
            <w:pPr>
              <w:spacing w:line="276" w:lineRule="auto"/>
              <w:rPr>
                <w:rFonts w:ascii="Calibri" w:hAnsi="Calibri" w:cs="Calibri"/>
                <w:b/>
                <w:sz w:val="20"/>
              </w:rPr>
            </w:pPr>
            <w:r w:rsidRPr="00023E93">
              <w:rPr>
                <w:rFonts w:ascii="Calibri" w:hAnsi="Calibri" w:cs="Calibri"/>
                <w:b/>
                <w:sz w:val="20"/>
              </w:rPr>
              <w:t>Aktivity škol a ost</w:t>
            </w:r>
            <w:r w:rsidR="00074627" w:rsidRPr="00023E93">
              <w:rPr>
                <w:rFonts w:ascii="Calibri" w:hAnsi="Calibri" w:cs="Calibri"/>
                <w:b/>
                <w:sz w:val="20"/>
              </w:rPr>
              <w:t>atních aktérů</w:t>
            </w:r>
          </w:p>
        </w:tc>
        <w:tc>
          <w:tcPr>
            <w:tcW w:w="6434" w:type="dxa"/>
            <w:shd w:val="clear" w:color="auto" w:fill="auto"/>
          </w:tcPr>
          <w:p w:rsidR="00A02CE0" w:rsidRPr="00023E93" w:rsidRDefault="00A02CE0"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Vzdělávací aktivity jednotlivých mateřských škol v rámci projektu „Podpora škol formou projektů zjednodušeného vykazování – Šablony pro MŠ a ZŠ I.“ </w:t>
            </w:r>
          </w:p>
          <w:p w:rsidR="00A02CE0" w:rsidRPr="00023E93" w:rsidRDefault="00A02CE0"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Vzdělávání pedagogických pracovníků škol a organizací v rámci aktivity „Budování kapacit“ MAP</w:t>
            </w:r>
          </w:p>
          <w:p w:rsidR="00A02CE0" w:rsidRPr="00023E93" w:rsidRDefault="00A02CE0"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Vzdělávací aktivity jednotlivých škol, financované z dalších projektů a grantů (OP VVV aj.) </w:t>
            </w:r>
          </w:p>
          <w:p w:rsidR="00A02CE0" w:rsidRPr="00023E93" w:rsidRDefault="00A02CE0"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Vzdělávání v rámci DVPP</w:t>
            </w:r>
          </w:p>
          <w:p w:rsidR="00A02CE0" w:rsidRPr="00023E93" w:rsidRDefault="00A02CE0"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Kroužky a mimoškolní aktivity na školách </w:t>
            </w:r>
          </w:p>
          <w:p w:rsidR="00074627" w:rsidRPr="00023E93" w:rsidRDefault="00A02CE0"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Soutěže a projekty</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074627" w:rsidRPr="00023E93" w:rsidRDefault="00A02CE0" w:rsidP="00A02CE0">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Vzdělávací akce a workshopy, setkávání pracovní skupiny MŠ, propojení a podpora spolupráce relevantních aktérů vzdělávání dětí MŠ v oblasti občanských dovedností (MŠ, ZŠ, zřizovatelé, Městský úřad Louny aj.)</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074627" w:rsidRPr="00023E93" w:rsidRDefault="001A2872" w:rsidP="001A2872">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Vytvoření kvalitního zázemí pro rozvoj občanských dovedností a návyků dětí v předškolním věku </w:t>
            </w:r>
          </w:p>
        </w:tc>
      </w:tr>
    </w:tbl>
    <w:p w:rsidR="00023E93" w:rsidRDefault="00023E93">
      <w:pPr>
        <w:widowControl/>
        <w:spacing w:after="200" w:line="276" w:lineRule="auto"/>
        <w:rPr>
          <w:sz w:val="20"/>
        </w:rPr>
      </w:pPr>
    </w:p>
    <w:p w:rsidR="00074627" w:rsidRPr="00023E93" w:rsidRDefault="00074627" w:rsidP="00023E93">
      <w:pPr>
        <w:widowControl/>
        <w:spacing w:line="276" w:lineRule="auto"/>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074627" w:rsidRPr="00023E93" w:rsidTr="007F0BFC">
        <w:tc>
          <w:tcPr>
            <w:tcW w:w="2854" w:type="dxa"/>
            <w:shd w:val="clear" w:color="auto" w:fill="FFFF99"/>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FFFF99"/>
          </w:tcPr>
          <w:p w:rsidR="00074627" w:rsidRPr="00023E93" w:rsidRDefault="00074627" w:rsidP="007F0BFC">
            <w:pPr>
              <w:spacing w:line="276" w:lineRule="auto"/>
              <w:rPr>
                <w:rFonts w:ascii="Calibri" w:hAnsi="Calibri" w:cs="Calibri"/>
                <w:b/>
                <w:caps/>
                <w:sz w:val="20"/>
              </w:rPr>
            </w:pPr>
            <w:r w:rsidRPr="00023E93">
              <w:rPr>
                <w:rFonts w:ascii="Calibri" w:hAnsi="Calibri" w:cs="Calibri"/>
                <w:b/>
                <w:bCs/>
                <w:sz w:val="20"/>
              </w:rPr>
              <w:t>1. Kvalitní, efektivní, dostupné a inkluzivní předškolní vzdělávání</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1.3 Podpora kreativity dětí, návyku občanských dovedností</w:t>
            </w:r>
            <w:r w:rsidRPr="00023E93">
              <w:rPr>
                <w:rFonts w:ascii="Calibri" w:hAnsi="Calibri" w:cs="Calibri"/>
                <w:b/>
                <w:sz w:val="20"/>
              </w:rPr>
              <w:br/>
              <w:t>a kompetencí, výchova k pohybu a zdravému životnímu stylu</w:t>
            </w:r>
          </w:p>
          <w:p w:rsidR="00F45AC6" w:rsidRPr="00023E93" w:rsidRDefault="00F45AC6" w:rsidP="00F45AC6">
            <w:pPr>
              <w:spacing w:line="276" w:lineRule="auto"/>
              <w:jc w:val="both"/>
              <w:rPr>
                <w:rFonts w:ascii="Calibri" w:hAnsi="Calibri" w:cs="Calibri"/>
                <w:b/>
                <w:caps/>
                <w:sz w:val="20"/>
              </w:rPr>
            </w:pPr>
            <w:r w:rsidRPr="00023E93">
              <w:rPr>
                <w:rFonts w:ascii="Calibri" w:hAnsi="Calibri" w:cs="Calibri"/>
                <w:sz w:val="20"/>
              </w:rPr>
              <w:t>Záměr spočívá v zajištění adekvátních podmínek pro podporu kreativity dětí, návyku občanských dovedností a kompetencí a výchovy k pohybu a zdravému životnímu stylu.Vhodným nástrojem k dosažení cíle je čerpání finančních prostředků OP VVV v rámci „šablon“, a dále vzájemná spolupráce mateřských škol – realizace společných aktivit a projektů, sdílení dobré praxe mezi pedagogy i školami. Důležité je také vybavení škol učebními pomůckami potřebnými k naplnění rozvoje požadovaných kompetencí.V rámci průřezové podpory  všech  opatření je vhodná realizace her a soutěží napříč územím.</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074627" w:rsidRPr="00023E93" w:rsidRDefault="00074627" w:rsidP="007F0BFC">
            <w:pPr>
              <w:spacing w:line="276" w:lineRule="auto"/>
              <w:jc w:val="both"/>
              <w:rPr>
                <w:rFonts w:ascii="Calibri" w:hAnsi="Calibri" w:cs="Calibri"/>
                <w:b/>
                <w:i/>
                <w:sz w:val="20"/>
              </w:rPr>
            </w:pPr>
            <w:r w:rsidRPr="00023E93">
              <w:rPr>
                <w:rFonts w:ascii="Calibri" w:hAnsi="Calibri" w:cs="Calibri"/>
                <w:b/>
                <w:i/>
                <w:sz w:val="20"/>
              </w:rPr>
              <w:t>1.3.3 Rozvoj pohybových aktivit a výchovy ke zdravému životnímu stylu u dětí v předškolním věku</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FA0787" w:rsidRPr="00023E93" w:rsidRDefault="00ED16FC" w:rsidP="00ED16FC">
            <w:pPr>
              <w:spacing w:line="276" w:lineRule="auto"/>
              <w:jc w:val="both"/>
              <w:rPr>
                <w:rFonts w:ascii="Calibri" w:hAnsi="Calibri" w:cs="Calibri"/>
                <w:sz w:val="20"/>
              </w:rPr>
            </w:pPr>
            <w:r w:rsidRPr="00023E93">
              <w:rPr>
                <w:rFonts w:ascii="Calibri" w:hAnsi="Calibri" w:cs="Calibri"/>
                <w:sz w:val="20"/>
              </w:rPr>
              <w:t>Strategické dokumenty i pracovní skupina se shodují na potřebě větší pohybové aktivity dětí a důležitosti výchovy k pohybu a zdravému životnímu stylu. MŠ na území ORP Louny</w:t>
            </w:r>
            <w:r w:rsidR="00B92330" w:rsidRPr="00023E93">
              <w:rPr>
                <w:rFonts w:ascii="Calibri" w:hAnsi="Calibri" w:cs="Calibri"/>
                <w:sz w:val="20"/>
              </w:rPr>
              <w:t xml:space="preserve"> vítají více možností </w:t>
            </w:r>
            <w:r w:rsidRPr="00023E93">
              <w:rPr>
                <w:rFonts w:ascii="Calibri" w:hAnsi="Calibri" w:cs="Calibri"/>
                <w:sz w:val="20"/>
              </w:rPr>
              <w:t>sdílení dobré praxe v oblasti rozvoje výchovy k pohybu a zdravému životnímu stylu mezi sebo</w:t>
            </w:r>
            <w:r w:rsidR="00B92330" w:rsidRPr="00023E93">
              <w:rPr>
                <w:rFonts w:ascii="Calibri" w:hAnsi="Calibri" w:cs="Calibri"/>
                <w:sz w:val="20"/>
              </w:rPr>
              <w:t xml:space="preserve">u i s učiteli z jiných škol. </w:t>
            </w:r>
            <w:r w:rsidR="00FA0787" w:rsidRPr="00023E93">
              <w:rPr>
                <w:rFonts w:ascii="Calibri" w:hAnsi="Calibri" w:cs="Calibri"/>
                <w:sz w:val="20"/>
              </w:rPr>
              <w:t xml:space="preserve">Některé MŠ mají </w:t>
            </w:r>
            <w:r w:rsidR="000F39A5" w:rsidRPr="00023E93">
              <w:rPr>
                <w:rFonts w:ascii="Calibri" w:hAnsi="Calibri" w:cs="Calibri"/>
                <w:sz w:val="20"/>
              </w:rPr>
              <w:t xml:space="preserve">pro výchovu k pohybu </w:t>
            </w:r>
            <w:r w:rsidR="00FA0787" w:rsidRPr="00023E93">
              <w:rPr>
                <w:rFonts w:ascii="Calibri" w:hAnsi="Calibri" w:cs="Calibri"/>
                <w:sz w:val="20"/>
              </w:rPr>
              <w:t xml:space="preserve">nevyhovující zázemí. </w:t>
            </w:r>
          </w:p>
        </w:tc>
      </w:tr>
      <w:tr w:rsidR="00074627" w:rsidRPr="00023E93" w:rsidTr="007F0BFC">
        <w:tc>
          <w:tcPr>
            <w:tcW w:w="2854" w:type="dxa"/>
            <w:tcBorders>
              <w:bottom w:val="single" w:sz="4" w:space="0" w:color="auto"/>
            </w:tcBorders>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074627" w:rsidRPr="00023E93" w:rsidRDefault="004363B3" w:rsidP="0036114E">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Rozvoj pohybových aktivit a výchovy ke zdravému životnímu stylu</w:t>
            </w:r>
            <w:r w:rsidR="0036114E" w:rsidRPr="00023E93">
              <w:rPr>
                <w:rFonts w:asciiTheme="minorHAnsi" w:eastAsia="Times New Roman" w:hAnsiTheme="minorHAnsi" w:cs="Arial"/>
                <w:noProof w:val="0"/>
                <w:sz w:val="20"/>
              </w:rPr>
              <w:t xml:space="preserve"> v mateřských školkách</w:t>
            </w:r>
            <w:r w:rsidRPr="00023E93">
              <w:rPr>
                <w:rFonts w:asciiTheme="minorHAnsi" w:eastAsia="Times New Roman" w:hAnsiTheme="minorHAnsi" w:cs="Arial"/>
                <w:noProof w:val="0"/>
                <w:sz w:val="20"/>
              </w:rPr>
              <w:t xml:space="preserve"> je nezbytným předpokladem pro to, aby s</w:t>
            </w:r>
            <w:r w:rsidR="00E94C03" w:rsidRPr="00023E93">
              <w:rPr>
                <w:rFonts w:asciiTheme="minorHAnsi" w:eastAsia="Times New Roman" w:hAnsiTheme="minorHAnsi" w:cs="Arial"/>
                <w:noProof w:val="0"/>
                <w:sz w:val="20"/>
              </w:rPr>
              <w:t>i</w:t>
            </w:r>
            <w:r w:rsidRPr="00023E93">
              <w:rPr>
                <w:rFonts w:asciiTheme="minorHAnsi" w:eastAsia="Times New Roman" w:hAnsiTheme="minorHAnsi" w:cs="Arial"/>
                <w:noProof w:val="0"/>
                <w:sz w:val="20"/>
              </w:rPr>
              <w:t xml:space="preserve"> děti vytvořily </w:t>
            </w:r>
            <w:r w:rsidR="0036114E" w:rsidRPr="00023E93">
              <w:rPr>
                <w:rFonts w:asciiTheme="minorHAnsi" w:eastAsia="Times New Roman" w:hAnsiTheme="minorHAnsi" w:cs="Arial"/>
                <w:noProof w:val="0"/>
                <w:sz w:val="20"/>
              </w:rPr>
              <w:t xml:space="preserve">do budoucna tolik důležitý </w:t>
            </w:r>
            <w:r w:rsidRPr="00023E93">
              <w:rPr>
                <w:rFonts w:asciiTheme="minorHAnsi" w:eastAsia="Times New Roman" w:hAnsiTheme="minorHAnsi" w:cs="Arial"/>
                <w:noProof w:val="0"/>
                <w:sz w:val="20"/>
              </w:rPr>
              <w:t xml:space="preserve">kladný vztah k pohybu </w:t>
            </w:r>
            <w:r w:rsidR="0036114E" w:rsidRPr="00023E93">
              <w:rPr>
                <w:rFonts w:asciiTheme="minorHAnsi" w:eastAsia="Times New Roman" w:hAnsiTheme="minorHAnsi" w:cs="Arial"/>
                <w:noProof w:val="0"/>
                <w:sz w:val="20"/>
              </w:rPr>
              <w:t xml:space="preserve">a zdravému životnímu stylu. </w:t>
            </w:r>
            <w:r w:rsidR="00AE192B" w:rsidRPr="00023E93">
              <w:rPr>
                <w:rFonts w:asciiTheme="minorHAnsi" w:eastAsia="Times New Roman" w:hAnsiTheme="minorHAnsi" w:cs="Arial"/>
                <w:noProof w:val="0"/>
                <w:sz w:val="20"/>
              </w:rPr>
              <w:t xml:space="preserve">Pro naplnění cíle je důležité vhodné zázemí a kvalifikovaní pracovníci, kteří děti budou podporovat v získání kompetencí v této oblasti vhodnou formou. </w:t>
            </w:r>
          </w:p>
        </w:tc>
      </w:tr>
      <w:tr w:rsidR="00074627" w:rsidRPr="00023E93" w:rsidTr="007F0BFC">
        <w:tc>
          <w:tcPr>
            <w:tcW w:w="9288" w:type="dxa"/>
            <w:gridSpan w:val="2"/>
            <w:shd w:val="clear" w:color="auto" w:fill="FFFF99"/>
          </w:tcPr>
          <w:p w:rsidR="00074627" w:rsidRPr="00023E93" w:rsidRDefault="00074627" w:rsidP="007F0BF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074627" w:rsidRPr="00023E93" w:rsidTr="007F0BFC">
        <w:tc>
          <w:tcPr>
            <w:tcW w:w="2854" w:type="dxa"/>
            <w:shd w:val="clear" w:color="auto" w:fill="auto"/>
          </w:tcPr>
          <w:p w:rsidR="00074627" w:rsidRPr="00023E93" w:rsidRDefault="008F2514" w:rsidP="007F0BFC">
            <w:pPr>
              <w:spacing w:line="276" w:lineRule="auto"/>
              <w:rPr>
                <w:rFonts w:ascii="Calibri" w:hAnsi="Calibri" w:cs="Calibri"/>
                <w:b/>
                <w:sz w:val="20"/>
              </w:rPr>
            </w:pPr>
            <w:r w:rsidRPr="00023E93">
              <w:rPr>
                <w:rFonts w:ascii="Calibri" w:hAnsi="Calibri" w:cs="Calibri"/>
                <w:b/>
                <w:sz w:val="20"/>
              </w:rPr>
              <w:t>Aktivity škol a os</w:t>
            </w:r>
            <w:r w:rsidR="00074627" w:rsidRPr="00023E93">
              <w:rPr>
                <w:rFonts w:ascii="Calibri" w:hAnsi="Calibri" w:cs="Calibri"/>
                <w:b/>
                <w:sz w:val="20"/>
              </w:rPr>
              <w:t>tatních aktérů</w:t>
            </w:r>
          </w:p>
        </w:tc>
        <w:tc>
          <w:tcPr>
            <w:tcW w:w="6434" w:type="dxa"/>
            <w:shd w:val="clear" w:color="auto" w:fill="auto"/>
          </w:tcPr>
          <w:p w:rsidR="008F2514" w:rsidRPr="00023E93" w:rsidRDefault="008F2514"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Vzdělávací aktivity jednotlivých mateřských škol v rámci projektu „Podpora škol formou projektů zjednodušeného vykazování – Šablony pro MŠ a ZŠ I.“ </w:t>
            </w:r>
          </w:p>
          <w:p w:rsidR="008F2514" w:rsidRPr="00023E93" w:rsidRDefault="008F2514"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Vzdělávání pedagogických pracovníků škol a organizací v rámci aktivity „Budování kapacit“ MAP</w:t>
            </w:r>
          </w:p>
          <w:p w:rsidR="008F2514" w:rsidRPr="00023E93" w:rsidRDefault="008F2514"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Vzdělávací aktivity jednotlivých škol, financované z dalších projektů a grantů (OP VVV aj.) </w:t>
            </w:r>
          </w:p>
          <w:p w:rsidR="008F2514" w:rsidRPr="00023E93" w:rsidRDefault="008F2514"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Vzdělávání v rámci DVPP</w:t>
            </w:r>
          </w:p>
          <w:p w:rsidR="008F2514" w:rsidRPr="00023E93" w:rsidRDefault="008F2514"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Kroužky a mimoškolní aktivity na školách </w:t>
            </w:r>
          </w:p>
          <w:p w:rsidR="00074627" w:rsidRPr="00023E93" w:rsidRDefault="008F2514"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Soutěže a projekty</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074627" w:rsidRPr="00023E93" w:rsidRDefault="008F2514" w:rsidP="008F2514">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Vzdělávací akce a workshopy, setkávání pracovní skupiny MŠ, propojení a podpora spolupráce relevantních aktérů vzdělávání dětí MŠ v oblasti občanských dovedností (MŠ, ZŠ, zřizovatelé, sportovní kluby v Lounech, výživové poradenství aj.)</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074627" w:rsidRPr="00023E93" w:rsidRDefault="00821E92" w:rsidP="00821E92">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Infrastrukturní úpravy objektů mateřských škol na podporu rozvoje pohybových aktivit, kvalitní zázemí pro výchovu ke zdravému životnímu stylu</w:t>
            </w:r>
          </w:p>
        </w:tc>
      </w:tr>
    </w:tbl>
    <w:p w:rsidR="00D5306C" w:rsidRPr="00023E93" w:rsidRDefault="00D5306C" w:rsidP="00023E93">
      <w:pPr>
        <w:pStyle w:val="Nadpis2"/>
      </w:pPr>
      <w:bookmarkStart w:id="123" w:name="_Toc516697847"/>
      <w:r w:rsidRPr="00023E93">
        <w:lastRenderedPageBreak/>
        <w:t>Kvalitní, efektivní, dostupné a inkluzivní základní vzdělávání</w:t>
      </w:r>
      <w:bookmarkEnd w:id="123"/>
    </w:p>
    <w:p w:rsidR="00D5306C" w:rsidRPr="00023E93" w:rsidRDefault="00D5306C" w:rsidP="00D5306C">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D45C47" w:rsidRPr="00023E93" w:rsidTr="00D45C47">
        <w:tc>
          <w:tcPr>
            <w:tcW w:w="2854" w:type="dxa"/>
            <w:shd w:val="clear" w:color="auto" w:fill="FFCC99"/>
          </w:tcPr>
          <w:p w:rsidR="00D45C47" w:rsidRPr="00023E93" w:rsidRDefault="00D45C47" w:rsidP="007F0BF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FFCC99"/>
          </w:tcPr>
          <w:p w:rsidR="00D45C47" w:rsidRPr="00023E93" w:rsidRDefault="00D45C47" w:rsidP="00D45C47">
            <w:pPr>
              <w:spacing w:line="276" w:lineRule="auto"/>
              <w:rPr>
                <w:rFonts w:ascii="Calibri" w:hAnsi="Calibri" w:cs="Calibri"/>
                <w:b/>
                <w:caps/>
                <w:sz w:val="20"/>
              </w:rPr>
            </w:pPr>
            <w:r w:rsidRPr="00023E93">
              <w:rPr>
                <w:rFonts w:ascii="Calibri" w:hAnsi="Calibri" w:cs="Calibri"/>
                <w:b/>
                <w:bCs/>
                <w:sz w:val="20"/>
              </w:rPr>
              <w:t>2. Kvalitní, efektivní, dostupné a inkluzivní základní vzdělávání</w:t>
            </w:r>
          </w:p>
        </w:tc>
      </w:tr>
      <w:tr w:rsidR="00D45C47" w:rsidRPr="00023E93" w:rsidTr="007F0BFC">
        <w:tc>
          <w:tcPr>
            <w:tcW w:w="2854" w:type="dxa"/>
            <w:shd w:val="clear" w:color="auto" w:fill="auto"/>
          </w:tcPr>
          <w:p w:rsidR="00D45C47" w:rsidRPr="00023E93" w:rsidRDefault="00D45C47" w:rsidP="007F0BF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D45C47" w:rsidRPr="00023E93" w:rsidRDefault="00D45C47" w:rsidP="007F0BFC">
            <w:pPr>
              <w:spacing w:line="276" w:lineRule="auto"/>
              <w:rPr>
                <w:rFonts w:ascii="Calibri" w:hAnsi="Calibri" w:cs="Calibri"/>
                <w:b/>
                <w:sz w:val="20"/>
              </w:rPr>
            </w:pPr>
            <w:r w:rsidRPr="00023E93">
              <w:rPr>
                <w:rFonts w:ascii="Calibri" w:hAnsi="Calibri" w:cs="Calibri"/>
                <w:b/>
                <w:sz w:val="20"/>
              </w:rPr>
              <w:t>2.1 Rozvoj matematické gramotnosti a digitálních kompetencí dětí a žáků</w:t>
            </w:r>
          </w:p>
          <w:p w:rsidR="0099470E" w:rsidRPr="00023E93" w:rsidRDefault="002B3EFC" w:rsidP="0099470E">
            <w:pPr>
              <w:spacing w:line="276" w:lineRule="auto"/>
              <w:jc w:val="both"/>
              <w:rPr>
                <w:rFonts w:ascii="Calibri" w:hAnsi="Calibri" w:cs="Calibri"/>
                <w:caps/>
                <w:sz w:val="20"/>
              </w:rPr>
            </w:pPr>
            <w:r w:rsidRPr="00023E93">
              <w:rPr>
                <w:rFonts w:ascii="Calibri" w:hAnsi="Calibri" w:cs="Calibri"/>
                <w:sz w:val="20"/>
              </w:rPr>
              <w:t xml:space="preserve">Cíl je zaměřen na zajištění adekvátních podmínek pro rozvoj matematické gramotnosti a digitálních kompetencí žáků na ZŠ na Území ORP Louny. Adekvátními podmínkami se rozumí pořízení příslušného vybavení, vybudování odborných učeben – potřebné jsou zejména moderně vybavené učebny pro oblast matematické gramotnosti a digitálních kompetencí (IT učebny). </w:t>
            </w:r>
          </w:p>
        </w:tc>
      </w:tr>
      <w:tr w:rsidR="00D45C47" w:rsidRPr="00023E93" w:rsidTr="007F0BFC">
        <w:tc>
          <w:tcPr>
            <w:tcW w:w="2854" w:type="dxa"/>
            <w:shd w:val="clear" w:color="auto" w:fill="auto"/>
          </w:tcPr>
          <w:p w:rsidR="00D45C47" w:rsidRPr="00023E93" w:rsidRDefault="00D45C47" w:rsidP="007F0BF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D45C47" w:rsidRPr="00023E93" w:rsidRDefault="00D45C47" w:rsidP="007F0BFC">
            <w:pPr>
              <w:spacing w:line="276" w:lineRule="auto"/>
              <w:jc w:val="both"/>
              <w:rPr>
                <w:rFonts w:ascii="Calibri" w:hAnsi="Calibri" w:cs="Calibri"/>
                <w:b/>
                <w:i/>
                <w:sz w:val="20"/>
              </w:rPr>
            </w:pPr>
            <w:r w:rsidRPr="00023E93">
              <w:rPr>
                <w:rFonts w:ascii="Calibri" w:hAnsi="Calibri" w:cs="Calibri"/>
                <w:b/>
                <w:i/>
                <w:sz w:val="20"/>
              </w:rPr>
              <w:t>2.1.1</w:t>
            </w:r>
            <w:r w:rsidR="00074627" w:rsidRPr="00023E93">
              <w:rPr>
                <w:rFonts w:ascii="Calibri" w:hAnsi="Calibri" w:cs="Calibri"/>
                <w:b/>
                <w:i/>
                <w:sz w:val="20"/>
              </w:rPr>
              <w:t xml:space="preserve"> Rozvoj matematické gramotnosti dětí a žáků ZŠ</w:t>
            </w:r>
          </w:p>
        </w:tc>
      </w:tr>
      <w:tr w:rsidR="00D45C47" w:rsidRPr="00023E93" w:rsidTr="00E833CD">
        <w:trPr>
          <w:trHeight w:val="825"/>
        </w:trPr>
        <w:tc>
          <w:tcPr>
            <w:tcW w:w="2854" w:type="dxa"/>
            <w:shd w:val="clear" w:color="auto" w:fill="auto"/>
          </w:tcPr>
          <w:p w:rsidR="00D45C47" w:rsidRPr="00023E93" w:rsidRDefault="00D45C47" w:rsidP="007F0BF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5C78DE" w:rsidRPr="00023E93" w:rsidRDefault="00B41436" w:rsidP="007548E8">
            <w:pPr>
              <w:spacing w:line="276" w:lineRule="auto"/>
              <w:jc w:val="both"/>
              <w:rPr>
                <w:rFonts w:asciiTheme="minorHAnsi" w:hAnsiTheme="minorHAnsi"/>
                <w:sz w:val="20"/>
              </w:rPr>
            </w:pPr>
            <w:r w:rsidRPr="00023E93">
              <w:rPr>
                <w:rFonts w:asciiTheme="minorHAnsi" w:hAnsiTheme="minorHAnsi"/>
                <w:color w:val="000000"/>
                <w:sz w:val="20"/>
              </w:rPr>
              <w:t>V ZŠ na území ORP Louny</w:t>
            </w:r>
            <w:r w:rsidR="00917F31" w:rsidRPr="00023E93">
              <w:rPr>
                <w:rFonts w:asciiTheme="minorHAnsi" w:hAnsiTheme="minorHAnsi"/>
                <w:color w:val="000000"/>
                <w:sz w:val="20"/>
              </w:rPr>
              <w:t xml:space="preserve"> nejsou realizovány mimovýukové akce pro žáky na podporu matematické gramotnosti a zvýšení motiva</w:t>
            </w:r>
            <w:r w:rsidR="007A5A1F" w:rsidRPr="00023E93">
              <w:rPr>
                <w:rFonts w:asciiTheme="minorHAnsi" w:hAnsiTheme="minorHAnsi"/>
                <w:color w:val="000000"/>
                <w:sz w:val="20"/>
              </w:rPr>
              <w:t xml:space="preserve">ce. </w:t>
            </w:r>
            <w:r w:rsidRPr="00023E93">
              <w:rPr>
                <w:rFonts w:asciiTheme="minorHAnsi" w:hAnsiTheme="minorHAnsi"/>
                <w:color w:val="000000"/>
                <w:sz w:val="20"/>
              </w:rPr>
              <w:t xml:space="preserve">Nespolupracují v oblasti matematické gramotnosti s rodiči a </w:t>
            </w:r>
            <w:r w:rsidR="00917F31" w:rsidRPr="00023E93">
              <w:rPr>
                <w:rFonts w:asciiTheme="minorHAnsi" w:hAnsiTheme="minorHAnsi"/>
                <w:color w:val="000000"/>
                <w:sz w:val="20"/>
              </w:rPr>
              <w:t>nepodporují individuální práci s žáky s mimořádným zájmem o matematiku.</w:t>
            </w:r>
            <w:r w:rsidRPr="00023E93">
              <w:rPr>
                <w:rFonts w:ascii="Calibri" w:hAnsi="Calibri" w:cs="Calibri"/>
                <w:sz w:val="20"/>
              </w:rPr>
              <w:t xml:space="preserve"> </w:t>
            </w:r>
            <w:r w:rsidR="00917F31" w:rsidRPr="00023E93">
              <w:rPr>
                <w:rFonts w:asciiTheme="minorHAnsi" w:hAnsiTheme="minorHAnsi"/>
                <w:color w:val="000000"/>
                <w:sz w:val="20"/>
              </w:rPr>
              <w:t xml:space="preserve">Učitelé nesdílejí dobrou praxi v oblasti matematické gramotnosti mezi sebou </w:t>
            </w:r>
            <w:r w:rsidR="007548E8" w:rsidRPr="00023E93">
              <w:rPr>
                <w:rFonts w:asciiTheme="minorHAnsi" w:hAnsiTheme="minorHAnsi"/>
                <w:color w:val="000000"/>
                <w:sz w:val="20"/>
              </w:rPr>
              <w:t xml:space="preserve">a </w:t>
            </w:r>
            <w:r w:rsidR="00917F31" w:rsidRPr="00023E93">
              <w:rPr>
                <w:rFonts w:asciiTheme="minorHAnsi" w:hAnsiTheme="minorHAnsi"/>
                <w:color w:val="000000"/>
                <w:sz w:val="20"/>
              </w:rPr>
              <w:t>s učiteli z jiných škol</w:t>
            </w:r>
            <w:r w:rsidRPr="00023E93">
              <w:rPr>
                <w:rFonts w:asciiTheme="minorHAnsi" w:hAnsiTheme="minorHAnsi"/>
                <w:sz w:val="20"/>
              </w:rPr>
              <w:t xml:space="preserve">. </w:t>
            </w:r>
            <w:r w:rsidR="005C78DE" w:rsidRPr="00023E93">
              <w:rPr>
                <w:rFonts w:asciiTheme="minorHAnsi" w:hAnsiTheme="minorHAnsi"/>
                <w:sz w:val="20"/>
              </w:rPr>
              <w:t xml:space="preserve">ZŠ plánují rozvíjet znalosti </w:t>
            </w:r>
            <w:r w:rsidR="00A931F2" w:rsidRPr="00023E93">
              <w:rPr>
                <w:rFonts w:asciiTheme="minorHAnsi" w:hAnsiTheme="minorHAnsi"/>
                <w:sz w:val="20"/>
              </w:rPr>
              <w:t xml:space="preserve">učitelů </w:t>
            </w:r>
            <w:r w:rsidR="005C78DE" w:rsidRPr="00023E93">
              <w:rPr>
                <w:rFonts w:asciiTheme="minorHAnsi" w:hAnsiTheme="minorHAnsi"/>
                <w:sz w:val="20"/>
              </w:rPr>
              <w:t xml:space="preserve">v oblasti matematické gramotnosti a podpořit jejich využívání ve výuce. </w:t>
            </w:r>
          </w:p>
        </w:tc>
      </w:tr>
      <w:tr w:rsidR="00D45C47" w:rsidRPr="00023E93" w:rsidTr="00E833CD">
        <w:trPr>
          <w:trHeight w:val="372"/>
        </w:trPr>
        <w:tc>
          <w:tcPr>
            <w:tcW w:w="2854" w:type="dxa"/>
            <w:tcBorders>
              <w:bottom w:val="single" w:sz="4" w:space="0" w:color="auto"/>
            </w:tcBorders>
            <w:shd w:val="clear" w:color="auto" w:fill="auto"/>
            <w:vAlign w:val="center"/>
          </w:tcPr>
          <w:p w:rsidR="00D45C47" w:rsidRPr="00023E93" w:rsidRDefault="00D45C47" w:rsidP="00E833CD">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vAlign w:val="center"/>
          </w:tcPr>
          <w:p w:rsidR="00D45C47" w:rsidRPr="00023E93" w:rsidRDefault="00E833CD" w:rsidP="00E833CD">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Cílem opatření je navýšení zájmu žáků ZŠ o matematiku,</w:t>
            </w:r>
            <w:r w:rsidR="000B1A14" w:rsidRPr="00023E93">
              <w:rPr>
                <w:rFonts w:asciiTheme="minorHAnsi" w:eastAsia="Times New Roman" w:hAnsiTheme="minorHAnsi" w:cs="Arial"/>
                <w:noProof w:val="0"/>
                <w:sz w:val="20"/>
              </w:rPr>
              <w:t xml:space="preserve"> který se v posledních letech snižuje na úkor humanitních věd, dále</w:t>
            </w:r>
            <w:r w:rsidRPr="00023E93">
              <w:rPr>
                <w:rFonts w:asciiTheme="minorHAnsi" w:eastAsia="Times New Roman" w:hAnsiTheme="minorHAnsi" w:cs="Arial"/>
                <w:noProof w:val="0"/>
                <w:sz w:val="20"/>
              </w:rPr>
              <w:t xml:space="preserve"> zlepšení logického myšlení, a také kvalitnější příprava pro další studium na středních a posléze vysokých školách. </w:t>
            </w:r>
          </w:p>
        </w:tc>
      </w:tr>
      <w:tr w:rsidR="00D45C47" w:rsidRPr="00023E93" w:rsidTr="00D45C47">
        <w:tc>
          <w:tcPr>
            <w:tcW w:w="9288" w:type="dxa"/>
            <w:gridSpan w:val="2"/>
            <w:shd w:val="clear" w:color="auto" w:fill="FFCC99"/>
          </w:tcPr>
          <w:p w:rsidR="00D45C47" w:rsidRPr="00023E93" w:rsidRDefault="00D45C47" w:rsidP="007F0BF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D45C47" w:rsidRPr="00023E93" w:rsidTr="007F0BFC">
        <w:tc>
          <w:tcPr>
            <w:tcW w:w="2854" w:type="dxa"/>
            <w:shd w:val="clear" w:color="auto" w:fill="auto"/>
          </w:tcPr>
          <w:p w:rsidR="00D45C47" w:rsidRPr="00023E93" w:rsidRDefault="00203570" w:rsidP="007F0BFC">
            <w:pPr>
              <w:spacing w:line="276" w:lineRule="auto"/>
              <w:rPr>
                <w:rFonts w:ascii="Calibri" w:hAnsi="Calibri" w:cs="Calibri"/>
                <w:b/>
                <w:sz w:val="20"/>
              </w:rPr>
            </w:pPr>
            <w:r w:rsidRPr="00023E93">
              <w:rPr>
                <w:rFonts w:ascii="Calibri" w:hAnsi="Calibri" w:cs="Calibri"/>
                <w:b/>
                <w:sz w:val="20"/>
              </w:rPr>
              <w:t>Aktivity škol a os</w:t>
            </w:r>
            <w:r w:rsidR="00D45C47" w:rsidRPr="00023E93">
              <w:rPr>
                <w:rFonts w:ascii="Calibri" w:hAnsi="Calibri" w:cs="Calibri"/>
                <w:b/>
                <w:sz w:val="20"/>
              </w:rPr>
              <w:t>tatních aktérů</w:t>
            </w:r>
          </w:p>
        </w:tc>
        <w:tc>
          <w:tcPr>
            <w:tcW w:w="6434" w:type="dxa"/>
            <w:shd w:val="clear" w:color="auto" w:fill="auto"/>
          </w:tcPr>
          <w:p w:rsidR="00E057B9" w:rsidRPr="00023E93" w:rsidRDefault="00E057B9"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Vzdělávací aktivity jednotlivých mateřských škol v rámci projektu „Podpora škol formou projektů zjednodušeného vykazování – Šablony pro MŠ a ZŠ I.“ </w:t>
            </w:r>
          </w:p>
          <w:p w:rsidR="00E057B9" w:rsidRPr="00023E93" w:rsidRDefault="00E057B9"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Vzdělávání pedagogických pracovníků škol a organizací v rámci aktivity „Budování kapacit“ MAP</w:t>
            </w:r>
          </w:p>
          <w:p w:rsidR="00E057B9" w:rsidRPr="00023E93" w:rsidRDefault="00E057B9"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Vzdělávací aktivity jednotlivých škol, financované z dalších projektů a grantů (OP VVV aj.) </w:t>
            </w:r>
          </w:p>
          <w:p w:rsidR="00E057B9" w:rsidRPr="00023E93" w:rsidRDefault="00E057B9"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Vzdělávání v rámci DVPP</w:t>
            </w:r>
          </w:p>
          <w:p w:rsidR="00E057B9" w:rsidRPr="00023E93" w:rsidRDefault="00E057B9"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Kroužky a mimoškolní aktivity na školách </w:t>
            </w:r>
          </w:p>
          <w:p w:rsidR="00D45C47" w:rsidRPr="00023E93" w:rsidRDefault="00E057B9"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Soutěže a projekty</w:t>
            </w:r>
          </w:p>
        </w:tc>
      </w:tr>
      <w:tr w:rsidR="00D45C47" w:rsidRPr="00023E93" w:rsidTr="007F0BFC">
        <w:tc>
          <w:tcPr>
            <w:tcW w:w="2854" w:type="dxa"/>
            <w:shd w:val="clear" w:color="auto" w:fill="auto"/>
          </w:tcPr>
          <w:p w:rsidR="00D45C47" w:rsidRPr="00023E93" w:rsidRDefault="00D45C47" w:rsidP="007F0BF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D45C47" w:rsidRPr="00023E93" w:rsidRDefault="00487D50" w:rsidP="00487D50">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Vzdělávací akce a workshopy, setkávání pracovní skupiny matematické gramotnosti, propojení a podpora spolupráce relevantních aktérů vzdělávání žáků ZŠ v oblasti matematick</w:t>
            </w:r>
            <w:r w:rsidR="00377B0A" w:rsidRPr="00023E93">
              <w:rPr>
                <w:rFonts w:ascii="Calibri" w:eastAsia="Times New Roman" w:hAnsi="Calibri" w:cs="Arial"/>
                <w:noProof w:val="0"/>
                <w:sz w:val="20"/>
              </w:rPr>
              <w:t>é gramotnosti (ZŠ,</w:t>
            </w:r>
            <w:r w:rsidR="003B077A" w:rsidRPr="00023E93">
              <w:rPr>
                <w:rFonts w:ascii="Calibri" w:eastAsia="Times New Roman" w:hAnsi="Calibri" w:cs="Arial"/>
                <w:noProof w:val="0"/>
                <w:sz w:val="20"/>
              </w:rPr>
              <w:t xml:space="preserve"> SŠ,</w:t>
            </w:r>
            <w:r w:rsidR="00377B0A" w:rsidRPr="00023E93">
              <w:rPr>
                <w:rFonts w:ascii="Calibri" w:eastAsia="Times New Roman" w:hAnsi="Calibri" w:cs="Arial"/>
                <w:noProof w:val="0"/>
                <w:sz w:val="20"/>
              </w:rPr>
              <w:t xml:space="preserve"> zřizovatelé</w:t>
            </w:r>
            <w:r w:rsidR="00400372" w:rsidRPr="00023E93">
              <w:rPr>
                <w:rFonts w:ascii="Calibri" w:eastAsia="Times New Roman" w:hAnsi="Calibri" w:cs="Arial"/>
                <w:noProof w:val="0"/>
                <w:sz w:val="20"/>
              </w:rPr>
              <w:t>, odborníci</w:t>
            </w:r>
            <w:r w:rsidR="00973FE8" w:rsidRPr="00023E93">
              <w:rPr>
                <w:rFonts w:ascii="Calibri" w:eastAsia="Times New Roman" w:hAnsi="Calibri" w:cs="Arial"/>
                <w:noProof w:val="0"/>
                <w:sz w:val="20"/>
              </w:rPr>
              <w:t xml:space="preserve">) </w:t>
            </w:r>
          </w:p>
        </w:tc>
      </w:tr>
      <w:tr w:rsidR="00D45C47" w:rsidRPr="00023E93" w:rsidTr="007F0BFC">
        <w:tc>
          <w:tcPr>
            <w:tcW w:w="2854" w:type="dxa"/>
            <w:shd w:val="clear" w:color="auto" w:fill="auto"/>
          </w:tcPr>
          <w:p w:rsidR="00D45C47" w:rsidRPr="00023E93" w:rsidRDefault="00D45C47" w:rsidP="007F0BF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D45C47" w:rsidRPr="00023E93" w:rsidRDefault="00DB4AE0" w:rsidP="007F0BF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Rekonstrukce a modernizace vybavení učeben matematiky </w:t>
            </w:r>
          </w:p>
        </w:tc>
      </w:tr>
    </w:tbl>
    <w:p w:rsidR="00D45C47" w:rsidRPr="00023E93" w:rsidRDefault="00D45C47" w:rsidP="00D5306C">
      <w:pPr>
        <w:rPr>
          <w:sz w:val="20"/>
        </w:rPr>
      </w:pPr>
    </w:p>
    <w:p w:rsidR="00023E93" w:rsidRDefault="00023E93">
      <w:pPr>
        <w:widowControl/>
        <w:spacing w:after="200" w:line="276" w:lineRule="auto"/>
        <w:rPr>
          <w:sz w:val="20"/>
        </w:rPr>
      </w:pPr>
      <w:r>
        <w:rPr>
          <w:sz w:val="20"/>
        </w:rPr>
        <w:br w:type="page"/>
      </w:r>
    </w:p>
    <w:p w:rsidR="00074627" w:rsidRPr="00023E93" w:rsidRDefault="00074627" w:rsidP="00D5306C">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074627" w:rsidRPr="00023E93" w:rsidTr="007F0BFC">
        <w:tc>
          <w:tcPr>
            <w:tcW w:w="2854" w:type="dxa"/>
            <w:shd w:val="clear" w:color="auto" w:fill="FFCC99"/>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FFCC99"/>
          </w:tcPr>
          <w:p w:rsidR="00074627" w:rsidRPr="00023E93" w:rsidRDefault="00074627" w:rsidP="007F0BFC">
            <w:pPr>
              <w:spacing w:line="276" w:lineRule="auto"/>
              <w:rPr>
                <w:rFonts w:ascii="Calibri" w:hAnsi="Calibri" w:cs="Calibri"/>
                <w:b/>
                <w:caps/>
                <w:sz w:val="20"/>
              </w:rPr>
            </w:pPr>
            <w:r w:rsidRPr="00023E93">
              <w:rPr>
                <w:rFonts w:ascii="Calibri" w:hAnsi="Calibri" w:cs="Calibri"/>
                <w:b/>
                <w:bCs/>
                <w:sz w:val="20"/>
              </w:rPr>
              <w:t>2. Kvalitní, efektivní, dostupné a inkluzivní základní vzdělávání</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2.1 Rozvoj matematické gramotnosti a digitálních kompetencí dětí a žáků</w:t>
            </w:r>
          </w:p>
          <w:p w:rsidR="00E833CD" w:rsidRPr="00023E93" w:rsidRDefault="00E833CD" w:rsidP="00E833CD">
            <w:pPr>
              <w:spacing w:line="276" w:lineRule="auto"/>
              <w:jc w:val="both"/>
              <w:rPr>
                <w:rFonts w:ascii="Calibri" w:hAnsi="Calibri" w:cs="Calibri"/>
                <w:b/>
                <w:caps/>
                <w:sz w:val="20"/>
              </w:rPr>
            </w:pPr>
            <w:r w:rsidRPr="00023E93">
              <w:rPr>
                <w:rFonts w:ascii="Calibri" w:hAnsi="Calibri" w:cs="Calibri"/>
                <w:sz w:val="20"/>
              </w:rPr>
              <w:t>Cíl je zaměřen na zajištění adekvátních podmínek pro rozvoj matematické gramotnosti a digitálních kompetencí žáků na ZŠ na Území ORP Louny. Adekvátními podmínkami se rozumí pořízení příslušného vybavení, vybudování odborných učeben – potřebné jsou zejména moderně vybavené učebny pro oblast matematické gramotnosti a digitálních kompetencí (IT učebny).</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074627" w:rsidRPr="00023E93" w:rsidRDefault="009B337E" w:rsidP="007F0BFC">
            <w:pPr>
              <w:spacing w:line="276" w:lineRule="auto"/>
              <w:jc w:val="both"/>
              <w:rPr>
                <w:rFonts w:ascii="Calibri" w:hAnsi="Calibri" w:cs="Calibri"/>
                <w:b/>
                <w:i/>
                <w:sz w:val="20"/>
              </w:rPr>
            </w:pPr>
            <w:r w:rsidRPr="00023E93">
              <w:rPr>
                <w:rFonts w:ascii="Calibri" w:hAnsi="Calibri" w:cs="Calibri"/>
                <w:b/>
                <w:i/>
                <w:sz w:val="20"/>
              </w:rPr>
              <w:t>2.1.2</w:t>
            </w:r>
            <w:r w:rsidR="00074627" w:rsidRPr="00023E93">
              <w:rPr>
                <w:rFonts w:ascii="Calibri" w:hAnsi="Calibri" w:cs="Calibri"/>
                <w:b/>
                <w:i/>
                <w:sz w:val="20"/>
              </w:rPr>
              <w:t xml:space="preserve"> Rozvoj digitálních kompetencí dětí a žáků ZŠ</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944905" w:rsidRPr="00023E93" w:rsidRDefault="00944905" w:rsidP="00944905">
            <w:pPr>
              <w:spacing w:line="276" w:lineRule="auto"/>
              <w:jc w:val="both"/>
              <w:rPr>
                <w:rFonts w:ascii="Calibri" w:hAnsi="Calibri" w:cs="Calibri"/>
                <w:sz w:val="20"/>
              </w:rPr>
            </w:pPr>
            <w:r w:rsidRPr="00023E93">
              <w:rPr>
                <w:rFonts w:ascii="Calibri" w:hAnsi="Calibri" w:cs="Calibri"/>
                <w:sz w:val="20"/>
              </w:rPr>
              <w:t>Pedagogové ZŠ na území ORP Louny</w:t>
            </w:r>
            <w:r w:rsidR="00D82DB0" w:rsidRPr="00023E93">
              <w:rPr>
                <w:rFonts w:ascii="Calibri" w:hAnsi="Calibri" w:cs="Calibri"/>
                <w:sz w:val="20"/>
              </w:rPr>
              <w:t xml:space="preserve"> nevyužívají  do</w:t>
            </w:r>
            <w:r w:rsidRPr="00023E93">
              <w:rPr>
                <w:rFonts w:ascii="Calibri" w:hAnsi="Calibri" w:cs="Calibri"/>
                <w:sz w:val="20"/>
              </w:rPr>
              <w:t xml:space="preserve">statečně mobilní ICT technologie ve výuce. </w:t>
            </w:r>
          </w:p>
        </w:tc>
      </w:tr>
      <w:tr w:rsidR="00074627" w:rsidRPr="00023E93" w:rsidTr="007F0BFC">
        <w:tc>
          <w:tcPr>
            <w:tcW w:w="2854" w:type="dxa"/>
            <w:tcBorders>
              <w:bottom w:val="single" w:sz="4" w:space="0" w:color="auto"/>
            </w:tcBorders>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074627" w:rsidRPr="00023E93" w:rsidRDefault="004C7C52" w:rsidP="007F0BFC">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 xml:space="preserve">Vývoj ICT jde velmi rychle dopředu, a proto je bezpodmínečně nutné, aby na školách působili pedagogové, kteří mají dostatečné digitální kompetence a zařízení umí a budou využívat k výuce. V důsledku toho může docházet jak k cílenému, tak k přirozenému rozvoji digitálních kompetencí žáků, a to včetně žáků se SVP. </w:t>
            </w:r>
          </w:p>
        </w:tc>
      </w:tr>
      <w:tr w:rsidR="00074627" w:rsidRPr="00023E93" w:rsidTr="007F0BFC">
        <w:tc>
          <w:tcPr>
            <w:tcW w:w="9288" w:type="dxa"/>
            <w:gridSpan w:val="2"/>
            <w:shd w:val="clear" w:color="auto" w:fill="FFCC99"/>
          </w:tcPr>
          <w:p w:rsidR="00074627" w:rsidRPr="00023E93" w:rsidRDefault="00074627" w:rsidP="007F0BF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074627" w:rsidRPr="00023E93" w:rsidTr="007F0BFC">
        <w:tc>
          <w:tcPr>
            <w:tcW w:w="2854" w:type="dxa"/>
            <w:shd w:val="clear" w:color="auto" w:fill="auto"/>
          </w:tcPr>
          <w:p w:rsidR="00074627" w:rsidRPr="00023E93" w:rsidRDefault="003547C8" w:rsidP="007F0BFC">
            <w:pPr>
              <w:spacing w:line="276" w:lineRule="auto"/>
              <w:rPr>
                <w:rFonts w:ascii="Calibri" w:hAnsi="Calibri" w:cs="Calibri"/>
                <w:b/>
                <w:sz w:val="20"/>
              </w:rPr>
            </w:pPr>
            <w:r w:rsidRPr="00023E93">
              <w:rPr>
                <w:rFonts w:ascii="Calibri" w:hAnsi="Calibri" w:cs="Calibri"/>
                <w:b/>
                <w:sz w:val="20"/>
              </w:rPr>
              <w:t>Aktivity škol a os</w:t>
            </w:r>
            <w:r w:rsidR="00074627" w:rsidRPr="00023E93">
              <w:rPr>
                <w:rFonts w:ascii="Calibri" w:hAnsi="Calibri" w:cs="Calibri"/>
                <w:b/>
                <w:sz w:val="20"/>
              </w:rPr>
              <w:t>tatních aktérů</w:t>
            </w:r>
          </w:p>
        </w:tc>
        <w:tc>
          <w:tcPr>
            <w:tcW w:w="6434" w:type="dxa"/>
            <w:shd w:val="clear" w:color="auto" w:fill="auto"/>
          </w:tcPr>
          <w:p w:rsidR="003547C8" w:rsidRPr="00023E93" w:rsidRDefault="003547C8"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Vzdělávací aktivity jednotlivých mateřských škol v rámci projektu „Podpora škol formou projektů zjednodušeného vykazování – Šablony pro MŠ a ZŠ I.“ </w:t>
            </w:r>
          </w:p>
          <w:p w:rsidR="003547C8" w:rsidRPr="00023E93" w:rsidRDefault="003547C8"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Vzdělávání pedagogických pracovníků škol a organizací v rámci aktivity „Budování kapacit“ MAP</w:t>
            </w:r>
          </w:p>
          <w:p w:rsidR="003547C8" w:rsidRPr="00023E93" w:rsidRDefault="003547C8"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Vzdělávací aktivity jednotlivých škol, financované z dalších projektů a grantů (OP VVV aj.) </w:t>
            </w:r>
          </w:p>
          <w:p w:rsidR="003547C8" w:rsidRPr="00023E93" w:rsidRDefault="003547C8"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Vzdělávání v rámci DVPP</w:t>
            </w:r>
          </w:p>
          <w:p w:rsidR="003547C8" w:rsidRPr="00023E93" w:rsidRDefault="003547C8"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Kroužky a mimoškolní aktivity na školách </w:t>
            </w:r>
          </w:p>
          <w:p w:rsidR="00074627" w:rsidRPr="00023E93" w:rsidRDefault="003547C8"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Soutěže a projekty</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074627" w:rsidRPr="00023E93" w:rsidRDefault="003547C8" w:rsidP="006021C4">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Vzdělávací akce a workshopy, setkávání pracovní skupiny </w:t>
            </w:r>
            <w:r w:rsidR="006021C4" w:rsidRPr="00023E93">
              <w:rPr>
                <w:rFonts w:ascii="Calibri" w:eastAsia="Times New Roman" w:hAnsi="Calibri" w:cs="Arial"/>
                <w:noProof w:val="0"/>
                <w:sz w:val="20"/>
              </w:rPr>
              <w:t>digitálních kompetencí</w:t>
            </w:r>
            <w:r w:rsidRPr="00023E93">
              <w:rPr>
                <w:rFonts w:ascii="Calibri" w:eastAsia="Times New Roman" w:hAnsi="Calibri" w:cs="Arial"/>
                <w:noProof w:val="0"/>
                <w:sz w:val="20"/>
              </w:rPr>
              <w:t xml:space="preserve">, propojení a podpora spolupráce relevantních aktérů vzdělávání žáků ZŠ v oblasti </w:t>
            </w:r>
            <w:r w:rsidR="00675DBB" w:rsidRPr="00023E93">
              <w:rPr>
                <w:rFonts w:ascii="Calibri" w:eastAsia="Times New Roman" w:hAnsi="Calibri" w:cs="Arial"/>
                <w:noProof w:val="0"/>
                <w:sz w:val="20"/>
              </w:rPr>
              <w:t>digitálních</w:t>
            </w:r>
            <w:r w:rsidR="006021C4" w:rsidRPr="00023E93">
              <w:rPr>
                <w:rFonts w:ascii="Calibri" w:eastAsia="Times New Roman" w:hAnsi="Calibri" w:cs="Arial"/>
                <w:noProof w:val="0"/>
                <w:sz w:val="20"/>
              </w:rPr>
              <w:t xml:space="preserve"> </w:t>
            </w:r>
            <w:r w:rsidR="00675DBB" w:rsidRPr="00023E93">
              <w:rPr>
                <w:rFonts w:ascii="Calibri" w:eastAsia="Times New Roman" w:hAnsi="Calibri" w:cs="Arial"/>
                <w:noProof w:val="0"/>
                <w:sz w:val="20"/>
              </w:rPr>
              <w:t>kompetencí</w:t>
            </w:r>
            <w:r w:rsidRPr="00023E93">
              <w:rPr>
                <w:rFonts w:ascii="Calibri" w:eastAsia="Times New Roman" w:hAnsi="Calibri" w:cs="Arial"/>
                <w:noProof w:val="0"/>
                <w:sz w:val="20"/>
              </w:rPr>
              <w:t xml:space="preserve"> (ZŠ, zřizovatelé</w:t>
            </w:r>
            <w:r w:rsidR="00675DBB" w:rsidRPr="00023E93">
              <w:rPr>
                <w:rFonts w:ascii="Calibri" w:eastAsia="Times New Roman" w:hAnsi="Calibri" w:cs="Arial"/>
                <w:noProof w:val="0"/>
                <w:sz w:val="20"/>
              </w:rPr>
              <w:t xml:space="preserve">, </w:t>
            </w:r>
            <w:r w:rsidR="00400372" w:rsidRPr="00023E93">
              <w:rPr>
                <w:rFonts w:ascii="Calibri" w:eastAsia="Times New Roman" w:hAnsi="Calibri" w:cs="Arial"/>
                <w:noProof w:val="0"/>
                <w:sz w:val="20"/>
              </w:rPr>
              <w:t>odborníci</w:t>
            </w:r>
            <w:r w:rsidRPr="00023E93">
              <w:rPr>
                <w:rFonts w:ascii="Calibri" w:eastAsia="Times New Roman" w:hAnsi="Calibri" w:cs="Arial"/>
                <w:noProof w:val="0"/>
                <w:sz w:val="20"/>
              </w:rPr>
              <w:t>)</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074627" w:rsidRPr="00023E93" w:rsidRDefault="002458F6" w:rsidP="002458F6">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Rekonstrukce a modernizace vybavení učeben digi</w:t>
            </w:r>
            <w:r w:rsidR="00BB48DF" w:rsidRPr="00023E93">
              <w:rPr>
                <w:rFonts w:ascii="Calibri" w:eastAsia="Times New Roman" w:hAnsi="Calibri" w:cs="Arial"/>
                <w:noProof w:val="0"/>
                <w:sz w:val="20"/>
              </w:rPr>
              <w:t>tálních technologií, pořízení ICT zařízení a jejich zapojení ve výuce</w:t>
            </w:r>
          </w:p>
        </w:tc>
      </w:tr>
    </w:tbl>
    <w:p w:rsidR="00074627" w:rsidRPr="00023E93" w:rsidRDefault="00074627" w:rsidP="00D5306C">
      <w:pPr>
        <w:rPr>
          <w:sz w:val="20"/>
        </w:rPr>
      </w:pPr>
    </w:p>
    <w:p w:rsidR="00074627" w:rsidRPr="00023E93" w:rsidRDefault="00074627">
      <w:pPr>
        <w:widowControl/>
        <w:spacing w:after="200" w:line="276" w:lineRule="auto"/>
        <w:rPr>
          <w:sz w:val="20"/>
        </w:rPr>
      </w:pPr>
      <w:r w:rsidRPr="00023E93">
        <w:rPr>
          <w:sz w:val="20"/>
        </w:rPr>
        <w:br w:type="page"/>
      </w:r>
    </w:p>
    <w:p w:rsidR="00D5306C" w:rsidRPr="00023E93" w:rsidRDefault="00D5306C" w:rsidP="00D5306C">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074627" w:rsidRPr="00023E93" w:rsidTr="007F0BFC">
        <w:tc>
          <w:tcPr>
            <w:tcW w:w="2854" w:type="dxa"/>
            <w:shd w:val="clear" w:color="auto" w:fill="FFCC99"/>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FFCC99"/>
          </w:tcPr>
          <w:p w:rsidR="00074627" w:rsidRPr="00023E93" w:rsidRDefault="00074627" w:rsidP="007F0BFC">
            <w:pPr>
              <w:spacing w:line="276" w:lineRule="auto"/>
              <w:rPr>
                <w:rFonts w:ascii="Calibri" w:hAnsi="Calibri" w:cs="Calibri"/>
                <w:b/>
                <w:caps/>
                <w:sz w:val="20"/>
              </w:rPr>
            </w:pPr>
            <w:r w:rsidRPr="00023E93">
              <w:rPr>
                <w:rFonts w:ascii="Calibri" w:hAnsi="Calibri" w:cs="Calibri"/>
                <w:b/>
                <w:bCs/>
                <w:sz w:val="20"/>
              </w:rPr>
              <w:t>2. Kvalitní, efektivní, dostupné a inkluzivní základní vzdělávání</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2.2 Rozvoj čtenářské gramotnosti a kulturního povědomí a vyjádření dětí a žáků</w:t>
            </w:r>
          </w:p>
          <w:p w:rsidR="00640815" w:rsidRPr="00023E93" w:rsidRDefault="00640815" w:rsidP="00640815">
            <w:pPr>
              <w:spacing w:line="276" w:lineRule="auto"/>
              <w:jc w:val="both"/>
              <w:rPr>
                <w:rFonts w:ascii="Calibri" w:hAnsi="Calibri" w:cs="Calibri"/>
                <w:caps/>
                <w:sz w:val="20"/>
              </w:rPr>
            </w:pPr>
            <w:r w:rsidRPr="00023E93">
              <w:rPr>
                <w:rFonts w:ascii="Calibri" w:hAnsi="Calibri" w:cs="Calibri"/>
                <w:sz w:val="20"/>
              </w:rPr>
              <w:t>Cílem opatření je zajištění adekvátních podmínek pro rozvoj čtenářské gramotnosti a kulturního povědomí žáků na ZŠ na Území ORP Louny - realizace vzdělávacích programů, vč. případných popularizačních opatření. Cíle je možné dosáhnout dalším vzděláváním pedagogů v oblasti čtenářské</w:t>
            </w:r>
            <w:r w:rsidR="00B26843" w:rsidRPr="00023E93">
              <w:rPr>
                <w:rFonts w:ascii="Calibri" w:hAnsi="Calibri" w:cs="Calibri"/>
                <w:sz w:val="20"/>
              </w:rPr>
              <w:t xml:space="preserve"> </w:t>
            </w:r>
            <w:r w:rsidRPr="00023E93">
              <w:rPr>
                <w:rFonts w:ascii="Calibri" w:hAnsi="Calibri" w:cs="Calibri"/>
                <w:sz w:val="20"/>
              </w:rPr>
              <w:t xml:space="preserve">gramotnosti a potenciálu využití kulturního povědomí dětí, realizací mimo výukových akcí pro žáky v této oblasti (např. autorská čtení), pořádáním čtenářských kroužků a projektů, do kterých budou zapojeny knihovny atd. </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074627" w:rsidRPr="00023E93" w:rsidRDefault="00074627" w:rsidP="007F0BFC">
            <w:pPr>
              <w:spacing w:line="276" w:lineRule="auto"/>
              <w:jc w:val="both"/>
              <w:rPr>
                <w:rFonts w:ascii="Calibri" w:hAnsi="Calibri" w:cs="Calibri"/>
                <w:b/>
                <w:i/>
                <w:sz w:val="20"/>
              </w:rPr>
            </w:pPr>
            <w:r w:rsidRPr="00023E93">
              <w:rPr>
                <w:rFonts w:ascii="Calibri" w:hAnsi="Calibri" w:cs="Calibri"/>
                <w:b/>
                <w:i/>
                <w:sz w:val="20"/>
              </w:rPr>
              <w:t>2.2.1 Rozvoj čtenářské gramotnosti dětí a žáků ZŠ</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CD4A72" w:rsidRPr="00023E93" w:rsidRDefault="00C961A2" w:rsidP="00905A46">
            <w:pPr>
              <w:jc w:val="both"/>
              <w:rPr>
                <w:rFonts w:asciiTheme="minorHAnsi" w:hAnsiTheme="minorHAnsi"/>
                <w:sz w:val="20"/>
              </w:rPr>
            </w:pPr>
            <w:r w:rsidRPr="00023E93">
              <w:rPr>
                <w:rFonts w:asciiTheme="minorHAnsi" w:hAnsiTheme="minorHAnsi"/>
                <w:sz w:val="20"/>
              </w:rPr>
              <w:t xml:space="preserve">ZŠ na území ORP Louny </w:t>
            </w:r>
            <w:r w:rsidR="009234AA" w:rsidRPr="00023E93">
              <w:rPr>
                <w:rFonts w:asciiTheme="minorHAnsi" w:hAnsiTheme="minorHAnsi"/>
                <w:sz w:val="20"/>
              </w:rPr>
              <w:t>nerealizují čtenářské pravidelné mimoškolní aktivit</w:t>
            </w:r>
            <w:r w:rsidRPr="00023E93">
              <w:rPr>
                <w:rFonts w:asciiTheme="minorHAnsi" w:hAnsiTheme="minorHAnsi"/>
                <w:sz w:val="20"/>
              </w:rPr>
              <w:t xml:space="preserve">y na podporu a rozvoj čtenářské </w:t>
            </w:r>
            <w:r w:rsidR="009234AA" w:rsidRPr="00023E93">
              <w:rPr>
                <w:rFonts w:asciiTheme="minorHAnsi" w:hAnsiTheme="minorHAnsi"/>
                <w:sz w:val="20"/>
              </w:rPr>
              <w:t>gramotnosti</w:t>
            </w:r>
            <w:r w:rsidRPr="00023E93">
              <w:rPr>
                <w:rFonts w:asciiTheme="minorHAnsi" w:hAnsiTheme="minorHAnsi"/>
                <w:sz w:val="20"/>
              </w:rPr>
              <w:t xml:space="preserve"> a </w:t>
            </w:r>
            <w:r w:rsidR="009234AA" w:rsidRPr="00023E93">
              <w:rPr>
                <w:rFonts w:asciiTheme="minorHAnsi" w:hAnsiTheme="minorHAnsi"/>
                <w:sz w:val="20"/>
              </w:rPr>
              <w:t>nepodporují individuální p</w:t>
            </w:r>
            <w:r w:rsidRPr="00023E93">
              <w:rPr>
                <w:rFonts w:asciiTheme="minorHAnsi" w:hAnsiTheme="minorHAnsi"/>
                <w:sz w:val="20"/>
              </w:rPr>
              <w:t xml:space="preserve">ráci s žáky s mimořádným zájmem. </w:t>
            </w:r>
            <w:r w:rsidR="00CD4A72" w:rsidRPr="00023E93">
              <w:rPr>
                <w:rFonts w:asciiTheme="minorHAnsi" w:hAnsiTheme="minorHAnsi"/>
                <w:sz w:val="20"/>
              </w:rPr>
              <w:t>N</w:t>
            </w:r>
            <w:r w:rsidR="009234AA" w:rsidRPr="00023E93">
              <w:rPr>
                <w:rFonts w:asciiTheme="minorHAnsi" w:hAnsiTheme="minorHAnsi"/>
                <w:sz w:val="20"/>
              </w:rPr>
              <w:t>edisponují dostatečným technickým a materiálním zabezpečením v oblasti čtenářské gramotnosti</w:t>
            </w:r>
            <w:r w:rsidRPr="00023E93">
              <w:rPr>
                <w:rFonts w:asciiTheme="minorHAnsi" w:hAnsiTheme="minorHAnsi"/>
                <w:sz w:val="20"/>
              </w:rPr>
              <w:t xml:space="preserve">. </w:t>
            </w:r>
            <w:r w:rsidR="00CD4A72" w:rsidRPr="00023E93">
              <w:rPr>
                <w:rFonts w:asciiTheme="minorHAnsi" w:hAnsiTheme="minorHAnsi"/>
                <w:sz w:val="20"/>
              </w:rPr>
              <w:t xml:space="preserve">ZŠ plánují rozvíjet znalosti učitelů v oblasti čtenářské a matematické gramotnosti a podpořit jejich využívání ve výuce. </w:t>
            </w:r>
          </w:p>
        </w:tc>
      </w:tr>
      <w:tr w:rsidR="00074627" w:rsidRPr="00023E93" w:rsidTr="007F0BFC">
        <w:tc>
          <w:tcPr>
            <w:tcW w:w="2854" w:type="dxa"/>
            <w:tcBorders>
              <w:bottom w:val="single" w:sz="4" w:space="0" w:color="auto"/>
            </w:tcBorders>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074627" w:rsidRPr="00023E93" w:rsidRDefault="003212D9" w:rsidP="007F0BFC">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 xml:space="preserve">Podporou čtenářské gramotnosti u žáků ZŠ chceme zvýšit jejich zájem o literaturu. Mimo to rozvoj čtenářské gramotnosti vnímáme jako nezbytný pro rozvoj kompetencí žáků k učení dalších předmětů. Pochopení a schopnost reflexe textu však není záležitostí pouze školního vzdělávání, ale je nezbytnou součástí každodenního života. </w:t>
            </w:r>
          </w:p>
        </w:tc>
      </w:tr>
      <w:tr w:rsidR="00074627" w:rsidRPr="00023E93" w:rsidTr="007F0BFC">
        <w:tc>
          <w:tcPr>
            <w:tcW w:w="9288" w:type="dxa"/>
            <w:gridSpan w:val="2"/>
            <w:shd w:val="clear" w:color="auto" w:fill="FFCC99"/>
          </w:tcPr>
          <w:p w:rsidR="00074627" w:rsidRPr="00023E93" w:rsidRDefault="00074627" w:rsidP="007F0BF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074627" w:rsidRPr="00023E93" w:rsidTr="007F0BFC">
        <w:tc>
          <w:tcPr>
            <w:tcW w:w="2854" w:type="dxa"/>
            <w:shd w:val="clear" w:color="auto" w:fill="auto"/>
          </w:tcPr>
          <w:p w:rsidR="00074627" w:rsidRPr="00023E93" w:rsidRDefault="006D484D" w:rsidP="007F0BFC">
            <w:pPr>
              <w:spacing w:line="276" w:lineRule="auto"/>
              <w:rPr>
                <w:rFonts w:ascii="Calibri" w:hAnsi="Calibri" w:cs="Calibri"/>
                <w:b/>
                <w:sz w:val="20"/>
              </w:rPr>
            </w:pPr>
            <w:r w:rsidRPr="00023E93">
              <w:rPr>
                <w:rFonts w:ascii="Calibri" w:hAnsi="Calibri" w:cs="Calibri"/>
                <w:b/>
                <w:sz w:val="20"/>
              </w:rPr>
              <w:t>Aktivity škol a ost</w:t>
            </w:r>
            <w:r w:rsidR="00074627" w:rsidRPr="00023E93">
              <w:rPr>
                <w:rFonts w:ascii="Calibri" w:hAnsi="Calibri" w:cs="Calibri"/>
                <w:b/>
                <w:sz w:val="20"/>
              </w:rPr>
              <w:t>atních aktérů</w:t>
            </w:r>
          </w:p>
        </w:tc>
        <w:tc>
          <w:tcPr>
            <w:tcW w:w="6434" w:type="dxa"/>
            <w:shd w:val="clear" w:color="auto" w:fill="auto"/>
          </w:tcPr>
          <w:p w:rsidR="006D484D" w:rsidRPr="00023E93" w:rsidRDefault="006D484D"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Vzdělávací aktivity jednotlivých mateřských škol v rámci projektu „Podpora škol formou projektů zjednodušeného vykazování – Šablony pro MŠ a ZŠ I.“ </w:t>
            </w:r>
          </w:p>
          <w:p w:rsidR="006D484D" w:rsidRPr="00023E93" w:rsidRDefault="006D484D"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Vzdělávání pedagogických pracovníků škol a organizací v rámci aktivity „Budování kapacit“ MAP</w:t>
            </w:r>
          </w:p>
          <w:p w:rsidR="006D484D" w:rsidRPr="00023E93" w:rsidRDefault="006D484D"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Vzdělávací aktivity jednotlivých škol, financované z dalších projektů a grantů (OP VVV aj.) </w:t>
            </w:r>
          </w:p>
          <w:p w:rsidR="006D484D" w:rsidRPr="00023E93" w:rsidRDefault="006D484D"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Vzdělávání v rámci DVPP</w:t>
            </w:r>
          </w:p>
          <w:p w:rsidR="006D484D" w:rsidRPr="00023E93" w:rsidRDefault="006D484D"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Kroužky a mimoškolní aktivity na školách </w:t>
            </w:r>
          </w:p>
          <w:p w:rsidR="00074627" w:rsidRPr="00023E93" w:rsidRDefault="006D484D"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Soutěže a projekty</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074627" w:rsidRPr="00023E93" w:rsidRDefault="006D484D" w:rsidP="006021C4">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Vzdělávací akce a workshopy, setkávání pracovní skupiny </w:t>
            </w:r>
            <w:r w:rsidR="006021C4" w:rsidRPr="00023E93">
              <w:rPr>
                <w:rFonts w:ascii="Calibri" w:eastAsia="Times New Roman" w:hAnsi="Calibri" w:cs="Arial"/>
                <w:noProof w:val="0"/>
                <w:sz w:val="20"/>
              </w:rPr>
              <w:t>čtenářské</w:t>
            </w:r>
            <w:r w:rsidRPr="00023E93">
              <w:rPr>
                <w:rFonts w:ascii="Calibri" w:eastAsia="Times New Roman" w:hAnsi="Calibri" w:cs="Arial"/>
                <w:noProof w:val="0"/>
                <w:sz w:val="20"/>
              </w:rPr>
              <w:t xml:space="preserve"> gramotnosti, propojení a podpora spolupráce relevantních aktérů vzdělávání žáků ZŠ v oblasti čtenářské gramotnosti (ZŠ, zřizovatelé, </w:t>
            </w:r>
            <w:r w:rsidR="00CB0262" w:rsidRPr="00023E93">
              <w:rPr>
                <w:rFonts w:ascii="Calibri" w:eastAsia="Times New Roman" w:hAnsi="Calibri" w:cs="Arial"/>
                <w:noProof w:val="0"/>
                <w:sz w:val="20"/>
              </w:rPr>
              <w:t>Městská knihovna Louny, Vrchlického divadlo v Lounech, Loutkové divadlo Louny atd.</w:t>
            </w:r>
            <w:r w:rsidRPr="00023E93">
              <w:rPr>
                <w:rFonts w:ascii="Calibri" w:eastAsia="Times New Roman" w:hAnsi="Calibri" w:cs="Arial"/>
                <w:noProof w:val="0"/>
                <w:sz w:val="20"/>
              </w:rPr>
              <w:t>)</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074627" w:rsidRPr="00023E93" w:rsidRDefault="006852D3" w:rsidP="007F0BF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Rekonstrukce a modernizace školních knihoven </w:t>
            </w:r>
          </w:p>
        </w:tc>
      </w:tr>
    </w:tbl>
    <w:p w:rsidR="00074627" w:rsidRPr="00023E93" w:rsidRDefault="00074627" w:rsidP="00D5306C">
      <w:pPr>
        <w:rPr>
          <w:sz w:val="20"/>
        </w:rPr>
      </w:pPr>
    </w:p>
    <w:p w:rsidR="00023E93" w:rsidRDefault="00023E93">
      <w:pPr>
        <w:widowControl/>
        <w:spacing w:after="200" w:line="276" w:lineRule="auto"/>
        <w:rPr>
          <w:sz w:val="20"/>
        </w:rPr>
      </w:pPr>
      <w:r>
        <w:rPr>
          <w:sz w:val="20"/>
        </w:rPr>
        <w:br w:type="page"/>
      </w:r>
    </w:p>
    <w:p w:rsidR="00074627" w:rsidRPr="00023E93" w:rsidRDefault="00074627" w:rsidP="00D5306C">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074627" w:rsidRPr="00023E93" w:rsidTr="007F0BFC">
        <w:tc>
          <w:tcPr>
            <w:tcW w:w="2854" w:type="dxa"/>
            <w:shd w:val="clear" w:color="auto" w:fill="FFCC99"/>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FFCC99"/>
          </w:tcPr>
          <w:p w:rsidR="00074627" w:rsidRPr="00023E93" w:rsidRDefault="00074627" w:rsidP="007F0BFC">
            <w:pPr>
              <w:spacing w:line="276" w:lineRule="auto"/>
              <w:rPr>
                <w:rFonts w:ascii="Calibri" w:hAnsi="Calibri" w:cs="Calibri"/>
                <w:b/>
                <w:caps/>
                <w:sz w:val="20"/>
              </w:rPr>
            </w:pPr>
            <w:r w:rsidRPr="00023E93">
              <w:rPr>
                <w:rFonts w:ascii="Calibri" w:hAnsi="Calibri" w:cs="Calibri"/>
                <w:b/>
                <w:bCs/>
                <w:sz w:val="20"/>
              </w:rPr>
              <w:t>2. Kvalitní, efektivní, dostupné a inkluzivní základní vzdělávání</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2.2 Rozvoj čtenářské gramotnosti a kulturního povědomí a vyjádření dětí a žáků</w:t>
            </w:r>
          </w:p>
          <w:p w:rsidR="00540BE5" w:rsidRPr="00023E93" w:rsidRDefault="00540BE5" w:rsidP="00540BE5">
            <w:pPr>
              <w:spacing w:line="276" w:lineRule="auto"/>
              <w:jc w:val="both"/>
              <w:rPr>
                <w:rFonts w:ascii="Calibri" w:hAnsi="Calibri" w:cs="Calibri"/>
                <w:b/>
                <w:caps/>
                <w:sz w:val="20"/>
              </w:rPr>
            </w:pPr>
            <w:r w:rsidRPr="00023E93">
              <w:rPr>
                <w:rFonts w:ascii="Calibri" w:hAnsi="Calibri" w:cs="Calibri"/>
                <w:sz w:val="20"/>
              </w:rPr>
              <w:t>Cílem opatření je zajištění adekvátních podmínek pro rozvoj čtenářské gramotnosti a kulturního povědomí žáků na ZŠ na Území ORP Louny - realizace vzdělávacích programů, vč. případných popularizačních opatření. Cíle je možné dosáhnout dalším vzděláváním pedagogů v oblasti čtenářské</w:t>
            </w:r>
            <w:r w:rsidR="00BB4384" w:rsidRPr="00023E93">
              <w:rPr>
                <w:rFonts w:ascii="Calibri" w:hAnsi="Calibri" w:cs="Calibri"/>
                <w:sz w:val="20"/>
              </w:rPr>
              <w:t xml:space="preserve"> </w:t>
            </w:r>
            <w:r w:rsidRPr="00023E93">
              <w:rPr>
                <w:rFonts w:ascii="Calibri" w:hAnsi="Calibri" w:cs="Calibri"/>
                <w:sz w:val="20"/>
              </w:rPr>
              <w:t>gramotnosti a potenciálu využití kulturního povědomí dětí, realizací mimo výukových akcí pro žáky v této oblasti (např. autorská čtení), pořádáním čtenářských kroužků a projektů, do kterých budou zapojeny knihovny atd.</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074627" w:rsidRPr="00023E93" w:rsidRDefault="00074627" w:rsidP="00074627">
            <w:pPr>
              <w:spacing w:line="276" w:lineRule="auto"/>
              <w:jc w:val="both"/>
              <w:rPr>
                <w:rFonts w:ascii="Calibri" w:hAnsi="Calibri" w:cs="Calibri"/>
                <w:b/>
                <w:i/>
                <w:sz w:val="20"/>
              </w:rPr>
            </w:pPr>
            <w:r w:rsidRPr="00023E93">
              <w:rPr>
                <w:rFonts w:ascii="Calibri" w:hAnsi="Calibri" w:cs="Calibri"/>
                <w:b/>
                <w:i/>
                <w:sz w:val="20"/>
              </w:rPr>
              <w:t>2.2.2 Rozvoj kulturního povědomí dětí a žáků ZŠ</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3B1654" w:rsidRPr="00023E93" w:rsidRDefault="003B1654" w:rsidP="00971DD0">
            <w:pPr>
              <w:spacing w:line="276" w:lineRule="auto"/>
              <w:jc w:val="both"/>
              <w:rPr>
                <w:rFonts w:ascii="Calibri" w:hAnsi="Calibri" w:cs="Calibri"/>
                <w:sz w:val="20"/>
              </w:rPr>
            </w:pPr>
            <w:r w:rsidRPr="00023E93">
              <w:rPr>
                <w:rFonts w:ascii="Calibri" w:hAnsi="Calibri" w:cs="Calibri"/>
                <w:sz w:val="20"/>
              </w:rPr>
              <w:t xml:space="preserve">ZŠ na území ORP Louny plánují více pěstovat kulturu komunikace mezi všemi účastníky vzdělávání a zlepšit kulturní povědomí a kulturní komunikaci. ZŠ neuplatňují dle </w:t>
            </w:r>
            <w:r w:rsidR="00971DD0" w:rsidRPr="00023E93">
              <w:rPr>
                <w:rFonts w:ascii="Calibri" w:hAnsi="Calibri" w:cs="Calibri"/>
                <w:sz w:val="20"/>
              </w:rPr>
              <w:t>provedené analýzy</w:t>
            </w:r>
            <w:r w:rsidRPr="00023E93">
              <w:rPr>
                <w:rFonts w:ascii="Calibri" w:hAnsi="Calibri" w:cs="Calibri"/>
                <w:sz w:val="20"/>
              </w:rPr>
              <w:t xml:space="preserve"> moderní metody výuky, nemají dostatek možností výměny zkušeností mezi školami a vzájemné inspirace a učitelé nedostatečně spolupracují v rámci předmětů.</w:t>
            </w:r>
          </w:p>
        </w:tc>
      </w:tr>
      <w:tr w:rsidR="00074627" w:rsidRPr="00023E93" w:rsidTr="007F0BFC">
        <w:tc>
          <w:tcPr>
            <w:tcW w:w="2854" w:type="dxa"/>
            <w:tcBorders>
              <w:bottom w:val="single" w:sz="4" w:space="0" w:color="auto"/>
            </w:tcBorders>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074627" w:rsidRPr="00023E93" w:rsidRDefault="001216A4" w:rsidP="00613A1B">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Cílem opatření je pěstování kulturního povědomí</w:t>
            </w:r>
            <w:r w:rsidR="00E62B4E" w:rsidRPr="00023E93">
              <w:rPr>
                <w:rFonts w:asciiTheme="minorHAnsi" w:eastAsia="Times New Roman" w:hAnsiTheme="minorHAnsi" w:cs="Arial"/>
                <w:noProof w:val="0"/>
                <w:sz w:val="20"/>
              </w:rPr>
              <w:t xml:space="preserve"> žáků základních škol. Inspirace kulturními podněty pomáhají žákům lépe chápat informace v souvislostech a nesporně zážitek kulturního charakteru přispívá k vyšší míře zapamatování následně školou předané informace, neboť je opřen o fakt emocionálně zpracovaného prožitku. Kulturní a umělecké podněty ve výuce přispívají také k vytváření celistvější osobnosti žáka, neboť umožňují poznávat svět pomocí již jednou prožité skutečnosti předávané v kultivované formě. </w:t>
            </w:r>
            <w:r w:rsidR="00613A1B" w:rsidRPr="00023E93">
              <w:rPr>
                <w:rFonts w:asciiTheme="minorHAnsi" w:eastAsia="Times New Roman" w:hAnsiTheme="minorHAnsi" w:cs="Arial"/>
                <w:noProof w:val="0"/>
                <w:sz w:val="20"/>
              </w:rPr>
              <w:t>Kulturní podněty a rozšiřování kulturního povědomí mimo přímý dopad na etiku mají dopad na chování dětí ve společnosti.</w:t>
            </w:r>
          </w:p>
        </w:tc>
      </w:tr>
      <w:tr w:rsidR="00074627" w:rsidRPr="00023E93" w:rsidTr="007F0BFC">
        <w:tc>
          <w:tcPr>
            <w:tcW w:w="9288" w:type="dxa"/>
            <w:gridSpan w:val="2"/>
            <w:shd w:val="clear" w:color="auto" w:fill="FFCC99"/>
          </w:tcPr>
          <w:p w:rsidR="00074627" w:rsidRPr="00023E93" w:rsidRDefault="00074627" w:rsidP="007F0BF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074627" w:rsidRPr="00023E93" w:rsidTr="007F0BFC">
        <w:tc>
          <w:tcPr>
            <w:tcW w:w="2854" w:type="dxa"/>
            <w:shd w:val="clear" w:color="auto" w:fill="auto"/>
          </w:tcPr>
          <w:p w:rsidR="00074627" w:rsidRPr="00023E93" w:rsidRDefault="00613A1B" w:rsidP="007F0BFC">
            <w:pPr>
              <w:spacing w:line="276" w:lineRule="auto"/>
              <w:rPr>
                <w:rFonts w:ascii="Calibri" w:hAnsi="Calibri" w:cs="Calibri"/>
                <w:b/>
                <w:sz w:val="20"/>
              </w:rPr>
            </w:pPr>
            <w:r w:rsidRPr="00023E93">
              <w:rPr>
                <w:rFonts w:ascii="Calibri" w:hAnsi="Calibri" w:cs="Calibri"/>
                <w:b/>
                <w:sz w:val="20"/>
              </w:rPr>
              <w:t>Aktivity škol a os</w:t>
            </w:r>
            <w:r w:rsidR="00074627" w:rsidRPr="00023E93">
              <w:rPr>
                <w:rFonts w:ascii="Calibri" w:hAnsi="Calibri" w:cs="Calibri"/>
                <w:b/>
                <w:sz w:val="20"/>
              </w:rPr>
              <w:t>tatních aktérů</w:t>
            </w:r>
          </w:p>
        </w:tc>
        <w:tc>
          <w:tcPr>
            <w:tcW w:w="6434" w:type="dxa"/>
            <w:shd w:val="clear" w:color="auto" w:fill="auto"/>
          </w:tcPr>
          <w:p w:rsidR="00613A1B" w:rsidRPr="00023E93" w:rsidRDefault="00613A1B"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Vzdělávací aktivity jednotlivých mateřských škol v rámci projektu „Podpora škol formou projektů zjednodušeného vykazování – Šablony pro MŠ a ZŠ I.“ </w:t>
            </w:r>
          </w:p>
          <w:p w:rsidR="00613A1B" w:rsidRPr="00023E93" w:rsidRDefault="00613A1B"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Vzdělávání pedagogických pracovníků škol a organizací v rámci aktivity „Budování kapacit“ MAP</w:t>
            </w:r>
          </w:p>
          <w:p w:rsidR="00613A1B" w:rsidRPr="00023E93" w:rsidRDefault="00613A1B"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Vzdělávací aktivity jednotlivých škol, financované z dalších projektů a grantů (OP VVV aj.) </w:t>
            </w:r>
          </w:p>
          <w:p w:rsidR="00613A1B" w:rsidRPr="00023E93" w:rsidRDefault="00613A1B"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Vzdělávání v rámci DVPP</w:t>
            </w:r>
          </w:p>
          <w:p w:rsidR="00613A1B" w:rsidRPr="00023E93" w:rsidRDefault="00613A1B"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Kroužky a mimoškolní aktivity na školách </w:t>
            </w:r>
          </w:p>
          <w:p w:rsidR="00074627" w:rsidRPr="00023E93" w:rsidRDefault="00613A1B"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Soutěže a projekty</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074627" w:rsidRPr="00023E93" w:rsidRDefault="00C82AAD" w:rsidP="0020035D">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Vzdělávací akce a workshopy, setkávání pracovní skupiny </w:t>
            </w:r>
            <w:r w:rsidR="0020035D" w:rsidRPr="00023E93">
              <w:rPr>
                <w:rFonts w:ascii="Calibri" w:eastAsia="Times New Roman" w:hAnsi="Calibri" w:cs="Arial"/>
                <w:noProof w:val="0"/>
                <w:sz w:val="20"/>
              </w:rPr>
              <w:t>pro rozvoj kulturního povědomí dětí</w:t>
            </w:r>
            <w:r w:rsidRPr="00023E93">
              <w:rPr>
                <w:rFonts w:ascii="Calibri" w:eastAsia="Times New Roman" w:hAnsi="Calibri" w:cs="Arial"/>
                <w:noProof w:val="0"/>
                <w:sz w:val="20"/>
              </w:rPr>
              <w:t>, propojení a podpora spolupráce relevantních aktérů vzdělávání žáků ZŠ v oblasti kulturního povědomí (ZŠ, zřizovatelé, Městská knihovna Louny, Vrchlického divadlo v Lounech, Loutkové divadlo Louny</w:t>
            </w:r>
            <w:r w:rsidR="005D6897" w:rsidRPr="00023E93">
              <w:rPr>
                <w:rFonts w:ascii="Calibri" w:eastAsia="Times New Roman" w:hAnsi="Calibri" w:cs="Arial"/>
                <w:noProof w:val="0"/>
                <w:sz w:val="20"/>
              </w:rPr>
              <w:t>, Galerie města Loun</w:t>
            </w:r>
            <w:r w:rsidRPr="00023E93">
              <w:rPr>
                <w:rFonts w:ascii="Calibri" w:eastAsia="Times New Roman" w:hAnsi="Calibri" w:cs="Arial"/>
                <w:noProof w:val="0"/>
                <w:sz w:val="20"/>
              </w:rPr>
              <w:t xml:space="preserve"> atd.)</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074627" w:rsidRPr="00023E93" w:rsidRDefault="00BF28FC" w:rsidP="007F0BF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Nerelevantní </w:t>
            </w:r>
          </w:p>
        </w:tc>
      </w:tr>
    </w:tbl>
    <w:p w:rsidR="00074627" w:rsidRPr="00023E93" w:rsidRDefault="00074627" w:rsidP="00D5306C">
      <w:pPr>
        <w:rPr>
          <w:sz w:val="20"/>
        </w:rPr>
      </w:pPr>
    </w:p>
    <w:p w:rsidR="00074627" w:rsidRPr="00023E93" w:rsidRDefault="00074627">
      <w:pPr>
        <w:widowControl/>
        <w:spacing w:after="200" w:line="276" w:lineRule="auto"/>
        <w:rPr>
          <w:sz w:val="20"/>
        </w:rPr>
      </w:pPr>
      <w:r w:rsidRPr="00023E93">
        <w:rPr>
          <w:sz w:val="20"/>
        </w:rPr>
        <w:br w:type="page"/>
      </w:r>
    </w:p>
    <w:p w:rsidR="00074627" w:rsidRPr="00023E93" w:rsidRDefault="00074627">
      <w:pPr>
        <w:widowControl/>
        <w:spacing w:after="200" w:line="276" w:lineRule="auto"/>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074627" w:rsidRPr="00023E93" w:rsidTr="007F0BFC">
        <w:tc>
          <w:tcPr>
            <w:tcW w:w="2854" w:type="dxa"/>
            <w:shd w:val="clear" w:color="auto" w:fill="FFCC99"/>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FFCC99"/>
          </w:tcPr>
          <w:p w:rsidR="00074627" w:rsidRPr="00023E93" w:rsidRDefault="00074627" w:rsidP="007F0BFC">
            <w:pPr>
              <w:spacing w:line="276" w:lineRule="auto"/>
              <w:rPr>
                <w:rFonts w:ascii="Calibri" w:hAnsi="Calibri" w:cs="Calibri"/>
                <w:b/>
                <w:caps/>
                <w:sz w:val="20"/>
              </w:rPr>
            </w:pPr>
            <w:r w:rsidRPr="00023E93">
              <w:rPr>
                <w:rFonts w:ascii="Calibri" w:hAnsi="Calibri" w:cs="Calibri"/>
                <w:b/>
                <w:bCs/>
                <w:sz w:val="20"/>
              </w:rPr>
              <w:t>2. Kvalitní, efektivní, dostupné a inkluzivní základní vzdělávání</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7F0BFC" w:rsidRPr="00023E93" w:rsidRDefault="007F0BFC" w:rsidP="00BB4384">
            <w:pPr>
              <w:spacing w:line="276" w:lineRule="auto"/>
              <w:jc w:val="both"/>
              <w:rPr>
                <w:rFonts w:ascii="Calibri" w:hAnsi="Calibri" w:cs="Calibri"/>
                <w:b/>
                <w:sz w:val="20"/>
              </w:rPr>
            </w:pPr>
            <w:r w:rsidRPr="00023E93">
              <w:rPr>
                <w:rFonts w:ascii="Calibri" w:hAnsi="Calibri" w:cs="Calibri"/>
                <w:b/>
                <w:sz w:val="20"/>
              </w:rPr>
              <w:t>2.3 Rozvoj ostatních kompetencí dětí a žáků (podnikavost</w:t>
            </w:r>
            <w:r w:rsidRPr="00023E93">
              <w:rPr>
                <w:rFonts w:ascii="Calibri" w:hAnsi="Calibri" w:cs="Calibri"/>
                <w:b/>
                <w:sz w:val="20"/>
              </w:rPr>
              <w:br/>
              <w:t>a iniciativa, polytechnické vzdělávání, přírodní vědy, řemeslné a technické obory, cizí jazyky, sociální a občanské kompetence)</w:t>
            </w:r>
          </w:p>
          <w:p w:rsidR="00F5284B" w:rsidRPr="00023E93" w:rsidRDefault="00F5284B" w:rsidP="00D96BA7">
            <w:p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Z</w:t>
            </w:r>
            <w:r w:rsidR="00BB4384" w:rsidRPr="00023E93">
              <w:rPr>
                <w:rFonts w:ascii="Calibri" w:eastAsia="Times New Roman" w:hAnsi="Calibri" w:cs="Arial"/>
                <w:noProof w:val="0"/>
                <w:sz w:val="20"/>
              </w:rPr>
              <w:t xml:space="preserve"> </w:t>
            </w:r>
            <w:r w:rsidRPr="00023E93">
              <w:rPr>
                <w:rFonts w:ascii="Calibri" w:eastAsia="Times New Roman" w:hAnsi="Calibri" w:cs="Arial"/>
                <w:noProof w:val="0"/>
                <w:sz w:val="20"/>
              </w:rPr>
              <w:t>provedených analýz a šetření vyplývá, že</w:t>
            </w:r>
            <w:r w:rsidR="00BB4384" w:rsidRPr="00023E93">
              <w:rPr>
                <w:rFonts w:ascii="Calibri" w:eastAsia="Times New Roman" w:hAnsi="Calibri" w:cs="Arial"/>
                <w:noProof w:val="0"/>
                <w:sz w:val="20"/>
              </w:rPr>
              <w:t xml:space="preserve"> </w:t>
            </w:r>
            <w:r w:rsidRPr="00023E93">
              <w:rPr>
                <w:rFonts w:ascii="Calibri" w:eastAsia="Times New Roman" w:hAnsi="Calibri" w:cs="Arial"/>
                <w:noProof w:val="0"/>
                <w:sz w:val="20"/>
              </w:rPr>
              <w:t>vybavení škol v</w:t>
            </w:r>
            <w:r w:rsidR="00BB4384" w:rsidRPr="00023E93">
              <w:rPr>
                <w:rFonts w:ascii="Calibri" w:eastAsia="Times New Roman" w:hAnsi="Calibri" w:cs="Arial"/>
                <w:noProof w:val="0"/>
                <w:sz w:val="20"/>
              </w:rPr>
              <w:t xml:space="preserve"> </w:t>
            </w:r>
            <w:r w:rsidRPr="00023E93">
              <w:rPr>
                <w:rFonts w:ascii="Calibri" w:eastAsia="Times New Roman" w:hAnsi="Calibri" w:cs="Arial"/>
                <w:noProof w:val="0"/>
                <w:sz w:val="20"/>
              </w:rPr>
              <w:t>oblasti klíčových kompetencí je na různé úrovni. Potřebné jsou zejména moderně vybavené učebny</w:t>
            </w:r>
            <w:r w:rsidR="00BB4384" w:rsidRPr="00023E93">
              <w:rPr>
                <w:rFonts w:ascii="Calibri" w:eastAsia="Times New Roman" w:hAnsi="Calibri" w:cs="Arial"/>
                <w:noProof w:val="0"/>
                <w:sz w:val="20"/>
              </w:rPr>
              <w:t xml:space="preserve"> </w:t>
            </w:r>
            <w:r w:rsidRPr="00023E93">
              <w:rPr>
                <w:rFonts w:ascii="Calibri" w:eastAsia="Times New Roman" w:hAnsi="Calibri" w:cs="Arial"/>
                <w:noProof w:val="0"/>
                <w:sz w:val="20"/>
              </w:rPr>
              <w:t>pro oblast přírodních věd (přírodopis, fyzika, chemie, biologie), dílen (dřevo, kov, apod.) a pro výuku cizích jazyků s ohledem na maximální uplatnění na trhu práce.</w:t>
            </w:r>
            <w:r w:rsidR="00BB4384" w:rsidRPr="00023E93">
              <w:rPr>
                <w:rFonts w:ascii="Calibri" w:eastAsia="Times New Roman" w:hAnsi="Calibri" w:cs="Arial"/>
                <w:noProof w:val="0"/>
                <w:sz w:val="20"/>
              </w:rPr>
              <w:t xml:space="preserve"> </w:t>
            </w:r>
            <w:r w:rsidRPr="00023E93">
              <w:rPr>
                <w:rFonts w:ascii="Calibri" w:eastAsia="Times New Roman" w:hAnsi="Calibri" w:cs="Arial"/>
                <w:noProof w:val="0"/>
                <w:sz w:val="20"/>
              </w:rPr>
              <w:t>Dílčím cílem je i výchova osobnosti pro aktivní zapojení člověka v demokratické, tolerantní a humanitní společnosti</w:t>
            </w:r>
            <w:r w:rsidR="00BB4384" w:rsidRPr="00023E93">
              <w:rPr>
                <w:rFonts w:ascii="Calibri" w:eastAsia="Times New Roman" w:hAnsi="Calibri" w:cs="Arial"/>
                <w:noProof w:val="0"/>
                <w:sz w:val="20"/>
              </w:rPr>
              <w:t xml:space="preserve"> </w:t>
            </w:r>
            <w:r w:rsidRPr="00023E93">
              <w:rPr>
                <w:rFonts w:ascii="Calibri" w:eastAsia="Times New Roman" w:hAnsi="Calibri" w:cs="Arial"/>
                <w:noProof w:val="0"/>
                <w:sz w:val="20"/>
              </w:rPr>
              <w:t>(podpora utváření</w:t>
            </w:r>
            <w:r w:rsidR="00BB4384" w:rsidRPr="00023E93">
              <w:rPr>
                <w:rFonts w:ascii="Calibri" w:eastAsia="Times New Roman" w:hAnsi="Calibri" w:cs="Arial"/>
                <w:noProof w:val="0"/>
                <w:sz w:val="20"/>
              </w:rPr>
              <w:t xml:space="preserve"> </w:t>
            </w:r>
            <w:r w:rsidRPr="00023E93">
              <w:rPr>
                <w:rFonts w:ascii="Calibri" w:eastAsia="Times New Roman" w:hAnsi="Calibri" w:cs="Arial"/>
                <w:noProof w:val="0"/>
                <w:sz w:val="20"/>
              </w:rPr>
              <w:t>vlastního názoru, umění komunikovat, zvládat mezní</w:t>
            </w:r>
            <w:r w:rsidR="00BB4384" w:rsidRPr="00023E93">
              <w:rPr>
                <w:rFonts w:ascii="Calibri" w:eastAsia="Times New Roman" w:hAnsi="Calibri" w:cs="Arial"/>
                <w:noProof w:val="0"/>
                <w:sz w:val="20"/>
              </w:rPr>
              <w:t xml:space="preserve"> </w:t>
            </w:r>
            <w:r w:rsidRPr="00023E93">
              <w:rPr>
                <w:rFonts w:ascii="Calibri" w:eastAsia="Times New Roman" w:hAnsi="Calibri" w:cs="Arial"/>
                <w:noProof w:val="0"/>
                <w:sz w:val="20"/>
              </w:rPr>
              <w:t>situace, učení se empatii, rozvoj občanských</w:t>
            </w:r>
            <w:r w:rsidR="00BB4384" w:rsidRPr="00023E93">
              <w:rPr>
                <w:rFonts w:ascii="Calibri" w:eastAsia="Times New Roman" w:hAnsi="Calibri" w:cs="Arial"/>
                <w:noProof w:val="0"/>
                <w:sz w:val="20"/>
              </w:rPr>
              <w:t xml:space="preserve"> </w:t>
            </w:r>
            <w:r w:rsidRPr="00023E93">
              <w:rPr>
                <w:rFonts w:ascii="Calibri" w:eastAsia="Times New Roman" w:hAnsi="Calibri" w:cs="Arial"/>
                <w:noProof w:val="0"/>
                <w:sz w:val="20"/>
              </w:rPr>
              <w:t xml:space="preserve">kompetencí atd.). </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074627" w:rsidRPr="00023E93" w:rsidRDefault="00074627" w:rsidP="007F0BFC">
            <w:pPr>
              <w:spacing w:line="276" w:lineRule="auto"/>
              <w:jc w:val="both"/>
              <w:rPr>
                <w:rFonts w:ascii="Calibri" w:hAnsi="Calibri" w:cs="Calibri"/>
                <w:b/>
                <w:i/>
                <w:sz w:val="20"/>
              </w:rPr>
            </w:pPr>
            <w:r w:rsidRPr="00023E93">
              <w:rPr>
                <w:rFonts w:ascii="Calibri" w:hAnsi="Calibri" w:cs="Calibri"/>
                <w:b/>
                <w:i/>
                <w:sz w:val="20"/>
              </w:rPr>
              <w:t>2.3.1 Rozvoj podnikavosti a iniciativy dětí a žáků ZŠ</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2E475A" w:rsidRPr="00023E93" w:rsidRDefault="00033F3C" w:rsidP="00F94DB1">
            <w:pPr>
              <w:spacing w:line="276" w:lineRule="auto"/>
              <w:jc w:val="both"/>
              <w:rPr>
                <w:rFonts w:ascii="Calibri" w:hAnsi="Calibri" w:cs="Calibri"/>
                <w:sz w:val="20"/>
              </w:rPr>
            </w:pPr>
            <w:r w:rsidRPr="00023E93">
              <w:rPr>
                <w:rFonts w:ascii="Calibri" w:hAnsi="Calibri" w:cs="Calibri"/>
                <w:sz w:val="20"/>
              </w:rPr>
              <w:t xml:space="preserve">V ZŠ na území ORP Louny chybí </w:t>
            </w:r>
            <w:r w:rsidR="002E475A" w:rsidRPr="00023E93">
              <w:rPr>
                <w:rFonts w:ascii="Calibri" w:hAnsi="Calibri" w:cs="Calibri"/>
                <w:sz w:val="20"/>
              </w:rPr>
              <w:t>možnosti</w:t>
            </w:r>
            <w:r w:rsidRPr="00023E93">
              <w:rPr>
                <w:rFonts w:ascii="Calibri" w:hAnsi="Calibri" w:cs="Calibri"/>
                <w:sz w:val="20"/>
              </w:rPr>
              <w:t xml:space="preserve"> pro pravidelné sdílení zkušeností</w:t>
            </w:r>
            <w:r w:rsidR="002E475A" w:rsidRPr="00023E93">
              <w:rPr>
                <w:rFonts w:ascii="Calibri" w:hAnsi="Calibri" w:cs="Calibri"/>
                <w:sz w:val="20"/>
              </w:rPr>
              <w:t>. Neor</w:t>
            </w:r>
            <w:r w:rsidRPr="00023E93">
              <w:rPr>
                <w:rFonts w:ascii="Calibri" w:hAnsi="Calibri" w:cs="Calibri"/>
                <w:sz w:val="20"/>
              </w:rPr>
              <w:t xml:space="preserve">ganizují </w:t>
            </w:r>
            <w:r w:rsidR="002E475A" w:rsidRPr="00023E93">
              <w:rPr>
                <w:rFonts w:ascii="Calibri" w:hAnsi="Calibri" w:cs="Calibri"/>
                <w:sz w:val="20"/>
              </w:rPr>
              <w:t>se vhodné akce pro žáky ani</w:t>
            </w:r>
            <w:r w:rsidRPr="00023E93">
              <w:rPr>
                <w:rFonts w:ascii="Calibri" w:hAnsi="Calibri" w:cs="Calibri"/>
                <w:sz w:val="20"/>
              </w:rPr>
              <w:t xml:space="preserve"> učitele</w:t>
            </w:r>
            <w:r w:rsidR="002E475A" w:rsidRPr="00023E93">
              <w:rPr>
                <w:rFonts w:ascii="Calibri" w:hAnsi="Calibri" w:cs="Calibri"/>
                <w:sz w:val="20"/>
              </w:rPr>
              <w:t xml:space="preserve">. </w:t>
            </w:r>
            <w:r w:rsidR="002E475A" w:rsidRPr="00023E93">
              <w:rPr>
                <w:rFonts w:asciiTheme="minorHAnsi" w:eastAsia="Times New Roman" w:hAnsiTheme="minorHAnsi" w:cs="Arial"/>
                <w:noProof w:val="0"/>
                <w:sz w:val="20"/>
              </w:rPr>
              <w:t>U</w:t>
            </w:r>
            <w:r w:rsidR="00F94DB1" w:rsidRPr="00023E93">
              <w:rPr>
                <w:rFonts w:asciiTheme="minorHAnsi" w:eastAsia="Times New Roman" w:hAnsiTheme="minorHAnsi" w:cs="Arial"/>
                <w:noProof w:val="0"/>
                <w:sz w:val="20"/>
              </w:rPr>
              <w:t xml:space="preserve"> žáků je zazna</w:t>
            </w:r>
            <w:r w:rsidR="002E475A" w:rsidRPr="00023E93">
              <w:rPr>
                <w:rFonts w:asciiTheme="minorHAnsi" w:eastAsia="Times New Roman" w:hAnsiTheme="minorHAnsi" w:cs="Arial"/>
                <w:noProof w:val="0"/>
                <w:sz w:val="20"/>
              </w:rPr>
              <w:t xml:space="preserve">menán malý zájem o </w:t>
            </w:r>
            <w:r w:rsidR="00F94DB1" w:rsidRPr="00023E93">
              <w:rPr>
                <w:rFonts w:asciiTheme="minorHAnsi" w:eastAsia="Times New Roman" w:hAnsiTheme="minorHAnsi" w:cs="Arial"/>
                <w:noProof w:val="0"/>
                <w:sz w:val="20"/>
              </w:rPr>
              <w:t xml:space="preserve">aktivity </w:t>
            </w:r>
            <w:r w:rsidR="002E475A" w:rsidRPr="00023E93">
              <w:rPr>
                <w:rFonts w:asciiTheme="minorHAnsi" w:eastAsia="Times New Roman" w:hAnsiTheme="minorHAnsi" w:cs="Arial"/>
                <w:noProof w:val="0"/>
                <w:sz w:val="20"/>
              </w:rPr>
              <w:t>rozvíjející kompetence k podnikavosti a iniciativě.</w:t>
            </w:r>
            <w:r w:rsidR="002E475A" w:rsidRPr="00023E93">
              <w:rPr>
                <w:rFonts w:ascii="Calibri" w:hAnsi="Calibri" w:cs="Calibri"/>
                <w:sz w:val="20"/>
              </w:rPr>
              <w:t xml:space="preserve"> </w:t>
            </w:r>
            <w:r w:rsidRPr="00023E93">
              <w:rPr>
                <w:rFonts w:ascii="Calibri" w:hAnsi="Calibri" w:cs="Calibri"/>
                <w:sz w:val="20"/>
              </w:rPr>
              <w:t xml:space="preserve">Učitelé nerozvíjejí své znalosti a </w:t>
            </w:r>
            <w:r w:rsidR="002E475A" w:rsidRPr="00023E93">
              <w:rPr>
                <w:rFonts w:ascii="Calibri" w:hAnsi="Calibri" w:cs="Calibri"/>
                <w:sz w:val="20"/>
              </w:rPr>
              <w:t>nevyužívají je ve výchově.</w:t>
            </w:r>
            <w:r w:rsidR="00F94DB1" w:rsidRPr="00023E93">
              <w:rPr>
                <w:rFonts w:ascii="Calibri" w:hAnsi="Calibri" w:cs="Calibri"/>
                <w:sz w:val="20"/>
              </w:rPr>
              <w:t xml:space="preserve"> </w:t>
            </w:r>
            <w:r w:rsidR="002E475A" w:rsidRPr="00023E93">
              <w:rPr>
                <w:rFonts w:asciiTheme="minorHAnsi" w:eastAsia="Times New Roman" w:hAnsiTheme="minorHAnsi" w:cs="Arial"/>
                <w:noProof w:val="0"/>
                <w:sz w:val="20"/>
              </w:rPr>
              <w:t xml:space="preserve">Město Louny zařadilo do strategických priorit a cílů šíření povědomí o prosperitě v Lounech, úspěchu podnikání, příležitostech, úspěšných osobnostech a dobrých příkladech ze světa.  </w:t>
            </w:r>
          </w:p>
        </w:tc>
      </w:tr>
      <w:tr w:rsidR="00074627" w:rsidRPr="00023E93" w:rsidTr="007F0BFC">
        <w:tc>
          <w:tcPr>
            <w:tcW w:w="2854" w:type="dxa"/>
            <w:tcBorders>
              <w:bottom w:val="single" w:sz="4" w:space="0" w:color="auto"/>
            </w:tcBorders>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033F3C" w:rsidRPr="00023E93" w:rsidRDefault="009D1BFD" w:rsidP="00033F3C">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V současné době není v rámci základního vzdělávání systematicky realizována výchova k podnikavosti a iniciativě žáků. Nutná je tedy úprava ŠVP škol, aby se této oblasti mohly cíleně věnovat, a poskytnutí podmínek pro získání didaktických kompetencí v této oblasti pedagogickým pracovníkům. Jako vhodná forma rozvoje podnikavosti a iniciativy dětí se jeví setkávání s inspirativními osobnostmi, regionálními podnikateli, podnikateli spoluprac</w:t>
            </w:r>
            <w:r w:rsidR="002E475A" w:rsidRPr="00023E93">
              <w:rPr>
                <w:rFonts w:asciiTheme="minorHAnsi" w:eastAsia="Times New Roman" w:hAnsiTheme="minorHAnsi" w:cs="Arial"/>
                <w:noProof w:val="0"/>
                <w:sz w:val="20"/>
              </w:rPr>
              <w:t>ujícími s konkrétní školou atp.</w:t>
            </w:r>
          </w:p>
        </w:tc>
      </w:tr>
      <w:tr w:rsidR="00074627" w:rsidRPr="00023E93" w:rsidTr="007F0BFC">
        <w:tc>
          <w:tcPr>
            <w:tcW w:w="9288" w:type="dxa"/>
            <w:gridSpan w:val="2"/>
            <w:shd w:val="clear" w:color="auto" w:fill="FFCC99"/>
          </w:tcPr>
          <w:p w:rsidR="00074627" w:rsidRPr="00023E93" w:rsidRDefault="00074627" w:rsidP="007F0BF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074627" w:rsidRPr="00023E93" w:rsidTr="007F0BFC">
        <w:tc>
          <w:tcPr>
            <w:tcW w:w="2854" w:type="dxa"/>
            <w:shd w:val="clear" w:color="auto" w:fill="auto"/>
          </w:tcPr>
          <w:p w:rsidR="00074627" w:rsidRPr="00023E93" w:rsidRDefault="009D1BFD" w:rsidP="007F0BFC">
            <w:pPr>
              <w:spacing w:line="276" w:lineRule="auto"/>
              <w:rPr>
                <w:rFonts w:ascii="Calibri" w:hAnsi="Calibri" w:cs="Calibri"/>
                <w:b/>
                <w:sz w:val="20"/>
              </w:rPr>
            </w:pPr>
            <w:r w:rsidRPr="00023E93">
              <w:rPr>
                <w:rFonts w:ascii="Calibri" w:hAnsi="Calibri" w:cs="Calibri"/>
                <w:b/>
                <w:sz w:val="20"/>
              </w:rPr>
              <w:t>Aktivity škol a ost</w:t>
            </w:r>
            <w:r w:rsidR="00074627" w:rsidRPr="00023E93">
              <w:rPr>
                <w:rFonts w:ascii="Calibri" w:hAnsi="Calibri" w:cs="Calibri"/>
                <w:b/>
                <w:sz w:val="20"/>
              </w:rPr>
              <w:t>atních aktérů</w:t>
            </w:r>
          </w:p>
        </w:tc>
        <w:tc>
          <w:tcPr>
            <w:tcW w:w="6434" w:type="dxa"/>
            <w:shd w:val="clear" w:color="auto" w:fill="auto"/>
          </w:tcPr>
          <w:p w:rsidR="009D1BFD" w:rsidRPr="00023E93" w:rsidRDefault="009D1BFD"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Vzdělávací aktivity jednotlivých mateřských škol v rámci projektu „Podpora škol formou projektů zjednodušeného vykazování – Šablony pro MŠ a ZŠ I.“ </w:t>
            </w:r>
          </w:p>
          <w:p w:rsidR="009D1BFD" w:rsidRPr="00023E93" w:rsidRDefault="009D1BFD"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Vzdělávání pedagogických pracovníků škol a organizací v rámci aktivity „Budování kapacit“ MAP</w:t>
            </w:r>
          </w:p>
          <w:p w:rsidR="009D1BFD" w:rsidRPr="00023E93" w:rsidRDefault="009D1BFD"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Vzdělávací aktivity jednotlivých škol, financované z dalších projektů a grantů (OP VVV aj.) </w:t>
            </w:r>
          </w:p>
          <w:p w:rsidR="009D1BFD" w:rsidRPr="00023E93" w:rsidRDefault="009D1BFD"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Vzdělávání v rámci DVPP</w:t>
            </w:r>
          </w:p>
          <w:p w:rsidR="009D1BFD" w:rsidRPr="00023E93" w:rsidRDefault="009D1BFD"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Kroužky a mimoškolní aktivity na školách </w:t>
            </w:r>
          </w:p>
          <w:p w:rsidR="00074627" w:rsidRPr="00023E93" w:rsidRDefault="009D1BFD"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Soutěže a projekty</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074627" w:rsidRPr="00023E93" w:rsidRDefault="00A36AEE" w:rsidP="00EC607E">
            <w:pPr>
              <w:widowControl/>
              <w:tabs>
                <w:tab w:val="left" w:pos="988"/>
              </w:tabs>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Vzdělávací akce a workshopy, propojení a podpora spolupráce relevantních aktérů vzdělávání žáků ZŠ v oblasti </w:t>
            </w:r>
            <w:r w:rsidR="00EC607E" w:rsidRPr="00023E93">
              <w:rPr>
                <w:rFonts w:ascii="Calibri" w:eastAsia="Times New Roman" w:hAnsi="Calibri" w:cs="Arial"/>
                <w:noProof w:val="0"/>
                <w:sz w:val="20"/>
              </w:rPr>
              <w:t xml:space="preserve">rozvoje podnikavosti a iniciativy </w:t>
            </w:r>
            <w:r w:rsidRPr="00023E93">
              <w:rPr>
                <w:rFonts w:ascii="Calibri" w:eastAsia="Times New Roman" w:hAnsi="Calibri" w:cs="Arial"/>
                <w:noProof w:val="0"/>
                <w:sz w:val="20"/>
              </w:rPr>
              <w:t>(ZŠ, zřizovatelé, inspirativní osobnosti, regionální podnikatelé, podnikatelé spolupracující</w:t>
            </w:r>
            <w:r w:rsidR="009D1BFD" w:rsidRPr="00023E93">
              <w:rPr>
                <w:rFonts w:ascii="Calibri" w:eastAsia="Times New Roman" w:hAnsi="Calibri" w:cs="Arial"/>
                <w:noProof w:val="0"/>
                <w:sz w:val="20"/>
              </w:rPr>
              <w:t xml:space="preserve"> s konkrétní školou</w:t>
            </w:r>
            <w:r w:rsidRPr="00023E93">
              <w:rPr>
                <w:rFonts w:ascii="Calibri" w:eastAsia="Times New Roman" w:hAnsi="Calibri" w:cs="Arial"/>
                <w:noProof w:val="0"/>
                <w:sz w:val="20"/>
              </w:rPr>
              <w:t xml:space="preserve"> atd.) </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074627" w:rsidRPr="00023E93" w:rsidRDefault="00FE7825" w:rsidP="007F0BF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Nerelevantní </w:t>
            </w:r>
          </w:p>
        </w:tc>
      </w:tr>
    </w:tbl>
    <w:p w:rsidR="00023E93" w:rsidRDefault="00023E93">
      <w:pPr>
        <w:widowControl/>
        <w:spacing w:after="200" w:line="276" w:lineRule="auto"/>
        <w:rPr>
          <w:sz w:val="20"/>
        </w:rPr>
      </w:pPr>
    </w:p>
    <w:p w:rsidR="00074627" w:rsidRPr="00023E93" w:rsidRDefault="00074627">
      <w:pPr>
        <w:widowControl/>
        <w:spacing w:after="200" w:line="276" w:lineRule="auto"/>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074627" w:rsidRPr="00023E93" w:rsidTr="007F0BFC">
        <w:tc>
          <w:tcPr>
            <w:tcW w:w="2854" w:type="dxa"/>
            <w:shd w:val="clear" w:color="auto" w:fill="FFCC99"/>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FFCC99"/>
          </w:tcPr>
          <w:p w:rsidR="00074627" w:rsidRPr="00023E93" w:rsidRDefault="00074627" w:rsidP="007F0BFC">
            <w:pPr>
              <w:spacing w:line="276" w:lineRule="auto"/>
              <w:rPr>
                <w:rFonts w:ascii="Calibri" w:hAnsi="Calibri" w:cs="Calibri"/>
                <w:b/>
                <w:caps/>
                <w:sz w:val="20"/>
              </w:rPr>
            </w:pPr>
            <w:r w:rsidRPr="00023E93">
              <w:rPr>
                <w:rFonts w:ascii="Calibri" w:hAnsi="Calibri" w:cs="Calibri"/>
                <w:b/>
                <w:bCs/>
                <w:sz w:val="20"/>
              </w:rPr>
              <w:t>2. Kvalitní, efektivní, dostupné a inkluzivní základní vzdělávání</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7F0BFC" w:rsidRPr="00023E93" w:rsidRDefault="007F0BFC" w:rsidP="00023E93">
            <w:pPr>
              <w:spacing w:line="240" w:lineRule="auto"/>
              <w:jc w:val="both"/>
              <w:rPr>
                <w:rFonts w:ascii="Calibri" w:hAnsi="Calibri" w:cs="Calibri"/>
                <w:b/>
                <w:sz w:val="20"/>
              </w:rPr>
            </w:pPr>
            <w:r w:rsidRPr="00023E93">
              <w:rPr>
                <w:rFonts w:ascii="Calibri" w:hAnsi="Calibri" w:cs="Calibri"/>
                <w:b/>
                <w:sz w:val="20"/>
              </w:rPr>
              <w:t>2.3 Rozvoj ostatních kompetencí dětí a žáků (podnikavost</w:t>
            </w:r>
            <w:r w:rsidRPr="00023E93">
              <w:rPr>
                <w:rFonts w:ascii="Calibri" w:hAnsi="Calibri" w:cs="Calibri"/>
                <w:b/>
                <w:sz w:val="20"/>
              </w:rPr>
              <w:br/>
              <w:t>a iniciativa, polytechnické vzdělávání, přírodní vědy, řemeslné a technické obory, cizí jazyky, sociální a občanské kompetence)</w:t>
            </w:r>
          </w:p>
          <w:p w:rsidR="00F33895" w:rsidRPr="00023E93" w:rsidRDefault="00F33895" w:rsidP="00023E93">
            <w:pPr>
              <w:spacing w:line="240" w:lineRule="auto"/>
              <w:jc w:val="both"/>
              <w:rPr>
                <w:rFonts w:ascii="Calibri" w:hAnsi="Calibri" w:cs="Calibri"/>
                <w:b/>
                <w:caps/>
                <w:sz w:val="20"/>
              </w:rPr>
            </w:pPr>
            <w:r w:rsidRPr="00023E93">
              <w:rPr>
                <w:rFonts w:ascii="Calibri" w:eastAsia="Times New Roman" w:hAnsi="Calibri" w:cs="Arial"/>
                <w:noProof w:val="0"/>
                <w:sz w:val="20"/>
              </w:rPr>
              <w:t>Z</w:t>
            </w:r>
            <w:r w:rsidR="00604EF0" w:rsidRPr="00023E93">
              <w:rPr>
                <w:rFonts w:ascii="Calibri" w:eastAsia="Times New Roman" w:hAnsi="Calibri" w:cs="Arial"/>
                <w:noProof w:val="0"/>
                <w:sz w:val="20"/>
              </w:rPr>
              <w:t xml:space="preserve"> </w:t>
            </w:r>
            <w:r w:rsidRPr="00023E93">
              <w:rPr>
                <w:rFonts w:ascii="Calibri" w:eastAsia="Times New Roman" w:hAnsi="Calibri" w:cs="Arial"/>
                <w:noProof w:val="0"/>
                <w:sz w:val="20"/>
              </w:rPr>
              <w:t>provedených analýz a šetření vyplývá, že</w:t>
            </w:r>
            <w:r w:rsidR="009E318E" w:rsidRPr="00023E93">
              <w:rPr>
                <w:rFonts w:ascii="Calibri" w:eastAsia="Times New Roman" w:hAnsi="Calibri" w:cs="Arial"/>
                <w:noProof w:val="0"/>
                <w:sz w:val="20"/>
              </w:rPr>
              <w:t xml:space="preserve"> </w:t>
            </w:r>
            <w:r w:rsidRPr="00023E93">
              <w:rPr>
                <w:rFonts w:ascii="Calibri" w:eastAsia="Times New Roman" w:hAnsi="Calibri" w:cs="Arial"/>
                <w:noProof w:val="0"/>
                <w:sz w:val="20"/>
              </w:rPr>
              <w:t>vybavení škol v</w:t>
            </w:r>
            <w:r w:rsidR="009E318E" w:rsidRPr="00023E93">
              <w:rPr>
                <w:rFonts w:ascii="Calibri" w:eastAsia="Times New Roman" w:hAnsi="Calibri" w:cs="Arial"/>
                <w:noProof w:val="0"/>
                <w:sz w:val="20"/>
              </w:rPr>
              <w:t xml:space="preserve"> </w:t>
            </w:r>
            <w:r w:rsidRPr="00023E93">
              <w:rPr>
                <w:rFonts w:ascii="Calibri" w:eastAsia="Times New Roman" w:hAnsi="Calibri" w:cs="Arial"/>
                <w:noProof w:val="0"/>
                <w:sz w:val="20"/>
              </w:rPr>
              <w:t>oblasti klíčových kompetencí je na různé úrovni. Potřebné jsou zejména moderně vybavené učebny</w:t>
            </w:r>
            <w:r w:rsidR="0094032C" w:rsidRPr="00023E93">
              <w:rPr>
                <w:rFonts w:ascii="Calibri" w:eastAsia="Times New Roman" w:hAnsi="Calibri" w:cs="Arial"/>
                <w:noProof w:val="0"/>
                <w:sz w:val="20"/>
              </w:rPr>
              <w:t xml:space="preserve"> </w:t>
            </w:r>
            <w:r w:rsidRPr="00023E93">
              <w:rPr>
                <w:rFonts w:ascii="Calibri" w:eastAsia="Times New Roman" w:hAnsi="Calibri" w:cs="Arial"/>
                <w:noProof w:val="0"/>
                <w:sz w:val="20"/>
              </w:rPr>
              <w:t>pro oblast přírodních věd (přírodopis, fyzika, chemie, biologie), dílen (dřevo, kov, apod.) a pro výuku cizích jazyků s ohledem na maximální uplatnění na trhu práce.</w:t>
            </w:r>
            <w:r w:rsidR="0094032C" w:rsidRPr="00023E93">
              <w:rPr>
                <w:rFonts w:ascii="Calibri" w:eastAsia="Times New Roman" w:hAnsi="Calibri" w:cs="Arial"/>
                <w:noProof w:val="0"/>
                <w:sz w:val="20"/>
              </w:rPr>
              <w:t xml:space="preserve"> </w:t>
            </w:r>
            <w:r w:rsidRPr="00023E93">
              <w:rPr>
                <w:rFonts w:ascii="Calibri" w:eastAsia="Times New Roman" w:hAnsi="Calibri" w:cs="Arial"/>
                <w:noProof w:val="0"/>
                <w:sz w:val="20"/>
              </w:rPr>
              <w:t xml:space="preserve">Dílčím cílem je i výchova osobnosti pro aktivní zapojení člověka v demokratické, tolerantní a humanitní společnosti (podpora </w:t>
            </w:r>
            <w:r w:rsidR="00547254" w:rsidRPr="00023E93">
              <w:rPr>
                <w:rFonts w:ascii="Calibri" w:eastAsia="Times New Roman" w:hAnsi="Calibri" w:cs="Arial"/>
                <w:noProof w:val="0"/>
                <w:sz w:val="20"/>
              </w:rPr>
              <w:t>utváření vlastního</w:t>
            </w:r>
            <w:r w:rsidRPr="00023E93">
              <w:rPr>
                <w:rFonts w:ascii="Calibri" w:eastAsia="Times New Roman" w:hAnsi="Calibri" w:cs="Arial"/>
                <w:noProof w:val="0"/>
                <w:sz w:val="20"/>
              </w:rPr>
              <w:t xml:space="preserve"> názoru, umění komunikovat, zvládat mezní</w:t>
            </w:r>
            <w:r w:rsidR="007A16C0" w:rsidRPr="00023E93">
              <w:rPr>
                <w:rFonts w:ascii="Calibri" w:eastAsia="Times New Roman" w:hAnsi="Calibri" w:cs="Arial"/>
                <w:noProof w:val="0"/>
                <w:sz w:val="20"/>
              </w:rPr>
              <w:t xml:space="preserve"> </w:t>
            </w:r>
            <w:r w:rsidRPr="00023E93">
              <w:rPr>
                <w:rFonts w:ascii="Calibri" w:eastAsia="Times New Roman" w:hAnsi="Calibri" w:cs="Arial"/>
                <w:noProof w:val="0"/>
                <w:sz w:val="20"/>
              </w:rPr>
              <w:t>situace, učení se empatii, rozvoj občanských</w:t>
            </w:r>
            <w:r w:rsidR="00604EF0" w:rsidRPr="00023E93">
              <w:rPr>
                <w:rFonts w:ascii="Calibri" w:eastAsia="Times New Roman" w:hAnsi="Calibri" w:cs="Arial"/>
                <w:noProof w:val="0"/>
                <w:sz w:val="20"/>
              </w:rPr>
              <w:t xml:space="preserve"> </w:t>
            </w:r>
            <w:r w:rsidRPr="00023E93">
              <w:rPr>
                <w:rFonts w:ascii="Calibri" w:eastAsia="Times New Roman" w:hAnsi="Calibri" w:cs="Arial"/>
                <w:noProof w:val="0"/>
                <w:sz w:val="20"/>
              </w:rPr>
              <w:t>kompetencí atd.).</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074627" w:rsidRPr="00023E93" w:rsidRDefault="00074627" w:rsidP="00023E93">
            <w:pPr>
              <w:spacing w:line="240" w:lineRule="auto"/>
              <w:jc w:val="both"/>
              <w:rPr>
                <w:rFonts w:ascii="Calibri" w:hAnsi="Calibri" w:cs="Calibri"/>
                <w:b/>
                <w:i/>
                <w:sz w:val="20"/>
              </w:rPr>
            </w:pPr>
            <w:r w:rsidRPr="00023E93">
              <w:rPr>
                <w:rFonts w:ascii="Calibri" w:hAnsi="Calibri" w:cs="Calibri"/>
                <w:b/>
                <w:i/>
                <w:sz w:val="20"/>
              </w:rPr>
              <w:t>2.3.2 Rozvoj polytechnického vzdělávání dětí a žáků ZŠ</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074627" w:rsidRPr="00023E93" w:rsidRDefault="00117E6C" w:rsidP="00023E93">
            <w:pPr>
              <w:spacing w:line="240" w:lineRule="auto"/>
              <w:jc w:val="both"/>
              <w:rPr>
                <w:rFonts w:ascii="Calibri" w:hAnsi="Calibri" w:cs="Calibri"/>
                <w:sz w:val="20"/>
              </w:rPr>
            </w:pPr>
            <w:r w:rsidRPr="00023E93">
              <w:rPr>
                <w:rFonts w:ascii="Calibri" w:hAnsi="Calibri" w:cs="Calibri"/>
                <w:sz w:val="20"/>
              </w:rPr>
              <w:t xml:space="preserve">ZŠ na území ORP Louny nespolupracují s MŠ, SŠ, VŠ, podnikateli, firmami a výzkumnými pracovišti technického zaměření. Nepodporují individuální práci s žáky s mimořádným zájmem o polytechniku. Nedisponují dostatečným technickým a materiálním zabezpečením na podporu a rozvoj polytechnického vzdělávání. Učitelé nesdílejí dobrou praxi mezi sebou a s učiteli z jiných škol a nevyužívají poznatky ve výuce. Součástí výuky polytechnických předmětů nejsou aktivity podporující praktickou stránku polytechnického vzdělávání a rozvíjející manuální zručnost žáků. Ve školách </w:t>
            </w:r>
            <w:r w:rsidR="00B72FDF" w:rsidRPr="00023E93">
              <w:rPr>
                <w:rFonts w:ascii="Calibri" w:hAnsi="Calibri" w:cs="Calibri"/>
                <w:sz w:val="20"/>
              </w:rPr>
              <w:t>chybí</w:t>
            </w:r>
            <w:r w:rsidRPr="00023E93">
              <w:rPr>
                <w:rFonts w:ascii="Calibri" w:hAnsi="Calibri" w:cs="Calibri"/>
                <w:sz w:val="20"/>
              </w:rPr>
              <w:t xml:space="preserve"> mimoškolní aktivity na podporu a rozvoj polytechnického vzdělávání</w:t>
            </w:r>
            <w:r w:rsidR="00B72FDF" w:rsidRPr="00023E93">
              <w:rPr>
                <w:rFonts w:ascii="Calibri" w:hAnsi="Calibri" w:cs="Calibri"/>
                <w:sz w:val="20"/>
              </w:rPr>
              <w:t xml:space="preserve"> a motivaci žáků</w:t>
            </w:r>
            <w:r w:rsidRPr="00023E93">
              <w:rPr>
                <w:rFonts w:ascii="Calibri" w:hAnsi="Calibri" w:cs="Calibri"/>
                <w:sz w:val="20"/>
              </w:rPr>
              <w:t>. ZŠ nemají zpracovány plány</w:t>
            </w:r>
            <w:r w:rsidR="00B72FDF" w:rsidRPr="00023E93">
              <w:rPr>
                <w:rFonts w:ascii="Calibri" w:hAnsi="Calibri" w:cs="Calibri"/>
                <w:sz w:val="20"/>
              </w:rPr>
              <w:t xml:space="preserve"> výuky polytechnických předmětů.</w:t>
            </w:r>
          </w:p>
        </w:tc>
      </w:tr>
      <w:tr w:rsidR="00074627" w:rsidRPr="00023E93" w:rsidTr="007F0BFC">
        <w:tc>
          <w:tcPr>
            <w:tcW w:w="2854" w:type="dxa"/>
            <w:tcBorders>
              <w:bottom w:val="single" w:sz="4" w:space="0" w:color="auto"/>
            </w:tcBorders>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074627" w:rsidRPr="00023E93" w:rsidRDefault="007E5D1B" w:rsidP="00023E93">
            <w:pPr>
              <w:widowControl/>
              <w:spacing w:line="240"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Cílem opatření je pevně zakotvit systémová opatření polytechnického vzdělávání do ŠVP jednotlivých škol. Jeho potřebnost dokládá snížená manuální zručnost dětí a jejich častý negativní vztah k manuálním činnostem.</w:t>
            </w:r>
            <w:r w:rsidR="004168DD" w:rsidRPr="00023E93">
              <w:rPr>
                <w:rFonts w:asciiTheme="minorHAnsi" w:eastAsia="Times New Roman" w:hAnsiTheme="minorHAnsi" w:cs="Arial"/>
                <w:noProof w:val="0"/>
                <w:sz w:val="20"/>
              </w:rPr>
              <w:t xml:space="preserve"> </w:t>
            </w:r>
            <w:r w:rsidRPr="00023E93">
              <w:rPr>
                <w:rFonts w:asciiTheme="minorHAnsi" w:eastAsia="Times New Roman" w:hAnsiTheme="minorHAnsi" w:cs="Arial"/>
                <w:noProof w:val="0"/>
                <w:sz w:val="20"/>
              </w:rPr>
              <w:t xml:space="preserve">Polytechnické vzdělávání přispěje k propojení teorie s praxí a ke zvýšení zájmu o techniku, stejně jako k reakci na požadavky trhu práce. Kromě zajištění materiálově-organizačního zázemí je </w:t>
            </w:r>
            <w:r w:rsidR="00D6797B" w:rsidRPr="00023E93">
              <w:rPr>
                <w:rFonts w:asciiTheme="minorHAnsi" w:eastAsia="Times New Roman" w:hAnsiTheme="minorHAnsi" w:cs="Arial"/>
                <w:noProof w:val="0"/>
                <w:sz w:val="20"/>
              </w:rPr>
              <w:t xml:space="preserve">tedy </w:t>
            </w:r>
            <w:r w:rsidRPr="00023E93">
              <w:rPr>
                <w:rFonts w:asciiTheme="minorHAnsi" w:eastAsia="Times New Roman" w:hAnsiTheme="minorHAnsi" w:cs="Arial"/>
                <w:noProof w:val="0"/>
                <w:sz w:val="20"/>
              </w:rPr>
              <w:t xml:space="preserve">pro rozvoj kompetencí žáků v této oblasti nezbytná úprava ŠVP škol a vytvoření systematického vzdělávacího programu pro pedagogické pracovníky.  </w:t>
            </w:r>
          </w:p>
        </w:tc>
      </w:tr>
      <w:tr w:rsidR="00074627" w:rsidRPr="00023E93" w:rsidTr="007F0BFC">
        <w:tc>
          <w:tcPr>
            <w:tcW w:w="9288" w:type="dxa"/>
            <w:gridSpan w:val="2"/>
            <w:shd w:val="clear" w:color="auto" w:fill="FFCC99"/>
          </w:tcPr>
          <w:p w:rsidR="00074627" w:rsidRPr="00023E93" w:rsidRDefault="00074627" w:rsidP="007F0BF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074627" w:rsidRPr="00023E93" w:rsidTr="007F0BFC">
        <w:tc>
          <w:tcPr>
            <w:tcW w:w="2854" w:type="dxa"/>
            <w:shd w:val="clear" w:color="auto" w:fill="auto"/>
          </w:tcPr>
          <w:p w:rsidR="00074627" w:rsidRPr="00023E93" w:rsidRDefault="00166627" w:rsidP="007F0BFC">
            <w:pPr>
              <w:spacing w:line="276" w:lineRule="auto"/>
              <w:rPr>
                <w:rFonts w:ascii="Calibri" w:hAnsi="Calibri" w:cs="Calibri"/>
                <w:b/>
                <w:sz w:val="20"/>
              </w:rPr>
            </w:pPr>
            <w:r w:rsidRPr="00023E93">
              <w:rPr>
                <w:rFonts w:ascii="Calibri" w:hAnsi="Calibri" w:cs="Calibri"/>
                <w:b/>
                <w:sz w:val="20"/>
              </w:rPr>
              <w:t>Aktivity škol a ost</w:t>
            </w:r>
            <w:r w:rsidR="00074627" w:rsidRPr="00023E93">
              <w:rPr>
                <w:rFonts w:ascii="Calibri" w:hAnsi="Calibri" w:cs="Calibri"/>
                <w:b/>
                <w:sz w:val="20"/>
              </w:rPr>
              <w:t>atních aktérů</w:t>
            </w:r>
          </w:p>
        </w:tc>
        <w:tc>
          <w:tcPr>
            <w:tcW w:w="6434" w:type="dxa"/>
            <w:shd w:val="clear" w:color="auto" w:fill="auto"/>
          </w:tcPr>
          <w:p w:rsidR="00166627" w:rsidRPr="00023E93" w:rsidRDefault="00166627" w:rsidP="00023E93">
            <w:pPr>
              <w:pStyle w:val="Odstavecseseznamem"/>
              <w:numPr>
                <w:ilvl w:val="0"/>
                <w:numId w:val="2"/>
              </w:numPr>
              <w:spacing w:line="240" w:lineRule="auto"/>
              <w:ind w:left="714" w:hanging="357"/>
              <w:rPr>
                <w:rFonts w:ascii="Calibri" w:eastAsia="Times New Roman" w:hAnsi="Calibri" w:cs="Arial"/>
                <w:noProof w:val="0"/>
                <w:sz w:val="20"/>
              </w:rPr>
            </w:pPr>
            <w:r w:rsidRPr="00023E93">
              <w:rPr>
                <w:rFonts w:ascii="Calibri" w:eastAsia="Times New Roman" w:hAnsi="Calibri" w:cs="Arial"/>
                <w:noProof w:val="0"/>
                <w:sz w:val="20"/>
              </w:rPr>
              <w:t xml:space="preserve">Vzdělávací aktivity jednotlivých mateřských škol v rámci projektu „Podpora škol formou projektů zjednodušeného vykazování – Šablony pro MŠ a ZŠ I.“ </w:t>
            </w:r>
          </w:p>
          <w:p w:rsidR="00166627" w:rsidRPr="00023E93" w:rsidRDefault="00166627" w:rsidP="00023E93">
            <w:pPr>
              <w:pStyle w:val="Odstavecseseznamem"/>
              <w:numPr>
                <w:ilvl w:val="0"/>
                <w:numId w:val="2"/>
              </w:numPr>
              <w:spacing w:line="240" w:lineRule="auto"/>
              <w:ind w:left="714" w:hanging="357"/>
              <w:rPr>
                <w:rFonts w:ascii="Calibri" w:eastAsia="Times New Roman" w:hAnsi="Calibri" w:cs="Arial"/>
                <w:noProof w:val="0"/>
                <w:sz w:val="20"/>
              </w:rPr>
            </w:pPr>
            <w:r w:rsidRPr="00023E93">
              <w:rPr>
                <w:rFonts w:ascii="Calibri" w:eastAsia="Times New Roman" w:hAnsi="Calibri" w:cs="Arial"/>
                <w:noProof w:val="0"/>
                <w:sz w:val="20"/>
              </w:rPr>
              <w:t>Vzdělávání pedagogických pracovníků škol a organizací v rámci aktivity „Budování kapacit“ MAP</w:t>
            </w:r>
          </w:p>
          <w:p w:rsidR="00166627" w:rsidRPr="00023E93" w:rsidRDefault="00166627" w:rsidP="00023E93">
            <w:pPr>
              <w:pStyle w:val="Odstavecseseznamem"/>
              <w:numPr>
                <w:ilvl w:val="0"/>
                <w:numId w:val="2"/>
              </w:numPr>
              <w:spacing w:line="240" w:lineRule="auto"/>
              <w:ind w:left="714" w:hanging="357"/>
              <w:rPr>
                <w:rFonts w:ascii="Calibri" w:eastAsia="Times New Roman" w:hAnsi="Calibri" w:cs="Arial"/>
                <w:noProof w:val="0"/>
                <w:sz w:val="20"/>
              </w:rPr>
            </w:pPr>
            <w:r w:rsidRPr="00023E93">
              <w:rPr>
                <w:rFonts w:ascii="Calibri" w:eastAsia="Times New Roman" w:hAnsi="Calibri" w:cs="Arial"/>
                <w:noProof w:val="0"/>
                <w:sz w:val="20"/>
              </w:rPr>
              <w:t xml:space="preserve">Vzdělávací aktivity jednotlivých škol, financované z dalších projektů a grantů (OP VVV aj.) </w:t>
            </w:r>
          </w:p>
          <w:p w:rsidR="00166627" w:rsidRPr="00023E93" w:rsidRDefault="00166627" w:rsidP="00023E93">
            <w:pPr>
              <w:pStyle w:val="Odstavecseseznamem"/>
              <w:numPr>
                <w:ilvl w:val="0"/>
                <w:numId w:val="2"/>
              </w:numPr>
              <w:spacing w:line="240" w:lineRule="auto"/>
              <w:ind w:left="714" w:hanging="357"/>
              <w:rPr>
                <w:rFonts w:ascii="Calibri" w:eastAsia="Times New Roman" w:hAnsi="Calibri" w:cs="Arial"/>
                <w:noProof w:val="0"/>
                <w:sz w:val="20"/>
              </w:rPr>
            </w:pPr>
            <w:r w:rsidRPr="00023E93">
              <w:rPr>
                <w:rFonts w:ascii="Calibri" w:eastAsia="Times New Roman" w:hAnsi="Calibri" w:cs="Arial"/>
                <w:noProof w:val="0"/>
                <w:sz w:val="20"/>
              </w:rPr>
              <w:t>Vzdělávání v rámci DVPP</w:t>
            </w:r>
          </w:p>
          <w:p w:rsidR="00166627" w:rsidRPr="00023E93" w:rsidRDefault="00166627" w:rsidP="00023E93">
            <w:pPr>
              <w:pStyle w:val="Odstavecseseznamem"/>
              <w:numPr>
                <w:ilvl w:val="0"/>
                <w:numId w:val="2"/>
              </w:numPr>
              <w:spacing w:line="240" w:lineRule="auto"/>
              <w:ind w:left="714" w:hanging="357"/>
              <w:rPr>
                <w:rFonts w:ascii="Calibri" w:eastAsia="Times New Roman" w:hAnsi="Calibri" w:cs="Arial"/>
                <w:noProof w:val="0"/>
                <w:sz w:val="20"/>
              </w:rPr>
            </w:pPr>
            <w:r w:rsidRPr="00023E93">
              <w:rPr>
                <w:rFonts w:ascii="Calibri" w:eastAsia="Times New Roman" w:hAnsi="Calibri" w:cs="Arial"/>
                <w:noProof w:val="0"/>
                <w:sz w:val="20"/>
              </w:rPr>
              <w:t xml:space="preserve">Kroužky a mimoškolní aktivity na školách </w:t>
            </w:r>
          </w:p>
          <w:p w:rsidR="00074627" w:rsidRPr="00023E93" w:rsidRDefault="00166627"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Soutěže a projekty</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074627" w:rsidRPr="00023E93" w:rsidRDefault="00166627" w:rsidP="008C1629">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Vzdělávací akce a workshopy, propojení a podpora spolupráce relevantních aktérů vzdělávání žáků ZŠ v oblasti </w:t>
            </w:r>
            <w:r w:rsidR="008C1629" w:rsidRPr="00023E93">
              <w:rPr>
                <w:rFonts w:ascii="Calibri" w:eastAsia="Times New Roman" w:hAnsi="Calibri" w:cs="Arial"/>
                <w:noProof w:val="0"/>
                <w:sz w:val="20"/>
              </w:rPr>
              <w:t>polytechnického</w:t>
            </w:r>
            <w:r w:rsidRPr="00023E93">
              <w:rPr>
                <w:rFonts w:ascii="Calibri" w:eastAsia="Times New Roman" w:hAnsi="Calibri" w:cs="Arial"/>
                <w:noProof w:val="0"/>
                <w:sz w:val="20"/>
              </w:rPr>
              <w:t xml:space="preserve"> </w:t>
            </w:r>
            <w:r w:rsidR="008C1629" w:rsidRPr="00023E93">
              <w:rPr>
                <w:rFonts w:ascii="Calibri" w:eastAsia="Times New Roman" w:hAnsi="Calibri" w:cs="Arial"/>
                <w:noProof w:val="0"/>
                <w:sz w:val="20"/>
              </w:rPr>
              <w:t>vzdělávání</w:t>
            </w:r>
            <w:r w:rsidRPr="00023E93">
              <w:rPr>
                <w:rFonts w:ascii="Calibri" w:eastAsia="Times New Roman" w:hAnsi="Calibri" w:cs="Arial"/>
                <w:noProof w:val="0"/>
                <w:sz w:val="20"/>
              </w:rPr>
              <w:t xml:space="preserve"> (ZŠ, zřizovatelé, regionální podnikatelé, Technická správa města Loun s.r.o.)</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074627" w:rsidRPr="00023E93" w:rsidRDefault="00965678" w:rsidP="007F0BF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Vytvoření zázemí a modernizace vybavení prostor určených pro výuku polytechnického vzdělávání</w:t>
            </w:r>
          </w:p>
        </w:tc>
      </w:tr>
    </w:tbl>
    <w:p w:rsidR="00023E93" w:rsidRDefault="00023E93">
      <w:pPr>
        <w:widowControl/>
        <w:spacing w:after="200" w:line="276" w:lineRule="auto"/>
        <w:rPr>
          <w:sz w:val="20"/>
        </w:rPr>
      </w:pPr>
    </w:p>
    <w:p w:rsidR="00074627" w:rsidRPr="00023E93" w:rsidRDefault="00074627">
      <w:pPr>
        <w:widowControl/>
        <w:spacing w:after="200" w:line="276" w:lineRule="auto"/>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074627" w:rsidRPr="00023E93" w:rsidTr="007F0BFC">
        <w:tc>
          <w:tcPr>
            <w:tcW w:w="2854" w:type="dxa"/>
            <w:shd w:val="clear" w:color="auto" w:fill="FFCC99"/>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FFCC99"/>
          </w:tcPr>
          <w:p w:rsidR="00074627" w:rsidRPr="00023E93" w:rsidRDefault="00074627" w:rsidP="007F0BFC">
            <w:pPr>
              <w:spacing w:line="276" w:lineRule="auto"/>
              <w:rPr>
                <w:rFonts w:ascii="Calibri" w:hAnsi="Calibri" w:cs="Calibri"/>
                <w:b/>
                <w:caps/>
                <w:sz w:val="20"/>
              </w:rPr>
            </w:pPr>
            <w:r w:rsidRPr="00023E93">
              <w:rPr>
                <w:rFonts w:ascii="Calibri" w:hAnsi="Calibri" w:cs="Calibri"/>
                <w:b/>
                <w:bCs/>
                <w:sz w:val="20"/>
              </w:rPr>
              <w:t>2. Kvalitní, efektivní, dostupné a inkluzivní základní vzdělávání</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7F0BFC" w:rsidRPr="00023E93" w:rsidRDefault="007F0BFC" w:rsidP="00B405B0">
            <w:pPr>
              <w:spacing w:line="276" w:lineRule="auto"/>
              <w:jc w:val="both"/>
              <w:rPr>
                <w:rFonts w:ascii="Calibri" w:hAnsi="Calibri" w:cs="Calibri"/>
                <w:b/>
                <w:sz w:val="20"/>
              </w:rPr>
            </w:pPr>
            <w:r w:rsidRPr="00023E93">
              <w:rPr>
                <w:rFonts w:ascii="Calibri" w:hAnsi="Calibri" w:cs="Calibri"/>
                <w:b/>
                <w:sz w:val="20"/>
              </w:rPr>
              <w:t>2.3 Rozvoj ostatních kompetencí dětí a žáků (podnikavost</w:t>
            </w:r>
            <w:r w:rsidRPr="00023E93">
              <w:rPr>
                <w:rFonts w:ascii="Calibri" w:hAnsi="Calibri" w:cs="Calibri"/>
                <w:b/>
                <w:sz w:val="20"/>
              </w:rPr>
              <w:br/>
              <w:t>a iniciativa, polytechnické vzdělávání, přírodní vědy, řemeslné a technické obory, cizí jazyky, sociální a občanské kompetence)</w:t>
            </w:r>
          </w:p>
          <w:p w:rsidR="0044179E" w:rsidRPr="00023E93" w:rsidRDefault="00931B37" w:rsidP="007F1320">
            <w:p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Z provedených analýz a šetření vyplývá, že vybavení škol v oblasti klíčových kompetencí je na různé úrovni. Potřebné jsou zejména moderně vybavené učebny pro oblast přírodních věd (přírodopis, fyzika, chemie, biologie), dílen (dřevo, kov, apod.) a pro výuku cizích jazyků s ohledem na maximální uplatnění na trhu práce. Dílčím cílem je i výchova osobnosti pro aktivní zapojení člověka v demokratické, tolerantní a humanitní společnosti (podpora utváření vlastního názoru, umění komunikovat, zvládat mezní situace, učení se empatii, rozvoj občanských kompetencí atd.).</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074627" w:rsidRPr="00023E93" w:rsidRDefault="00074627" w:rsidP="007F0BFC">
            <w:pPr>
              <w:spacing w:line="276" w:lineRule="auto"/>
              <w:jc w:val="both"/>
              <w:rPr>
                <w:rFonts w:ascii="Calibri" w:hAnsi="Calibri" w:cs="Calibri"/>
                <w:b/>
                <w:i/>
                <w:sz w:val="20"/>
              </w:rPr>
            </w:pPr>
            <w:r w:rsidRPr="00023E93">
              <w:rPr>
                <w:rFonts w:ascii="Calibri" w:hAnsi="Calibri" w:cs="Calibri"/>
                <w:b/>
                <w:i/>
                <w:sz w:val="20"/>
              </w:rPr>
              <w:t>2.3.3 Rozvoj výuky přírodních věd na ZŠ</w:t>
            </w:r>
          </w:p>
        </w:tc>
      </w:tr>
      <w:tr w:rsidR="00422AA5" w:rsidRPr="00023E93" w:rsidTr="007F0BFC">
        <w:tc>
          <w:tcPr>
            <w:tcW w:w="2854" w:type="dxa"/>
            <w:shd w:val="clear" w:color="auto" w:fill="auto"/>
          </w:tcPr>
          <w:p w:rsidR="00422AA5" w:rsidRPr="00023E93" w:rsidRDefault="00422AA5" w:rsidP="007F0BF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422AA5" w:rsidRPr="00023E93" w:rsidRDefault="00422AA5" w:rsidP="00422AA5">
            <w:pPr>
              <w:spacing w:line="276" w:lineRule="auto"/>
              <w:jc w:val="both"/>
              <w:rPr>
                <w:rFonts w:asciiTheme="minorHAnsi" w:hAnsiTheme="minorHAnsi"/>
                <w:sz w:val="20"/>
              </w:rPr>
            </w:pPr>
            <w:r w:rsidRPr="00023E93">
              <w:rPr>
                <w:rFonts w:asciiTheme="minorHAnsi" w:hAnsiTheme="minorHAnsi"/>
                <w:color w:val="000000"/>
                <w:sz w:val="20"/>
              </w:rPr>
              <w:t>V ZŠ na území ORP Louny nejsou realizovány mimovýukové akce pro žáky na podporu přírodních věd a zvýšení motivace žáků. Nespolupracují s rodiči a nepodporují individuální práci s žáky s mimořádným zájmem o přírodní vědy.</w:t>
            </w:r>
            <w:r w:rsidRPr="00023E93">
              <w:rPr>
                <w:rFonts w:ascii="Calibri" w:hAnsi="Calibri" w:cs="Calibri"/>
                <w:sz w:val="20"/>
              </w:rPr>
              <w:t xml:space="preserve"> Nedisponují dostatečným technickým a materiálním zabezpečením. </w:t>
            </w:r>
            <w:r w:rsidRPr="00023E93">
              <w:rPr>
                <w:rFonts w:asciiTheme="minorHAnsi" w:hAnsiTheme="minorHAnsi"/>
                <w:color w:val="000000"/>
                <w:sz w:val="20"/>
              </w:rPr>
              <w:t>Učitelé nesdílejí dobrou praxi mezi sebou a s učiteli z jiných škol</w:t>
            </w:r>
            <w:r w:rsidRPr="00023E93">
              <w:rPr>
                <w:rFonts w:asciiTheme="minorHAnsi" w:hAnsiTheme="minorHAnsi"/>
                <w:sz w:val="20"/>
              </w:rPr>
              <w:t xml:space="preserve">. ZŠ plánují rozvíjet znalosti učitelů v oblasti přírodních věd a podpořit jejich využívání ve výuce. </w:t>
            </w:r>
          </w:p>
        </w:tc>
      </w:tr>
      <w:tr w:rsidR="00422AA5" w:rsidRPr="00023E93" w:rsidTr="007F0BFC">
        <w:tc>
          <w:tcPr>
            <w:tcW w:w="2854" w:type="dxa"/>
            <w:tcBorders>
              <w:bottom w:val="single" w:sz="4" w:space="0" w:color="auto"/>
            </w:tcBorders>
            <w:shd w:val="clear" w:color="auto" w:fill="auto"/>
          </w:tcPr>
          <w:p w:rsidR="00422AA5" w:rsidRPr="00023E93" w:rsidRDefault="00422AA5" w:rsidP="007F0BF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422AA5" w:rsidRPr="00023E93" w:rsidRDefault="00422AA5" w:rsidP="007F0BFC">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 xml:space="preserve">V rámci kraje vyplynula potřeba vyššího zájmu škol o přírodovědnou gramotnost. Obecně je současným trendem, že obliba přírodních věd klesá na úkor věd humanitních, proto je důležité rozvojem výuky přírodních věd na ZŠ přivést žáky k této oblasti a podnítit v nich zájem i pro budoucí studium. </w:t>
            </w:r>
          </w:p>
        </w:tc>
      </w:tr>
      <w:tr w:rsidR="00422AA5" w:rsidRPr="00023E93" w:rsidTr="007F0BFC">
        <w:tc>
          <w:tcPr>
            <w:tcW w:w="9288" w:type="dxa"/>
            <w:gridSpan w:val="2"/>
            <w:shd w:val="clear" w:color="auto" w:fill="FFCC99"/>
          </w:tcPr>
          <w:p w:rsidR="00422AA5" w:rsidRPr="00023E93" w:rsidRDefault="00422AA5" w:rsidP="007F0BF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422AA5" w:rsidRPr="00023E93" w:rsidTr="007F0BFC">
        <w:tc>
          <w:tcPr>
            <w:tcW w:w="2854" w:type="dxa"/>
            <w:shd w:val="clear" w:color="auto" w:fill="auto"/>
          </w:tcPr>
          <w:p w:rsidR="00422AA5" w:rsidRPr="00023E93" w:rsidRDefault="00422AA5" w:rsidP="007F0BFC">
            <w:pPr>
              <w:spacing w:line="276" w:lineRule="auto"/>
              <w:rPr>
                <w:rFonts w:ascii="Calibri" w:hAnsi="Calibri" w:cs="Calibri"/>
                <w:b/>
                <w:sz w:val="20"/>
              </w:rPr>
            </w:pPr>
            <w:r w:rsidRPr="00023E93">
              <w:rPr>
                <w:rFonts w:ascii="Calibri" w:hAnsi="Calibri" w:cs="Calibri"/>
                <w:b/>
                <w:sz w:val="20"/>
              </w:rPr>
              <w:t>Aktivity škol a ostatních aktérů</w:t>
            </w:r>
          </w:p>
        </w:tc>
        <w:tc>
          <w:tcPr>
            <w:tcW w:w="6434" w:type="dxa"/>
            <w:shd w:val="clear" w:color="auto" w:fill="auto"/>
          </w:tcPr>
          <w:p w:rsidR="00422AA5" w:rsidRPr="00023E93" w:rsidRDefault="00422AA5" w:rsidP="0043155C">
            <w:pPr>
              <w:pStyle w:val="Odstavecseseznamem"/>
              <w:numPr>
                <w:ilvl w:val="0"/>
                <w:numId w:val="2"/>
              </w:numPr>
              <w:rPr>
                <w:rFonts w:ascii="Calibri" w:eastAsia="Times New Roman" w:hAnsi="Calibri" w:cs="Arial"/>
                <w:noProof w:val="0"/>
                <w:sz w:val="20"/>
              </w:rPr>
            </w:pPr>
            <w:r w:rsidRPr="00023E93">
              <w:rPr>
                <w:rFonts w:ascii="Calibri" w:eastAsia="Times New Roman" w:hAnsi="Calibri" w:cs="Arial"/>
                <w:noProof w:val="0"/>
                <w:sz w:val="20"/>
              </w:rPr>
              <w:t xml:space="preserve">Vzdělávací aktivity jednotlivých mateřských škol v rámci projektu „Podpora škol formou projektů zjednodušeného vykazování – Šablony pro MŠ a ZŠ I.“ </w:t>
            </w:r>
          </w:p>
          <w:p w:rsidR="00422AA5" w:rsidRPr="00023E93" w:rsidRDefault="00422AA5" w:rsidP="0043155C">
            <w:pPr>
              <w:pStyle w:val="Odstavecseseznamem"/>
              <w:numPr>
                <w:ilvl w:val="0"/>
                <w:numId w:val="2"/>
              </w:numPr>
              <w:rPr>
                <w:rFonts w:ascii="Calibri" w:eastAsia="Times New Roman" w:hAnsi="Calibri" w:cs="Arial"/>
                <w:noProof w:val="0"/>
                <w:sz w:val="20"/>
              </w:rPr>
            </w:pPr>
            <w:r w:rsidRPr="00023E93">
              <w:rPr>
                <w:rFonts w:ascii="Calibri" w:eastAsia="Times New Roman" w:hAnsi="Calibri" w:cs="Arial"/>
                <w:noProof w:val="0"/>
                <w:sz w:val="20"/>
              </w:rPr>
              <w:t>Vzdělávání pedagogických pracovníků škol a organizací v rámci aktivity „Budování kapacit“ MAP</w:t>
            </w:r>
          </w:p>
          <w:p w:rsidR="00422AA5" w:rsidRPr="00023E93" w:rsidRDefault="00422AA5" w:rsidP="0043155C">
            <w:pPr>
              <w:pStyle w:val="Odstavecseseznamem"/>
              <w:numPr>
                <w:ilvl w:val="0"/>
                <w:numId w:val="2"/>
              </w:numPr>
              <w:rPr>
                <w:rFonts w:ascii="Calibri" w:eastAsia="Times New Roman" w:hAnsi="Calibri" w:cs="Arial"/>
                <w:noProof w:val="0"/>
                <w:sz w:val="20"/>
              </w:rPr>
            </w:pPr>
            <w:r w:rsidRPr="00023E93">
              <w:rPr>
                <w:rFonts w:ascii="Calibri" w:eastAsia="Times New Roman" w:hAnsi="Calibri" w:cs="Arial"/>
                <w:noProof w:val="0"/>
                <w:sz w:val="20"/>
              </w:rPr>
              <w:t xml:space="preserve">Vzdělávací aktivity jednotlivých škol, financované z dalších projektů a grantů (OP VVV aj.) </w:t>
            </w:r>
          </w:p>
          <w:p w:rsidR="00422AA5" w:rsidRPr="00023E93" w:rsidRDefault="00422AA5" w:rsidP="0043155C">
            <w:pPr>
              <w:pStyle w:val="Odstavecseseznamem"/>
              <w:numPr>
                <w:ilvl w:val="0"/>
                <w:numId w:val="2"/>
              </w:numPr>
              <w:rPr>
                <w:rFonts w:ascii="Calibri" w:eastAsia="Times New Roman" w:hAnsi="Calibri" w:cs="Arial"/>
                <w:noProof w:val="0"/>
                <w:sz w:val="20"/>
              </w:rPr>
            </w:pPr>
            <w:r w:rsidRPr="00023E93">
              <w:rPr>
                <w:rFonts w:ascii="Calibri" w:eastAsia="Times New Roman" w:hAnsi="Calibri" w:cs="Arial"/>
                <w:noProof w:val="0"/>
                <w:sz w:val="20"/>
              </w:rPr>
              <w:t>Vzdělávání v rámci DVPP</w:t>
            </w:r>
          </w:p>
          <w:p w:rsidR="00422AA5" w:rsidRPr="00023E93" w:rsidRDefault="00422AA5" w:rsidP="0043155C">
            <w:pPr>
              <w:pStyle w:val="Odstavecseseznamem"/>
              <w:numPr>
                <w:ilvl w:val="0"/>
                <w:numId w:val="2"/>
              </w:numPr>
              <w:rPr>
                <w:rFonts w:ascii="Calibri" w:eastAsia="Times New Roman" w:hAnsi="Calibri" w:cs="Arial"/>
                <w:noProof w:val="0"/>
                <w:sz w:val="20"/>
              </w:rPr>
            </w:pPr>
            <w:r w:rsidRPr="00023E93">
              <w:rPr>
                <w:rFonts w:ascii="Calibri" w:eastAsia="Times New Roman" w:hAnsi="Calibri" w:cs="Arial"/>
                <w:noProof w:val="0"/>
                <w:sz w:val="20"/>
              </w:rPr>
              <w:t xml:space="preserve">Kroužky a mimoškolní aktivity na školách </w:t>
            </w:r>
          </w:p>
          <w:p w:rsidR="00422AA5" w:rsidRPr="00023E93" w:rsidRDefault="00422AA5"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Soutěže a projekty</w:t>
            </w:r>
          </w:p>
        </w:tc>
      </w:tr>
      <w:tr w:rsidR="00422AA5" w:rsidRPr="00023E93" w:rsidTr="007F0BFC">
        <w:tc>
          <w:tcPr>
            <w:tcW w:w="2854" w:type="dxa"/>
            <w:shd w:val="clear" w:color="auto" w:fill="auto"/>
          </w:tcPr>
          <w:p w:rsidR="00422AA5" w:rsidRPr="00023E93" w:rsidRDefault="00422AA5" w:rsidP="007F0BF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422AA5" w:rsidRPr="00023E93" w:rsidRDefault="00422AA5" w:rsidP="003E2C25">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Vzdělávací akce a workshopy, propojení a podpora spolupráce relevantních aktérů vzdělávání žáků ZŠ v oblasti přírodních věd (ZŠ, SŠ, zřizovatelé, další odborníci)</w:t>
            </w:r>
          </w:p>
        </w:tc>
      </w:tr>
      <w:tr w:rsidR="00422AA5" w:rsidRPr="00023E93" w:rsidTr="007F0BFC">
        <w:tc>
          <w:tcPr>
            <w:tcW w:w="2854" w:type="dxa"/>
            <w:shd w:val="clear" w:color="auto" w:fill="auto"/>
          </w:tcPr>
          <w:p w:rsidR="00422AA5" w:rsidRPr="00023E93" w:rsidRDefault="00422AA5" w:rsidP="007F0BF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422AA5" w:rsidRPr="00023E93" w:rsidRDefault="00422AA5" w:rsidP="00AA056D">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Modernizace učeben a ostatních zázemí určených pro výuku přírodních věd</w:t>
            </w:r>
          </w:p>
        </w:tc>
      </w:tr>
    </w:tbl>
    <w:p w:rsidR="00023E93" w:rsidRDefault="00023E93">
      <w:pPr>
        <w:widowControl/>
        <w:spacing w:after="200" w:line="276" w:lineRule="auto"/>
        <w:rPr>
          <w:sz w:val="20"/>
        </w:rPr>
      </w:pPr>
    </w:p>
    <w:p w:rsidR="00023E93" w:rsidRDefault="00023E93">
      <w:pPr>
        <w:widowControl/>
        <w:spacing w:after="200" w:line="276" w:lineRule="auto"/>
        <w:rPr>
          <w:sz w:val="20"/>
        </w:rPr>
      </w:pPr>
      <w:r>
        <w:rPr>
          <w:sz w:val="20"/>
        </w:rPr>
        <w:br w:type="page"/>
      </w:r>
    </w:p>
    <w:p w:rsidR="00074627" w:rsidRPr="00023E93" w:rsidRDefault="00074627">
      <w:pPr>
        <w:widowControl/>
        <w:spacing w:after="200" w:line="276" w:lineRule="auto"/>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074627" w:rsidRPr="00023E93" w:rsidTr="007F0BFC">
        <w:tc>
          <w:tcPr>
            <w:tcW w:w="2854" w:type="dxa"/>
            <w:shd w:val="clear" w:color="auto" w:fill="FFCC99"/>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FFCC99"/>
          </w:tcPr>
          <w:p w:rsidR="00074627" w:rsidRPr="00023E93" w:rsidRDefault="00074627" w:rsidP="007F0BFC">
            <w:pPr>
              <w:spacing w:line="276" w:lineRule="auto"/>
              <w:rPr>
                <w:rFonts w:ascii="Calibri" w:hAnsi="Calibri" w:cs="Calibri"/>
                <w:b/>
                <w:caps/>
                <w:sz w:val="20"/>
              </w:rPr>
            </w:pPr>
            <w:r w:rsidRPr="00023E93">
              <w:rPr>
                <w:rFonts w:ascii="Calibri" w:hAnsi="Calibri" w:cs="Calibri"/>
                <w:b/>
                <w:bCs/>
                <w:sz w:val="20"/>
              </w:rPr>
              <w:t>2. Kvalitní, efektivní, dostupné a inkluzivní základní vzdělávání</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7F0BFC" w:rsidRPr="00023E93" w:rsidRDefault="007F0BFC" w:rsidP="00BC599E">
            <w:pPr>
              <w:spacing w:line="276" w:lineRule="auto"/>
              <w:jc w:val="both"/>
              <w:rPr>
                <w:rFonts w:ascii="Calibri" w:hAnsi="Calibri" w:cs="Calibri"/>
                <w:b/>
                <w:sz w:val="20"/>
              </w:rPr>
            </w:pPr>
            <w:r w:rsidRPr="00023E93">
              <w:rPr>
                <w:rFonts w:ascii="Calibri" w:hAnsi="Calibri" w:cs="Calibri"/>
                <w:b/>
                <w:sz w:val="20"/>
              </w:rPr>
              <w:t>2.3 Rozvoj ostatních kompetencí dětí a žáků (podnikavost</w:t>
            </w:r>
            <w:r w:rsidRPr="00023E93">
              <w:rPr>
                <w:rFonts w:ascii="Calibri" w:hAnsi="Calibri" w:cs="Calibri"/>
                <w:b/>
                <w:sz w:val="20"/>
              </w:rPr>
              <w:br/>
              <w:t>a iniciativa, polytechnické vzdělávání, přírodní vědy, řemeslné a technické obory, cizí jazyky, sociální a občanské kompetence)</w:t>
            </w:r>
          </w:p>
          <w:p w:rsidR="00CC2C27" w:rsidRPr="00023E93" w:rsidRDefault="00AE7969" w:rsidP="00CC2C27">
            <w:pPr>
              <w:spacing w:line="276" w:lineRule="auto"/>
              <w:jc w:val="both"/>
              <w:rPr>
                <w:rFonts w:ascii="Calibri" w:hAnsi="Calibri" w:cs="Calibri"/>
                <w:b/>
                <w:caps/>
                <w:sz w:val="20"/>
              </w:rPr>
            </w:pPr>
            <w:r w:rsidRPr="00023E93">
              <w:rPr>
                <w:rFonts w:ascii="Calibri" w:eastAsia="Times New Roman" w:hAnsi="Calibri" w:cs="Arial"/>
                <w:noProof w:val="0"/>
                <w:sz w:val="20"/>
              </w:rPr>
              <w:t>Z provedených analýz a šetření vyplývá, že vybavení škol v oblasti klíčových kompetencí je na různé úrovni. Potřebné jsou zejména moderně vybavené učebny pro oblast přírodních věd (přírodopis, fyzika, chemie, biologie), dílen (dřevo, kov, apod.) a pro výuku cizích jazyků s ohledem na maximální uplatnění na trhu práce. Dílčím cílem je i výchova osobnosti pro aktivní zapojení člověka v demokratické, tolerantní a humanitní společnosti (podpora utváření vlastního názoru, umění komunikovat, zvládat mezní situace, učení se empatii, rozvoj občanských kompetencí atd.).</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074627" w:rsidRPr="00023E93" w:rsidRDefault="00074627" w:rsidP="00074627">
            <w:pPr>
              <w:spacing w:line="276" w:lineRule="auto"/>
              <w:jc w:val="both"/>
              <w:rPr>
                <w:rFonts w:ascii="Calibri" w:hAnsi="Calibri" w:cs="Calibri"/>
                <w:b/>
                <w:i/>
                <w:sz w:val="20"/>
              </w:rPr>
            </w:pPr>
            <w:r w:rsidRPr="00023E93">
              <w:rPr>
                <w:rFonts w:ascii="Calibri" w:hAnsi="Calibri" w:cs="Calibri"/>
                <w:b/>
                <w:i/>
                <w:sz w:val="20"/>
              </w:rPr>
              <w:t>2.3.4 Rozvoj výuky řemeslných a technických oborů na ZŠ</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C50F78" w:rsidRPr="00023E93" w:rsidRDefault="00C50F78" w:rsidP="003772CC">
            <w:pPr>
              <w:spacing w:line="276" w:lineRule="auto"/>
              <w:jc w:val="both"/>
              <w:rPr>
                <w:rFonts w:ascii="Calibri" w:hAnsi="Calibri" w:cs="Calibri"/>
                <w:sz w:val="20"/>
              </w:rPr>
            </w:pPr>
            <w:r w:rsidRPr="00023E93">
              <w:rPr>
                <w:rFonts w:ascii="Calibri" w:hAnsi="Calibri" w:cs="Calibri"/>
                <w:sz w:val="20"/>
              </w:rPr>
              <w:t>Součástí výuky ZŠ na území ORP Louny nejsou aktivity rozvíjející manuální zručnost žáků</w:t>
            </w:r>
            <w:r w:rsidR="003772CC" w:rsidRPr="00023E93">
              <w:rPr>
                <w:rFonts w:ascii="Calibri" w:hAnsi="Calibri" w:cs="Calibri"/>
                <w:sz w:val="20"/>
              </w:rPr>
              <w:t xml:space="preserve">. Dle provedené analýzy   </w:t>
            </w:r>
            <w:r w:rsidRPr="00023E93">
              <w:rPr>
                <w:rFonts w:ascii="Calibri" w:hAnsi="Calibri" w:cs="Calibri"/>
                <w:sz w:val="20"/>
              </w:rPr>
              <w:t>chybí také spolupráce se SŠ (např. v rámci prostor pro rozvoj manuální zručnosti, kterou mohou pravidelně navštěvovat žáci ZŠ). ZŠ nedisponují dostatečným technickým a materiálním zabezpečením.</w:t>
            </w:r>
          </w:p>
        </w:tc>
      </w:tr>
      <w:tr w:rsidR="00074627" w:rsidRPr="00023E93" w:rsidTr="007F0BFC">
        <w:tc>
          <w:tcPr>
            <w:tcW w:w="2854" w:type="dxa"/>
            <w:tcBorders>
              <w:bottom w:val="single" w:sz="4" w:space="0" w:color="auto"/>
            </w:tcBorders>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074627" w:rsidRPr="00023E93" w:rsidRDefault="004956BF" w:rsidP="004956BF">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 xml:space="preserve">Hlavním cílem opatření je změna stavu v oblasti výuky řemeslných a technických oborů na ZŠ. Mnohdy je pro výuku těchto oborů nedostatek prostor, školám také chybějí finance na materiální vybavení a modernizaci těchto učeben. U žáků se však čím dál více projevuje snížená manuální zručnost, což je hlavním důvodem, proč je zlepšení přístupu k výuce těchto oborů považováno za důležité. </w:t>
            </w:r>
            <w:r w:rsidR="001F42AE" w:rsidRPr="00023E93">
              <w:rPr>
                <w:rFonts w:asciiTheme="minorHAnsi" w:eastAsia="Times New Roman" w:hAnsiTheme="minorHAnsi" w:cs="Arial"/>
                <w:noProof w:val="0"/>
                <w:sz w:val="20"/>
              </w:rPr>
              <w:t xml:space="preserve">V zájmu pedagogů je také podnítit v žácích přirozený zájem o tyto obory. </w:t>
            </w:r>
          </w:p>
        </w:tc>
      </w:tr>
      <w:tr w:rsidR="00074627" w:rsidRPr="00023E93" w:rsidTr="007F0BFC">
        <w:tc>
          <w:tcPr>
            <w:tcW w:w="9288" w:type="dxa"/>
            <w:gridSpan w:val="2"/>
            <w:shd w:val="clear" w:color="auto" w:fill="FFCC99"/>
          </w:tcPr>
          <w:p w:rsidR="00074627" w:rsidRPr="00023E93" w:rsidRDefault="00074627" w:rsidP="007F0BF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074627" w:rsidRPr="00023E93" w:rsidTr="007F0BFC">
        <w:tc>
          <w:tcPr>
            <w:tcW w:w="2854" w:type="dxa"/>
            <w:shd w:val="clear" w:color="auto" w:fill="auto"/>
          </w:tcPr>
          <w:p w:rsidR="00074627" w:rsidRPr="00023E93" w:rsidRDefault="008B61E5" w:rsidP="007F0BFC">
            <w:pPr>
              <w:spacing w:line="276" w:lineRule="auto"/>
              <w:rPr>
                <w:rFonts w:ascii="Calibri" w:hAnsi="Calibri" w:cs="Calibri"/>
                <w:b/>
                <w:sz w:val="20"/>
              </w:rPr>
            </w:pPr>
            <w:r w:rsidRPr="00023E93">
              <w:rPr>
                <w:rFonts w:ascii="Calibri" w:hAnsi="Calibri" w:cs="Calibri"/>
                <w:b/>
                <w:sz w:val="20"/>
              </w:rPr>
              <w:t>Aktivity škol a ost</w:t>
            </w:r>
            <w:r w:rsidR="00074627" w:rsidRPr="00023E93">
              <w:rPr>
                <w:rFonts w:ascii="Calibri" w:hAnsi="Calibri" w:cs="Calibri"/>
                <w:b/>
                <w:sz w:val="20"/>
              </w:rPr>
              <w:t>atních aktérů</w:t>
            </w:r>
          </w:p>
        </w:tc>
        <w:tc>
          <w:tcPr>
            <w:tcW w:w="6434" w:type="dxa"/>
            <w:shd w:val="clear" w:color="auto" w:fill="auto"/>
          </w:tcPr>
          <w:p w:rsidR="008B61E5" w:rsidRPr="00023E93" w:rsidRDefault="008B61E5" w:rsidP="0043155C">
            <w:pPr>
              <w:pStyle w:val="Odstavecseseznamem"/>
              <w:numPr>
                <w:ilvl w:val="0"/>
                <w:numId w:val="2"/>
              </w:numPr>
              <w:rPr>
                <w:rFonts w:ascii="Calibri" w:eastAsia="Times New Roman" w:hAnsi="Calibri" w:cs="Arial"/>
                <w:noProof w:val="0"/>
                <w:sz w:val="20"/>
              </w:rPr>
            </w:pPr>
            <w:r w:rsidRPr="00023E93">
              <w:rPr>
                <w:rFonts w:ascii="Calibri" w:eastAsia="Times New Roman" w:hAnsi="Calibri" w:cs="Arial"/>
                <w:noProof w:val="0"/>
                <w:sz w:val="20"/>
              </w:rPr>
              <w:t xml:space="preserve">Vzdělávací aktivity jednotlivých mateřských škol v rámci projektu „Podpora škol formou projektů zjednodušeného vykazování – Šablony pro MŠ a ZŠ I.“ </w:t>
            </w:r>
          </w:p>
          <w:p w:rsidR="008B61E5" w:rsidRPr="00023E93" w:rsidRDefault="008B61E5" w:rsidP="0043155C">
            <w:pPr>
              <w:pStyle w:val="Odstavecseseznamem"/>
              <w:numPr>
                <w:ilvl w:val="0"/>
                <w:numId w:val="2"/>
              </w:numPr>
              <w:rPr>
                <w:rFonts w:ascii="Calibri" w:eastAsia="Times New Roman" w:hAnsi="Calibri" w:cs="Arial"/>
                <w:noProof w:val="0"/>
                <w:sz w:val="20"/>
              </w:rPr>
            </w:pPr>
            <w:r w:rsidRPr="00023E93">
              <w:rPr>
                <w:rFonts w:ascii="Calibri" w:eastAsia="Times New Roman" w:hAnsi="Calibri" w:cs="Arial"/>
                <w:noProof w:val="0"/>
                <w:sz w:val="20"/>
              </w:rPr>
              <w:t>Vzdělávání pedagogických pracovníků škol a organizací v rámci aktivity „Budování kapacit“ MAP</w:t>
            </w:r>
          </w:p>
          <w:p w:rsidR="008B61E5" w:rsidRPr="00023E93" w:rsidRDefault="008B61E5" w:rsidP="0043155C">
            <w:pPr>
              <w:pStyle w:val="Odstavecseseznamem"/>
              <w:numPr>
                <w:ilvl w:val="0"/>
                <w:numId w:val="2"/>
              </w:numPr>
              <w:rPr>
                <w:rFonts w:ascii="Calibri" w:eastAsia="Times New Roman" w:hAnsi="Calibri" w:cs="Arial"/>
                <w:noProof w:val="0"/>
                <w:sz w:val="20"/>
              </w:rPr>
            </w:pPr>
            <w:r w:rsidRPr="00023E93">
              <w:rPr>
                <w:rFonts w:ascii="Calibri" w:eastAsia="Times New Roman" w:hAnsi="Calibri" w:cs="Arial"/>
                <w:noProof w:val="0"/>
                <w:sz w:val="20"/>
              </w:rPr>
              <w:t xml:space="preserve">Vzdělávací aktivity jednotlivých škol, financované z dalších projektů a grantů (OP VVV aj.) </w:t>
            </w:r>
          </w:p>
          <w:p w:rsidR="008B61E5" w:rsidRPr="00023E93" w:rsidRDefault="008B61E5" w:rsidP="0043155C">
            <w:pPr>
              <w:pStyle w:val="Odstavecseseznamem"/>
              <w:numPr>
                <w:ilvl w:val="0"/>
                <w:numId w:val="2"/>
              </w:numPr>
              <w:rPr>
                <w:rFonts w:ascii="Calibri" w:eastAsia="Times New Roman" w:hAnsi="Calibri" w:cs="Arial"/>
                <w:noProof w:val="0"/>
                <w:sz w:val="20"/>
              </w:rPr>
            </w:pPr>
            <w:r w:rsidRPr="00023E93">
              <w:rPr>
                <w:rFonts w:ascii="Calibri" w:eastAsia="Times New Roman" w:hAnsi="Calibri" w:cs="Arial"/>
                <w:noProof w:val="0"/>
                <w:sz w:val="20"/>
              </w:rPr>
              <w:t>Vzdělávání v rámci DVPP</w:t>
            </w:r>
          </w:p>
          <w:p w:rsidR="008B61E5" w:rsidRPr="00023E93" w:rsidRDefault="008B61E5" w:rsidP="0043155C">
            <w:pPr>
              <w:pStyle w:val="Odstavecseseznamem"/>
              <w:numPr>
                <w:ilvl w:val="0"/>
                <w:numId w:val="2"/>
              </w:numPr>
              <w:rPr>
                <w:rFonts w:ascii="Calibri" w:eastAsia="Times New Roman" w:hAnsi="Calibri" w:cs="Arial"/>
                <w:noProof w:val="0"/>
                <w:sz w:val="20"/>
              </w:rPr>
            </w:pPr>
            <w:r w:rsidRPr="00023E93">
              <w:rPr>
                <w:rFonts w:ascii="Calibri" w:eastAsia="Times New Roman" w:hAnsi="Calibri" w:cs="Arial"/>
                <w:noProof w:val="0"/>
                <w:sz w:val="20"/>
              </w:rPr>
              <w:t xml:space="preserve">Kroužky a mimoškolní aktivity na školách </w:t>
            </w:r>
          </w:p>
          <w:p w:rsidR="00074627" w:rsidRPr="00023E93" w:rsidRDefault="008B61E5"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Soutěže a projekty</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074627" w:rsidRPr="00023E93" w:rsidRDefault="008B61E5" w:rsidP="00FE4922">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Vzdělávací akce a workshopy, propojení a podpora spolupráce relevantních aktérů vzdělávání žáků ZŠ v oblasti </w:t>
            </w:r>
            <w:r w:rsidR="00FE4922" w:rsidRPr="00023E93">
              <w:rPr>
                <w:rFonts w:ascii="Calibri" w:eastAsia="Times New Roman" w:hAnsi="Calibri" w:cs="Arial"/>
                <w:noProof w:val="0"/>
                <w:sz w:val="20"/>
              </w:rPr>
              <w:t>řemeslných a technických oborů</w:t>
            </w:r>
            <w:r w:rsidRPr="00023E93">
              <w:rPr>
                <w:rFonts w:ascii="Calibri" w:eastAsia="Times New Roman" w:hAnsi="Calibri" w:cs="Arial"/>
                <w:noProof w:val="0"/>
                <w:sz w:val="20"/>
              </w:rPr>
              <w:t xml:space="preserve"> (ZŠ, SŠ, zřizovatelé, </w:t>
            </w:r>
            <w:r w:rsidR="00FE4922" w:rsidRPr="00023E93">
              <w:rPr>
                <w:rFonts w:ascii="Calibri" w:eastAsia="Times New Roman" w:hAnsi="Calibri" w:cs="Arial"/>
                <w:noProof w:val="0"/>
                <w:sz w:val="20"/>
              </w:rPr>
              <w:t xml:space="preserve">místní podnikatelé, </w:t>
            </w:r>
            <w:r w:rsidRPr="00023E93">
              <w:rPr>
                <w:rFonts w:ascii="Calibri" w:eastAsia="Times New Roman" w:hAnsi="Calibri" w:cs="Arial"/>
                <w:noProof w:val="0"/>
                <w:sz w:val="20"/>
              </w:rPr>
              <w:t>další odborníci)</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074627" w:rsidRPr="00023E93" w:rsidRDefault="00FD6AF0" w:rsidP="00FD6AF0">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Modernizace učeben a ostatních zázemí určených pro výuku řemeslných a technických oborů</w:t>
            </w:r>
          </w:p>
        </w:tc>
      </w:tr>
    </w:tbl>
    <w:p w:rsidR="00023E93" w:rsidRDefault="00023E93">
      <w:pPr>
        <w:widowControl/>
        <w:spacing w:after="200" w:line="276" w:lineRule="auto"/>
        <w:rPr>
          <w:sz w:val="20"/>
        </w:rPr>
      </w:pPr>
    </w:p>
    <w:p w:rsidR="00074627" w:rsidRPr="00023E93" w:rsidRDefault="00074627">
      <w:pPr>
        <w:widowControl/>
        <w:spacing w:after="200" w:line="276" w:lineRule="auto"/>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074627" w:rsidRPr="00023E93" w:rsidTr="007F0BFC">
        <w:tc>
          <w:tcPr>
            <w:tcW w:w="2854" w:type="dxa"/>
            <w:shd w:val="clear" w:color="auto" w:fill="FFCC99"/>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FFCC99"/>
          </w:tcPr>
          <w:p w:rsidR="00074627" w:rsidRPr="00023E93" w:rsidRDefault="00074627" w:rsidP="007F0BFC">
            <w:pPr>
              <w:spacing w:line="276" w:lineRule="auto"/>
              <w:rPr>
                <w:rFonts w:ascii="Calibri" w:hAnsi="Calibri" w:cs="Calibri"/>
                <w:b/>
                <w:caps/>
                <w:sz w:val="20"/>
              </w:rPr>
            </w:pPr>
            <w:r w:rsidRPr="00023E93">
              <w:rPr>
                <w:rFonts w:ascii="Calibri" w:hAnsi="Calibri" w:cs="Calibri"/>
                <w:b/>
                <w:bCs/>
                <w:sz w:val="20"/>
              </w:rPr>
              <w:t>2. Kvalitní, efektivní, dostupné a inkluzivní základní vzdělávání</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2.3 Rozvoj ostatních kompetencí dětí a žáků (podnikavost</w:t>
            </w:r>
            <w:r w:rsidRPr="00023E93">
              <w:rPr>
                <w:rFonts w:ascii="Calibri" w:hAnsi="Calibri" w:cs="Calibri"/>
                <w:b/>
                <w:sz w:val="20"/>
              </w:rPr>
              <w:br/>
              <w:t>a iniciativa, polytechnické vzdělávání, přírodní vědy, řemeslné a technické obory, cizí jazyky, sociální a občanské kompetence)</w:t>
            </w:r>
          </w:p>
          <w:p w:rsidR="00CC2C27" w:rsidRPr="00023E93" w:rsidRDefault="00AE7969" w:rsidP="00CC2C27">
            <w:pPr>
              <w:spacing w:line="276" w:lineRule="auto"/>
              <w:jc w:val="both"/>
              <w:rPr>
                <w:rFonts w:ascii="Calibri" w:hAnsi="Calibri" w:cs="Calibri"/>
                <w:b/>
                <w:caps/>
                <w:sz w:val="20"/>
              </w:rPr>
            </w:pPr>
            <w:r w:rsidRPr="00023E93">
              <w:rPr>
                <w:rFonts w:ascii="Calibri" w:eastAsia="Times New Roman" w:hAnsi="Calibri" w:cs="Arial"/>
                <w:noProof w:val="0"/>
                <w:sz w:val="20"/>
              </w:rPr>
              <w:t>Z provedených analýz a šetření vyplývá, že vybavení škol v oblasti klíčových kompetencí je na různé úrovni. Potřebné jsou zejména moderně vybavené učebny pro oblast přírodních věd (přírodopis, fyzika, chemie, biologie), dílen (dřevo, kov, apod.) a pro výuku cizích jazyků s ohledem na maximální uplatnění na trhu práce. Dílčím cílem je i výchova osobnosti pro aktivní zapojení člověka v demokratické, tolerantní a humanitní společnosti (podpora utváření vlastního názoru, umění komunikovat, zvládat mezní situace, učení se empatii, rozvoj občanských kompetencí atd.).</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074627" w:rsidRPr="00023E93" w:rsidRDefault="00364E40" w:rsidP="00074627">
            <w:pPr>
              <w:spacing w:line="276" w:lineRule="auto"/>
              <w:jc w:val="both"/>
              <w:rPr>
                <w:rFonts w:ascii="Calibri" w:hAnsi="Calibri" w:cs="Calibri"/>
                <w:b/>
                <w:i/>
                <w:sz w:val="20"/>
              </w:rPr>
            </w:pPr>
            <w:r w:rsidRPr="00023E93">
              <w:rPr>
                <w:rFonts w:ascii="Calibri" w:hAnsi="Calibri" w:cs="Calibri"/>
                <w:b/>
                <w:i/>
                <w:sz w:val="20"/>
              </w:rPr>
              <w:t>2.3.5 Rozvoj výuky cizí</w:t>
            </w:r>
            <w:r w:rsidR="00074627" w:rsidRPr="00023E93">
              <w:rPr>
                <w:rFonts w:ascii="Calibri" w:hAnsi="Calibri" w:cs="Calibri"/>
                <w:b/>
                <w:i/>
                <w:sz w:val="20"/>
              </w:rPr>
              <w:t>ch jazyků na ZŠ</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1647BA" w:rsidRPr="00023E93" w:rsidRDefault="0013332A" w:rsidP="001647BA">
            <w:pPr>
              <w:spacing w:line="276" w:lineRule="auto"/>
              <w:jc w:val="both"/>
              <w:rPr>
                <w:rFonts w:ascii="Calibri" w:hAnsi="Calibri" w:cs="Calibri"/>
                <w:sz w:val="20"/>
              </w:rPr>
            </w:pPr>
            <w:r w:rsidRPr="00023E93">
              <w:rPr>
                <w:rFonts w:ascii="Calibri" w:hAnsi="Calibri" w:cs="Calibri"/>
                <w:sz w:val="20"/>
              </w:rPr>
              <w:t>V ZŠ na území ORP Louny nejsou realizovány akce pro žáky na podporu jazykové gramotnosti. ZŠ nespolupracují s rodilými mluvčími</w:t>
            </w:r>
            <w:r w:rsidR="00487025" w:rsidRPr="00023E93">
              <w:rPr>
                <w:rFonts w:ascii="Calibri" w:hAnsi="Calibri" w:cs="Calibri"/>
                <w:sz w:val="20"/>
              </w:rPr>
              <w:t xml:space="preserve">, přičemž Město Louny přímo podporuje doplnění jazykového vzdělávání rodilými mluvčími. </w:t>
            </w:r>
            <w:r w:rsidRPr="00023E93">
              <w:rPr>
                <w:rFonts w:ascii="Calibri" w:hAnsi="Calibri" w:cs="Calibri"/>
                <w:sz w:val="20"/>
              </w:rPr>
              <w:t xml:space="preserve">Chybí pravidelné jazykové kroužky. ZŠ upozorňují na nedostatek stabilní finanční podpory k možnému půlení hodin, k inovaci a výměně učebních pomůcek či k zajištění dostatečného počtu těchto pomůcek. </w:t>
            </w:r>
            <w:r w:rsidR="001647BA" w:rsidRPr="00023E93">
              <w:rPr>
                <w:rFonts w:ascii="Calibri" w:hAnsi="Calibri" w:cs="Calibri"/>
                <w:sz w:val="20"/>
              </w:rPr>
              <w:t xml:space="preserve">Učitelé jazyků i ostatních předmětů chtějí dále rozvíjet své znalosti v oblasti jazykových znalostí a využívat je ve výuce. </w:t>
            </w:r>
          </w:p>
        </w:tc>
      </w:tr>
      <w:tr w:rsidR="00074627" w:rsidRPr="00023E93" w:rsidTr="007F0BFC">
        <w:tc>
          <w:tcPr>
            <w:tcW w:w="2854" w:type="dxa"/>
            <w:tcBorders>
              <w:bottom w:val="single" w:sz="4" w:space="0" w:color="auto"/>
            </w:tcBorders>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074627" w:rsidRPr="00023E93" w:rsidRDefault="00C6192E" w:rsidP="007F0BFC">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 xml:space="preserve">Další rozvoj v oblasti výuky cizích jazyků lze spatřovat v podpoře nákupu učebních pomůcek a literatury, školení pedagogických pracovníků k využívání interaktivních médií pro výuku, v podpoře individualizace výuky a možnosti půlení hodin. Dále je klíčové zajištění kroužků, které umožňují rozvíjení jazykové kompetence žáků nad rámec vyučování. </w:t>
            </w:r>
          </w:p>
        </w:tc>
      </w:tr>
      <w:tr w:rsidR="00074627" w:rsidRPr="00023E93" w:rsidTr="007F0BFC">
        <w:tc>
          <w:tcPr>
            <w:tcW w:w="9288" w:type="dxa"/>
            <w:gridSpan w:val="2"/>
            <w:shd w:val="clear" w:color="auto" w:fill="FFCC99"/>
          </w:tcPr>
          <w:p w:rsidR="00074627" w:rsidRPr="00023E93" w:rsidRDefault="00074627" w:rsidP="007F0BF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Aktivity škol a ostatních aktérů</w:t>
            </w:r>
          </w:p>
        </w:tc>
        <w:tc>
          <w:tcPr>
            <w:tcW w:w="6434" w:type="dxa"/>
            <w:shd w:val="clear" w:color="auto" w:fill="auto"/>
          </w:tcPr>
          <w:p w:rsidR="00E26284" w:rsidRPr="00023E93" w:rsidRDefault="00E26284" w:rsidP="0043155C">
            <w:pPr>
              <w:pStyle w:val="Odstavecseseznamem"/>
              <w:numPr>
                <w:ilvl w:val="0"/>
                <w:numId w:val="2"/>
              </w:numPr>
              <w:rPr>
                <w:rFonts w:ascii="Calibri" w:eastAsia="Times New Roman" w:hAnsi="Calibri" w:cs="Arial"/>
                <w:noProof w:val="0"/>
                <w:sz w:val="20"/>
              </w:rPr>
            </w:pPr>
            <w:r w:rsidRPr="00023E93">
              <w:rPr>
                <w:rFonts w:ascii="Calibri" w:eastAsia="Times New Roman" w:hAnsi="Calibri" w:cs="Arial"/>
                <w:noProof w:val="0"/>
                <w:sz w:val="20"/>
              </w:rPr>
              <w:t xml:space="preserve">Vzdělávací aktivity jednotlivých mateřských škol v rámci projektu „Podpora škol formou projektů zjednodušeného vykazování – Šablony pro MŠ a ZŠ I.“ </w:t>
            </w:r>
          </w:p>
          <w:p w:rsidR="00E26284" w:rsidRPr="00023E93" w:rsidRDefault="00E26284" w:rsidP="0043155C">
            <w:pPr>
              <w:pStyle w:val="Odstavecseseznamem"/>
              <w:numPr>
                <w:ilvl w:val="0"/>
                <w:numId w:val="2"/>
              </w:numPr>
              <w:rPr>
                <w:rFonts w:ascii="Calibri" w:eastAsia="Times New Roman" w:hAnsi="Calibri" w:cs="Arial"/>
                <w:noProof w:val="0"/>
                <w:sz w:val="20"/>
              </w:rPr>
            </w:pPr>
            <w:r w:rsidRPr="00023E93">
              <w:rPr>
                <w:rFonts w:ascii="Calibri" w:eastAsia="Times New Roman" w:hAnsi="Calibri" w:cs="Arial"/>
                <w:noProof w:val="0"/>
                <w:sz w:val="20"/>
              </w:rPr>
              <w:t>Vzdělávání pedagogických pracovníků škol a organizací v rámci aktivity „Budování kapacit“ MAP</w:t>
            </w:r>
          </w:p>
          <w:p w:rsidR="00E26284" w:rsidRPr="00023E93" w:rsidRDefault="00E26284" w:rsidP="0043155C">
            <w:pPr>
              <w:pStyle w:val="Odstavecseseznamem"/>
              <w:numPr>
                <w:ilvl w:val="0"/>
                <w:numId w:val="2"/>
              </w:numPr>
              <w:rPr>
                <w:rFonts w:ascii="Calibri" w:eastAsia="Times New Roman" w:hAnsi="Calibri" w:cs="Arial"/>
                <w:noProof w:val="0"/>
                <w:sz w:val="20"/>
              </w:rPr>
            </w:pPr>
            <w:r w:rsidRPr="00023E93">
              <w:rPr>
                <w:rFonts w:ascii="Calibri" w:eastAsia="Times New Roman" w:hAnsi="Calibri" w:cs="Arial"/>
                <w:noProof w:val="0"/>
                <w:sz w:val="20"/>
              </w:rPr>
              <w:t xml:space="preserve">Vzdělávací aktivity jednotlivých škol, financované z dalších projektů a grantů (OP VVV aj.) </w:t>
            </w:r>
          </w:p>
          <w:p w:rsidR="00E26284" w:rsidRPr="00023E93" w:rsidRDefault="00E26284" w:rsidP="0043155C">
            <w:pPr>
              <w:pStyle w:val="Odstavecseseznamem"/>
              <w:numPr>
                <w:ilvl w:val="0"/>
                <w:numId w:val="2"/>
              </w:numPr>
              <w:rPr>
                <w:rFonts w:ascii="Calibri" w:eastAsia="Times New Roman" w:hAnsi="Calibri" w:cs="Arial"/>
                <w:noProof w:val="0"/>
                <w:sz w:val="20"/>
              </w:rPr>
            </w:pPr>
            <w:r w:rsidRPr="00023E93">
              <w:rPr>
                <w:rFonts w:ascii="Calibri" w:eastAsia="Times New Roman" w:hAnsi="Calibri" w:cs="Arial"/>
                <w:noProof w:val="0"/>
                <w:sz w:val="20"/>
              </w:rPr>
              <w:t>Vzdělávání v rámci DVPP</w:t>
            </w:r>
          </w:p>
          <w:p w:rsidR="00E26284" w:rsidRPr="00023E93" w:rsidRDefault="00E26284" w:rsidP="0043155C">
            <w:pPr>
              <w:pStyle w:val="Odstavecseseznamem"/>
              <w:numPr>
                <w:ilvl w:val="0"/>
                <w:numId w:val="2"/>
              </w:numPr>
              <w:rPr>
                <w:rFonts w:ascii="Calibri" w:eastAsia="Times New Roman" w:hAnsi="Calibri" w:cs="Arial"/>
                <w:noProof w:val="0"/>
                <w:sz w:val="20"/>
              </w:rPr>
            </w:pPr>
            <w:r w:rsidRPr="00023E93">
              <w:rPr>
                <w:rFonts w:ascii="Calibri" w:eastAsia="Times New Roman" w:hAnsi="Calibri" w:cs="Arial"/>
                <w:noProof w:val="0"/>
                <w:sz w:val="20"/>
              </w:rPr>
              <w:t xml:space="preserve">Kroužky a mimoškolní aktivity na školách </w:t>
            </w:r>
          </w:p>
          <w:p w:rsidR="00074627" w:rsidRPr="00023E93" w:rsidRDefault="00E26284"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Soutěže a projekty</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074627" w:rsidRPr="00023E93" w:rsidRDefault="00E26284" w:rsidP="004C0A8F">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Vzdělávací akce a workshopy, propojení a podpora spolupráce relevantních aktérů vzdělávání žáků ZŠ v oblasti </w:t>
            </w:r>
            <w:r w:rsidR="004C0A8F" w:rsidRPr="00023E93">
              <w:rPr>
                <w:rFonts w:ascii="Calibri" w:eastAsia="Times New Roman" w:hAnsi="Calibri" w:cs="Arial"/>
                <w:noProof w:val="0"/>
                <w:sz w:val="20"/>
              </w:rPr>
              <w:t xml:space="preserve">cizích jazyků </w:t>
            </w:r>
            <w:r w:rsidRPr="00023E93">
              <w:rPr>
                <w:rFonts w:ascii="Calibri" w:eastAsia="Times New Roman" w:hAnsi="Calibri" w:cs="Arial"/>
                <w:noProof w:val="0"/>
                <w:sz w:val="20"/>
              </w:rPr>
              <w:t xml:space="preserve">(ZŠ, SŠ, zřizovatelé, </w:t>
            </w:r>
            <w:r w:rsidR="004C0A8F" w:rsidRPr="00023E93">
              <w:rPr>
                <w:rFonts w:ascii="Calibri" w:eastAsia="Times New Roman" w:hAnsi="Calibri" w:cs="Arial"/>
                <w:noProof w:val="0"/>
                <w:sz w:val="20"/>
              </w:rPr>
              <w:t>jazykové školy, jazykové kurzy</w:t>
            </w:r>
            <w:r w:rsidRPr="00023E93">
              <w:rPr>
                <w:rFonts w:ascii="Calibri" w:eastAsia="Times New Roman" w:hAnsi="Calibri" w:cs="Arial"/>
                <w:noProof w:val="0"/>
                <w:sz w:val="20"/>
              </w:rPr>
              <w:t>, další odborníci)</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074627" w:rsidRPr="00023E93" w:rsidRDefault="00E26284" w:rsidP="00E26284">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Modernizace učeben a ostatních zázemí určených pro výuku cizích jazyků</w:t>
            </w:r>
          </w:p>
        </w:tc>
      </w:tr>
    </w:tbl>
    <w:p w:rsidR="00023E93" w:rsidRDefault="00023E93">
      <w:pPr>
        <w:widowControl/>
        <w:spacing w:after="200" w:line="276" w:lineRule="auto"/>
        <w:rPr>
          <w:sz w:val="20"/>
        </w:rPr>
      </w:pPr>
    </w:p>
    <w:p w:rsidR="00074627" w:rsidRPr="00023E93" w:rsidRDefault="00074627">
      <w:pPr>
        <w:widowControl/>
        <w:spacing w:after="200" w:line="276" w:lineRule="auto"/>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074627" w:rsidRPr="00023E93" w:rsidTr="007F0BFC">
        <w:tc>
          <w:tcPr>
            <w:tcW w:w="2854" w:type="dxa"/>
            <w:shd w:val="clear" w:color="auto" w:fill="FFCC99"/>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FFCC99"/>
          </w:tcPr>
          <w:p w:rsidR="00074627" w:rsidRPr="00023E93" w:rsidRDefault="00074627" w:rsidP="007F0BFC">
            <w:pPr>
              <w:spacing w:line="276" w:lineRule="auto"/>
              <w:rPr>
                <w:rFonts w:ascii="Calibri" w:hAnsi="Calibri" w:cs="Calibri"/>
                <w:b/>
                <w:caps/>
                <w:sz w:val="20"/>
              </w:rPr>
            </w:pPr>
            <w:r w:rsidRPr="00023E93">
              <w:rPr>
                <w:rFonts w:ascii="Calibri" w:hAnsi="Calibri" w:cs="Calibri"/>
                <w:b/>
                <w:bCs/>
                <w:sz w:val="20"/>
              </w:rPr>
              <w:t>2. Kvalitní, efektivní, dostupné a inkluzivní základní vzdělávání</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2.</w:t>
            </w:r>
            <w:r w:rsidR="007F0BFC" w:rsidRPr="00023E93">
              <w:rPr>
                <w:rFonts w:ascii="Calibri" w:hAnsi="Calibri" w:cs="Calibri"/>
                <w:b/>
                <w:sz w:val="20"/>
              </w:rPr>
              <w:t xml:space="preserve">3 </w:t>
            </w:r>
            <w:r w:rsidRPr="00023E93">
              <w:rPr>
                <w:rFonts w:ascii="Calibri" w:hAnsi="Calibri" w:cs="Calibri"/>
                <w:b/>
                <w:sz w:val="20"/>
              </w:rPr>
              <w:t>Rozvoj ostatních kompetencí dětí a žáků (podnikavost</w:t>
            </w:r>
            <w:r w:rsidRPr="00023E93">
              <w:rPr>
                <w:rFonts w:ascii="Calibri" w:hAnsi="Calibri" w:cs="Calibri"/>
                <w:b/>
                <w:sz w:val="20"/>
              </w:rPr>
              <w:br/>
              <w:t>a iniciativa, polytechnické vzdělávání, přírodní vědy, řemeslné a technické obory, cizí jazyky, sociální a občanské kompetence)</w:t>
            </w:r>
          </w:p>
          <w:p w:rsidR="00CC2C27" w:rsidRPr="00023E93" w:rsidRDefault="00017625" w:rsidP="00CC2C27">
            <w:pPr>
              <w:spacing w:line="276" w:lineRule="auto"/>
              <w:jc w:val="both"/>
              <w:rPr>
                <w:rFonts w:ascii="Calibri" w:hAnsi="Calibri" w:cs="Calibri"/>
                <w:b/>
                <w:sz w:val="20"/>
              </w:rPr>
            </w:pPr>
            <w:r w:rsidRPr="00023E93">
              <w:rPr>
                <w:rFonts w:ascii="Calibri" w:eastAsia="Times New Roman" w:hAnsi="Calibri" w:cs="Arial"/>
                <w:noProof w:val="0"/>
                <w:sz w:val="20"/>
              </w:rPr>
              <w:t>Z provedených analýz a šetření vyplývá, že vybavení škol v oblasti klíčových kompetencí je na různé úrovni. Potřebné jsou zejména moderně vybavené učebny pro oblast přírodních věd (přírodopis, fyzika, chemie, biologie), dílen (dřevo, kov, apod.) a pro výuku cizích jazyků s ohledem na maximální uplatnění na trhu práce. Dílčím cílem je i výchova osobnosti pro aktivní zapojení člověka v demokratické, tolerantní a humanitní společnosti (podpora utváření vlastního názoru, umění komunikovat, zvládat mezní situace, učení se empatii, rozvoj občanských kompetencí atd.).</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074627" w:rsidRPr="00023E93" w:rsidRDefault="00074627" w:rsidP="00074627">
            <w:pPr>
              <w:spacing w:line="276" w:lineRule="auto"/>
              <w:jc w:val="both"/>
              <w:rPr>
                <w:rFonts w:ascii="Calibri" w:hAnsi="Calibri" w:cs="Calibri"/>
                <w:b/>
                <w:i/>
                <w:sz w:val="20"/>
              </w:rPr>
            </w:pPr>
            <w:r w:rsidRPr="00023E93">
              <w:rPr>
                <w:rFonts w:ascii="Calibri" w:hAnsi="Calibri" w:cs="Calibri"/>
                <w:b/>
                <w:i/>
                <w:sz w:val="20"/>
              </w:rPr>
              <w:t>2.3.6 Rozvoj sociálních a občanských kompetencí dětí a žáků ZŠ</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024DA3" w:rsidRPr="00023E93" w:rsidRDefault="00E867CC" w:rsidP="00B90945">
            <w:pPr>
              <w:spacing w:line="276" w:lineRule="auto"/>
              <w:jc w:val="both"/>
              <w:rPr>
                <w:rFonts w:ascii="Calibri" w:hAnsi="Calibri" w:cs="Calibri"/>
                <w:sz w:val="20"/>
              </w:rPr>
            </w:pPr>
            <w:r w:rsidRPr="00023E93">
              <w:rPr>
                <w:rFonts w:ascii="Calibri" w:hAnsi="Calibri" w:cs="Calibri"/>
                <w:sz w:val="20"/>
              </w:rPr>
              <w:t>Školy chtějí zlepšit povědomí o etických hodnotách, formální i neformální nastavení a sdílení spravedlivých pravidel spo</w:t>
            </w:r>
            <w:r w:rsidR="00024DA3" w:rsidRPr="00023E93">
              <w:rPr>
                <w:rFonts w:ascii="Calibri" w:hAnsi="Calibri" w:cs="Calibri"/>
                <w:sz w:val="20"/>
              </w:rPr>
              <w:t>lečenského chování a komunikace. Plá</w:t>
            </w:r>
            <w:r w:rsidRPr="00023E93">
              <w:rPr>
                <w:rFonts w:ascii="Calibri" w:hAnsi="Calibri" w:cs="Calibri"/>
                <w:sz w:val="20"/>
              </w:rPr>
              <w:t>nují žáky</w:t>
            </w:r>
            <w:r w:rsidR="00024DA3" w:rsidRPr="00023E93">
              <w:rPr>
                <w:rFonts w:ascii="Calibri" w:hAnsi="Calibri" w:cs="Calibri"/>
                <w:sz w:val="20"/>
              </w:rPr>
              <w:t xml:space="preserve"> vést ke konstruktivním debatám, rozvíjet schopnost sebereflexe, sebehodnocení a učit se. C</w:t>
            </w:r>
            <w:r w:rsidRPr="00023E93">
              <w:rPr>
                <w:rFonts w:ascii="Calibri" w:hAnsi="Calibri" w:cs="Calibri"/>
                <w:sz w:val="20"/>
              </w:rPr>
              <w:t>htějí více zaměřit výuku na zapojení žáků do společenského a pracovního života.</w:t>
            </w:r>
            <w:r w:rsidR="00024DA3" w:rsidRPr="00023E93">
              <w:rPr>
                <w:rFonts w:ascii="Calibri" w:hAnsi="Calibri" w:cs="Calibri"/>
                <w:sz w:val="20"/>
              </w:rPr>
              <w:t xml:space="preserve"> Chtějí k tomu využít mj. </w:t>
            </w:r>
            <w:r w:rsidR="00585373" w:rsidRPr="00023E93">
              <w:rPr>
                <w:rFonts w:ascii="Calibri" w:hAnsi="Calibri" w:cs="Calibri"/>
                <w:sz w:val="20"/>
              </w:rPr>
              <w:t xml:space="preserve">i </w:t>
            </w:r>
            <w:r w:rsidR="00024DA3" w:rsidRPr="00023E93">
              <w:rPr>
                <w:rFonts w:ascii="Calibri" w:hAnsi="Calibri" w:cs="Calibri"/>
                <w:sz w:val="20"/>
              </w:rPr>
              <w:t>vzájemné spolupráce učite</w:t>
            </w:r>
            <w:r w:rsidR="00B90945" w:rsidRPr="00023E93">
              <w:rPr>
                <w:rFonts w:ascii="Calibri" w:hAnsi="Calibri" w:cs="Calibri"/>
                <w:sz w:val="20"/>
              </w:rPr>
              <w:t>lů, rodičů a žáků.</w:t>
            </w:r>
          </w:p>
        </w:tc>
      </w:tr>
      <w:tr w:rsidR="00074627" w:rsidRPr="00023E93" w:rsidTr="007F0BFC">
        <w:tc>
          <w:tcPr>
            <w:tcW w:w="2854" w:type="dxa"/>
            <w:tcBorders>
              <w:bottom w:val="single" w:sz="4" w:space="0" w:color="auto"/>
            </w:tcBorders>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074627" w:rsidRPr="00023E93" w:rsidRDefault="005F17C9" w:rsidP="007530AA">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V současném svět</w:t>
            </w:r>
            <w:r w:rsidR="007530AA" w:rsidRPr="00023E93">
              <w:rPr>
                <w:rFonts w:asciiTheme="minorHAnsi" w:eastAsia="Times New Roman" w:hAnsiTheme="minorHAnsi" w:cs="Arial"/>
                <w:noProof w:val="0"/>
                <w:sz w:val="20"/>
              </w:rPr>
              <w:t>ě</w:t>
            </w:r>
            <w:r w:rsidRPr="00023E93">
              <w:rPr>
                <w:rFonts w:asciiTheme="minorHAnsi" w:eastAsia="Times New Roman" w:hAnsiTheme="minorHAnsi" w:cs="Arial"/>
                <w:noProof w:val="0"/>
                <w:sz w:val="20"/>
              </w:rPr>
              <w:t xml:space="preserve"> je důležité, aby si žák dokázal vytvořit vlastní názor, postoj a najít si místo ve společnosti</w:t>
            </w:r>
            <w:r w:rsidR="007530AA" w:rsidRPr="00023E93">
              <w:rPr>
                <w:rFonts w:asciiTheme="minorHAnsi" w:eastAsia="Times New Roman" w:hAnsiTheme="minorHAnsi" w:cs="Arial"/>
                <w:noProof w:val="0"/>
                <w:sz w:val="20"/>
              </w:rPr>
              <w:t>. K tomu je nezbytné vedení pedagogických pracovníků, kteří žákům pomáhají s orientací v aktuálních tématech, jež se dotýkají jejich každodenní reality. Pedagogové se tak musejí neustále dále vzdělávat, zajímat se o dění ve světě, své vědomosti a znalosti umět srozumitelně předat žákům a umožnit jim vytvoření vlastního názoru na základě získaných faktů. Cílem je rovněž podnítit v žácích přirozený zájem</w:t>
            </w:r>
            <w:r w:rsidR="006861D4" w:rsidRPr="00023E93">
              <w:rPr>
                <w:rFonts w:asciiTheme="minorHAnsi" w:eastAsia="Times New Roman" w:hAnsiTheme="minorHAnsi" w:cs="Arial"/>
                <w:noProof w:val="0"/>
                <w:sz w:val="20"/>
              </w:rPr>
              <w:t xml:space="preserve"> o společenská témata</w:t>
            </w:r>
            <w:r w:rsidR="007530AA" w:rsidRPr="00023E93">
              <w:rPr>
                <w:rFonts w:asciiTheme="minorHAnsi" w:eastAsia="Times New Roman" w:hAnsiTheme="minorHAnsi" w:cs="Arial"/>
                <w:noProof w:val="0"/>
                <w:sz w:val="20"/>
              </w:rPr>
              <w:t xml:space="preserve"> a touhu po vědění</w:t>
            </w:r>
            <w:r w:rsidR="006861D4" w:rsidRPr="00023E93">
              <w:rPr>
                <w:rFonts w:asciiTheme="minorHAnsi" w:eastAsia="Times New Roman" w:hAnsiTheme="minorHAnsi" w:cs="Arial"/>
                <w:noProof w:val="0"/>
                <w:sz w:val="20"/>
              </w:rPr>
              <w:t xml:space="preserve">. </w:t>
            </w:r>
          </w:p>
        </w:tc>
      </w:tr>
      <w:tr w:rsidR="00074627" w:rsidRPr="00023E93" w:rsidTr="007F0BFC">
        <w:tc>
          <w:tcPr>
            <w:tcW w:w="9288" w:type="dxa"/>
            <w:gridSpan w:val="2"/>
            <w:shd w:val="clear" w:color="auto" w:fill="FFCC99"/>
          </w:tcPr>
          <w:p w:rsidR="00074627" w:rsidRPr="00023E93" w:rsidRDefault="00074627" w:rsidP="007F0BF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074627" w:rsidRPr="00023E93" w:rsidTr="007F0BFC">
        <w:tc>
          <w:tcPr>
            <w:tcW w:w="2854" w:type="dxa"/>
            <w:shd w:val="clear" w:color="auto" w:fill="auto"/>
          </w:tcPr>
          <w:p w:rsidR="00074627" w:rsidRPr="00023E93" w:rsidRDefault="00074627" w:rsidP="007F0BFC">
            <w:pPr>
              <w:spacing w:line="276" w:lineRule="auto"/>
              <w:rPr>
                <w:rFonts w:ascii="Calibri" w:hAnsi="Calibri" w:cs="Calibri"/>
                <w:b/>
                <w:sz w:val="20"/>
              </w:rPr>
            </w:pPr>
            <w:r w:rsidRPr="00023E93">
              <w:rPr>
                <w:rFonts w:ascii="Calibri" w:hAnsi="Calibri" w:cs="Calibri"/>
                <w:b/>
                <w:sz w:val="20"/>
              </w:rPr>
              <w:t>Aktivity škol a osttatních aktérů</w:t>
            </w:r>
          </w:p>
        </w:tc>
        <w:tc>
          <w:tcPr>
            <w:tcW w:w="6434" w:type="dxa"/>
            <w:shd w:val="clear" w:color="auto" w:fill="auto"/>
          </w:tcPr>
          <w:p w:rsidR="00C6192E" w:rsidRPr="00023E93" w:rsidRDefault="00C6192E" w:rsidP="0043155C">
            <w:pPr>
              <w:pStyle w:val="Odstavecseseznamem"/>
              <w:numPr>
                <w:ilvl w:val="0"/>
                <w:numId w:val="2"/>
              </w:numPr>
              <w:rPr>
                <w:rFonts w:ascii="Calibri" w:eastAsia="Times New Roman" w:hAnsi="Calibri" w:cs="Arial"/>
                <w:noProof w:val="0"/>
                <w:sz w:val="20"/>
              </w:rPr>
            </w:pPr>
            <w:r w:rsidRPr="00023E93">
              <w:rPr>
                <w:rFonts w:ascii="Calibri" w:eastAsia="Times New Roman" w:hAnsi="Calibri" w:cs="Arial"/>
                <w:noProof w:val="0"/>
                <w:sz w:val="20"/>
              </w:rPr>
              <w:t xml:space="preserve">Vzdělávací aktivity jednotlivých mateřských škol v rámci projektu „Podpora škol formou projektů zjednodušeného vykazování – Šablony pro MŠ a ZŠ I.“ </w:t>
            </w:r>
          </w:p>
          <w:p w:rsidR="00C6192E" w:rsidRPr="00023E93" w:rsidRDefault="00C6192E" w:rsidP="0043155C">
            <w:pPr>
              <w:pStyle w:val="Odstavecseseznamem"/>
              <w:numPr>
                <w:ilvl w:val="0"/>
                <w:numId w:val="2"/>
              </w:numPr>
              <w:rPr>
                <w:rFonts w:ascii="Calibri" w:eastAsia="Times New Roman" w:hAnsi="Calibri" w:cs="Arial"/>
                <w:noProof w:val="0"/>
                <w:sz w:val="20"/>
              </w:rPr>
            </w:pPr>
            <w:r w:rsidRPr="00023E93">
              <w:rPr>
                <w:rFonts w:ascii="Calibri" w:eastAsia="Times New Roman" w:hAnsi="Calibri" w:cs="Arial"/>
                <w:noProof w:val="0"/>
                <w:sz w:val="20"/>
              </w:rPr>
              <w:t>Vzdělávání pedagogických pracovníků škol a organizací v rámci aktivity „Budování kapacit“ MAP</w:t>
            </w:r>
          </w:p>
          <w:p w:rsidR="00C6192E" w:rsidRPr="00023E93" w:rsidRDefault="00C6192E" w:rsidP="0043155C">
            <w:pPr>
              <w:pStyle w:val="Odstavecseseznamem"/>
              <w:numPr>
                <w:ilvl w:val="0"/>
                <w:numId w:val="2"/>
              </w:numPr>
              <w:rPr>
                <w:rFonts w:ascii="Calibri" w:eastAsia="Times New Roman" w:hAnsi="Calibri" w:cs="Arial"/>
                <w:noProof w:val="0"/>
                <w:sz w:val="20"/>
              </w:rPr>
            </w:pPr>
            <w:r w:rsidRPr="00023E93">
              <w:rPr>
                <w:rFonts w:ascii="Calibri" w:eastAsia="Times New Roman" w:hAnsi="Calibri" w:cs="Arial"/>
                <w:noProof w:val="0"/>
                <w:sz w:val="20"/>
              </w:rPr>
              <w:t xml:space="preserve">Vzdělávací aktivity jednotlivých škol, financované z dalších projektů a grantů (OP VVV aj.) </w:t>
            </w:r>
          </w:p>
          <w:p w:rsidR="00C6192E" w:rsidRPr="00023E93" w:rsidRDefault="00C6192E" w:rsidP="0043155C">
            <w:pPr>
              <w:pStyle w:val="Odstavecseseznamem"/>
              <w:numPr>
                <w:ilvl w:val="0"/>
                <w:numId w:val="2"/>
              </w:numPr>
              <w:rPr>
                <w:rFonts w:ascii="Calibri" w:eastAsia="Times New Roman" w:hAnsi="Calibri" w:cs="Arial"/>
                <w:noProof w:val="0"/>
                <w:sz w:val="20"/>
              </w:rPr>
            </w:pPr>
            <w:r w:rsidRPr="00023E93">
              <w:rPr>
                <w:rFonts w:ascii="Calibri" w:eastAsia="Times New Roman" w:hAnsi="Calibri" w:cs="Arial"/>
                <w:noProof w:val="0"/>
                <w:sz w:val="20"/>
              </w:rPr>
              <w:t>Vzdělávání v rámci DVPP</w:t>
            </w:r>
          </w:p>
          <w:p w:rsidR="00C6192E" w:rsidRPr="00023E93" w:rsidRDefault="00C6192E" w:rsidP="0043155C">
            <w:pPr>
              <w:pStyle w:val="Odstavecseseznamem"/>
              <w:numPr>
                <w:ilvl w:val="0"/>
                <w:numId w:val="2"/>
              </w:numPr>
              <w:rPr>
                <w:rFonts w:ascii="Calibri" w:eastAsia="Times New Roman" w:hAnsi="Calibri" w:cs="Arial"/>
                <w:noProof w:val="0"/>
                <w:sz w:val="20"/>
              </w:rPr>
            </w:pPr>
            <w:r w:rsidRPr="00023E93">
              <w:rPr>
                <w:rFonts w:ascii="Calibri" w:eastAsia="Times New Roman" w:hAnsi="Calibri" w:cs="Arial"/>
                <w:noProof w:val="0"/>
                <w:sz w:val="20"/>
              </w:rPr>
              <w:t xml:space="preserve">Kroužky a mimoškolní aktivity na školách </w:t>
            </w:r>
          </w:p>
          <w:p w:rsidR="00074627" w:rsidRPr="00023E93" w:rsidRDefault="00C6192E"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Soutěže a projekty</w:t>
            </w:r>
          </w:p>
        </w:tc>
      </w:tr>
      <w:tr w:rsidR="00C6192E" w:rsidRPr="00023E93" w:rsidTr="007F0BFC">
        <w:tc>
          <w:tcPr>
            <w:tcW w:w="2854" w:type="dxa"/>
            <w:shd w:val="clear" w:color="auto" w:fill="auto"/>
          </w:tcPr>
          <w:p w:rsidR="00C6192E" w:rsidRPr="00023E93" w:rsidRDefault="00C6192E" w:rsidP="007F0BF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C6192E" w:rsidRPr="00023E93" w:rsidRDefault="00C6192E" w:rsidP="00DF7372">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Vzdělávací akce a workshopy, propojení a podpora spolupráce relevantních aktérů vzdělávání žáků ZŠ v oblasti sociálních a občanských kompetencí (ZŠ, SŠ, zřizovatelé, </w:t>
            </w:r>
            <w:r w:rsidR="00DF7372" w:rsidRPr="00023E93">
              <w:rPr>
                <w:rFonts w:ascii="Calibri" w:eastAsia="Times New Roman" w:hAnsi="Calibri" w:cs="Arial"/>
                <w:noProof w:val="0"/>
                <w:sz w:val="20"/>
              </w:rPr>
              <w:t>komunální politici, zástupci samosprávy, zajímavé osobnosti</w:t>
            </w:r>
            <w:r w:rsidRPr="00023E93">
              <w:rPr>
                <w:rFonts w:ascii="Calibri" w:eastAsia="Times New Roman" w:hAnsi="Calibri" w:cs="Arial"/>
                <w:noProof w:val="0"/>
                <w:sz w:val="20"/>
              </w:rPr>
              <w:t>)</w:t>
            </w:r>
          </w:p>
        </w:tc>
      </w:tr>
      <w:tr w:rsidR="00C6192E" w:rsidRPr="00023E93" w:rsidTr="007F0BFC">
        <w:tc>
          <w:tcPr>
            <w:tcW w:w="2854" w:type="dxa"/>
            <w:shd w:val="clear" w:color="auto" w:fill="auto"/>
          </w:tcPr>
          <w:p w:rsidR="00C6192E" w:rsidRPr="00023E93" w:rsidRDefault="00C6192E" w:rsidP="007F0BF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C6192E" w:rsidRPr="00023E93" w:rsidRDefault="00DF7372" w:rsidP="007F0BF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Nerelevantní </w:t>
            </w:r>
          </w:p>
        </w:tc>
      </w:tr>
    </w:tbl>
    <w:p w:rsidR="007F0BFC" w:rsidRPr="00023E93" w:rsidRDefault="007F0BFC">
      <w:pPr>
        <w:widowControl/>
        <w:spacing w:after="200" w:line="276" w:lineRule="auto"/>
        <w:rPr>
          <w:sz w:val="20"/>
        </w:rPr>
      </w:pPr>
    </w:p>
    <w:p w:rsidR="007F0BFC" w:rsidRPr="00023E93" w:rsidRDefault="007F0BFC">
      <w:pPr>
        <w:widowControl/>
        <w:spacing w:after="200" w:line="276" w:lineRule="auto"/>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7F0BFC" w:rsidRPr="00023E93" w:rsidTr="007F0BFC">
        <w:tc>
          <w:tcPr>
            <w:tcW w:w="2854" w:type="dxa"/>
            <w:shd w:val="clear" w:color="auto" w:fill="FFCC99"/>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FFCC99"/>
          </w:tcPr>
          <w:p w:rsidR="007F0BFC" w:rsidRPr="00023E93" w:rsidRDefault="007F0BFC" w:rsidP="007F0BFC">
            <w:pPr>
              <w:spacing w:line="276" w:lineRule="auto"/>
              <w:rPr>
                <w:rFonts w:ascii="Calibri" w:hAnsi="Calibri" w:cs="Calibri"/>
                <w:b/>
                <w:caps/>
                <w:sz w:val="20"/>
              </w:rPr>
            </w:pPr>
            <w:r w:rsidRPr="00023E93">
              <w:rPr>
                <w:rFonts w:ascii="Calibri" w:hAnsi="Calibri" w:cs="Calibri"/>
                <w:b/>
                <w:bCs/>
                <w:sz w:val="20"/>
              </w:rPr>
              <w:t>2. Kvalitní, efektivní, dostupné a inkluzivní základní vzdělávání</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7F0BFC" w:rsidRPr="00023E93" w:rsidRDefault="007F0BFC" w:rsidP="00B90FA8">
            <w:pPr>
              <w:spacing w:line="276" w:lineRule="auto"/>
              <w:jc w:val="both"/>
              <w:rPr>
                <w:rFonts w:ascii="Calibri" w:hAnsi="Calibri" w:cs="Calibri"/>
                <w:b/>
                <w:sz w:val="20"/>
              </w:rPr>
            </w:pPr>
            <w:r w:rsidRPr="00023E93">
              <w:rPr>
                <w:rFonts w:ascii="Calibri" w:hAnsi="Calibri" w:cs="Calibri"/>
                <w:b/>
                <w:sz w:val="20"/>
              </w:rPr>
              <w:t>2.4 Podpora inkluzivního a společného vzdělávání, vč. podpory dětí a žáků ohrožených školním neúspěchem</w:t>
            </w:r>
          </w:p>
          <w:p w:rsidR="006A68EF" w:rsidRPr="00023E93" w:rsidRDefault="00EC4646" w:rsidP="006A68EF">
            <w:pPr>
              <w:spacing w:line="276" w:lineRule="auto"/>
              <w:jc w:val="both"/>
              <w:rPr>
                <w:rFonts w:ascii="Calibri" w:hAnsi="Calibri" w:cs="Calibri"/>
                <w:sz w:val="20"/>
              </w:rPr>
            </w:pPr>
            <w:r w:rsidRPr="00023E93">
              <w:rPr>
                <w:rFonts w:ascii="Calibri" w:hAnsi="Calibri" w:cs="Calibri"/>
                <w:sz w:val="20"/>
              </w:rPr>
              <w:t>Cílem je d</w:t>
            </w:r>
            <w:r w:rsidR="006A68EF" w:rsidRPr="00023E93">
              <w:rPr>
                <w:rFonts w:ascii="Calibri" w:hAnsi="Calibri" w:cs="Calibri"/>
                <w:sz w:val="20"/>
              </w:rPr>
              <w:t>ostatečná informovanost rodičů a veřejnosti  o problematice inkluze</w:t>
            </w:r>
            <w:r w:rsidRPr="00023E93">
              <w:rPr>
                <w:rFonts w:ascii="Calibri" w:hAnsi="Calibri" w:cs="Calibri"/>
                <w:sz w:val="20"/>
              </w:rPr>
              <w:t xml:space="preserve"> a začleňování do společnosti. Dále z</w:t>
            </w:r>
            <w:r w:rsidR="006A68EF" w:rsidRPr="00023E93">
              <w:rPr>
                <w:rFonts w:ascii="Calibri" w:hAnsi="Calibri" w:cs="Calibri"/>
                <w:sz w:val="20"/>
              </w:rPr>
              <w:t>ajištění dostatečného rozvoje vzdělávání dětí a žáků bez sociálních a psychologických bariér. Zajištění dostatečného počtu kvalitně vzdělaných odborných pracovníků ve školách a školských zařízeních, zajišťujících prevenci sociálně patologických jevů a asistenci při výuce.</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7F0BFC" w:rsidRPr="00023E93" w:rsidRDefault="007F0BFC" w:rsidP="007F0BFC">
            <w:pPr>
              <w:spacing w:line="276" w:lineRule="auto"/>
              <w:jc w:val="both"/>
              <w:rPr>
                <w:rFonts w:ascii="Calibri" w:hAnsi="Calibri" w:cs="Calibri"/>
                <w:b/>
                <w:i/>
                <w:sz w:val="20"/>
              </w:rPr>
            </w:pPr>
            <w:r w:rsidRPr="00023E93">
              <w:rPr>
                <w:rFonts w:ascii="Calibri" w:hAnsi="Calibri" w:cs="Calibri"/>
                <w:b/>
                <w:i/>
                <w:sz w:val="20"/>
              </w:rPr>
              <w:t>2.4.1 Odborné vzdělávání pedagogických pracovníků v oblasti inkluze v základním vzdělávání</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585373" w:rsidRPr="00023E93" w:rsidRDefault="00585373" w:rsidP="00585373">
            <w:pPr>
              <w:spacing w:line="276" w:lineRule="auto"/>
              <w:jc w:val="both"/>
              <w:rPr>
                <w:rFonts w:ascii="Calibri" w:hAnsi="Calibri" w:cs="Calibri"/>
                <w:sz w:val="20"/>
              </w:rPr>
            </w:pPr>
            <w:r w:rsidRPr="00023E93">
              <w:rPr>
                <w:rFonts w:ascii="Calibri" w:hAnsi="Calibri" w:cs="Calibri"/>
                <w:sz w:val="20"/>
              </w:rPr>
              <w:t xml:space="preserve">Pedagogové ZŠ na území ORP Louny neumí spolupracovat ve výuce s dalšími pedagogickými a nepedagogickými pracovníky. Nejsou navazovány vzájmené vztahy s  místními a regionálními školami různých úrovní. Organizace a průběh vyučování není zcela v souladu s potřebami žáků se SVP. </w:t>
            </w:r>
          </w:p>
        </w:tc>
      </w:tr>
      <w:tr w:rsidR="007F0BFC" w:rsidRPr="00023E93" w:rsidTr="007F0BFC">
        <w:tc>
          <w:tcPr>
            <w:tcW w:w="2854" w:type="dxa"/>
            <w:tcBorders>
              <w:bottom w:val="single" w:sz="4" w:space="0" w:color="auto"/>
            </w:tcBorders>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7F0BFC" w:rsidRPr="00023E93" w:rsidRDefault="00B90FA8" w:rsidP="00B90FA8">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Cílem opatření je poskytnutí relevantních informací pedagogům na ZŠ v ORP Louny v oblasti inkluze, díky kterým budou moci optimalizovat a maximálně přizpůsobit výuku potřebám všech žáků (včetně žáků se SVP).</w:t>
            </w:r>
          </w:p>
        </w:tc>
      </w:tr>
      <w:tr w:rsidR="007F0BFC" w:rsidRPr="00023E93" w:rsidTr="007F0BFC">
        <w:tc>
          <w:tcPr>
            <w:tcW w:w="9288" w:type="dxa"/>
            <w:gridSpan w:val="2"/>
            <w:shd w:val="clear" w:color="auto" w:fill="FFCC99"/>
          </w:tcPr>
          <w:p w:rsidR="007F0BFC" w:rsidRPr="00023E93" w:rsidRDefault="007F0BFC" w:rsidP="007F0BF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7F0BFC" w:rsidRPr="00023E93" w:rsidTr="007F0BFC">
        <w:tc>
          <w:tcPr>
            <w:tcW w:w="2854" w:type="dxa"/>
            <w:shd w:val="clear" w:color="auto" w:fill="auto"/>
          </w:tcPr>
          <w:p w:rsidR="007F0BFC" w:rsidRPr="00023E93" w:rsidRDefault="00CF1C96" w:rsidP="007F0BFC">
            <w:pPr>
              <w:spacing w:line="276" w:lineRule="auto"/>
              <w:rPr>
                <w:rFonts w:ascii="Calibri" w:hAnsi="Calibri" w:cs="Calibri"/>
                <w:b/>
                <w:sz w:val="20"/>
              </w:rPr>
            </w:pPr>
            <w:r w:rsidRPr="00023E93">
              <w:rPr>
                <w:rFonts w:ascii="Calibri" w:hAnsi="Calibri" w:cs="Calibri"/>
                <w:b/>
                <w:sz w:val="20"/>
              </w:rPr>
              <w:t>Aktivity škol a os</w:t>
            </w:r>
            <w:r w:rsidR="007F0BFC" w:rsidRPr="00023E93">
              <w:rPr>
                <w:rFonts w:ascii="Calibri" w:hAnsi="Calibri" w:cs="Calibri"/>
                <w:b/>
                <w:sz w:val="20"/>
              </w:rPr>
              <w:t>tatních aktérů</w:t>
            </w:r>
          </w:p>
        </w:tc>
        <w:tc>
          <w:tcPr>
            <w:tcW w:w="6434" w:type="dxa"/>
            <w:shd w:val="clear" w:color="auto" w:fill="auto"/>
          </w:tcPr>
          <w:p w:rsidR="009B1C9F" w:rsidRPr="00023E93" w:rsidRDefault="009B1C9F"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Vzdělávací aktivity jednotlivých škol v rámci projektu</w:t>
            </w:r>
          </w:p>
          <w:p w:rsidR="009B1C9F" w:rsidRPr="00023E93" w:rsidRDefault="009B1C9F"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„Podpora škol formou projektů zjednodušeného</w:t>
            </w:r>
          </w:p>
          <w:p w:rsidR="009B1C9F" w:rsidRPr="00023E93" w:rsidRDefault="009B1C9F"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vykazování - Šablony pro MŠ a ZŠ I.“ </w:t>
            </w:r>
          </w:p>
          <w:p w:rsidR="009B1C9F" w:rsidRPr="00023E93" w:rsidRDefault="009B1C9F"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Vzdělávání pedagogických pracovníků škol</w:t>
            </w:r>
          </w:p>
          <w:p w:rsidR="009B1C9F" w:rsidRPr="00023E93" w:rsidRDefault="009B1C9F"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a organizací v rámci aktivity „Budování kapacit“ MAP</w:t>
            </w:r>
          </w:p>
          <w:p w:rsidR="009B1C9F" w:rsidRPr="00023E93" w:rsidRDefault="009B1C9F"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Vzdělávací aktivity jednotlivých škol, financované</w:t>
            </w:r>
          </w:p>
          <w:p w:rsidR="009B1C9F" w:rsidRPr="00023E93" w:rsidRDefault="009B1C9F"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z dalších projektů a grantů (OP VVV aj.)</w:t>
            </w:r>
          </w:p>
          <w:p w:rsidR="007F0BFC" w:rsidRPr="00023E93" w:rsidRDefault="009B1C9F"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Vzdělávání v rámci DVPP</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E06DCC" w:rsidRPr="00023E93" w:rsidRDefault="00E06DCC" w:rsidP="00E06DC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Setkávání pedagogů, workshopy, předávání příkladů</w:t>
            </w:r>
          </w:p>
          <w:p w:rsidR="007F0BFC" w:rsidRPr="00023E93" w:rsidRDefault="00E06DCC" w:rsidP="00E06DC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dobré praxe</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7F0BFC" w:rsidRPr="00023E93" w:rsidRDefault="00E06DCC" w:rsidP="007F0BF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Nerelevantní </w:t>
            </w:r>
          </w:p>
        </w:tc>
      </w:tr>
    </w:tbl>
    <w:p w:rsidR="00023E93" w:rsidRDefault="00023E93">
      <w:pPr>
        <w:widowControl/>
        <w:spacing w:after="200" w:line="276" w:lineRule="auto"/>
        <w:rPr>
          <w:sz w:val="20"/>
        </w:rPr>
      </w:pPr>
    </w:p>
    <w:p w:rsidR="00023E93" w:rsidRDefault="00023E93">
      <w:pPr>
        <w:widowControl/>
        <w:spacing w:after="200" w:line="276" w:lineRule="auto"/>
        <w:rPr>
          <w:sz w:val="20"/>
        </w:rPr>
      </w:pPr>
      <w:r>
        <w:rPr>
          <w:sz w:val="20"/>
        </w:rPr>
        <w:br w:type="page"/>
      </w:r>
    </w:p>
    <w:p w:rsidR="007F0BFC" w:rsidRPr="00023E93" w:rsidRDefault="007F0BFC">
      <w:pPr>
        <w:widowControl/>
        <w:spacing w:after="200" w:line="276" w:lineRule="auto"/>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7F0BFC" w:rsidRPr="00023E93" w:rsidTr="007F0BFC">
        <w:tc>
          <w:tcPr>
            <w:tcW w:w="2854" w:type="dxa"/>
            <w:shd w:val="clear" w:color="auto" w:fill="FFCC99"/>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FFCC99"/>
          </w:tcPr>
          <w:p w:rsidR="007F0BFC" w:rsidRPr="00023E93" w:rsidRDefault="007F0BFC" w:rsidP="007F0BFC">
            <w:pPr>
              <w:spacing w:line="276" w:lineRule="auto"/>
              <w:rPr>
                <w:rFonts w:ascii="Calibri" w:hAnsi="Calibri" w:cs="Calibri"/>
                <w:b/>
                <w:caps/>
                <w:sz w:val="20"/>
              </w:rPr>
            </w:pPr>
            <w:r w:rsidRPr="00023E93">
              <w:rPr>
                <w:rFonts w:ascii="Calibri" w:hAnsi="Calibri" w:cs="Calibri"/>
                <w:b/>
                <w:bCs/>
                <w:sz w:val="20"/>
              </w:rPr>
              <w:t>2. Kvalitní, efektivní, dostupné a inkluzivní základní vzdělávání</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2.4 Podpora inkluzivního a společného vzdělávání, vč. podpory dětí a žáků ohrožených školním neúspěchem</w:t>
            </w:r>
          </w:p>
          <w:p w:rsidR="007C332C" w:rsidRPr="00023E93" w:rsidRDefault="00BB003D" w:rsidP="007C332C">
            <w:pPr>
              <w:spacing w:line="276" w:lineRule="auto"/>
              <w:jc w:val="both"/>
              <w:rPr>
                <w:rFonts w:ascii="Calibri" w:hAnsi="Calibri" w:cs="Calibri"/>
                <w:b/>
                <w:caps/>
                <w:sz w:val="20"/>
              </w:rPr>
            </w:pPr>
            <w:r w:rsidRPr="00023E93">
              <w:rPr>
                <w:rFonts w:ascii="Calibri" w:hAnsi="Calibri" w:cs="Calibri"/>
                <w:sz w:val="20"/>
              </w:rPr>
              <w:t>Cílem je dostatečná informovanost rodičů a veřejnosti  o problematice inkluze a začleňování do společnosti. Dále zajištění dostatečného rozvoje vzdělávání dětí a žáků bez sociálních a psychologických bariér. Zajištění dostatečného počtu kvalitně vzdělaných odborných pracovníků ve školách a školských zařízeních, zajišťujících prevenci sociálně patologických jevů a asistenci při výuce.</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7F0BFC" w:rsidRPr="00023E93" w:rsidRDefault="007F0BFC" w:rsidP="007F0BFC">
            <w:pPr>
              <w:spacing w:line="276" w:lineRule="auto"/>
              <w:jc w:val="both"/>
              <w:rPr>
                <w:rFonts w:ascii="Calibri" w:hAnsi="Calibri" w:cs="Calibri"/>
                <w:b/>
                <w:i/>
                <w:sz w:val="20"/>
              </w:rPr>
            </w:pPr>
            <w:r w:rsidRPr="00023E93">
              <w:rPr>
                <w:rFonts w:ascii="Calibri" w:hAnsi="Calibri" w:cs="Calibri"/>
                <w:b/>
                <w:i/>
                <w:sz w:val="20"/>
              </w:rPr>
              <w:t>2.4.2 Pořízení specifického vybavení pro vytvoření inkluzivního prostředí v základním vzdělávání</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7F0BFC" w:rsidRPr="00023E93" w:rsidRDefault="007B159E" w:rsidP="003C5C31">
            <w:pPr>
              <w:spacing w:line="276" w:lineRule="auto"/>
              <w:jc w:val="both"/>
              <w:rPr>
                <w:rFonts w:ascii="Calibri" w:hAnsi="Calibri" w:cs="Calibri"/>
                <w:sz w:val="20"/>
              </w:rPr>
            </w:pPr>
            <w:r w:rsidRPr="00023E93">
              <w:rPr>
                <w:rFonts w:ascii="Calibri" w:hAnsi="Calibri" w:cs="Calibri"/>
                <w:sz w:val="20"/>
              </w:rPr>
              <w:t xml:space="preserve">Z provedené analýzy </w:t>
            </w:r>
            <w:r w:rsidR="003C5C31" w:rsidRPr="00023E93">
              <w:rPr>
                <w:rFonts w:ascii="Calibri" w:hAnsi="Calibri" w:cs="Calibri"/>
                <w:sz w:val="20"/>
              </w:rPr>
              <w:t xml:space="preserve">vyplynul nedostatek financí ZŠ na území ORP Louny pro realizaci inkluzivního vzdělávání, nevyhovující zázemí a nedostatečné vybavení škol kompenzačními pomůckami. </w:t>
            </w:r>
          </w:p>
        </w:tc>
      </w:tr>
      <w:tr w:rsidR="007F0BFC" w:rsidRPr="00023E93" w:rsidTr="007F0BFC">
        <w:tc>
          <w:tcPr>
            <w:tcW w:w="2854" w:type="dxa"/>
            <w:tcBorders>
              <w:bottom w:val="single" w:sz="4" w:space="0" w:color="auto"/>
            </w:tcBorders>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7F0BFC" w:rsidRPr="00023E93" w:rsidRDefault="007C332C" w:rsidP="007C332C">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Cílem opatření je vytvoření adekvátních podmínek pro všechny aktéry vzdělávacího a výchovného procesu na ZŠ v ORP Louny, včetně těch se SVP.</w:t>
            </w:r>
          </w:p>
        </w:tc>
      </w:tr>
      <w:tr w:rsidR="007F0BFC" w:rsidRPr="00023E93" w:rsidTr="007F0BFC">
        <w:tc>
          <w:tcPr>
            <w:tcW w:w="9288" w:type="dxa"/>
            <w:gridSpan w:val="2"/>
            <w:shd w:val="clear" w:color="auto" w:fill="FFCC99"/>
          </w:tcPr>
          <w:p w:rsidR="007F0BFC" w:rsidRPr="00023E93" w:rsidRDefault="007F0BFC" w:rsidP="007F0BF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Aktivity škol a</w:t>
            </w:r>
            <w:r w:rsidR="004656D1" w:rsidRPr="00023E93">
              <w:rPr>
                <w:rFonts w:ascii="Calibri" w:hAnsi="Calibri" w:cs="Calibri"/>
                <w:b/>
                <w:sz w:val="20"/>
              </w:rPr>
              <w:t xml:space="preserve"> ost</w:t>
            </w:r>
            <w:r w:rsidRPr="00023E93">
              <w:rPr>
                <w:rFonts w:ascii="Calibri" w:hAnsi="Calibri" w:cs="Calibri"/>
                <w:b/>
                <w:sz w:val="20"/>
              </w:rPr>
              <w:t>atních aktérů</w:t>
            </w:r>
          </w:p>
        </w:tc>
        <w:tc>
          <w:tcPr>
            <w:tcW w:w="6434" w:type="dxa"/>
            <w:shd w:val="clear" w:color="auto" w:fill="auto"/>
          </w:tcPr>
          <w:p w:rsidR="007F0BFC" w:rsidRPr="00023E93" w:rsidRDefault="004656D1"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Aktivity zřizovatelů a zapojených škol s podáním projektových žádostí v rámci IROP či dalších výzev</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7F0BFC" w:rsidRPr="00023E93" w:rsidRDefault="004656D1" w:rsidP="00A04603">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Především aktivity vycházející z infrastruktury budované v rámci IROP </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7F0BFC" w:rsidRPr="00023E93" w:rsidRDefault="00A04603" w:rsidP="00A04603">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Projekty ZŠ v IROP (projekty zaměřené nejen na modernizaci učeben, ale také bezbariérovost), modernizace učeben z ostatních výzev a grantů (např. z projektu Chytré hlavy atd.), modernizace či budování nových učeben z vlastních zdrojů škol, popř. ze zdrojů zřizovatele</w:t>
            </w:r>
          </w:p>
        </w:tc>
      </w:tr>
    </w:tbl>
    <w:p w:rsidR="00023E93" w:rsidRDefault="00023E93">
      <w:pPr>
        <w:widowControl/>
        <w:spacing w:after="200" w:line="276" w:lineRule="auto"/>
        <w:rPr>
          <w:sz w:val="20"/>
        </w:rPr>
      </w:pPr>
    </w:p>
    <w:p w:rsidR="00023E93" w:rsidRDefault="00023E93">
      <w:pPr>
        <w:widowControl/>
        <w:spacing w:after="200" w:line="276" w:lineRule="auto"/>
        <w:rPr>
          <w:sz w:val="20"/>
        </w:rPr>
      </w:pPr>
      <w:r>
        <w:rPr>
          <w:sz w:val="20"/>
        </w:rPr>
        <w:br w:type="page"/>
      </w:r>
    </w:p>
    <w:p w:rsidR="007F0BFC" w:rsidRPr="00023E93" w:rsidRDefault="007F0BFC">
      <w:pPr>
        <w:widowControl/>
        <w:spacing w:after="200" w:line="276" w:lineRule="auto"/>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7F0BFC" w:rsidRPr="00023E93" w:rsidTr="007F0BFC">
        <w:tc>
          <w:tcPr>
            <w:tcW w:w="2854" w:type="dxa"/>
            <w:shd w:val="clear" w:color="auto" w:fill="FFCC99"/>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FFCC99"/>
          </w:tcPr>
          <w:p w:rsidR="007F0BFC" w:rsidRPr="00023E93" w:rsidRDefault="007F0BFC" w:rsidP="007F0BFC">
            <w:pPr>
              <w:spacing w:line="276" w:lineRule="auto"/>
              <w:rPr>
                <w:rFonts w:ascii="Calibri" w:hAnsi="Calibri" w:cs="Calibri"/>
                <w:b/>
                <w:caps/>
                <w:sz w:val="20"/>
              </w:rPr>
            </w:pPr>
            <w:r w:rsidRPr="00023E93">
              <w:rPr>
                <w:rFonts w:ascii="Calibri" w:hAnsi="Calibri" w:cs="Calibri"/>
                <w:b/>
                <w:bCs/>
                <w:sz w:val="20"/>
              </w:rPr>
              <w:t>2. Kvalitní, efektivní, dostupné a inkluzivní základní vzdělávání</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7F0BFC" w:rsidRPr="00023E93" w:rsidRDefault="007F0BFC" w:rsidP="00755D11">
            <w:pPr>
              <w:spacing w:line="276" w:lineRule="auto"/>
              <w:jc w:val="both"/>
              <w:rPr>
                <w:rFonts w:ascii="Calibri" w:hAnsi="Calibri" w:cs="Calibri"/>
                <w:b/>
                <w:sz w:val="20"/>
              </w:rPr>
            </w:pPr>
            <w:r w:rsidRPr="00023E93">
              <w:rPr>
                <w:rFonts w:ascii="Calibri" w:hAnsi="Calibri" w:cs="Calibri"/>
                <w:b/>
                <w:sz w:val="20"/>
              </w:rPr>
              <w:t>2.4 Podpora inkluzivního a společného vzdělávání, vč. podpory dětí a žáků ohrožených školním neúspěchem</w:t>
            </w:r>
          </w:p>
          <w:p w:rsidR="00755D11" w:rsidRPr="00023E93" w:rsidRDefault="00BB003D" w:rsidP="00755D11">
            <w:pPr>
              <w:spacing w:line="276" w:lineRule="auto"/>
              <w:jc w:val="both"/>
              <w:rPr>
                <w:rFonts w:ascii="Calibri" w:hAnsi="Calibri" w:cs="Calibri"/>
                <w:b/>
                <w:caps/>
                <w:sz w:val="20"/>
              </w:rPr>
            </w:pPr>
            <w:r w:rsidRPr="00023E93">
              <w:rPr>
                <w:rFonts w:ascii="Calibri" w:hAnsi="Calibri" w:cs="Calibri"/>
                <w:sz w:val="20"/>
              </w:rPr>
              <w:t>Cílem je dostatečná informovanost rodičů a veřejnosti  o problematice inkluze a začleňování do společnosti. Dále zajištění dostatečného rozvoje vzdělávání dětí a žáků bez sociálních a psychologických bariér. Zajištění dostatečného počtu kvalitně vzdělaných odborných pracovníků ve školách a školských zařízeních, zajišťujících prevenci sociálně patologických jevů a asistenci při výuce.</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7F0BFC" w:rsidRPr="00023E93" w:rsidRDefault="007F0BFC" w:rsidP="007F0BFC">
            <w:pPr>
              <w:spacing w:line="276" w:lineRule="auto"/>
              <w:jc w:val="both"/>
              <w:rPr>
                <w:rFonts w:ascii="Calibri" w:hAnsi="Calibri" w:cs="Calibri"/>
                <w:b/>
                <w:i/>
                <w:sz w:val="20"/>
              </w:rPr>
            </w:pPr>
            <w:r w:rsidRPr="00023E93">
              <w:rPr>
                <w:rFonts w:ascii="Calibri" w:hAnsi="Calibri" w:cs="Calibri"/>
                <w:b/>
                <w:i/>
                <w:sz w:val="20"/>
              </w:rPr>
              <w:t>2.4.3 Podpora začlenění dětí a žáků ohrožených školním neúspěchem do hlavního vzdělávacího proudu a prevence jejich předčasného opuštění vzdělávacího procesu</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AF6B3B" w:rsidRPr="00023E93" w:rsidRDefault="00AF6B3B" w:rsidP="00034177">
            <w:pPr>
              <w:spacing w:line="276" w:lineRule="auto"/>
              <w:jc w:val="both"/>
              <w:rPr>
                <w:rFonts w:ascii="Calibri" w:hAnsi="Calibri" w:cs="Calibri"/>
                <w:sz w:val="20"/>
              </w:rPr>
            </w:pPr>
            <w:r w:rsidRPr="00023E93">
              <w:rPr>
                <w:rFonts w:ascii="Calibri" w:hAnsi="Calibri" w:cs="Calibri"/>
                <w:sz w:val="20"/>
              </w:rPr>
              <w:t xml:space="preserve">ZŠ na území ORP Louny chybí </w:t>
            </w:r>
            <w:r w:rsidR="009E2BE8" w:rsidRPr="00023E93">
              <w:rPr>
                <w:rFonts w:ascii="Calibri" w:hAnsi="Calibri" w:cs="Calibri"/>
                <w:sz w:val="20"/>
              </w:rPr>
              <w:t>prostředky pro r</w:t>
            </w:r>
            <w:r w:rsidRPr="00023E93">
              <w:rPr>
                <w:rFonts w:ascii="Calibri" w:hAnsi="Calibri" w:cs="Calibri"/>
                <w:sz w:val="20"/>
              </w:rPr>
              <w:t xml:space="preserve">ealizaci inkluzivního vzdělávání. </w:t>
            </w:r>
            <w:r w:rsidR="00034177" w:rsidRPr="00023E93">
              <w:rPr>
                <w:rFonts w:ascii="Calibri" w:hAnsi="Calibri" w:cs="Calibri"/>
                <w:sz w:val="20"/>
              </w:rPr>
              <w:t xml:space="preserve">Také spolupráce škol není dostatečná. </w:t>
            </w:r>
          </w:p>
        </w:tc>
      </w:tr>
      <w:tr w:rsidR="007F0BFC" w:rsidRPr="00023E93" w:rsidTr="007F0BFC">
        <w:tc>
          <w:tcPr>
            <w:tcW w:w="2854" w:type="dxa"/>
            <w:tcBorders>
              <w:bottom w:val="single" w:sz="4" w:space="0" w:color="auto"/>
            </w:tcBorders>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7F0BFC" w:rsidRPr="00023E93" w:rsidRDefault="00C418D8" w:rsidP="00836D05">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Cílem opatření je zajištění optimálních podmínek pro žáky se SVP na ZŠ v ORP Louny</w:t>
            </w:r>
            <w:r w:rsidR="00836D05" w:rsidRPr="00023E93">
              <w:rPr>
                <w:rFonts w:asciiTheme="minorHAnsi" w:eastAsia="Times New Roman" w:hAnsiTheme="minorHAnsi" w:cs="Arial"/>
                <w:noProof w:val="0"/>
                <w:sz w:val="20"/>
              </w:rPr>
              <w:t xml:space="preserve">. Pro žáky se SVP musí být vytvořeno prostření, ve kterém bude možné </w:t>
            </w:r>
            <w:r w:rsidRPr="00023E93">
              <w:rPr>
                <w:rFonts w:asciiTheme="minorHAnsi" w:eastAsia="Times New Roman" w:hAnsiTheme="minorHAnsi" w:cs="Arial"/>
                <w:noProof w:val="0"/>
                <w:sz w:val="20"/>
              </w:rPr>
              <w:t xml:space="preserve">jejich společné vzdělávání s ostatními žáky </w:t>
            </w:r>
            <w:r w:rsidR="00836D05" w:rsidRPr="00023E93">
              <w:rPr>
                <w:rFonts w:asciiTheme="minorHAnsi" w:eastAsia="Times New Roman" w:hAnsiTheme="minorHAnsi" w:cs="Arial"/>
                <w:noProof w:val="0"/>
                <w:sz w:val="20"/>
              </w:rPr>
              <w:t xml:space="preserve">bez toho, aby si žáci ohrožení školním neúspěchem připadali znevýhodnění. </w:t>
            </w:r>
          </w:p>
        </w:tc>
      </w:tr>
      <w:tr w:rsidR="007F0BFC" w:rsidRPr="00023E93" w:rsidTr="007F0BFC">
        <w:tc>
          <w:tcPr>
            <w:tcW w:w="9288" w:type="dxa"/>
            <w:gridSpan w:val="2"/>
            <w:shd w:val="clear" w:color="auto" w:fill="FFCC99"/>
          </w:tcPr>
          <w:p w:rsidR="007F0BFC" w:rsidRPr="00023E93" w:rsidRDefault="007F0BFC" w:rsidP="007F0BF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7F0BFC" w:rsidRPr="00023E93" w:rsidTr="007F0BFC">
        <w:tc>
          <w:tcPr>
            <w:tcW w:w="2854" w:type="dxa"/>
            <w:shd w:val="clear" w:color="auto" w:fill="auto"/>
          </w:tcPr>
          <w:p w:rsidR="007F0BFC" w:rsidRPr="00023E93" w:rsidRDefault="00836D05" w:rsidP="007F0BFC">
            <w:pPr>
              <w:spacing w:line="276" w:lineRule="auto"/>
              <w:rPr>
                <w:rFonts w:ascii="Calibri" w:hAnsi="Calibri" w:cs="Calibri"/>
                <w:b/>
                <w:sz w:val="20"/>
              </w:rPr>
            </w:pPr>
            <w:r w:rsidRPr="00023E93">
              <w:rPr>
                <w:rFonts w:ascii="Calibri" w:hAnsi="Calibri" w:cs="Calibri"/>
                <w:b/>
                <w:sz w:val="20"/>
              </w:rPr>
              <w:t>Aktivity škol a ost</w:t>
            </w:r>
            <w:r w:rsidR="007F0BFC" w:rsidRPr="00023E93">
              <w:rPr>
                <w:rFonts w:ascii="Calibri" w:hAnsi="Calibri" w:cs="Calibri"/>
                <w:b/>
                <w:sz w:val="20"/>
              </w:rPr>
              <w:t>atních aktérů</w:t>
            </w:r>
          </w:p>
        </w:tc>
        <w:tc>
          <w:tcPr>
            <w:tcW w:w="6434" w:type="dxa"/>
            <w:shd w:val="clear" w:color="auto" w:fill="auto"/>
          </w:tcPr>
          <w:p w:rsidR="00836D05" w:rsidRPr="00023E93" w:rsidRDefault="00836D05"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Vzdělávací aktivity jednotlivých škol v rámci projektu „Podpora škol formou projektů zjednodušeného vykazování - Šablony pro MŠ a ZŠ I.“ </w:t>
            </w:r>
          </w:p>
          <w:p w:rsidR="00836D05" w:rsidRPr="00023E93" w:rsidRDefault="00836D05"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Vzdělávání pedagogických pracovníků škol a organizací v rámci aktivity „Budování kapacit“ MAP</w:t>
            </w:r>
          </w:p>
          <w:p w:rsidR="00836D05" w:rsidRPr="00023E93" w:rsidRDefault="00836D05"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Vzdělávací aktivity jednotlivých škol, financované z dalších projektů a grantů (OP VVV aj.)</w:t>
            </w:r>
          </w:p>
          <w:p w:rsidR="007F0BFC" w:rsidRPr="00023E93" w:rsidRDefault="00836D05"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Vzdělávání v rámci DVPP</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7F0BFC" w:rsidRPr="00023E93" w:rsidRDefault="006953C2" w:rsidP="007F0BF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Sdílená pozice školního psychologa</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7F0BFC" w:rsidRPr="00023E93" w:rsidRDefault="006953C2" w:rsidP="007F0BF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Vytvoření vhodného zázemí pro žáky se SVP včetně zajištění bezbariérovosti </w:t>
            </w:r>
          </w:p>
        </w:tc>
      </w:tr>
    </w:tbl>
    <w:p w:rsidR="00023E93" w:rsidRDefault="00023E93">
      <w:pPr>
        <w:widowControl/>
        <w:spacing w:after="200" w:line="276" w:lineRule="auto"/>
        <w:rPr>
          <w:sz w:val="20"/>
        </w:rPr>
      </w:pPr>
    </w:p>
    <w:p w:rsidR="00023E93" w:rsidRDefault="00023E93">
      <w:pPr>
        <w:widowControl/>
        <w:spacing w:after="200" w:line="276" w:lineRule="auto"/>
        <w:rPr>
          <w:sz w:val="20"/>
        </w:rPr>
      </w:pPr>
      <w:r>
        <w:rPr>
          <w:sz w:val="20"/>
        </w:rPr>
        <w:br w:type="page"/>
      </w:r>
    </w:p>
    <w:p w:rsidR="007F0BFC" w:rsidRPr="00023E93" w:rsidRDefault="007F0BFC">
      <w:pPr>
        <w:widowControl/>
        <w:spacing w:after="200" w:line="276" w:lineRule="auto"/>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7F0BFC" w:rsidRPr="00023E93" w:rsidTr="007F0BFC">
        <w:tc>
          <w:tcPr>
            <w:tcW w:w="2854" w:type="dxa"/>
            <w:shd w:val="clear" w:color="auto" w:fill="FFCC99"/>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FFCC99"/>
          </w:tcPr>
          <w:p w:rsidR="007F0BFC" w:rsidRPr="00023E93" w:rsidRDefault="007F0BFC" w:rsidP="007F0BFC">
            <w:pPr>
              <w:spacing w:line="276" w:lineRule="auto"/>
              <w:rPr>
                <w:rFonts w:ascii="Calibri" w:hAnsi="Calibri" w:cs="Calibri"/>
                <w:b/>
                <w:caps/>
                <w:sz w:val="20"/>
              </w:rPr>
            </w:pPr>
            <w:r w:rsidRPr="00023E93">
              <w:rPr>
                <w:rFonts w:ascii="Calibri" w:hAnsi="Calibri" w:cs="Calibri"/>
                <w:b/>
                <w:bCs/>
                <w:sz w:val="20"/>
              </w:rPr>
              <w:t>2. Kvalitní, efektivní, dostupné a inkluzivní základní vzdělávání</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7F0BFC" w:rsidRPr="00023E93" w:rsidRDefault="007F0BFC" w:rsidP="00755D11">
            <w:pPr>
              <w:spacing w:line="276" w:lineRule="auto"/>
              <w:jc w:val="both"/>
              <w:rPr>
                <w:rFonts w:ascii="Calibri" w:hAnsi="Calibri" w:cs="Calibri"/>
                <w:b/>
                <w:sz w:val="20"/>
              </w:rPr>
            </w:pPr>
            <w:r w:rsidRPr="00023E93">
              <w:rPr>
                <w:rFonts w:ascii="Calibri" w:hAnsi="Calibri" w:cs="Calibri"/>
                <w:b/>
                <w:sz w:val="20"/>
              </w:rPr>
              <w:t>2.4 Podpora inkluzivního a společného vzdělávání, vč. podpory dětí a žáků ohrožených školním neúspěchem</w:t>
            </w:r>
          </w:p>
          <w:p w:rsidR="00755D11" w:rsidRPr="00023E93" w:rsidRDefault="00BB003D" w:rsidP="00755D11">
            <w:pPr>
              <w:spacing w:line="276" w:lineRule="auto"/>
              <w:jc w:val="both"/>
              <w:rPr>
                <w:rFonts w:ascii="Calibri" w:hAnsi="Calibri" w:cs="Calibri"/>
                <w:b/>
                <w:caps/>
                <w:sz w:val="20"/>
              </w:rPr>
            </w:pPr>
            <w:r w:rsidRPr="00023E93">
              <w:rPr>
                <w:rFonts w:ascii="Calibri" w:hAnsi="Calibri" w:cs="Calibri"/>
                <w:sz w:val="20"/>
              </w:rPr>
              <w:t>Cílem je dostatečná informovanost rodičů a veřejnosti  o problematice inkluze a začleňování do společnosti. Dále zajištění dostatečného rozvoje vzdělávání dětí a žáků bez sociálních a psychologických bariér. Zajištění dostatečného počtu kvalitně vzdělaných odborných pracovníků ve školách a školských zařízeních, zajišťujících prevenci sociálně patologických jevů a asistenci při výuce.</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7F0BFC" w:rsidRPr="00023E93" w:rsidRDefault="007F0BFC" w:rsidP="007F0BFC">
            <w:pPr>
              <w:spacing w:line="276" w:lineRule="auto"/>
              <w:jc w:val="both"/>
              <w:rPr>
                <w:rFonts w:ascii="Calibri" w:hAnsi="Calibri" w:cs="Calibri"/>
                <w:b/>
                <w:i/>
                <w:sz w:val="20"/>
              </w:rPr>
            </w:pPr>
            <w:r w:rsidRPr="00023E93">
              <w:rPr>
                <w:rFonts w:ascii="Calibri" w:hAnsi="Calibri" w:cs="Calibri"/>
                <w:b/>
                <w:i/>
                <w:sz w:val="20"/>
              </w:rPr>
              <w:t>2.4.4 Individuální aktivity jednotlivých subjektů základního vzdělávání a dalších zařízení v oblasti inkluze</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725F52" w:rsidRPr="00023E93" w:rsidRDefault="0000395B" w:rsidP="000A3063">
            <w:pPr>
              <w:spacing w:line="276" w:lineRule="auto"/>
              <w:jc w:val="both"/>
              <w:rPr>
                <w:rFonts w:ascii="Calibri" w:hAnsi="Calibri" w:cs="Calibri"/>
                <w:sz w:val="20"/>
              </w:rPr>
            </w:pPr>
            <w:r w:rsidRPr="00023E93">
              <w:rPr>
                <w:rFonts w:ascii="Calibri" w:hAnsi="Calibri" w:cs="Calibri"/>
                <w:sz w:val="20"/>
              </w:rPr>
              <w:t>ZŠ na území ORP Louny mají ne</w:t>
            </w:r>
            <w:r w:rsidR="009E2BE8" w:rsidRPr="00023E93">
              <w:rPr>
                <w:rFonts w:ascii="Calibri" w:hAnsi="Calibri" w:cs="Calibri"/>
                <w:sz w:val="20"/>
              </w:rPr>
              <w:t xml:space="preserve">dostatečné možnosti </w:t>
            </w:r>
            <w:r w:rsidRPr="00023E93">
              <w:rPr>
                <w:rFonts w:ascii="Calibri" w:hAnsi="Calibri" w:cs="Calibri"/>
                <w:sz w:val="20"/>
              </w:rPr>
              <w:t xml:space="preserve">výměny zkušeností mezi školami a </w:t>
            </w:r>
            <w:r w:rsidR="009E2BE8" w:rsidRPr="00023E93">
              <w:rPr>
                <w:rFonts w:ascii="Calibri" w:hAnsi="Calibri" w:cs="Calibri"/>
                <w:sz w:val="20"/>
              </w:rPr>
              <w:t>vzájemné inspirace</w:t>
            </w:r>
            <w:r w:rsidRPr="00023E93">
              <w:rPr>
                <w:rFonts w:ascii="Calibri" w:hAnsi="Calibri" w:cs="Calibri"/>
                <w:sz w:val="20"/>
              </w:rPr>
              <w:t xml:space="preserve">. </w:t>
            </w:r>
            <w:r w:rsidR="000A3063" w:rsidRPr="00023E93">
              <w:rPr>
                <w:rFonts w:ascii="Calibri" w:hAnsi="Calibri" w:cs="Calibri"/>
                <w:sz w:val="20"/>
              </w:rPr>
              <w:t>Dle provedené analýzy je na území ORP Louny také problém nedostatečné</w:t>
            </w:r>
            <w:r w:rsidR="00D539A3" w:rsidRPr="00023E93">
              <w:rPr>
                <w:rFonts w:ascii="Calibri" w:hAnsi="Calibri" w:cs="Calibri"/>
                <w:sz w:val="20"/>
              </w:rPr>
              <w:t xml:space="preserve"> </w:t>
            </w:r>
            <w:r w:rsidR="000A3063" w:rsidRPr="00023E93">
              <w:rPr>
                <w:rFonts w:ascii="Calibri" w:hAnsi="Calibri" w:cs="Calibri"/>
                <w:sz w:val="20"/>
              </w:rPr>
              <w:t>informovanosti</w:t>
            </w:r>
            <w:r w:rsidR="00D539A3" w:rsidRPr="00023E93">
              <w:rPr>
                <w:rFonts w:ascii="Calibri" w:hAnsi="Calibri" w:cs="Calibri"/>
                <w:sz w:val="20"/>
              </w:rPr>
              <w:t xml:space="preserve"> rodičů a veřejnosti o problematice inkluze</w:t>
            </w:r>
            <w:r w:rsidR="00B45952" w:rsidRPr="00023E93">
              <w:rPr>
                <w:rFonts w:ascii="Calibri" w:hAnsi="Calibri" w:cs="Calibri"/>
                <w:sz w:val="20"/>
              </w:rPr>
              <w:t xml:space="preserve"> a </w:t>
            </w:r>
            <w:r w:rsidR="000A3063" w:rsidRPr="00023E93">
              <w:rPr>
                <w:rFonts w:ascii="Calibri" w:hAnsi="Calibri" w:cs="Calibri"/>
                <w:sz w:val="20"/>
              </w:rPr>
              <w:t>nedostatečné spolupráce</w:t>
            </w:r>
            <w:r w:rsidR="00AF6B3B" w:rsidRPr="00023E93">
              <w:rPr>
                <w:rFonts w:ascii="Calibri" w:hAnsi="Calibri" w:cs="Calibri"/>
                <w:sz w:val="20"/>
              </w:rPr>
              <w:t xml:space="preserve"> škol. Chybí</w:t>
            </w:r>
            <w:r w:rsidR="00B45952" w:rsidRPr="00023E93">
              <w:rPr>
                <w:rFonts w:ascii="Calibri" w:hAnsi="Calibri" w:cs="Calibri"/>
                <w:sz w:val="20"/>
              </w:rPr>
              <w:t xml:space="preserve"> zde</w:t>
            </w:r>
            <w:r w:rsidR="00AF6B3B" w:rsidRPr="00023E93">
              <w:rPr>
                <w:rFonts w:ascii="Calibri" w:hAnsi="Calibri" w:cs="Calibri"/>
                <w:sz w:val="20"/>
              </w:rPr>
              <w:t xml:space="preserve"> metodická </w:t>
            </w:r>
            <w:r w:rsidR="00725F52" w:rsidRPr="00023E93">
              <w:rPr>
                <w:rFonts w:ascii="Calibri" w:hAnsi="Calibri" w:cs="Calibri"/>
                <w:sz w:val="20"/>
              </w:rPr>
              <w:t xml:space="preserve">sdružení na úrovni měst </w:t>
            </w:r>
            <w:r w:rsidR="00AF6B3B" w:rsidRPr="00023E93">
              <w:rPr>
                <w:rFonts w:ascii="Calibri" w:hAnsi="Calibri" w:cs="Calibri"/>
                <w:sz w:val="20"/>
              </w:rPr>
              <w:t>a okolí.</w:t>
            </w:r>
            <w:r w:rsidR="00725F52" w:rsidRPr="00023E93">
              <w:rPr>
                <w:rFonts w:ascii="Calibri" w:hAnsi="Calibri" w:cs="Calibri"/>
                <w:sz w:val="20"/>
              </w:rPr>
              <w:t xml:space="preserve"> </w:t>
            </w:r>
          </w:p>
        </w:tc>
      </w:tr>
      <w:tr w:rsidR="007F0BFC" w:rsidRPr="00023E93" w:rsidTr="007F0BFC">
        <w:tc>
          <w:tcPr>
            <w:tcW w:w="2854" w:type="dxa"/>
            <w:tcBorders>
              <w:bottom w:val="single" w:sz="4" w:space="0" w:color="auto"/>
            </w:tcBorders>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7F0BFC" w:rsidRPr="00023E93" w:rsidRDefault="002D25EA" w:rsidP="002D25EA">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Konkrétními aktivitami jednotlivých škol zahrnujícími pestrou škálu akcí určených různým cílovým skupinám chceme přispět ke zlepšení informovanosti aktérů vzdělávání v ORP Louny o problematice společného vzdělávání</w:t>
            </w:r>
            <w:r w:rsidR="00BB003D" w:rsidRPr="00023E93">
              <w:rPr>
                <w:rFonts w:asciiTheme="minorHAnsi" w:eastAsia="Times New Roman" w:hAnsiTheme="minorHAnsi" w:cs="Arial"/>
                <w:noProof w:val="0"/>
                <w:sz w:val="20"/>
              </w:rPr>
              <w:t>,</w:t>
            </w:r>
            <w:r w:rsidRPr="00023E93">
              <w:rPr>
                <w:rFonts w:asciiTheme="minorHAnsi" w:eastAsia="Times New Roman" w:hAnsiTheme="minorHAnsi" w:cs="Arial"/>
                <w:noProof w:val="0"/>
                <w:sz w:val="20"/>
              </w:rPr>
              <w:t xml:space="preserve"> a zároveň také podpořit spolupráci všech žáků bez ohledu na typ jejich znevýhodnění či speciální vzdělávací potřeby.</w:t>
            </w:r>
          </w:p>
        </w:tc>
      </w:tr>
      <w:tr w:rsidR="007F0BFC" w:rsidRPr="00023E93" w:rsidTr="007F0BFC">
        <w:tc>
          <w:tcPr>
            <w:tcW w:w="9288" w:type="dxa"/>
            <w:gridSpan w:val="2"/>
            <w:shd w:val="clear" w:color="auto" w:fill="FFCC99"/>
          </w:tcPr>
          <w:p w:rsidR="007F0BFC" w:rsidRPr="00023E93" w:rsidRDefault="007F0BFC" w:rsidP="007F0BF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7F0BFC" w:rsidRPr="00023E93" w:rsidTr="007F0BFC">
        <w:tc>
          <w:tcPr>
            <w:tcW w:w="2854" w:type="dxa"/>
            <w:shd w:val="clear" w:color="auto" w:fill="auto"/>
          </w:tcPr>
          <w:p w:rsidR="007F0BFC" w:rsidRPr="00023E93" w:rsidRDefault="00726D4E" w:rsidP="007F0BFC">
            <w:pPr>
              <w:spacing w:line="276" w:lineRule="auto"/>
              <w:rPr>
                <w:rFonts w:ascii="Calibri" w:hAnsi="Calibri" w:cs="Calibri"/>
                <w:b/>
                <w:sz w:val="20"/>
              </w:rPr>
            </w:pPr>
            <w:r w:rsidRPr="00023E93">
              <w:rPr>
                <w:rFonts w:ascii="Calibri" w:hAnsi="Calibri" w:cs="Calibri"/>
                <w:b/>
                <w:sz w:val="20"/>
              </w:rPr>
              <w:t>Aktivity škol a os</w:t>
            </w:r>
            <w:r w:rsidR="007F0BFC" w:rsidRPr="00023E93">
              <w:rPr>
                <w:rFonts w:ascii="Calibri" w:hAnsi="Calibri" w:cs="Calibri"/>
                <w:b/>
                <w:sz w:val="20"/>
              </w:rPr>
              <w:t>tatních aktérů</w:t>
            </w:r>
          </w:p>
        </w:tc>
        <w:tc>
          <w:tcPr>
            <w:tcW w:w="6434" w:type="dxa"/>
            <w:shd w:val="clear" w:color="auto" w:fill="auto"/>
          </w:tcPr>
          <w:p w:rsidR="00F3023B" w:rsidRPr="00023E93" w:rsidRDefault="00F3023B"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Konference </w:t>
            </w:r>
          </w:p>
          <w:p w:rsidR="00F3023B" w:rsidRPr="00023E93" w:rsidRDefault="00F3023B"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Aktivity škol probíhající v rámci dalších projektů OP VVV atd. </w:t>
            </w:r>
          </w:p>
          <w:p w:rsidR="007F0BFC" w:rsidRPr="00023E93" w:rsidRDefault="00F3023B"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Naplňování cílů Místního plánu inkluze (MPI)</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7F0BFC" w:rsidRPr="00023E93" w:rsidRDefault="000331C1" w:rsidP="007F0BF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Setkání pedagogů, workshopy a předávání příkladů dobré praxe</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7F0BFC" w:rsidRPr="00023E93" w:rsidRDefault="000331C1" w:rsidP="007F0BF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Infrastrukturní úpravy objektů základních škol na podporu inkluze (bezbariérovost apod.) - IROP aj.</w:t>
            </w:r>
          </w:p>
        </w:tc>
      </w:tr>
    </w:tbl>
    <w:p w:rsidR="00023E93" w:rsidRDefault="00023E93">
      <w:pPr>
        <w:widowControl/>
        <w:spacing w:after="200" w:line="276" w:lineRule="auto"/>
        <w:rPr>
          <w:sz w:val="20"/>
        </w:rPr>
      </w:pPr>
    </w:p>
    <w:p w:rsidR="00023E93" w:rsidRDefault="00023E93">
      <w:pPr>
        <w:widowControl/>
        <w:spacing w:after="200" w:line="276" w:lineRule="auto"/>
        <w:rPr>
          <w:sz w:val="20"/>
        </w:rPr>
      </w:pPr>
      <w:r>
        <w:rPr>
          <w:sz w:val="20"/>
        </w:rPr>
        <w:br w:type="page"/>
      </w:r>
    </w:p>
    <w:p w:rsidR="007F0BFC" w:rsidRPr="00023E93" w:rsidRDefault="007F0BFC">
      <w:pPr>
        <w:widowControl/>
        <w:spacing w:after="200" w:line="276" w:lineRule="auto"/>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7F0BFC" w:rsidRPr="00023E93" w:rsidTr="007F0BFC">
        <w:tc>
          <w:tcPr>
            <w:tcW w:w="2854" w:type="dxa"/>
            <w:shd w:val="clear" w:color="auto" w:fill="FFCC99"/>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FFCC99"/>
          </w:tcPr>
          <w:p w:rsidR="007F0BFC" w:rsidRPr="00023E93" w:rsidRDefault="007F0BFC" w:rsidP="007F0BFC">
            <w:pPr>
              <w:spacing w:line="276" w:lineRule="auto"/>
              <w:rPr>
                <w:rFonts w:ascii="Calibri" w:hAnsi="Calibri" w:cs="Calibri"/>
                <w:b/>
                <w:caps/>
                <w:sz w:val="20"/>
              </w:rPr>
            </w:pPr>
            <w:r w:rsidRPr="00023E93">
              <w:rPr>
                <w:rFonts w:ascii="Calibri" w:hAnsi="Calibri" w:cs="Calibri"/>
                <w:b/>
                <w:bCs/>
                <w:sz w:val="20"/>
              </w:rPr>
              <w:t>2. Kvalitní, efektivní, dostupné a inkluzivní základní vzdělávání</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7F0BFC" w:rsidRPr="00023E93" w:rsidRDefault="007F0BFC" w:rsidP="00407732">
            <w:pPr>
              <w:spacing w:line="276" w:lineRule="auto"/>
              <w:jc w:val="both"/>
              <w:rPr>
                <w:rFonts w:ascii="Calibri" w:hAnsi="Calibri" w:cs="Calibri"/>
                <w:b/>
                <w:sz w:val="20"/>
              </w:rPr>
            </w:pPr>
            <w:r w:rsidRPr="00023E93">
              <w:rPr>
                <w:rFonts w:ascii="Calibri" w:hAnsi="Calibri" w:cs="Calibri"/>
                <w:b/>
                <w:sz w:val="20"/>
              </w:rPr>
              <w:t>2.5 Dostatečné odborné a personální kapacity pedagogických</w:t>
            </w:r>
            <w:r w:rsidRPr="00023E93">
              <w:rPr>
                <w:rFonts w:ascii="Calibri" w:hAnsi="Calibri" w:cs="Calibri"/>
                <w:b/>
                <w:sz w:val="20"/>
              </w:rPr>
              <w:br/>
              <w:t>a dalších odborných pracovníků</w:t>
            </w:r>
          </w:p>
          <w:p w:rsidR="00407732" w:rsidRPr="00023E93" w:rsidRDefault="00407732" w:rsidP="00B0769B">
            <w:pPr>
              <w:spacing w:line="276" w:lineRule="auto"/>
              <w:jc w:val="both"/>
              <w:rPr>
                <w:rFonts w:ascii="Calibri" w:hAnsi="Calibri" w:cs="Calibri"/>
                <w:sz w:val="20"/>
              </w:rPr>
            </w:pPr>
            <w:r w:rsidRPr="00023E93">
              <w:rPr>
                <w:rFonts w:ascii="Calibri" w:hAnsi="Calibri" w:cs="Calibri"/>
                <w:sz w:val="20"/>
              </w:rPr>
              <w:t xml:space="preserve">Cílem je zajištění kvalifikovaných personálních kapacit, potřebných pro zajištění kvalitního, efektivního, dostupného a inkluzivního vzdělávání. </w:t>
            </w:r>
            <w:r w:rsidRPr="00023E93">
              <w:rPr>
                <w:rFonts w:ascii="Calibri" w:eastAsia="Times New Roman" w:hAnsi="Calibri" w:cs="Arial"/>
                <w:noProof w:val="0"/>
                <w:sz w:val="20"/>
              </w:rPr>
              <w:t>Důležité je zajištění personálních nákladů na prohloubení schopnosti předávat moderní trendy výuky klíčových kompetencí při zohlednění aktuálních požadavků trhu práce.</w:t>
            </w:r>
            <w:r w:rsidRPr="00023E93">
              <w:rPr>
                <w:rFonts w:ascii="Calibri" w:hAnsi="Calibri" w:cs="Calibri"/>
                <w:sz w:val="20"/>
              </w:rPr>
              <w:t xml:space="preserve"> Vhodným nástrojem k dosažení cíle je zejména čerpání finančních prostředků OP VVV v rámci „šablon“, zaměřených na personální podporu ZŠ a dále na profesní rozvoj pedagogů.</w:t>
            </w:r>
            <w:r w:rsidR="00B0769B" w:rsidRPr="00023E93">
              <w:rPr>
                <w:rFonts w:ascii="Calibri" w:hAnsi="Calibri" w:cs="Calibri"/>
                <w:sz w:val="20"/>
              </w:rPr>
              <w:t xml:space="preserve"> </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7F0BFC" w:rsidRPr="00023E93" w:rsidRDefault="007F0BFC" w:rsidP="007F0BFC">
            <w:pPr>
              <w:spacing w:line="276" w:lineRule="auto"/>
              <w:jc w:val="both"/>
              <w:rPr>
                <w:rFonts w:ascii="Calibri" w:hAnsi="Calibri" w:cs="Calibri"/>
                <w:b/>
                <w:i/>
                <w:sz w:val="20"/>
              </w:rPr>
            </w:pPr>
            <w:r w:rsidRPr="00023E93">
              <w:rPr>
                <w:rFonts w:ascii="Calibri" w:hAnsi="Calibri" w:cs="Calibri"/>
                <w:b/>
                <w:i/>
                <w:sz w:val="20"/>
              </w:rPr>
              <w:t>2.5.1 Personální podpora základního vzdělávání</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B0769B" w:rsidRPr="00023E93" w:rsidRDefault="00C84D12" w:rsidP="002555EF">
            <w:pPr>
              <w:widowControl/>
              <w:spacing w:line="240" w:lineRule="auto"/>
              <w:jc w:val="both"/>
              <w:rPr>
                <w:rFonts w:asciiTheme="minorHAnsi" w:hAnsiTheme="minorHAnsi"/>
                <w:color w:val="000000"/>
                <w:sz w:val="20"/>
              </w:rPr>
            </w:pPr>
            <w:r w:rsidRPr="00023E93">
              <w:rPr>
                <w:rFonts w:asciiTheme="minorHAnsi" w:hAnsiTheme="minorHAnsi"/>
                <w:color w:val="000000"/>
                <w:sz w:val="20"/>
              </w:rPr>
              <w:t>ZŠ území ORP Louny se potýkají s nedostatečným finančním zajištěním personálních nákladů na práci s heterogenními skupinami žáků.</w:t>
            </w:r>
          </w:p>
        </w:tc>
      </w:tr>
      <w:tr w:rsidR="007F0BFC" w:rsidRPr="00023E93" w:rsidTr="007F0BFC">
        <w:tc>
          <w:tcPr>
            <w:tcW w:w="2854" w:type="dxa"/>
            <w:tcBorders>
              <w:bottom w:val="single" w:sz="4" w:space="0" w:color="auto"/>
            </w:tcBorders>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7F0BFC" w:rsidRPr="00023E93" w:rsidRDefault="00C6750C" w:rsidP="00C6750C">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Cílem opatření je usnadnění a zefektivnění práce pedagogů se žáky, včetně žáků se SVP. Zároveň též zajištění optimálních podmínek pro společné vzdělávání všech žáků na základních školách v ORP Louny.</w:t>
            </w:r>
          </w:p>
        </w:tc>
      </w:tr>
      <w:tr w:rsidR="007F0BFC" w:rsidRPr="00023E93" w:rsidTr="007F0BFC">
        <w:tc>
          <w:tcPr>
            <w:tcW w:w="9288" w:type="dxa"/>
            <w:gridSpan w:val="2"/>
            <w:shd w:val="clear" w:color="auto" w:fill="FFCC99"/>
          </w:tcPr>
          <w:p w:rsidR="007F0BFC" w:rsidRPr="00023E93" w:rsidRDefault="007F0BFC" w:rsidP="007F0BF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7F0BFC" w:rsidRPr="00023E93" w:rsidTr="007F0BFC">
        <w:tc>
          <w:tcPr>
            <w:tcW w:w="2854" w:type="dxa"/>
            <w:shd w:val="clear" w:color="auto" w:fill="auto"/>
          </w:tcPr>
          <w:p w:rsidR="007F0BFC" w:rsidRPr="00023E93" w:rsidRDefault="00D82822" w:rsidP="007F0BFC">
            <w:pPr>
              <w:spacing w:line="276" w:lineRule="auto"/>
              <w:rPr>
                <w:rFonts w:ascii="Calibri" w:hAnsi="Calibri" w:cs="Calibri"/>
                <w:b/>
                <w:sz w:val="20"/>
              </w:rPr>
            </w:pPr>
            <w:r w:rsidRPr="00023E93">
              <w:rPr>
                <w:rFonts w:ascii="Calibri" w:hAnsi="Calibri" w:cs="Calibri"/>
                <w:b/>
                <w:sz w:val="20"/>
              </w:rPr>
              <w:t>Aktivity škol a ost</w:t>
            </w:r>
            <w:r w:rsidR="007F0BFC" w:rsidRPr="00023E93">
              <w:rPr>
                <w:rFonts w:ascii="Calibri" w:hAnsi="Calibri" w:cs="Calibri"/>
                <w:b/>
                <w:sz w:val="20"/>
              </w:rPr>
              <w:t>atních aktérů</w:t>
            </w:r>
          </w:p>
        </w:tc>
        <w:tc>
          <w:tcPr>
            <w:tcW w:w="6434" w:type="dxa"/>
            <w:shd w:val="clear" w:color="auto" w:fill="auto"/>
          </w:tcPr>
          <w:p w:rsidR="00D82822" w:rsidRPr="00023E93" w:rsidRDefault="00D82822"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personální šablony v rámci projektu „Podpora škol formou projektů zjednodušeného vykazování - Šablony pro MŠ a ZŠ I.“</w:t>
            </w:r>
          </w:p>
          <w:p w:rsidR="007F0BFC" w:rsidRPr="00023E93" w:rsidRDefault="00D82822"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podpora v rámci dalších projektů OP VVV atd. (KIPR, Zůstaňte s námi po škole aj.)</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7F0BFC" w:rsidRPr="00023E93" w:rsidRDefault="00F71570" w:rsidP="007F0BF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Sdílená pozice školního psychologa</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7F0BFC" w:rsidRPr="00023E93" w:rsidRDefault="00F71570" w:rsidP="007F0BF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Nerelevantní </w:t>
            </w:r>
          </w:p>
        </w:tc>
      </w:tr>
    </w:tbl>
    <w:p w:rsidR="00023E93" w:rsidRDefault="00023E93">
      <w:pPr>
        <w:widowControl/>
        <w:spacing w:after="200" w:line="276" w:lineRule="auto"/>
        <w:rPr>
          <w:sz w:val="20"/>
        </w:rPr>
      </w:pPr>
    </w:p>
    <w:p w:rsidR="00023E93" w:rsidRDefault="00023E93">
      <w:pPr>
        <w:widowControl/>
        <w:spacing w:after="200" w:line="276" w:lineRule="auto"/>
        <w:rPr>
          <w:sz w:val="20"/>
        </w:rPr>
      </w:pPr>
      <w:r>
        <w:rPr>
          <w:sz w:val="20"/>
        </w:rPr>
        <w:br w:type="page"/>
      </w:r>
    </w:p>
    <w:p w:rsidR="007F0BFC" w:rsidRPr="00023E93" w:rsidRDefault="007F0BFC">
      <w:pPr>
        <w:widowControl/>
        <w:spacing w:after="200" w:line="276" w:lineRule="auto"/>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7F0BFC" w:rsidRPr="00023E93" w:rsidTr="007F0BFC">
        <w:tc>
          <w:tcPr>
            <w:tcW w:w="2854" w:type="dxa"/>
            <w:shd w:val="clear" w:color="auto" w:fill="FFCC99"/>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FFCC99"/>
          </w:tcPr>
          <w:p w:rsidR="007F0BFC" w:rsidRPr="00023E93" w:rsidRDefault="007F0BFC" w:rsidP="007F0BFC">
            <w:pPr>
              <w:spacing w:line="276" w:lineRule="auto"/>
              <w:rPr>
                <w:rFonts w:ascii="Calibri" w:hAnsi="Calibri" w:cs="Calibri"/>
                <w:b/>
                <w:caps/>
                <w:sz w:val="20"/>
              </w:rPr>
            </w:pPr>
            <w:r w:rsidRPr="00023E93">
              <w:rPr>
                <w:rFonts w:ascii="Calibri" w:hAnsi="Calibri" w:cs="Calibri"/>
                <w:b/>
                <w:bCs/>
                <w:sz w:val="20"/>
              </w:rPr>
              <w:t>2. Kvalitní, efektivní, dostupné a inkluzivní základní vzdělávání</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7F0BFC" w:rsidRPr="00023E93" w:rsidRDefault="007F0BFC" w:rsidP="00C267E7">
            <w:pPr>
              <w:spacing w:line="276" w:lineRule="auto"/>
              <w:jc w:val="both"/>
              <w:rPr>
                <w:rFonts w:ascii="Calibri" w:hAnsi="Calibri" w:cs="Calibri"/>
                <w:b/>
                <w:sz w:val="20"/>
              </w:rPr>
            </w:pPr>
            <w:r w:rsidRPr="00023E93">
              <w:rPr>
                <w:rFonts w:ascii="Calibri" w:hAnsi="Calibri" w:cs="Calibri"/>
                <w:b/>
                <w:sz w:val="20"/>
              </w:rPr>
              <w:t>2.5 Dostatečné odborné a personální kapacity pedagogických</w:t>
            </w:r>
            <w:r w:rsidRPr="00023E93">
              <w:rPr>
                <w:rFonts w:ascii="Calibri" w:hAnsi="Calibri" w:cs="Calibri"/>
                <w:b/>
                <w:sz w:val="20"/>
              </w:rPr>
              <w:br/>
              <w:t>a dalších odborných pracovníků</w:t>
            </w:r>
          </w:p>
          <w:p w:rsidR="00C267E7" w:rsidRPr="00023E93" w:rsidRDefault="00C267E7" w:rsidP="00C267E7">
            <w:pPr>
              <w:spacing w:line="276" w:lineRule="auto"/>
              <w:jc w:val="both"/>
              <w:rPr>
                <w:rFonts w:ascii="Calibri" w:hAnsi="Calibri" w:cs="Calibri"/>
                <w:b/>
                <w:caps/>
                <w:sz w:val="20"/>
              </w:rPr>
            </w:pPr>
            <w:r w:rsidRPr="00023E93">
              <w:rPr>
                <w:rFonts w:ascii="Calibri" w:hAnsi="Calibri" w:cs="Calibri"/>
                <w:sz w:val="20"/>
              </w:rPr>
              <w:t xml:space="preserve">Cílem je zajištění kvalifikovaných personálních kapacit, potřebných pro zajištění kvalitního, efektivního, dostupného a inkluzivního vzdělávání. </w:t>
            </w:r>
            <w:r w:rsidRPr="00023E93">
              <w:rPr>
                <w:rFonts w:ascii="Calibri" w:eastAsia="Times New Roman" w:hAnsi="Calibri" w:cs="Arial"/>
                <w:noProof w:val="0"/>
                <w:sz w:val="20"/>
              </w:rPr>
              <w:t>Důležité je zajištění personálních nákladů na prohloubení schopnosti předávat moderní trendy výuky klíčových kompetencí při zohlednění aktuálních požadavků trhu práce.</w:t>
            </w:r>
            <w:r w:rsidRPr="00023E93">
              <w:rPr>
                <w:rFonts w:ascii="Calibri" w:hAnsi="Calibri" w:cs="Calibri"/>
                <w:sz w:val="20"/>
              </w:rPr>
              <w:t xml:space="preserve"> Vhodným nástrojem k dosažení cíle je zejména čerpání finančních prostředků OP VVV v rámci „šablon“, zaměřených na personální podporu ZŠ a dále na profesní rozvoj pedagogů.</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7F0BFC" w:rsidRPr="00023E93" w:rsidRDefault="007F0BFC" w:rsidP="007F0BFC">
            <w:pPr>
              <w:spacing w:line="276" w:lineRule="auto"/>
              <w:jc w:val="both"/>
              <w:rPr>
                <w:rFonts w:ascii="Calibri" w:hAnsi="Calibri" w:cs="Calibri"/>
                <w:b/>
                <w:i/>
                <w:sz w:val="20"/>
              </w:rPr>
            </w:pPr>
            <w:r w:rsidRPr="00023E93">
              <w:rPr>
                <w:rFonts w:ascii="Calibri" w:hAnsi="Calibri" w:cs="Calibri"/>
                <w:b/>
                <w:i/>
                <w:sz w:val="20"/>
              </w:rPr>
              <w:t>2.5.2 Podpora rozvoje kvalifikace pedagogických pracovníků</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145B17" w:rsidRPr="00023E93" w:rsidRDefault="009040E5" w:rsidP="009040E5">
            <w:pPr>
              <w:spacing w:line="276" w:lineRule="auto"/>
              <w:jc w:val="both"/>
              <w:rPr>
                <w:rFonts w:ascii="Calibri" w:hAnsi="Calibri" w:cs="Calibri"/>
                <w:sz w:val="20"/>
              </w:rPr>
            </w:pPr>
            <w:r w:rsidRPr="00023E93">
              <w:rPr>
                <w:rFonts w:asciiTheme="minorHAnsi" w:hAnsiTheme="minorHAnsi"/>
                <w:sz w:val="20"/>
              </w:rPr>
              <w:t xml:space="preserve">Je potřeba upravit organizaci a průběh vyučování na ZŠ na území ORP Louny v souladu s potřebami žáků se SVP. </w:t>
            </w:r>
            <w:r w:rsidR="00997330" w:rsidRPr="00023E93">
              <w:rPr>
                <w:rFonts w:ascii="Calibri" w:hAnsi="Calibri" w:cs="Calibri"/>
                <w:sz w:val="20"/>
              </w:rPr>
              <w:t>Pedagogové neumí spolupracovat ve výuce s dalšími pedagogickými a nepedagogickými pracovníky. ZŠ plánují navázovat vztahy s  místními a regio</w:t>
            </w:r>
            <w:r w:rsidR="00C57484" w:rsidRPr="00023E93">
              <w:rPr>
                <w:rFonts w:ascii="Calibri" w:hAnsi="Calibri" w:cs="Calibri"/>
                <w:sz w:val="20"/>
              </w:rPr>
              <w:t xml:space="preserve">nálními školami různých úrovní. </w:t>
            </w:r>
          </w:p>
        </w:tc>
      </w:tr>
      <w:tr w:rsidR="007F0BFC" w:rsidRPr="00023E93" w:rsidTr="007F0BFC">
        <w:tc>
          <w:tcPr>
            <w:tcW w:w="2854" w:type="dxa"/>
            <w:tcBorders>
              <w:bottom w:val="single" w:sz="4" w:space="0" w:color="auto"/>
            </w:tcBorders>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7F0BFC" w:rsidRPr="00023E93" w:rsidRDefault="00377403" w:rsidP="0011219B">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 xml:space="preserve">Cílem opatření je poskytnutí relevantních informací pedagogům na ZŠ v ORP Louny v oblasti inkluze, díky kterým budou moci optimalizovat a maximálně přizpůsobit výuku potřebám všech žáků (včetně žáků se SVP). Dále </w:t>
            </w:r>
            <w:r w:rsidR="0011219B" w:rsidRPr="00023E93">
              <w:rPr>
                <w:rFonts w:asciiTheme="minorHAnsi" w:eastAsia="Times New Roman" w:hAnsiTheme="minorHAnsi" w:cs="Arial"/>
                <w:noProof w:val="0"/>
                <w:sz w:val="20"/>
              </w:rPr>
              <w:t xml:space="preserve">prostřednictvím různého typu vzdělávacích akcí navýšit kvalifikovanost a kompetentnost pedagogických pracovníků a zefektivnit vzdělávací proces častějším setkáváním pedagogů s cílem předávání příkladů dobré praxe. </w:t>
            </w:r>
          </w:p>
        </w:tc>
      </w:tr>
      <w:tr w:rsidR="007F0BFC" w:rsidRPr="00023E93" w:rsidTr="007F0BFC">
        <w:tc>
          <w:tcPr>
            <w:tcW w:w="9288" w:type="dxa"/>
            <w:gridSpan w:val="2"/>
            <w:shd w:val="clear" w:color="auto" w:fill="FFCC99"/>
          </w:tcPr>
          <w:p w:rsidR="007F0BFC" w:rsidRPr="00023E93" w:rsidRDefault="007F0BFC" w:rsidP="007F0BF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7F0BFC" w:rsidRPr="00023E93" w:rsidTr="007F0BFC">
        <w:tc>
          <w:tcPr>
            <w:tcW w:w="2854" w:type="dxa"/>
            <w:shd w:val="clear" w:color="auto" w:fill="auto"/>
          </w:tcPr>
          <w:p w:rsidR="007F0BFC" w:rsidRPr="00023E93" w:rsidRDefault="00377403" w:rsidP="007F0BFC">
            <w:pPr>
              <w:spacing w:line="276" w:lineRule="auto"/>
              <w:rPr>
                <w:rFonts w:ascii="Calibri" w:hAnsi="Calibri" w:cs="Calibri"/>
                <w:b/>
                <w:sz w:val="20"/>
              </w:rPr>
            </w:pPr>
            <w:r w:rsidRPr="00023E93">
              <w:rPr>
                <w:rFonts w:ascii="Calibri" w:hAnsi="Calibri" w:cs="Calibri"/>
                <w:b/>
                <w:sz w:val="20"/>
              </w:rPr>
              <w:t>Aktivity škol a ost</w:t>
            </w:r>
            <w:r w:rsidR="007F0BFC" w:rsidRPr="00023E93">
              <w:rPr>
                <w:rFonts w:ascii="Calibri" w:hAnsi="Calibri" w:cs="Calibri"/>
                <w:b/>
                <w:sz w:val="20"/>
              </w:rPr>
              <w:t>atních aktérů</w:t>
            </w:r>
          </w:p>
        </w:tc>
        <w:tc>
          <w:tcPr>
            <w:tcW w:w="6434" w:type="dxa"/>
            <w:shd w:val="clear" w:color="auto" w:fill="auto"/>
          </w:tcPr>
          <w:p w:rsidR="007F0BFC" w:rsidRPr="00023E93" w:rsidRDefault="00377403"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Vzdělávací aktivity jednotlivých škol v rámci projektu „Podpora škol formou projektů zjednodušeného vykazování - Šablony pro MŠ a ZŠ I.“ </w:t>
            </w:r>
          </w:p>
          <w:p w:rsidR="00377403" w:rsidRPr="00023E93" w:rsidRDefault="00377403"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Vzdělávání pedagogických pracovníků škol a organizací v rámci aktivity „Budování kapacit“ MAP</w:t>
            </w:r>
          </w:p>
          <w:p w:rsidR="00377403" w:rsidRPr="00023E93" w:rsidRDefault="00377403"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Vzdělávací aktivity jednotlivých škol, financované z dalších projektů a grantů (OP VVV aj.)</w:t>
            </w:r>
          </w:p>
          <w:p w:rsidR="00377403" w:rsidRPr="00023E93" w:rsidRDefault="00377403"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Vzdělávání v rámci DVPP</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7F0BFC" w:rsidRPr="00023E93" w:rsidRDefault="00377403" w:rsidP="007F0BF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Setkávání pedagogů, </w:t>
            </w:r>
            <w:r w:rsidR="004F00F3" w:rsidRPr="00023E93">
              <w:rPr>
                <w:rFonts w:ascii="Calibri" w:eastAsia="Times New Roman" w:hAnsi="Calibri" w:cs="Arial"/>
                <w:noProof w:val="0"/>
                <w:sz w:val="20"/>
              </w:rPr>
              <w:t xml:space="preserve">vzdělávací </w:t>
            </w:r>
            <w:r w:rsidRPr="00023E93">
              <w:rPr>
                <w:rFonts w:ascii="Calibri" w:eastAsia="Times New Roman" w:hAnsi="Calibri" w:cs="Arial"/>
                <w:noProof w:val="0"/>
                <w:sz w:val="20"/>
              </w:rPr>
              <w:t>workshopy, předávání příkladů dobré praxe</w:t>
            </w:r>
            <w:r w:rsidR="004F00F3" w:rsidRPr="00023E93">
              <w:rPr>
                <w:rFonts w:ascii="Calibri" w:eastAsia="Times New Roman" w:hAnsi="Calibri" w:cs="Arial"/>
                <w:noProof w:val="0"/>
                <w:sz w:val="20"/>
              </w:rPr>
              <w:t>, spolupráce na projektech</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7F0BFC" w:rsidRPr="00023E93" w:rsidRDefault="00377403" w:rsidP="007F0BF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Nerelevantní</w:t>
            </w:r>
          </w:p>
        </w:tc>
      </w:tr>
    </w:tbl>
    <w:p w:rsidR="00023E93" w:rsidRDefault="00023E93">
      <w:pPr>
        <w:widowControl/>
        <w:spacing w:after="200" w:line="276" w:lineRule="auto"/>
        <w:rPr>
          <w:sz w:val="20"/>
        </w:rPr>
      </w:pPr>
    </w:p>
    <w:p w:rsidR="00023E93" w:rsidRDefault="00023E93">
      <w:pPr>
        <w:widowControl/>
        <w:spacing w:after="200" w:line="276" w:lineRule="auto"/>
        <w:rPr>
          <w:sz w:val="20"/>
        </w:rPr>
      </w:pPr>
      <w:r>
        <w:rPr>
          <w:sz w:val="20"/>
        </w:rPr>
        <w:br w:type="page"/>
      </w:r>
    </w:p>
    <w:p w:rsidR="007F0BFC" w:rsidRPr="00023E93" w:rsidRDefault="007F0BFC">
      <w:pPr>
        <w:widowControl/>
        <w:spacing w:after="200" w:line="276" w:lineRule="auto"/>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7F0BFC" w:rsidRPr="00023E93" w:rsidTr="007F0BFC">
        <w:tc>
          <w:tcPr>
            <w:tcW w:w="2854" w:type="dxa"/>
            <w:shd w:val="clear" w:color="auto" w:fill="FFCC99"/>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FFCC99"/>
          </w:tcPr>
          <w:p w:rsidR="007F0BFC" w:rsidRPr="00023E93" w:rsidRDefault="007F0BFC" w:rsidP="007F0BFC">
            <w:pPr>
              <w:spacing w:line="276" w:lineRule="auto"/>
              <w:rPr>
                <w:rFonts w:ascii="Calibri" w:hAnsi="Calibri" w:cs="Calibri"/>
                <w:b/>
                <w:caps/>
                <w:sz w:val="20"/>
              </w:rPr>
            </w:pPr>
            <w:r w:rsidRPr="00023E93">
              <w:rPr>
                <w:rFonts w:ascii="Calibri" w:hAnsi="Calibri" w:cs="Calibri"/>
                <w:b/>
                <w:bCs/>
                <w:sz w:val="20"/>
              </w:rPr>
              <w:t>2. Kvalitní, efektivní, dostupné a inkluzivní základní vzdělávání</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7F0BFC" w:rsidRPr="00023E93" w:rsidRDefault="007F0BFC" w:rsidP="00C267E7">
            <w:pPr>
              <w:spacing w:line="276" w:lineRule="auto"/>
              <w:jc w:val="both"/>
              <w:rPr>
                <w:rFonts w:ascii="Calibri" w:hAnsi="Calibri" w:cs="Calibri"/>
                <w:b/>
                <w:sz w:val="20"/>
              </w:rPr>
            </w:pPr>
            <w:r w:rsidRPr="00023E93">
              <w:rPr>
                <w:rFonts w:ascii="Calibri" w:hAnsi="Calibri" w:cs="Calibri"/>
                <w:b/>
                <w:sz w:val="20"/>
              </w:rPr>
              <w:t>2.5 Dostatečné odborné a personální kapacity pedagogických</w:t>
            </w:r>
            <w:r w:rsidRPr="00023E93">
              <w:rPr>
                <w:rFonts w:ascii="Calibri" w:hAnsi="Calibri" w:cs="Calibri"/>
                <w:b/>
                <w:sz w:val="20"/>
              </w:rPr>
              <w:br/>
              <w:t>a dalších odborných pracovníků</w:t>
            </w:r>
          </w:p>
          <w:p w:rsidR="00C267E7" w:rsidRPr="00023E93" w:rsidRDefault="00C267E7" w:rsidP="00C267E7">
            <w:pPr>
              <w:spacing w:line="276" w:lineRule="auto"/>
              <w:jc w:val="both"/>
              <w:rPr>
                <w:rFonts w:ascii="Calibri" w:hAnsi="Calibri" w:cs="Calibri"/>
                <w:b/>
                <w:caps/>
                <w:sz w:val="20"/>
              </w:rPr>
            </w:pPr>
            <w:r w:rsidRPr="00023E93">
              <w:rPr>
                <w:rFonts w:ascii="Calibri" w:hAnsi="Calibri" w:cs="Calibri"/>
                <w:sz w:val="20"/>
              </w:rPr>
              <w:t xml:space="preserve">Cílem je zajištění kvalifikovaných personálních kapacit, potřebných pro zajištění kvalitního, efektivního, dostupného a inkluzivního vzdělávání. </w:t>
            </w:r>
            <w:r w:rsidRPr="00023E93">
              <w:rPr>
                <w:rFonts w:ascii="Calibri" w:eastAsia="Times New Roman" w:hAnsi="Calibri" w:cs="Arial"/>
                <w:noProof w:val="0"/>
                <w:sz w:val="20"/>
              </w:rPr>
              <w:t>Důležité je zajištění personálních nákladů na prohloubení schopnosti předávat moderní trendy výuky klíčových kompetencí při zohlednění aktuálních požadavků trhu práce.</w:t>
            </w:r>
            <w:r w:rsidRPr="00023E93">
              <w:rPr>
                <w:rFonts w:ascii="Calibri" w:hAnsi="Calibri" w:cs="Calibri"/>
                <w:sz w:val="20"/>
              </w:rPr>
              <w:t xml:space="preserve"> Vhodným nástrojem k dosažení cíle je zejména čerpání finančních prostředků OP VVV v rámci „šablon“, zaměřených na personální podporu ZŠ a dále na profesní rozvoj pedagogů.</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7F0BFC" w:rsidRPr="00023E93" w:rsidRDefault="007F0BFC" w:rsidP="007F0BFC">
            <w:pPr>
              <w:spacing w:line="276" w:lineRule="auto"/>
              <w:jc w:val="both"/>
              <w:rPr>
                <w:rFonts w:ascii="Calibri" w:hAnsi="Calibri" w:cs="Calibri"/>
                <w:b/>
                <w:i/>
                <w:sz w:val="20"/>
              </w:rPr>
            </w:pPr>
            <w:r w:rsidRPr="00023E93">
              <w:rPr>
                <w:rFonts w:ascii="Calibri" w:hAnsi="Calibri" w:cs="Calibri"/>
                <w:b/>
                <w:i/>
                <w:sz w:val="20"/>
              </w:rPr>
              <w:t>2.5.3 Podpora rozvoje kvalifikace nepedagogických pracovníků</w:t>
            </w:r>
          </w:p>
        </w:tc>
      </w:tr>
      <w:tr w:rsidR="007F0BFC" w:rsidRPr="00023E93" w:rsidTr="003D18B5">
        <w:trPr>
          <w:trHeight w:val="1112"/>
        </w:trPr>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7F0BFC" w:rsidRPr="00023E93" w:rsidRDefault="003D18B5" w:rsidP="003D18B5">
            <w:pPr>
              <w:spacing w:line="276" w:lineRule="auto"/>
              <w:jc w:val="both"/>
              <w:rPr>
                <w:rFonts w:ascii="Calibri" w:hAnsi="Calibri" w:cs="Calibri"/>
                <w:sz w:val="20"/>
              </w:rPr>
            </w:pPr>
            <w:r w:rsidRPr="00023E93">
              <w:rPr>
                <w:rFonts w:ascii="Calibri" w:hAnsi="Calibri" w:cs="Calibri"/>
                <w:sz w:val="20"/>
              </w:rPr>
              <w:t>Pedagogové a nepedagogičtí pracovníkci ZŠ na území ORP Louny spolu neumějí ve výuce spolupracovat. Je potřeba zvýšit kompetence nepedagogických pracovníků. ZŠ plánují navázovat vztahy s  místními a regionálními školami různých úrovní.</w:t>
            </w:r>
          </w:p>
        </w:tc>
      </w:tr>
      <w:tr w:rsidR="007F0BFC" w:rsidRPr="00023E93" w:rsidTr="007F0BFC">
        <w:tc>
          <w:tcPr>
            <w:tcW w:w="2854" w:type="dxa"/>
            <w:tcBorders>
              <w:bottom w:val="single" w:sz="4" w:space="0" w:color="auto"/>
            </w:tcBorders>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7F0BFC" w:rsidRPr="00023E93" w:rsidRDefault="00BE3A60" w:rsidP="007F0BFC">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Vzděláváním nepedagogických pracovníků chceme přispět ke zkvalitnění fungování škol a školských zařízení i po stránce provozně-ekonomické.</w:t>
            </w:r>
          </w:p>
        </w:tc>
      </w:tr>
      <w:tr w:rsidR="007F0BFC" w:rsidRPr="00023E93" w:rsidTr="007F0BFC">
        <w:tc>
          <w:tcPr>
            <w:tcW w:w="9288" w:type="dxa"/>
            <w:gridSpan w:val="2"/>
            <w:shd w:val="clear" w:color="auto" w:fill="FFCC99"/>
          </w:tcPr>
          <w:p w:rsidR="007F0BFC" w:rsidRPr="00023E93" w:rsidRDefault="007F0BFC" w:rsidP="007F0BF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7F0BFC" w:rsidRPr="00023E93" w:rsidTr="007F0BFC">
        <w:tc>
          <w:tcPr>
            <w:tcW w:w="2854" w:type="dxa"/>
            <w:shd w:val="clear" w:color="auto" w:fill="auto"/>
          </w:tcPr>
          <w:p w:rsidR="007F0BFC" w:rsidRPr="00023E93" w:rsidRDefault="00BE3A60" w:rsidP="007F0BFC">
            <w:pPr>
              <w:spacing w:line="276" w:lineRule="auto"/>
              <w:rPr>
                <w:rFonts w:ascii="Calibri" w:hAnsi="Calibri" w:cs="Calibri"/>
                <w:b/>
                <w:sz w:val="20"/>
              </w:rPr>
            </w:pPr>
            <w:r w:rsidRPr="00023E93">
              <w:rPr>
                <w:rFonts w:ascii="Calibri" w:hAnsi="Calibri" w:cs="Calibri"/>
                <w:b/>
                <w:sz w:val="20"/>
              </w:rPr>
              <w:t>Aktivity škol a os</w:t>
            </w:r>
            <w:r w:rsidR="007F0BFC" w:rsidRPr="00023E93">
              <w:rPr>
                <w:rFonts w:ascii="Calibri" w:hAnsi="Calibri" w:cs="Calibri"/>
                <w:b/>
                <w:sz w:val="20"/>
              </w:rPr>
              <w:t>tatních aktérů</w:t>
            </w:r>
          </w:p>
        </w:tc>
        <w:tc>
          <w:tcPr>
            <w:tcW w:w="6434" w:type="dxa"/>
            <w:shd w:val="clear" w:color="auto" w:fill="auto"/>
          </w:tcPr>
          <w:p w:rsidR="00BE3A60" w:rsidRPr="00023E93" w:rsidRDefault="00BE3A60"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Vzdělávací aktivity jednotlivých škol, financované z projektů a grantů (OP VVV aj.)</w:t>
            </w:r>
          </w:p>
          <w:p w:rsidR="007F0BFC" w:rsidRPr="00023E93" w:rsidRDefault="00BE3A60"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Vzdělávání nepedagogických pracovníků škol a organizací v rámci aktivity „Budování kapacit“ MAP</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7F0BFC" w:rsidRPr="00023E93" w:rsidRDefault="00BE3A60" w:rsidP="007F0BF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Vzdělávací akce a workshopy, setkání nepedagogických pracovníků škol a předávání příkladů dobré praxe</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7F0BFC" w:rsidRPr="00023E93" w:rsidRDefault="00BE3A60" w:rsidP="007F0BF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Nerelevantní</w:t>
            </w:r>
          </w:p>
        </w:tc>
      </w:tr>
    </w:tbl>
    <w:p w:rsidR="00023E93" w:rsidRDefault="00023E93">
      <w:pPr>
        <w:widowControl/>
        <w:spacing w:after="200" w:line="276" w:lineRule="auto"/>
        <w:rPr>
          <w:sz w:val="20"/>
        </w:rPr>
      </w:pPr>
    </w:p>
    <w:p w:rsidR="00023E93" w:rsidRDefault="00023E93">
      <w:pPr>
        <w:widowControl/>
        <w:spacing w:after="200" w:line="276" w:lineRule="auto"/>
        <w:rPr>
          <w:sz w:val="20"/>
        </w:rPr>
      </w:pPr>
      <w:r>
        <w:rPr>
          <w:sz w:val="20"/>
        </w:rPr>
        <w:br w:type="page"/>
      </w:r>
    </w:p>
    <w:p w:rsidR="007F0BFC" w:rsidRPr="00023E93" w:rsidRDefault="007F0BFC">
      <w:pPr>
        <w:widowControl/>
        <w:spacing w:after="200" w:line="276" w:lineRule="auto"/>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7F0BFC" w:rsidRPr="00023E93" w:rsidTr="007F0BFC">
        <w:tc>
          <w:tcPr>
            <w:tcW w:w="2854" w:type="dxa"/>
            <w:shd w:val="clear" w:color="auto" w:fill="FFCC99"/>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FFCC99"/>
          </w:tcPr>
          <w:p w:rsidR="007F0BFC" w:rsidRPr="00023E93" w:rsidRDefault="007F0BFC" w:rsidP="007F0BFC">
            <w:pPr>
              <w:spacing w:line="276" w:lineRule="auto"/>
              <w:rPr>
                <w:rFonts w:ascii="Calibri" w:hAnsi="Calibri" w:cs="Calibri"/>
                <w:b/>
                <w:caps/>
                <w:sz w:val="20"/>
              </w:rPr>
            </w:pPr>
            <w:r w:rsidRPr="00023E93">
              <w:rPr>
                <w:rFonts w:ascii="Calibri" w:hAnsi="Calibri" w:cs="Calibri"/>
                <w:b/>
                <w:bCs/>
                <w:sz w:val="20"/>
              </w:rPr>
              <w:t>2. Kvalitní, efektivní, dostupné a inkluzivní základní vzdělávání</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7F0BFC" w:rsidRPr="00023E93" w:rsidRDefault="007F0BFC" w:rsidP="00C267E7">
            <w:pPr>
              <w:spacing w:line="276" w:lineRule="auto"/>
              <w:jc w:val="both"/>
              <w:rPr>
                <w:rFonts w:ascii="Calibri" w:hAnsi="Calibri" w:cs="Calibri"/>
                <w:b/>
                <w:sz w:val="20"/>
              </w:rPr>
            </w:pPr>
            <w:r w:rsidRPr="00023E93">
              <w:rPr>
                <w:rFonts w:ascii="Calibri" w:hAnsi="Calibri" w:cs="Calibri"/>
                <w:b/>
                <w:sz w:val="20"/>
              </w:rPr>
              <w:t>2.5 Dostatečné odborné a personální kapacity pedagogických</w:t>
            </w:r>
            <w:r w:rsidRPr="00023E93">
              <w:rPr>
                <w:rFonts w:ascii="Calibri" w:hAnsi="Calibri" w:cs="Calibri"/>
                <w:b/>
                <w:sz w:val="20"/>
              </w:rPr>
              <w:br/>
              <w:t>a dalších odborných pracovníků</w:t>
            </w:r>
          </w:p>
          <w:p w:rsidR="00C267E7" w:rsidRPr="00023E93" w:rsidRDefault="00C267E7" w:rsidP="00C267E7">
            <w:pPr>
              <w:spacing w:line="276" w:lineRule="auto"/>
              <w:jc w:val="both"/>
              <w:rPr>
                <w:rFonts w:ascii="Calibri" w:hAnsi="Calibri" w:cs="Calibri"/>
                <w:b/>
                <w:caps/>
                <w:sz w:val="20"/>
              </w:rPr>
            </w:pPr>
            <w:r w:rsidRPr="00023E93">
              <w:rPr>
                <w:rFonts w:ascii="Calibri" w:hAnsi="Calibri" w:cs="Calibri"/>
                <w:sz w:val="20"/>
              </w:rPr>
              <w:t xml:space="preserve">Cílem je zajištění kvalifikovaných personálních kapacit, potřebných pro zajištění kvalitního, efektivního, dostupného a inkluzivního vzdělávání. </w:t>
            </w:r>
            <w:r w:rsidRPr="00023E93">
              <w:rPr>
                <w:rFonts w:ascii="Calibri" w:eastAsia="Times New Roman" w:hAnsi="Calibri" w:cs="Arial"/>
                <w:noProof w:val="0"/>
                <w:sz w:val="20"/>
              </w:rPr>
              <w:t>Důležité je zajištění personálních nákladů na prohloubení schopnosti předávat moderní trendy výuky klíčových kompetencí při zohlednění aktuálních požadavků trhu práce.</w:t>
            </w:r>
            <w:r w:rsidRPr="00023E93">
              <w:rPr>
                <w:rFonts w:ascii="Calibri" w:hAnsi="Calibri" w:cs="Calibri"/>
                <w:sz w:val="20"/>
              </w:rPr>
              <w:t xml:space="preserve"> Vhodným nástrojem k dosažení cíle je zejména čerpání finančních prostředků OP VVV v rámci „šablon“, zaměřených na personální podporu ZŠ a dále na profesní rozvoj pedagogů.</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7F0BFC" w:rsidRPr="00023E93" w:rsidRDefault="007F0BFC" w:rsidP="007F0BFC">
            <w:pPr>
              <w:spacing w:line="276" w:lineRule="auto"/>
              <w:jc w:val="both"/>
              <w:rPr>
                <w:rFonts w:ascii="Calibri" w:hAnsi="Calibri" w:cs="Calibri"/>
                <w:b/>
                <w:i/>
                <w:sz w:val="20"/>
              </w:rPr>
            </w:pPr>
            <w:r w:rsidRPr="00023E93">
              <w:rPr>
                <w:rFonts w:ascii="Calibri" w:hAnsi="Calibri" w:cs="Calibri"/>
                <w:b/>
                <w:i/>
                <w:sz w:val="20"/>
              </w:rPr>
              <w:t>2.5.4 Realizace specializovaných odborných akcí</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D61759" w:rsidRPr="00023E93" w:rsidRDefault="00D61759" w:rsidP="00D61759">
            <w:pPr>
              <w:spacing w:line="276" w:lineRule="auto"/>
              <w:jc w:val="both"/>
              <w:rPr>
                <w:rFonts w:ascii="Calibri" w:hAnsi="Calibri" w:cs="Calibri"/>
                <w:sz w:val="20"/>
              </w:rPr>
            </w:pPr>
            <w:r w:rsidRPr="00023E93">
              <w:rPr>
                <w:rFonts w:ascii="Calibri" w:hAnsi="Calibri" w:cs="Calibri"/>
                <w:sz w:val="20"/>
              </w:rPr>
              <w:t xml:space="preserve">ZŠ na území ORP Louny chtějí více navázovat vztahy s  místními a regionálními školami různých úrovní, ale chybějí možnosti výměny zkušeností mezi školami a vzájemné inspirace. </w:t>
            </w:r>
          </w:p>
        </w:tc>
      </w:tr>
      <w:tr w:rsidR="007F0BFC" w:rsidRPr="00023E93" w:rsidTr="007F0BFC">
        <w:tc>
          <w:tcPr>
            <w:tcW w:w="2854" w:type="dxa"/>
            <w:tcBorders>
              <w:bottom w:val="single" w:sz="4" w:space="0" w:color="auto"/>
            </w:tcBorders>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7F0BFC" w:rsidRPr="00023E93" w:rsidRDefault="0032050C" w:rsidP="0032050C">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Prostřednictvím různého typu vzdělávacích akcí bychom chtěli navýšit kvalifikovanost a kompetentnost pedagogických pracovníků v základním školství v ORP Louny. Cílem opatření rovněž je prostřednictvím častějšího setkávání pedagogů napomoci navázání užší spolupráce škol a dalších aktérů ve vzdělávání s cílem předávání příkladů dobré praxe a cenných zkušeností, což by mohlo vést k zefektivnění vzdělávacího procesu na ZŠ v ORP Louny obecně.</w:t>
            </w:r>
          </w:p>
        </w:tc>
      </w:tr>
      <w:tr w:rsidR="007F0BFC" w:rsidRPr="00023E93" w:rsidTr="007F0BFC">
        <w:tc>
          <w:tcPr>
            <w:tcW w:w="9288" w:type="dxa"/>
            <w:gridSpan w:val="2"/>
            <w:shd w:val="clear" w:color="auto" w:fill="FFCC99"/>
          </w:tcPr>
          <w:p w:rsidR="007F0BFC" w:rsidRPr="00023E93" w:rsidRDefault="007F0BFC" w:rsidP="007F0BF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7F0BFC" w:rsidRPr="00023E93" w:rsidTr="007F0BFC">
        <w:tc>
          <w:tcPr>
            <w:tcW w:w="2854" w:type="dxa"/>
            <w:shd w:val="clear" w:color="auto" w:fill="auto"/>
          </w:tcPr>
          <w:p w:rsidR="007F0BFC" w:rsidRPr="00023E93" w:rsidRDefault="00360F08" w:rsidP="007F0BFC">
            <w:pPr>
              <w:spacing w:line="276" w:lineRule="auto"/>
              <w:rPr>
                <w:rFonts w:ascii="Calibri" w:hAnsi="Calibri" w:cs="Calibri"/>
                <w:b/>
                <w:sz w:val="20"/>
              </w:rPr>
            </w:pPr>
            <w:r w:rsidRPr="00023E93">
              <w:rPr>
                <w:rFonts w:ascii="Calibri" w:hAnsi="Calibri" w:cs="Calibri"/>
                <w:b/>
                <w:sz w:val="20"/>
              </w:rPr>
              <w:t>Aktivity škol a os</w:t>
            </w:r>
            <w:r w:rsidR="007F0BFC" w:rsidRPr="00023E93">
              <w:rPr>
                <w:rFonts w:ascii="Calibri" w:hAnsi="Calibri" w:cs="Calibri"/>
                <w:b/>
                <w:sz w:val="20"/>
              </w:rPr>
              <w:t>tatních aktérů</w:t>
            </w:r>
          </w:p>
        </w:tc>
        <w:tc>
          <w:tcPr>
            <w:tcW w:w="6434" w:type="dxa"/>
            <w:shd w:val="clear" w:color="auto" w:fill="auto"/>
          </w:tcPr>
          <w:p w:rsidR="00360F08" w:rsidRPr="00023E93" w:rsidRDefault="00360F08"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Vzdělávací aktivity jednotlivých škol v rámci projektu „Podpora škol formou projektů zjednodušeného vykazování - Šablony pro MŠ a ZŠ I.“</w:t>
            </w:r>
          </w:p>
          <w:p w:rsidR="00360F08" w:rsidRPr="00023E93" w:rsidRDefault="00360F08"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Vzdělávání pedagogických pracovníků škol a organizací v rámci aktivity „Budování kapacit“ MAP</w:t>
            </w:r>
          </w:p>
          <w:p w:rsidR="00360F08" w:rsidRPr="00023E93" w:rsidRDefault="00360F08"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Vzdělávací aktivity jednotlivých škol, financované z dalších projektů a grantů (OP VVV aj.) případně financované zřizovatelem</w:t>
            </w:r>
          </w:p>
          <w:p w:rsidR="007F0BFC" w:rsidRPr="00023E93" w:rsidRDefault="00360F08"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Vzdělávání v rámci DVPP</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7F0BFC" w:rsidRPr="00023E93" w:rsidRDefault="00360F08" w:rsidP="007F0BF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Setkávání pedagogů, vzdělávací workshopy, předávání příkladů dobré praxe, spolupráce na projektech</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7F0BFC" w:rsidRPr="00023E93" w:rsidRDefault="00360F08" w:rsidP="007F0BF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Nerelevantní</w:t>
            </w:r>
          </w:p>
        </w:tc>
      </w:tr>
    </w:tbl>
    <w:p w:rsidR="00D45C47" w:rsidRPr="00023E93" w:rsidRDefault="00D45C47">
      <w:pPr>
        <w:widowControl/>
        <w:spacing w:after="200" w:line="276" w:lineRule="auto"/>
        <w:rPr>
          <w:rFonts w:ascii="Cambria" w:eastAsia="Times New Roman" w:hAnsi="Cambria"/>
          <w:b/>
          <w:bCs/>
          <w:i/>
          <w:iCs/>
          <w:color w:val="365F91"/>
          <w:sz w:val="20"/>
        </w:rPr>
      </w:pPr>
    </w:p>
    <w:p w:rsidR="00023E93" w:rsidRDefault="00023E93">
      <w:pPr>
        <w:widowControl/>
        <w:spacing w:after="200" w:line="276" w:lineRule="auto"/>
        <w:rPr>
          <w:rFonts w:ascii="Cambria" w:eastAsia="Times New Roman" w:hAnsi="Cambria"/>
          <w:b/>
          <w:bCs/>
          <w:i/>
          <w:iCs/>
          <w:color w:val="365F91"/>
          <w:sz w:val="28"/>
          <w:szCs w:val="28"/>
          <w:highlight w:val="lightGray"/>
        </w:rPr>
      </w:pPr>
      <w:r>
        <w:rPr>
          <w:highlight w:val="lightGray"/>
        </w:rPr>
        <w:br w:type="page"/>
      </w:r>
    </w:p>
    <w:p w:rsidR="00D5306C" w:rsidRPr="00023E93" w:rsidRDefault="00D5306C" w:rsidP="00023E93">
      <w:pPr>
        <w:pStyle w:val="Nadpis2"/>
      </w:pPr>
      <w:bookmarkStart w:id="124" w:name="_Toc516697848"/>
      <w:r w:rsidRPr="00023E93">
        <w:lastRenderedPageBreak/>
        <w:t>Vyspělá infrastruktura školských zařízení, včetně infrastruktury neformálního vzdělávání</w:t>
      </w:r>
      <w:bookmarkEnd w:id="124"/>
    </w:p>
    <w:p w:rsidR="00D5306C" w:rsidRPr="00023E93" w:rsidRDefault="00D5306C" w:rsidP="00D5306C">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D45C47" w:rsidRPr="00023E93" w:rsidTr="00F62421">
        <w:tc>
          <w:tcPr>
            <w:tcW w:w="2854" w:type="dxa"/>
            <w:shd w:val="clear" w:color="auto" w:fill="D6E3BC" w:themeFill="accent3" w:themeFillTint="66"/>
          </w:tcPr>
          <w:p w:rsidR="00D45C47" w:rsidRPr="00023E93" w:rsidRDefault="00D45C47" w:rsidP="007F0BF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D6E3BC" w:themeFill="accent3" w:themeFillTint="66"/>
          </w:tcPr>
          <w:p w:rsidR="00D45C47" w:rsidRPr="00023E93" w:rsidRDefault="00D45C47" w:rsidP="007F0BFC">
            <w:pPr>
              <w:spacing w:line="276" w:lineRule="auto"/>
              <w:rPr>
                <w:rFonts w:asciiTheme="minorHAnsi" w:hAnsiTheme="minorHAnsi" w:cs="Calibri"/>
                <w:b/>
                <w:caps/>
                <w:sz w:val="20"/>
              </w:rPr>
            </w:pPr>
            <w:r w:rsidRPr="00023E93">
              <w:rPr>
                <w:rFonts w:asciiTheme="minorHAnsi" w:hAnsiTheme="minorHAnsi" w:cs="Calibri"/>
                <w:b/>
                <w:bCs/>
                <w:sz w:val="20"/>
              </w:rPr>
              <w:t xml:space="preserve">3. </w:t>
            </w:r>
            <w:r w:rsidRPr="00023E93">
              <w:rPr>
                <w:rFonts w:asciiTheme="minorHAnsi" w:hAnsiTheme="minorHAnsi"/>
                <w:b/>
                <w:sz w:val="20"/>
              </w:rPr>
              <w:t>Vyspělá infrastruktura školských zařízení, včetně infrastruktury neformálního vzdělávání</w:t>
            </w:r>
          </w:p>
        </w:tc>
      </w:tr>
      <w:tr w:rsidR="00D45C47" w:rsidRPr="00023E93" w:rsidTr="007F0BFC">
        <w:tc>
          <w:tcPr>
            <w:tcW w:w="2854" w:type="dxa"/>
            <w:shd w:val="clear" w:color="auto" w:fill="auto"/>
          </w:tcPr>
          <w:p w:rsidR="00D45C47" w:rsidRPr="00023E93" w:rsidRDefault="00D45C47" w:rsidP="007F0BF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D45C47" w:rsidRPr="00023E93" w:rsidRDefault="00D45C47" w:rsidP="008F5395">
            <w:pPr>
              <w:spacing w:line="276" w:lineRule="auto"/>
              <w:jc w:val="both"/>
              <w:rPr>
                <w:rFonts w:ascii="Calibri" w:hAnsi="Calibri" w:cs="Calibri"/>
                <w:b/>
                <w:sz w:val="20"/>
              </w:rPr>
            </w:pPr>
            <w:r w:rsidRPr="00023E93">
              <w:rPr>
                <w:rFonts w:ascii="Calibri" w:hAnsi="Calibri" w:cs="Calibri"/>
                <w:b/>
                <w:sz w:val="20"/>
              </w:rPr>
              <w:t xml:space="preserve">3.1 </w:t>
            </w:r>
            <w:r w:rsidR="00F62421" w:rsidRPr="00023E93">
              <w:rPr>
                <w:rFonts w:ascii="Calibri" w:hAnsi="Calibri" w:cs="Calibri"/>
                <w:b/>
                <w:sz w:val="20"/>
              </w:rPr>
              <w:t>Moderní, kvalitní a fyzicky dostupná (bezbariérová) infrastruktura budov s přihlédnutím k potřebám společného vzdělávání a inkluze</w:t>
            </w:r>
          </w:p>
          <w:p w:rsidR="00D8122F" w:rsidRPr="00023E93" w:rsidRDefault="00D8122F" w:rsidP="008F5395">
            <w:pPr>
              <w:spacing w:line="276" w:lineRule="auto"/>
              <w:jc w:val="both"/>
              <w:rPr>
                <w:rFonts w:ascii="Calibri" w:hAnsi="Calibri" w:cs="Calibri"/>
                <w:b/>
                <w:caps/>
                <w:sz w:val="20"/>
              </w:rPr>
            </w:pPr>
            <w:r w:rsidRPr="00023E93">
              <w:rPr>
                <w:rFonts w:ascii="Calibri" w:eastAsia="Times New Roman" w:hAnsi="Calibri" w:cs="Arial"/>
                <w:noProof w:val="0"/>
                <w:sz w:val="20"/>
              </w:rPr>
              <w:t xml:space="preserve">Cílem je zlepšení technického stavu budov včetně zajištění bezbariérovosti ve školských zařízeních a zařízeních neformálního vzdělávání v území SO ORP Louny. </w:t>
            </w:r>
            <w:r w:rsidR="008F5395" w:rsidRPr="00023E93">
              <w:rPr>
                <w:rFonts w:ascii="Calibri" w:eastAsia="Times New Roman" w:hAnsi="Calibri" w:cs="Arial"/>
                <w:noProof w:val="0"/>
                <w:sz w:val="20"/>
              </w:rPr>
              <w:t xml:space="preserve">Dále také zajištění vysokého stupně funkčnosti při nízké provozně-finanční náročnosti s nízkou energetickou náročností. </w:t>
            </w:r>
            <w:r w:rsidR="002439C4" w:rsidRPr="00023E93">
              <w:rPr>
                <w:rFonts w:ascii="Calibri" w:eastAsia="Times New Roman" w:hAnsi="Calibri" w:cs="Arial"/>
                <w:noProof w:val="0"/>
                <w:sz w:val="20"/>
              </w:rPr>
              <w:t>Většina škol v současné době není bezbariérová. Bezbariérovost je třeba mnohde řešit od vstupu do školy až do nově budovaných učeben, ale i na sociální zařízení (WC), do jídelen apod.</w:t>
            </w:r>
          </w:p>
        </w:tc>
      </w:tr>
      <w:tr w:rsidR="00D45C47" w:rsidRPr="00023E93" w:rsidTr="007F0BFC">
        <w:tc>
          <w:tcPr>
            <w:tcW w:w="2854" w:type="dxa"/>
            <w:shd w:val="clear" w:color="auto" w:fill="auto"/>
          </w:tcPr>
          <w:p w:rsidR="00D45C47" w:rsidRPr="00023E93" w:rsidRDefault="00D45C47" w:rsidP="007F0BF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D45C47" w:rsidRPr="00023E93" w:rsidRDefault="00D45C47" w:rsidP="007F0BFC">
            <w:pPr>
              <w:spacing w:line="276" w:lineRule="auto"/>
              <w:jc w:val="both"/>
              <w:rPr>
                <w:rFonts w:ascii="Calibri" w:hAnsi="Calibri" w:cs="Calibri"/>
                <w:b/>
                <w:i/>
                <w:sz w:val="20"/>
              </w:rPr>
            </w:pPr>
            <w:r w:rsidRPr="00023E93">
              <w:rPr>
                <w:rFonts w:ascii="Calibri" w:hAnsi="Calibri" w:cs="Calibri"/>
                <w:b/>
                <w:i/>
                <w:sz w:val="20"/>
              </w:rPr>
              <w:t>3.1.1</w:t>
            </w:r>
            <w:r w:rsidR="007F0BFC" w:rsidRPr="00023E93">
              <w:rPr>
                <w:rFonts w:ascii="Calibri" w:hAnsi="Calibri" w:cs="Calibri"/>
                <w:b/>
                <w:i/>
                <w:sz w:val="20"/>
              </w:rPr>
              <w:t xml:space="preserve"> Zajištění bezbariérovosti budov školských zařízení</w:t>
            </w:r>
          </w:p>
        </w:tc>
      </w:tr>
      <w:tr w:rsidR="00D45C47" w:rsidRPr="00023E93" w:rsidTr="007F0BFC">
        <w:tc>
          <w:tcPr>
            <w:tcW w:w="2854" w:type="dxa"/>
            <w:shd w:val="clear" w:color="auto" w:fill="auto"/>
          </w:tcPr>
          <w:p w:rsidR="00D45C47" w:rsidRPr="00023E93" w:rsidRDefault="00D45C47" w:rsidP="007F0BF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BA05E3" w:rsidRPr="00023E93" w:rsidRDefault="00BA05E3" w:rsidP="00BA05E3">
            <w:pPr>
              <w:spacing w:line="276" w:lineRule="auto"/>
              <w:jc w:val="both"/>
              <w:rPr>
                <w:rFonts w:ascii="Calibri" w:hAnsi="Calibri" w:cs="Calibri"/>
                <w:sz w:val="20"/>
              </w:rPr>
            </w:pPr>
            <w:r w:rsidRPr="00023E93">
              <w:rPr>
                <w:rFonts w:ascii="Calibri" w:hAnsi="Calibri" w:cs="Calibri"/>
                <w:sz w:val="20"/>
              </w:rPr>
              <w:t xml:space="preserve">V oblasti rozvoje infrastruktury vyplynula potřeba ZŠ bezbariérových stavebních úprav a rekonstrukcí. </w:t>
            </w:r>
          </w:p>
        </w:tc>
      </w:tr>
      <w:tr w:rsidR="00D45C47" w:rsidRPr="00023E93" w:rsidTr="00F62421">
        <w:tc>
          <w:tcPr>
            <w:tcW w:w="2854" w:type="dxa"/>
            <w:tcBorders>
              <w:bottom w:val="single" w:sz="4" w:space="0" w:color="auto"/>
            </w:tcBorders>
            <w:shd w:val="clear" w:color="auto" w:fill="auto"/>
          </w:tcPr>
          <w:p w:rsidR="00D45C47" w:rsidRPr="00023E93" w:rsidRDefault="00D45C47" w:rsidP="007F0BF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D45C47" w:rsidRPr="00023E93" w:rsidRDefault="002439C4" w:rsidP="007F0BFC">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 xml:space="preserve">Cílem je vybudovat vhodné prostředí s optimálními podmínkami pro pohyb zdravotně handicapovaných žáků, aby žáci nemuseli být školami odmítáni a jejich pohyb po budovách škol byl bezproblémový. </w:t>
            </w:r>
          </w:p>
        </w:tc>
      </w:tr>
      <w:tr w:rsidR="00D45C47" w:rsidRPr="00023E93" w:rsidTr="00F62421">
        <w:tc>
          <w:tcPr>
            <w:tcW w:w="9288" w:type="dxa"/>
            <w:gridSpan w:val="2"/>
            <w:shd w:val="clear" w:color="auto" w:fill="D6E3BC" w:themeFill="accent3" w:themeFillTint="66"/>
          </w:tcPr>
          <w:p w:rsidR="00D45C47" w:rsidRPr="00023E93" w:rsidRDefault="00D45C47" w:rsidP="007F0BF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D45C47" w:rsidRPr="00023E93" w:rsidTr="007F0BFC">
        <w:tc>
          <w:tcPr>
            <w:tcW w:w="2854" w:type="dxa"/>
            <w:shd w:val="clear" w:color="auto" w:fill="auto"/>
          </w:tcPr>
          <w:p w:rsidR="00D45C47" w:rsidRPr="00023E93" w:rsidRDefault="008A68D3" w:rsidP="007F0BFC">
            <w:pPr>
              <w:spacing w:line="276" w:lineRule="auto"/>
              <w:rPr>
                <w:rFonts w:ascii="Calibri" w:hAnsi="Calibri" w:cs="Calibri"/>
                <w:b/>
                <w:sz w:val="20"/>
              </w:rPr>
            </w:pPr>
            <w:r w:rsidRPr="00023E93">
              <w:rPr>
                <w:rFonts w:ascii="Calibri" w:hAnsi="Calibri" w:cs="Calibri"/>
                <w:b/>
                <w:sz w:val="20"/>
              </w:rPr>
              <w:t>Aktivity škol a os</w:t>
            </w:r>
            <w:r w:rsidR="00D45C47" w:rsidRPr="00023E93">
              <w:rPr>
                <w:rFonts w:ascii="Calibri" w:hAnsi="Calibri" w:cs="Calibri"/>
                <w:b/>
                <w:sz w:val="20"/>
              </w:rPr>
              <w:t>tatních aktérů</w:t>
            </w:r>
          </w:p>
        </w:tc>
        <w:tc>
          <w:tcPr>
            <w:tcW w:w="6434" w:type="dxa"/>
            <w:shd w:val="clear" w:color="auto" w:fill="auto"/>
          </w:tcPr>
          <w:p w:rsidR="00D45C47" w:rsidRPr="00023E93" w:rsidRDefault="002439C4"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Aktivity zřizovatelů a zapojených škol s podáním projektových žádostí v rámci IROP či dalších výzev</w:t>
            </w:r>
          </w:p>
        </w:tc>
      </w:tr>
      <w:tr w:rsidR="00D45C47" w:rsidRPr="00023E93" w:rsidTr="007F0BFC">
        <w:tc>
          <w:tcPr>
            <w:tcW w:w="2854" w:type="dxa"/>
            <w:shd w:val="clear" w:color="auto" w:fill="auto"/>
          </w:tcPr>
          <w:p w:rsidR="00D45C47" w:rsidRPr="00023E93" w:rsidRDefault="00D45C47" w:rsidP="007F0BF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D45C47" w:rsidRPr="00023E93" w:rsidRDefault="002439C4" w:rsidP="002439C4">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Především aktivity vycházející z infrastruktury budované v rámci IROP</w:t>
            </w:r>
          </w:p>
        </w:tc>
      </w:tr>
      <w:tr w:rsidR="00D45C47" w:rsidRPr="00023E93" w:rsidTr="007F0BFC">
        <w:tc>
          <w:tcPr>
            <w:tcW w:w="2854" w:type="dxa"/>
            <w:shd w:val="clear" w:color="auto" w:fill="auto"/>
          </w:tcPr>
          <w:p w:rsidR="00D45C47" w:rsidRPr="00023E93" w:rsidRDefault="00D45C47" w:rsidP="007F0BF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D45C47" w:rsidRPr="00023E93" w:rsidRDefault="002439C4" w:rsidP="007F0BF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Projekty ZŠ v IROP – podrobněji viz záměry jednotlivých základních škol v SR MAP (projekty zaměřené nejen na modernizaci učeben, ale také bezbariérovost), modernizace či budování nových učeben z vlastních zdrojů škol, popř. ze zdrojů zřizovatele</w:t>
            </w:r>
          </w:p>
        </w:tc>
      </w:tr>
    </w:tbl>
    <w:p w:rsidR="00023E93" w:rsidRDefault="00023E93">
      <w:pPr>
        <w:widowControl/>
        <w:spacing w:after="200" w:line="276" w:lineRule="auto"/>
        <w:rPr>
          <w:sz w:val="20"/>
        </w:rPr>
      </w:pPr>
    </w:p>
    <w:p w:rsidR="00023E93" w:rsidRDefault="00023E93">
      <w:pPr>
        <w:widowControl/>
        <w:spacing w:after="200" w:line="276" w:lineRule="auto"/>
        <w:rPr>
          <w:sz w:val="20"/>
        </w:rPr>
      </w:pPr>
      <w:r>
        <w:rPr>
          <w:sz w:val="20"/>
        </w:rPr>
        <w:br w:type="page"/>
      </w:r>
    </w:p>
    <w:p w:rsidR="007F0BFC" w:rsidRPr="00023E93" w:rsidRDefault="007F0BFC">
      <w:pPr>
        <w:widowControl/>
        <w:spacing w:after="200" w:line="276" w:lineRule="auto"/>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7F0BFC" w:rsidRPr="00023E93" w:rsidTr="007F0BFC">
        <w:tc>
          <w:tcPr>
            <w:tcW w:w="2854" w:type="dxa"/>
            <w:shd w:val="clear" w:color="auto" w:fill="D6E3BC" w:themeFill="accent3" w:themeFillTint="66"/>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D6E3BC" w:themeFill="accent3" w:themeFillTint="66"/>
          </w:tcPr>
          <w:p w:rsidR="007F0BFC" w:rsidRPr="00023E93" w:rsidRDefault="007F0BFC" w:rsidP="007F0BFC">
            <w:pPr>
              <w:spacing w:line="276" w:lineRule="auto"/>
              <w:rPr>
                <w:rFonts w:asciiTheme="minorHAnsi" w:hAnsiTheme="minorHAnsi" w:cs="Calibri"/>
                <w:b/>
                <w:caps/>
                <w:sz w:val="20"/>
              </w:rPr>
            </w:pPr>
            <w:r w:rsidRPr="00023E93">
              <w:rPr>
                <w:rFonts w:asciiTheme="minorHAnsi" w:hAnsiTheme="minorHAnsi" w:cs="Calibri"/>
                <w:b/>
                <w:bCs/>
                <w:sz w:val="20"/>
              </w:rPr>
              <w:t xml:space="preserve">3. </w:t>
            </w:r>
            <w:r w:rsidRPr="00023E93">
              <w:rPr>
                <w:rFonts w:asciiTheme="minorHAnsi" w:hAnsiTheme="minorHAnsi"/>
                <w:b/>
                <w:sz w:val="20"/>
              </w:rPr>
              <w:t>Vyspělá infrastruktura školských zařízení, včetně infrastruktury neformálního vzdělávání</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7F0BFC" w:rsidRPr="00023E93" w:rsidRDefault="007F0BFC" w:rsidP="008F5395">
            <w:pPr>
              <w:spacing w:line="276" w:lineRule="auto"/>
              <w:jc w:val="both"/>
              <w:rPr>
                <w:rFonts w:ascii="Calibri" w:hAnsi="Calibri" w:cs="Calibri"/>
                <w:b/>
                <w:sz w:val="20"/>
              </w:rPr>
            </w:pPr>
            <w:r w:rsidRPr="00023E93">
              <w:rPr>
                <w:rFonts w:ascii="Calibri" w:hAnsi="Calibri" w:cs="Calibri"/>
                <w:b/>
                <w:sz w:val="20"/>
              </w:rPr>
              <w:t>3.1 Moderní, kvalitní a fyzicky dostupná (bezbariérová) infrastruktura budov s přihlédnutím k potřebám společného vzdělávání a inkluze</w:t>
            </w:r>
          </w:p>
          <w:p w:rsidR="008F5395" w:rsidRPr="00023E93" w:rsidRDefault="008F5395" w:rsidP="008F5395">
            <w:pPr>
              <w:spacing w:line="276" w:lineRule="auto"/>
              <w:jc w:val="both"/>
              <w:rPr>
                <w:rFonts w:ascii="Calibri" w:hAnsi="Calibri" w:cs="Calibri"/>
                <w:b/>
                <w:caps/>
                <w:sz w:val="20"/>
              </w:rPr>
            </w:pPr>
            <w:r w:rsidRPr="00023E93">
              <w:rPr>
                <w:rFonts w:ascii="Calibri" w:eastAsia="Times New Roman" w:hAnsi="Calibri" w:cs="Arial"/>
                <w:noProof w:val="0"/>
                <w:sz w:val="20"/>
              </w:rPr>
              <w:t>Většina škol v současné době není bezbariérová. Bezbariérovost je třeba mnohde řešit od vstupu do školy až do nově budovaných učeben, ale i na sociální zařízení (WC), do jídelen apod. Cílem je zlepšení technického stavu budov včetně zajištění bezbariérovosti ve školských zařízeních a zařízeních neformálního vzdělávání v území SO ORP Louny. Dále také zajištění vysokého stupně funkčnosti při nízké provozně-finanční náročnosti s nízkou energetickou náročností.</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7F0BFC" w:rsidRPr="00023E93" w:rsidRDefault="007F0BFC" w:rsidP="007F0BFC">
            <w:pPr>
              <w:spacing w:line="276" w:lineRule="auto"/>
              <w:jc w:val="both"/>
              <w:rPr>
                <w:rFonts w:ascii="Calibri" w:hAnsi="Calibri" w:cs="Calibri"/>
                <w:b/>
                <w:i/>
                <w:sz w:val="20"/>
              </w:rPr>
            </w:pPr>
            <w:r w:rsidRPr="00023E93">
              <w:rPr>
                <w:rFonts w:ascii="Calibri" w:hAnsi="Calibri" w:cs="Calibri"/>
                <w:b/>
                <w:i/>
                <w:sz w:val="20"/>
              </w:rPr>
              <w:t>3.1.2 Rekonstrukce a modernizace vybavení a technického a provozního zařízení budov školských zařízení</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4716AE" w:rsidRPr="00023E93" w:rsidRDefault="004716AE" w:rsidP="004716AE">
            <w:pPr>
              <w:spacing w:line="276" w:lineRule="auto"/>
              <w:jc w:val="both"/>
              <w:rPr>
                <w:rFonts w:ascii="Calibri" w:hAnsi="Calibri" w:cs="Calibri"/>
                <w:sz w:val="20"/>
              </w:rPr>
            </w:pPr>
            <w:r w:rsidRPr="00023E93">
              <w:rPr>
                <w:rFonts w:ascii="Calibri" w:hAnsi="Calibri" w:cs="Calibri"/>
                <w:sz w:val="20"/>
              </w:rPr>
              <w:t xml:space="preserve">Dle provedené analýzy je stav zázemí a materiálních podmínek </w:t>
            </w:r>
            <w:r w:rsidR="00C61272" w:rsidRPr="00023E93">
              <w:rPr>
                <w:rFonts w:ascii="Calibri" w:hAnsi="Calibri" w:cs="Calibri"/>
                <w:sz w:val="20"/>
              </w:rPr>
              <w:t>školských zařízení</w:t>
            </w:r>
            <w:r w:rsidRPr="00023E93">
              <w:rPr>
                <w:rFonts w:ascii="Calibri" w:hAnsi="Calibri" w:cs="Calibri"/>
                <w:sz w:val="20"/>
              </w:rPr>
              <w:t xml:space="preserve"> nevyhovující. </w:t>
            </w:r>
          </w:p>
        </w:tc>
      </w:tr>
      <w:tr w:rsidR="007F0BFC" w:rsidRPr="00023E93" w:rsidTr="007F0BFC">
        <w:tc>
          <w:tcPr>
            <w:tcW w:w="2854" w:type="dxa"/>
            <w:tcBorders>
              <w:bottom w:val="single" w:sz="4" w:space="0" w:color="auto"/>
            </w:tcBorders>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7F0BFC" w:rsidRPr="00023E93" w:rsidRDefault="005414BD" w:rsidP="005414BD">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Cílem opatření je vytvoření adekvátních materiálních podmínek pro aktéry vzdělávacího a výchovného procesu na ZŠ v ORP Louny tak, aby</w:t>
            </w:r>
            <w:r w:rsidR="00526359" w:rsidRPr="00023E93">
              <w:rPr>
                <w:rFonts w:asciiTheme="minorHAnsi" w:eastAsia="Times New Roman" w:hAnsiTheme="minorHAnsi" w:cs="Arial"/>
                <w:noProof w:val="0"/>
                <w:sz w:val="20"/>
              </w:rPr>
              <w:t xml:space="preserve"> zázemí odpovídalo</w:t>
            </w:r>
            <w:r w:rsidRPr="00023E93">
              <w:rPr>
                <w:rFonts w:asciiTheme="minorHAnsi" w:eastAsia="Times New Roman" w:hAnsiTheme="minorHAnsi" w:cs="Arial"/>
                <w:noProof w:val="0"/>
                <w:sz w:val="20"/>
              </w:rPr>
              <w:t xml:space="preserve"> požadavkům moderního vzdělávání.</w:t>
            </w:r>
          </w:p>
        </w:tc>
      </w:tr>
      <w:tr w:rsidR="007F0BFC" w:rsidRPr="00023E93" w:rsidTr="007F0BFC">
        <w:tc>
          <w:tcPr>
            <w:tcW w:w="9288" w:type="dxa"/>
            <w:gridSpan w:val="2"/>
            <w:shd w:val="clear" w:color="auto" w:fill="D6E3BC" w:themeFill="accent3" w:themeFillTint="66"/>
          </w:tcPr>
          <w:p w:rsidR="007F0BFC" w:rsidRPr="00023E93" w:rsidRDefault="007F0BFC" w:rsidP="007F0BF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7F0BFC" w:rsidRPr="00023E93" w:rsidTr="007F0BFC">
        <w:tc>
          <w:tcPr>
            <w:tcW w:w="2854" w:type="dxa"/>
            <w:shd w:val="clear" w:color="auto" w:fill="auto"/>
          </w:tcPr>
          <w:p w:rsidR="007F0BFC" w:rsidRPr="00023E93" w:rsidRDefault="0064091F" w:rsidP="007F0BFC">
            <w:pPr>
              <w:spacing w:line="276" w:lineRule="auto"/>
              <w:rPr>
                <w:rFonts w:ascii="Calibri" w:hAnsi="Calibri" w:cs="Calibri"/>
                <w:b/>
                <w:sz w:val="20"/>
              </w:rPr>
            </w:pPr>
            <w:r w:rsidRPr="00023E93">
              <w:rPr>
                <w:rFonts w:ascii="Calibri" w:hAnsi="Calibri" w:cs="Calibri"/>
                <w:b/>
                <w:sz w:val="20"/>
              </w:rPr>
              <w:t>Aktivity škol a os</w:t>
            </w:r>
            <w:r w:rsidR="007F0BFC" w:rsidRPr="00023E93">
              <w:rPr>
                <w:rFonts w:ascii="Calibri" w:hAnsi="Calibri" w:cs="Calibri"/>
                <w:b/>
                <w:sz w:val="20"/>
              </w:rPr>
              <w:t>tatních aktérů</w:t>
            </w:r>
          </w:p>
        </w:tc>
        <w:tc>
          <w:tcPr>
            <w:tcW w:w="6434" w:type="dxa"/>
            <w:shd w:val="clear" w:color="auto" w:fill="auto"/>
          </w:tcPr>
          <w:p w:rsidR="007F0BFC" w:rsidRPr="00023E93" w:rsidRDefault="008A4BD4"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Aktivity zřizovatelů a zapojených škol s podáním projektových žádostí v rámci IROP či dalších výzev</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7F0BFC" w:rsidRPr="00023E93" w:rsidRDefault="008A4BD4" w:rsidP="007F0BF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Především aktivity vycházející z infrastruktury budované v rámci IROP</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7F0BFC" w:rsidRPr="00023E93" w:rsidRDefault="008A4BD4" w:rsidP="008A4BD4">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Projekty ZŠ v IROP, modernizace učeben z ostatních výzev a grantů (např. z projektu Chytré hlavy atd.), modernizace či budování nových učeben z vlastních zdrojů škol, popř. ze zdrojů zřizovatele</w:t>
            </w:r>
          </w:p>
        </w:tc>
      </w:tr>
    </w:tbl>
    <w:p w:rsidR="00023E93" w:rsidRDefault="00023E93">
      <w:pPr>
        <w:widowControl/>
        <w:spacing w:after="200" w:line="276" w:lineRule="auto"/>
        <w:rPr>
          <w:sz w:val="20"/>
        </w:rPr>
      </w:pPr>
    </w:p>
    <w:p w:rsidR="00023E93" w:rsidRDefault="00023E93">
      <w:pPr>
        <w:widowControl/>
        <w:spacing w:after="200" w:line="276" w:lineRule="auto"/>
        <w:rPr>
          <w:sz w:val="20"/>
        </w:rPr>
      </w:pPr>
      <w:r>
        <w:rPr>
          <w:sz w:val="20"/>
        </w:rPr>
        <w:br w:type="page"/>
      </w:r>
    </w:p>
    <w:p w:rsidR="007F0BFC" w:rsidRPr="00023E93" w:rsidRDefault="007F0BFC">
      <w:pPr>
        <w:widowControl/>
        <w:spacing w:after="200" w:line="276" w:lineRule="auto"/>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7F0BFC" w:rsidRPr="00023E93" w:rsidTr="007F0BFC">
        <w:tc>
          <w:tcPr>
            <w:tcW w:w="2854" w:type="dxa"/>
            <w:shd w:val="clear" w:color="auto" w:fill="D6E3BC" w:themeFill="accent3" w:themeFillTint="66"/>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D6E3BC" w:themeFill="accent3" w:themeFillTint="66"/>
          </w:tcPr>
          <w:p w:rsidR="007F0BFC" w:rsidRPr="00023E93" w:rsidRDefault="007F0BFC" w:rsidP="007F0BFC">
            <w:pPr>
              <w:spacing w:line="276" w:lineRule="auto"/>
              <w:rPr>
                <w:rFonts w:asciiTheme="minorHAnsi" w:hAnsiTheme="minorHAnsi" w:cs="Calibri"/>
                <w:b/>
                <w:caps/>
                <w:sz w:val="20"/>
              </w:rPr>
            </w:pPr>
            <w:r w:rsidRPr="00023E93">
              <w:rPr>
                <w:rFonts w:asciiTheme="minorHAnsi" w:hAnsiTheme="minorHAnsi" w:cs="Calibri"/>
                <w:b/>
                <w:bCs/>
                <w:sz w:val="20"/>
              </w:rPr>
              <w:t xml:space="preserve">3. </w:t>
            </w:r>
            <w:r w:rsidRPr="00023E93">
              <w:rPr>
                <w:rFonts w:asciiTheme="minorHAnsi" w:hAnsiTheme="minorHAnsi"/>
                <w:b/>
                <w:sz w:val="20"/>
              </w:rPr>
              <w:t>Vyspělá infrastruktura školských zařízení, včetně infrastruktury neformálního vzdělávání</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7F0BFC" w:rsidRPr="00023E93" w:rsidRDefault="007F0BFC" w:rsidP="008F5395">
            <w:pPr>
              <w:spacing w:line="276" w:lineRule="auto"/>
              <w:jc w:val="both"/>
              <w:rPr>
                <w:rFonts w:ascii="Calibri" w:hAnsi="Calibri" w:cs="Calibri"/>
                <w:b/>
                <w:sz w:val="20"/>
              </w:rPr>
            </w:pPr>
            <w:r w:rsidRPr="00023E93">
              <w:rPr>
                <w:rFonts w:ascii="Calibri" w:hAnsi="Calibri" w:cs="Calibri"/>
                <w:b/>
                <w:sz w:val="20"/>
              </w:rPr>
              <w:t>3.1 Moderní, kvalitní a fyzicky dostupná (bezbariérová) infrastruktura budov s přihlédnutím k potřebám společného vzdělávání a inkluze</w:t>
            </w:r>
          </w:p>
          <w:p w:rsidR="008F5395" w:rsidRPr="00023E93" w:rsidRDefault="008F5395" w:rsidP="008F5395">
            <w:pPr>
              <w:spacing w:line="276" w:lineRule="auto"/>
              <w:jc w:val="both"/>
              <w:rPr>
                <w:rFonts w:ascii="Calibri" w:hAnsi="Calibri" w:cs="Calibri"/>
                <w:b/>
                <w:caps/>
                <w:sz w:val="20"/>
              </w:rPr>
            </w:pPr>
            <w:r w:rsidRPr="00023E93">
              <w:rPr>
                <w:rFonts w:ascii="Calibri" w:eastAsia="Times New Roman" w:hAnsi="Calibri" w:cs="Arial"/>
                <w:noProof w:val="0"/>
                <w:sz w:val="20"/>
              </w:rPr>
              <w:t>Většina škol v současné době není bezbariérová. Bezbariérovost je třeba mnohde řešit od vstupu do školy až do nově budovaných učeben, ale i na sociální zařízení (WC), do jídelen apod. Cílem je zlepšení technického stavu budov včetně zajištění bezbariérovosti ve školských zařízeních a zařízeních neformálního vzdělávání v území SO ORP Louny. Dále také zajištění vysokého stupně funkčnosti při nízké provozně-finanční náročnosti s nízkou energetickou náročností.</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7F0BFC" w:rsidRPr="00023E93" w:rsidRDefault="007F0BFC" w:rsidP="007F0BFC">
            <w:pPr>
              <w:spacing w:line="276" w:lineRule="auto"/>
              <w:jc w:val="both"/>
              <w:rPr>
                <w:rFonts w:ascii="Calibri" w:hAnsi="Calibri" w:cs="Calibri"/>
                <w:b/>
                <w:i/>
                <w:sz w:val="20"/>
              </w:rPr>
            </w:pPr>
            <w:r w:rsidRPr="00023E93">
              <w:rPr>
                <w:rFonts w:ascii="Calibri" w:hAnsi="Calibri" w:cs="Calibri"/>
                <w:b/>
                <w:i/>
                <w:sz w:val="20"/>
              </w:rPr>
              <w:t>3.1.3 Zajištění odpovídající konketivity a přistupu k internetu</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4C54A2" w:rsidRPr="00023E93" w:rsidRDefault="004716AE" w:rsidP="004C54A2">
            <w:pPr>
              <w:spacing w:line="276" w:lineRule="auto"/>
              <w:jc w:val="both"/>
              <w:rPr>
                <w:rFonts w:ascii="Calibri" w:hAnsi="Calibri" w:cs="Calibri"/>
                <w:sz w:val="20"/>
              </w:rPr>
            </w:pPr>
            <w:r w:rsidRPr="00023E93">
              <w:rPr>
                <w:rFonts w:ascii="Calibri" w:hAnsi="Calibri" w:cs="Calibri"/>
                <w:sz w:val="20"/>
              </w:rPr>
              <w:t>Dle provedené analýzy je na území ORP LOuny</w:t>
            </w:r>
            <w:r w:rsidR="004C54A2" w:rsidRPr="00023E93">
              <w:rPr>
                <w:rFonts w:ascii="Calibri" w:hAnsi="Calibri" w:cs="Calibri"/>
                <w:sz w:val="20"/>
              </w:rPr>
              <w:t xml:space="preserve"> problém </w:t>
            </w:r>
            <w:r w:rsidRPr="00023E93">
              <w:rPr>
                <w:rFonts w:ascii="Calibri" w:hAnsi="Calibri" w:cs="Calibri"/>
                <w:sz w:val="20"/>
              </w:rPr>
              <w:t xml:space="preserve">s nedostačující konektivitou. </w:t>
            </w:r>
            <w:r w:rsidR="004C54A2" w:rsidRPr="00023E93">
              <w:rPr>
                <w:rFonts w:ascii="Calibri" w:hAnsi="Calibri" w:cs="Calibri"/>
                <w:sz w:val="20"/>
              </w:rPr>
              <w:t xml:space="preserve">ZŠ plánují více využívat ICT vybavení ve výuce. </w:t>
            </w:r>
          </w:p>
        </w:tc>
      </w:tr>
      <w:tr w:rsidR="007F0BFC" w:rsidRPr="00023E93" w:rsidTr="007F0BFC">
        <w:tc>
          <w:tcPr>
            <w:tcW w:w="2854" w:type="dxa"/>
            <w:tcBorders>
              <w:bottom w:val="single" w:sz="4" w:space="0" w:color="auto"/>
            </w:tcBorders>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7F0BFC" w:rsidRPr="00023E93" w:rsidRDefault="00A81362" w:rsidP="007F0BFC">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Cílem opatření je zajištění kvalitního internetového připojení a optimalizace konektivity a IT vybavení v rámci jednotlivých organizací pro pokrytí potřeb edukačního procesu.</w:t>
            </w:r>
          </w:p>
        </w:tc>
      </w:tr>
      <w:tr w:rsidR="007F0BFC" w:rsidRPr="00023E93" w:rsidTr="007F0BFC">
        <w:tc>
          <w:tcPr>
            <w:tcW w:w="9288" w:type="dxa"/>
            <w:gridSpan w:val="2"/>
            <w:shd w:val="clear" w:color="auto" w:fill="D6E3BC" w:themeFill="accent3" w:themeFillTint="66"/>
          </w:tcPr>
          <w:p w:rsidR="007F0BFC" w:rsidRPr="00023E93" w:rsidRDefault="007F0BFC" w:rsidP="007F0BF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7F0BFC" w:rsidRPr="00023E93" w:rsidTr="007F0BFC">
        <w:tc>
          <w:tcPr>
            <w:tcW w:w="2854" w:type="dxa"/>
            <w:shd w:val="clear" w:color="auto" w:fill="auto"/>
          </w:tcPr>
          <w:p w:rsidR="007F0BFC" w:rsidRPr="00023E93" w:rsidRDefault="00A81362" w:rsidP="007F0BFC">
            <w:pPr>
              <w:spacing w:line="276" w:lineRule="auto"/>
              <w:rPr>
                <w:rFonts w:ascii="Calibri" w:hAnsi="Calibri" w:cs="Calibri"/>
                <w:b/>
                <w:sz w:val="20"/>
              </w:rPr>
            </w:pPr>
            <w:r w:rsidRPr="00023E93">
              <w:rPr>
                <w:rFonts w:ascii="Calibri" w:hAnsi="Calibri" w:cs="Calibri"/>
                <w:b/>
                <w:sz w:val="20"/>
              </w:rPr>
              <w:t>Aktivity škol a os</w:t>
            </w:r>
            <w:r w:rsidR="007F0BFC" w:rsidRPr="00023E93">
              <w:rPr>
                <w:rFonts w:ascii="Calibri" w:hAnsi="Calibri" w:cs="Calibri"/>
                <w:b/>
                <w:sz w:val="20"/>
              </w:rPr>
              <w:t>tatních aktérů</w:t>
            </w:r>
          </w:p>
        </w:tc>
        <w:tc>
          <w:tcPr>
            <w:tcW w:w="6434" w:type="dxa"/>
            <w:shd w:val="clear" w:color="auto" w:fill="auto"/>
          </w:tcPr>
          <w:p w:rsidR="007F0BFC" w:rsidRPr="00023E93" w:rsidRDefault="00A81362"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Aktivity jednotlivých škol a organizací na podporu rozvoje konektivity a modernizaci ICT vybavení</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7F0BFC" w:rsidRPr="00023E93" w:rsidRDefault="00893FEB" w:rsidP="007F0BF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Především aktivity vycházející z infrastruktury budované v rámci IROP</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7F0BFC" w:rsidRPr="00023E93" w:rsidRDefault="00893FEB" w:rsidP="007F0BF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Projekty škol a organizací v IRO</w:t>
            </w:r>
            <w:r w:rsidR="00C6258F" w:rsidRPr="00023E93">
              <w:rPr>
                <w:rFonts w:ascii="Calibri" w:eastAsia="Times New Roman" w:hAnsi="Calibri" w:cs="Arial"/>
                <w:noProof w:val="0"/>
                <w:sz w:val="20"/>
              </w:rPr>
              <w:t>P na podporu konektivity a ICT</w:t>
            </w:r>
          </w:p>
        </w:tc>
      </w:tr>
    </w:tbl>
    <w:p w:rsidR="007F0BFC" w:rsidRPr="00023E93" w:rsidRDefault="007F0BFC">
      <w:pPr>
        <w:widowControl/>
        <w:spacing w:after="200" w:line="276" w:lineRule="auto"/>
        <w:rPr>
          <w:sz w:val="20"/>
        </w:rPr>
      </w:pPr>
    </w:p>
    <w:p w:rsidR="007F0BFC" w:rsidRPr="00023E93" w:rsidRDefault="007F0BFC">
      <w:pPr>
        <w:widowControl/>
        <w:spacing w:after="200" w:line="276" w:lineRule="auto"/>
        <w:rPr>
          <w:sz w:val="20"/>
        </w:rPr>
      </w:pPr>
      <w:r w:rsidRPr="00023E93">
        <w:rPr>
          <w:sz w:val="20"/>
        </w:rPr>
        <w:br w:type="page"/>
      </w:r>
    </w:p>
    <w:p w:rsidR="007F0BFC" w:rsidRPr="00023E93" w:rsidRDefault="007F0BFC">
      <w:pPr>
        <w:widowControl/>
        <w:spacing w:after="200" w:line="276" w:lineRule="auto"/>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7F0BFC" w:rsidRPr="00023E93" w:rsidTr="007F0BFC">
        <w:tc>
          <w:tcPr>
            <w:tcW w:w="2854" w:type="dxa"/>
            <w:shd w:val="clear" w:color="auto" w:fill="D6E3BC" w:themeFill="accent3" w:themeFillTint="66"/>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D6E3BC" w:themeFill="accent3" w:themeFillTint="66"/>
          </w:tcPr>
          <w:p w:rsidR="007F0BFC" w:rsidRPr="00023E93" w:rsidRDefault="007F0BFC" w:rsidP="007F0BFC">
            <w:pPr>
              <w:spacing w:line="276" w:lineRule="auto"/>
              <w:rPr>
                <w:rFonts w:asciiTheme="minorHAnsi" w:hAnsiTheme="minorHAnsi" w:cs="Calibri"/>
                <w:b/>
                <w:caps/>
                <w:sz w:val="20"/>
              </w:rPr>
            </w:pPr>
            <w:r w:rsidRPr="00023E93">
              <w:rPr>
                <w:rFonts w:asciiTheme="minorHAnsi" w:hAnsiTheme="minorHAnsi" w:cs="Calibri"/>
                <w:b/>
                <w:bCs/>
                <w:sz w:val="20"/>
              </w:rPr>
              <w:t xml:space="preserve">3. </w:t>
            </w:r>
            <w:r w:rsidRPr="00023E93">
              <w:rPr>
                <w:rFonts w:asciiTheme="minorHAnsi" w:hAnsiTheme="minorHAnsi"/>
                <w:b/>
                <w:sz w:val="20"/>
              </w:rPr>
              <w:t>Vyspělá infrastruktura školských zařízení, včetně infrastruktury neformálního vzdělávání</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7F0BFC" w:rsidRPr="00023E93" w:rsidRDefault="007F0BFC" w:rsidP="001148DF">
            <w:pPr>
              <w:spacing w:line="276" w:lineRule="auto"/>
              <w:jc w:val="both"/>
              <w:rPr>
                <w:rFonts w:ascii="Calibri" w:hAnsi="Calibri" w:cs="Calibri"/>
                <w:b/>
                <w:sz w:val="20"/>
              </w:rPr>
            </w:pPr>
            <w:r w:rsidRPr="00023E93">
              <w:rPr>
                <w:rFonts w:ascii="Calibri" w:hAnsi="Calibri" w:cs="Calibri"/>
                <w:b/>
                <w:sz w:val="20"/>
              </w:rPr>
              <w:t>3.2 Moderní, fyzicky dostupné (bezbariérové) a kvalitně vybavené učebny pro rozvoj klíčových kompetencí a uplatnitelnost na trhu práce s přihlédnutím k potřebám společného vzdělávání a inkluze</w:t>
            </w:r>
          </w:p>
          <w:p w:rsidR="001148DF" w:rsidRPr="00023E93" w:rsidRDefault="001148DF" w:rsidP="001148DF">
            <w:pPr>
              <w:spacing w:line="276" w:lineRule="auto"/>
              <w:jc w:val="both"/>
              <w:rPr>
                <w:rFonts w:ascii="Calibri" w:hAnsi="Calibri" w:cs="Calibri"/>
                <w:sz w:val="20"/>
              </w:rPr>
            </w:pPr>
            <w:r w:rsidRPr="00023E93">
              <w:rPr>
                <w:rFonts w:ascii="Calibri" w:hAnsi="Calibri" w:cs="Calibri"/>
                <w:sz w:val="20"/>
              </w:rPr>
              <w:t xml:space="preserve">Cílem je vybudování a vybavení (pomůcky, nábytek) odborných učeben k výuce klíčových kompetencí ve školských zařízeních a zařízeních neformálního vzdělávání v území SO ORP Louny. Potřebné jsou zejména moderně vybavené učebny pro oblast přírodních věd, učebny IT, učebny resp. vybavení pro výuku jazyků, učebny pro rozvoj polytechnických a řemeslných dovedností a zajištění bezbariérovosti objektů. </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7F0BFC" w:rsidRPr="00023E93" w:rsidRDefault="007F0BFC" w:rsidP="007F0BFC">
            <w:pPr>
              <w:spacing w:line="276" w:lineRule="auto"/>
              <w:jc w:val="both"/>
              <w:rPr>
                <w:rFonts w:ascii="Calibri" w:hAnsi="Calibri" w:cs="Calibri"/>
                <w:b/>
                <w:i/>
                <w:sz w:val="20"/>
              </w:rPr>
            </w:pPr>
            <w:r w:rsidRPr="00023E93">
              <w:rPr>
                <w:rFonts w:ascii="Calibri" w:hAnsi="Calibri" w:cs="Calibri"/>
                <w:b/>
                <w:i/>
                <w:sz w:val="20"/>
              </w:rPr>
              <w:t>3.2.1 Budování a rekonstrukce bezbariérových odborných učeben pro rozvoj klíčových kompetencí</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7F0BFC" w:rsidRPr="00023E93" w:rsidRDefault="00187CEA" w:rsidP="00187CEA">
            <w:pPr>
              <w:spacing w:line="276" w:lineRule="auto"/>
              <w:jc w:val="both"/>
              <w:rPr>
                <w:rFonts w:ascii="Calibri" w:hAnsi="Calibri" w:cs="Calibri"/>
                <w:sz w:val="20"/>
              </w:rPr>
            </w:pPr>
            <w:r w:rsidRPr="00023E93">
              <w:rPr>
                <w:rFonts w:ascii="Calibri" w:hAnsi="Calibri" w:cs="Calibri"/>
                <w:sz w:val="20"/>
              </w:rPr>
              <w:t xml:space="preserve">Dle provedené analýzy je stav zázemí </w:t>
            </w:r>
            <w:r w:rsidR="00C61272" w:rsidRPr="00023E93">
              <w:rPr>
                <w:rFonts w:ascii="Calibri" w:hAnsi="Calibri" w:cs="Calibri"/>
                <w:sz w:val="20"/>
              </w:rPr>
              <w:t>školských zařízení pro inkluzivní vzdělávání a rozvoj klíčových kompetencí žáků (přírodní vědy, technické obory, digitáln</w:t>
            </w:r>
            <w:r w:rsidRPr="00023E93">
              <w:rPr>
                <w:rFonts w:ascii="Calibri" w:hAnsi="Calibri" w:cs="Calibri"/>
                <w:sz w:val="20"/>
              </w:rPr>
              <w:t xml:space="preserve">í technologie, cizí jazyky ad.) nevyhovující. </w:t>
            </w:r>
          </w:p>
        </w:tc>
      </w:tr>
      <w:tr w:rsidR="007F0BFC" w:rsidRPr="00023E93" w:rsidTr="007F0BFC">
        <w:tc>
          <w:tcPr>
            <w:tcW w:w="2854" w:type="dxa"/>
            <w:tcBorders>
              <w:bottom w:val="single" w:sz="4" w:space="0" w:color="auto"/>
            </w:tcBorders>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7F0BFC" w:rsidRPr="00023E93" w:rsidRDefault="006B5B85" w:rsidP="007F0BFC">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 xml:space="preserve">Cílem je zajištění bezpečného a modernizovaného zázemí pro žáky a zaměstnance škol, které bude kompletně bezbariérové, a pohyb po jeho prostorách tak bude pro handicapované žáky bezproblémový. Všichni žáci tak budou mít možnost získat odborné vzdělání a rozvíjet </w:t>
            </w:r>
            <w:r w:rsidR="00D04B4B" w:rsidRPr="00023E93">
              <w:rPr>
                <w:rFonts w:asciiTheme="minorHAnsi" w:eastAsia="Times New Roman" w:hAnsiTheme="minorHAnsi" w:cs="Arial"/>
                <w:noProof w:val="0"/>
                <w:sz w:val="20"/>
              </w:rPr>
              <w:t xml:space="preserve">své </w:t>
            </w:r>
            <w:r w:rsidRPr="00023E93">
              <w:rPr>
                <w:rFonts w:asciiTheme="minorHAnsi" w:eastAsia="Times New Roman" w:hAnsiTheme="minorHAnsi" w:cs="Arial"/>
                <w:noProof w:val="0"/>
                <w:sz w:val="20"/>
              </w:rPr>
              <w:t xml:space="preserve">klíčové kompetence. </w:t>
            </w:r>
          </w:p>
        </w:tc>
      </w:tr>
      <w:tr w:rsidR="007F0BFC" w:rsidRPr="00023E93" w:rsidTr="007F0BFC">
        <w:tc>
          <w:tcPr>
            <w:tcW w:w="9288" w:type="dxa"/>
            <w:gridSpan w:val="2"/>
            <w:shd w:val="clear" w:color="auto" w:fill="D6E3BC" w:themeFill="accent3" w:themeFillTint="66"/>
          </w:tcPr>
          <w:p w:rsidR="007F0BFC" w:rsidRPr="00023E93" w:rsidRDefault="007F0BFC" w:rsidP="007F0BF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7F0BFC" w:rsidRPr="00023E93" w:rsidTr="007F0BFC">
        <w:tc>
          <w:tcPr>
            <w:tcW w:w="2854" w:type="dxa"/>
            <w:shd w:val="clear" w:color="auto" w:fill="auto"/>
          </w:tcPr>
          <w:p w:rsidR="007F0BFC" w:rsidRPr="00023E93" w:rsidRDefault="00563987" w:rsidP="007F0BFC">
            <w:pPr>
              <w:spacing w:line="276" w:lineRule="auto"/>
              <w:rPr>
                <w:rFonts w:ascii="Calibri" w:hAnsi="Calibri" w:cs="Calibri"/>
                <w:b/>
                <w:sz w:val="20"/>
              </w:rPr>
            </w:pPr>
            <w:r w:rsidRPr="00023E93">
              <w:rPr>
                <w:rFonts w:ascii="Calibri" w:hAnsi="Calibri" w:cs="Calibri"/>
                <w:b/>
                <w:sz w:val="20"/>
              </w:rPr>
              <w:t>Aktivity škol a os</w:t>
            </w:r>
            <w:r w:rsidR="007F0BFC" w:rsidRPr="00023E93">
              <w:rPr>
                <w:rFonts w:ascii="Calibri" w:hAnsi="Calibri" w:cs="Calibri"/>
                <w:b/>
                <w:sz w:val="20"/>
              </w:rPr>
              <w:t>tatních aktérů</w:t>
            </w:r>
          </w:p>
        </w:tc>
        <w:tc>
          <w:tcPr>
            <w:tcW w:w="6434" w:type="dxa"/>
            <w:shd w:val="clear" w:color="auto" w:fill="auto"/>
          </w:tcPr>
          <w:p w:rsidR="007F0BFC" w:rsidRPr="00023E93" w:rsidRDefault="002379C2"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Aktivity zřizovatelů a zapojených škol s podáním projektových žádostí v rámci IROP či dalších výzev</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7F0BFC" w:rsidRPr="00023E93" w:rsidRDefault="002379C2" w:rsidP="007F0BF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Především aktivity vycházející z infrastruktury budované v rámci IROP</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7F0BFC" w:rsidRPr="00023E93" w:rsidRDefault="002379C2" w:rsidP="002379C2">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Projekty ZŠ v IROP, modernizace školních budov a jejich areálu z ostatních výzev a grantů, modernizace či renovace objektů z vlastních zdrojů škol, popř. ze zdrojů zřizovatele</w:t>
            </w:r>
          </w:p>
        </w:tc>
      </w:tr>
    </w:tbl>
    <w:p w:rsidR="00023E93" w:rsidRDefault="00023E93">
      <w:pPr>
        <w:widowControl/>
        <w:spacing w:after="200" w:line="276" w:lineRule="auto"/>
        <w:rPr>
          <w:sz w:val="20"/>
        </w:rPr>
      </w:pPr>
    </w:p>
    <w:p w:rsidR="00023E93" w:rsidRDefault="00023E93">
      <w:pPr>
        <w:widowControl/>
        <w:spacing w:after="200" w:line="276" w:lineRule="auto"/>
        <w:rPr>
          <w:sz w:val="20"/>
        </w:rPr>
      </w:pPr>
      <w:r>
        <w:rPr>
          <w:sz w:val="20"/>
        </w:rPr>
        <w:br w:type="page"/>
      </w:r>
    </w:p>
    <w:p w:rsidR="007F0BFC" w:rsidRPr="00023E93" w:rsidRDefault="007F0BFC">
      <w:pPr>
        <w:widowControl/>
        <w:spacing w:after="200" w:line="276" w:lineRule="auto"/>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7F0BFC" w:rsidRPr="00023E93" w:rsidTr="007F0BFC">
        <w:tc>
          <w:tcPr>
            <w:tcW w:w="2854" w:type="dxa"/>
            <w:shd w:val="clear" w:color="auto" w:fill="D6E3BC" w:themeFill="accent3" w:themeFillTint="66"/>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D6E3BC" w:themeFill="accent3" w:themeFillTint="66"/>
          </w:tcPr>
          <w:p w:rsidR="007F0BFC" w:rsidRPr="00023E93" w:rsidRDefault="007F0BFC" w:rsidP="007F0BFC">
            <w:pPr>
              <w:spacing w:line="276" w:lineRule="auto"/>
              <w:rPr>
                <w:rFonts w:asciiTheme="minorHAnsi" w:hAnsiTheme="minorHAnsi" w:cs="Calibri"/>
                <w:b/>
                <w:caps/>
                <w:sz w:val="20"/>
              </w:rPr>
            </w:pPr>
            <w:r w:rsidRPr="00023E93">
              <w:rPr>
                <w:rFonts w:asciiTheme="minorHAnsi" w:hAnsiTheme="minorHAnsi" w:cs="Calibri"/>
                <w:b/>
                <w:bCs/>
                <w:sz w:val="20"/>
              </w:rPr>
              <w:t xml:space="preserve">3. </w:t>
            </w:r>
            <w:r w:rsidRPr="00023E93">
              <w:rPr>
                <w:rFonts w:asciiTheme="minorHAnsi" w:hAnsiTheme="minorHAnsi"/>
                <w:b/>
                <w:sz w:val="20"/>
              </w:rPr>
              <w:t>Vyspělá infrastruktura školských zařízení, včetně infrastruktury neformálního vzdělávání</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7F0BFC" w:rsidRPr="00023E93" w:rsidRDefault="007F0BFC" w:rsidP="00EC52D1">
            <w:pPr>
              <w:spacing w:line="276" w:lineRule="auto"/>
              <w:jc w:val="both"/>
              <w:rPr>
                <w:rFonts w:ascii="Calibri" w:hAnsi="Calibri" w:cs="Calibri"/>
                <w:b/>
                <w:sz w:val="20"/>
              </w:rPr>
            </w:pPr>
            <w:r w:rsidRPr="00023E93">
              <w:rPr>
                <w:rFonts w:ascii="Calibri" w:hAnsi="Calibri" w:cs="Calibri"/>
                <w:b/>
                <w:sz w:val="20"/>
              </w:rPr>
              <w:t>3.2 Moderní, fyzicky dostupné (bezbariérové) a kvalitně vybavené učebny pro rozvoj klíčových kompetencí a uplatnitelnost na trhu práce s přihlédnutím k potřebám společného vzdělávání a inkluze</w:t>
            </w:r>
          </w:p>
          <w:p w:rsidR="00EC52D1" w:rsidRPr="00023E93" w:rsidRDefault="00EC52D1" w:rsidP="00EC52D1">
            <w:pPr>
              <w:spacing w:line="276" w:lineRule="auto"/>
              <w:jc w:val="both"/>
              <w:rPr>
                <w:rFonts w:ascii="Calibri" w:hAnsi="Calibri" w:cs="Calibri"/>
                <w:b/>
                <w:caps/>
                <w:sz w:val="20"/>
              </w:rPr>
            </w:pPr>
            <w:r w:rsidRPr="00023E93">
              <w:rPr>
                <w:rFonts w:ascii="Calibri" w:hAnsi="Calibri" w:cs="Calibri"/>
                <w:sz w:val="20"/>
              </w:rPr>
              <w:t>Cílem je vybudování a vybavení (pomůcky, nábytek) odborných učeben k výuce klíčových kompetencí ve školských zařízeních a zařízeních neformálního vzdělávání v území SO ORP Louny. Potřebné jsou zejména moderně vybavené učebny pro oblast přírodních věd, učebny IT, učebny resp. vybavení pro výuku jazyků, učebny pro rozvoj polytechnických a řemeslných dovedností a zajištění bezbariérovosti objektů.</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7F0BFC" w:rsidRPr="00023E93" w:rsidRDefault="007F0BFC" w:rsidP="007F0BFC">
            <w:pPr>
              <w:spacing w:line="276" w:lineRule="auto"/>
              <w:jc w:val="both"/>
              <w:rPr>
                <w:rFonts w:ascii="Calibri" w:hAnsi="Calibri" w:cs="Calibri"/>
                <w:b/>
                <w:i/>
                <w:sz w:val="20"/>
              </w:rPr>
            </w:pPr>
            <w:r w:rsidRPr="00023E93">
              <w:rPr>
                <w:rFonts w:ascii="Calibri" w:hAnsi="Calibri" w:cs="Calibri"/>
                <w:b/>
                <w:i/>
                <w:sz w:val="20"/>
              </w:rPr>
              <w:t>3.2.2 Modernizace vybavení odborných učeben pro rozvoj klíčových kompetencí</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D761C2" w:rsidRPr="00023E93" w:rsidRDefault="00D761C2" w:rsidP="005E23DD">
            <w:pPr>
              <w:spacing w:line="276" w:lineRule="auto"/>
              <w:jc w:val="both"/>
              <w:rPr>
                <w:rFonts w:ascii="Calibri" w:hAnsi="Calibri" w:cs="Calibri"/>
                <w:sz w:val="20"/>
              </w:rPr>
            </w:pPr>
            <w:r w:rsidRPr="00023E93">
              <w:rPr>
                <w:rFonts w:ascii="Calibri" w:hAnsi="Calibri" w:cs="Calibri"/>
                <w:sz w:val="20"/>
              </w:rPr>
              <w:t>ZŠ</w:t>
            </w:r>
            <w:r w:rsidR="00D77034" w:rsidRPr="00023E93">
              <w:rPr>
                <w:rFonts w:ascii="Calibri" w:hAnsi="Calibri" w:cs="Calibri"/>
                <w:sz w:val="20"/>
              </w:rPr>
              <w:t xml:space="preserve"> na území ORP Louny</w:t>
            </w:r>
            <w:r w:rsidRPr="00023E93">
              <w:rPr>
                <w:rFonts w:ascii="Calibri" w:hAnsi="Calibri" w:cs="Calibri"/>
                <w:sz w:val="20"/>
              </w:rPr>
              <w:t xml:space="preserve"> nedisponují vhodnými prostory pro polytechnickou výuku a </w:t>
            </w:r>
            <w:r w:rsidR="0062158A" w:rsidRPr="00023E93">
              <w:rPr>
                <w:rFonts w:ascii="Calibri" w:hAnsi="Calibri" w:cs="Calibri"/>
                <w:sz w:val="20"/>
              </w:rPr>
              <w:t xml:space="preserve">moderním ICT vybavením. </w:t>
            </w:r>
            <w:r w:rsidR="005E23DD" w:rsidRPr="00023E93">
              <w:rPr>
                <w:rFonts w:ascii="Calibri" w:hAnsi="Calibri" w:cs="Calibri"/>
                <w:sz w:val="20"/>
              </w:rPr>
              <w:t xml:space="preserve">Plánují také zlepšit technické a materiální zabezpečení pro výuku cizích jazyků. </w:t>
            </w:r>
          </w:p>
        </w:tc>
      </w:tr>
      <w:tr w:rsidR="007F0BFC" w:rsidRPr="00023E93" w:rsidTr="007F0BFC">
        <w:tc>
          <w:tcPr>
            <w:tcW w:w="2854" w:type="dxa"/>
            <w:tcBorders>
              <w:bottom w:val="single" w:sz="4" w:space="0" w:color="auto"/>
            </w:tcBorders>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7F0BFC" w:rsidRPr="00023E93" w:rsidRDefault="00A123AB" w:rsidP="00733DB1">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 xml:space="preserve">Vybavení učeben spousty škol v ORP Louny je zastaralé, nemoderní a často ani neodpovídá potřebám výuky. Cílem opatření je </w:t>
            </w:r>
            <w:r w:rsidR="00733DB1" w:rsidRPr="00023E93">
              <w:rPr>
                <w:rFonts w:asciiTheme="minorHAnsi" w:eastAsia="Times New Roman" w:hAnsiTheme="minorHAnsi" w:cs="Arial"/>
                <w:noProof w:val="0"/>
                <w:sz w:val="20"/>
              </w:rPr>
              <w:t>pořízení moderního vybavení do</w:t>
            </w:r>
            <w:r w:rsidRPr="00023E93">
              <w:rPr>
                <w:rFonts w:asciiTheme="minorHAnsi" w:eastAsia="Times New Roman" w:hAnsiTheme="minorHAnsi" w:cs="Arial"/>
                <w:noProof w:val="0"/>
                <w:sz w:val="20"/>
              </w:rPr>
              <w:t xml:space="preserve"> </w:t>
            </w:r>
            <w:r w:rsidR="00733DB1" w:rsidRPr="00023E93">
              <w:rPr>
                <w:rFonts w:asciiTheme="minorHAnsi" w:eastAsia="Times New Roman" w:hAnsiTheme="minorHAnsi" w:cs="Arial"/>
                <w:noProof w:val="0"/>
                <w:sz w:val="20"/>
              </w:rPr>
              <w:t xml:space="preserve">učeben polytechnického vzdělávání (učebny přírodovědných, technických a řemeslných oborů), digitálních kompetencí a cizích jazyků. </w:t>
            </w:r>
          </w:p>
        </w:tc>
      </w:tr>
      <w:tr w:rsidR="007F0BFC" w:rsidRPr="00023E93" w:rsidTr="007F0BFC">
        <w:tc>
          <w:tcPr>
            <w:tcW w:w="9288" w:type="dxa"/>
            <w:gridSpan w:val="2"/>
            <w:shd w:val="clear" w:color="auto" w:fill="D6E3BC" w:themeFill="accent3" w:themeFillTint="66"/>
          </w:tcPr>
          <w:p w:rsidR="007F0BFC" w:rsidRPr="00023E93" w:rsidRDefault="007F0BFC" w:rsidP="007F0BF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 xml:space="preserve">Aktivity škol </w:t>
            </w:r>
            <w:r w:rsidR="008D39FB" w:rsidRPr="00023E93">
              <w:rPr>
                <w:rFonts w:ascii="Calibri" w:hAnsi="Calibri" w:cs="Calibri"/>
                <w:b/>
                <w:sz w:val="20"/>
              </w:rPr>
              <w:t>a ost</w:t>
            </w:r>
            <w:r w:rsidRPr="00023E93">
              <w:rPr>
                <w:rFonts w:ascii="Calibri" w:hAnsi="Calibri" w:cs="Calibri"/>
                <w:b/>
                <w:sz w:val="20"/>
              </w:rPr>
              <w:t>atních aktérů</w:t>
            </w:r>
          </w:p>
        </w:tc>
        <w:tc>
          <w:tcPr>
            <w:tcW w:w="6434" w:type="dxa"/>
            <w:shd w:val="clear" w:color="auto" w:fill="auto"/>
          </w:tcPr>
          <w:p w:rsidR="007F0BFC" w:rsidRPr="00023E93" w:rsidRDefault="006C70DB"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Aktivity zřizovatelů a zapojených škol s podáním projektových žádostí v rámci IROP či dalších výzev</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7F0BFC" w:rsidRPr="00023E93" w:rsidRDefault="006C70DB" w:rsidP="007F0BF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Především aktivity vycházející z infrastruktury budované v rámci IROP</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7F0BFC" w:rsidRPr="00023E93" w:rsidRDefault="006C70DB" w:rsidP="006C70DB">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Projekty ZŠ v IROP, modernizace učeben z ostatních výzev a grantů, modernizace z vlastních zdrojů škol, popř. ze zdrojů zřizovatele</w:t>
            </w:r>
          </w:p>
        </w:tc>
      </w:tr>
    </w:tbl>
    <w:p w:rsidR="00023E93" w:rsidRDefault="00023E93">
      <w:pPr>
        <w:widowControl/>
        <w:spacing w:after="200" w:line="276" w:lineRule="auto"/>
        <w:rPr>
          <w:sz w:val="20"/>
        </w:rPr>
      </w:pPr>
    </w:p>
    <w:p w:rsidR="00023E93" w:rsidRDefault="00023E93">
      <w:pPr>
        <w:widowControl/>
        <w:spacing w:after="200" w:line="276" w:lineRule="auto"/>
        <w:rPr>
          <w:sz w:val="20"/>
        </w:rPr>
      </w:pPr>
      <w:r>
        <w:rPr>
          <w:sz w:val="20"/>
        </w:rPr>
        <w:br w:type="page"/>
      </w:r>
    </w:p>
    <w:p w:rsidR="007F0BFC" w:rsidRPr="00023E93" w:rsidRDefault="007F0BFC">
      <w:pPr>
        <w:widowControl/>
        <w:spacing w:after="200" w:line="276" w:lineRule="auto"/>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7F0BFC" w:rsidRPr="00023E93" w:rsidTr="007F0BFC">
        <w:tc>
          <w:tcPr>
            <w:tcW w:w="2854" w:type="dxa"/>
            <w:shd w:val="clear" w:color="auto" w:fill="D6E3BC" w:themeFill="accent3" w:themeFillTint="66"/>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D6E3BC" w:themeFill="accent3" w:themeFillTint="66"/>
          </w:tcPr>
          <w:p w:rsidR="007F0BFC" w:rsidRPr="00023E93" w:rsidRDefault="007F0BFC" w:rsidP="007F0BFC">
            <w:pPr>
              <w:spacing w:line="276" w:lineRule="auto"/>
              <w:rPr>
                <w:rFonts w:asciiTheme="minorHAnsi" w:hAnsiTheme="minorHAnsi" w:cs="Calibri"/>
                <w:b/>
                <w:caps/>
                <w:sz w:val="20"/>
              </w:rPr>
            </w:pPr>
            <w:r w:rsidRPr="00023E93">
              <w:rPr>
                <w:rFonts w:asciiTheme="minorHAnsi" w:hAnsiTheme="minorHAnsi" w:cs="Calibri"/>
                <w:b/>
                <w:bCs/>
                <w:sz w:val="20"/>
              </w:rPr>
              <w:t xml:space="preserve">3. </w:t>
            </w:r>
            <w:r w:rsidRPr="00023E93">
              <w:rPr>
                <w:rFonts w:asciiTheme="minorHAnsi" w:hAnsiTheme="minorHAnsi"/>
                <w:b/>
                <w:sz w:val="20"/>
              </w:rPr>
              <w:t>Vyspělá infrastruktura školských zařízení, včetně infrastruktury neformálního vzdělávání</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7F0BFC" w:rsidRPr="00023E93" w:rsidRDefault="007F0BFC" w:rsidP="00D913E1">
            <w:pPr>
              <w:spacing w:line="276" w:lineRule="auto"/>
              <w:jc w:val="both"/>
              <w:rPr>
                <w:rFonts w:ascii="Calibri" w:hAnsi="Calibri" w:cs="Calibri"/>
                <w:b/>
                <w:sz w:val="20"/>
              </w:rPr>
            </w:pPr>
            <w:r w:rsidRPr="00023E93">
              <w:rPr>
                <w:rFonts w:ascii="Calibri" w:hAnsi="Calibri" w:cs="Calibri"/>
                <w:b/>
                <w:sz w:val="20"/>
              </w:rPr>
              <w:t>3.3 Funkční a bezpečné zázemí (jídelny, tělocvičny, šatny, apod.) a okolí školských zařízení (hřiště, zahrady, sportoviště, apod.)</w:t>
            </w:r>
          </w:p>
          <w:p w:rsidR="00D913E1" w:rsidRPr="00023E93" w:rsidRDefault="00D913E1" w:rsidP="00D913E1">
            <w:pPr>
              <w:spacing w:line="276" w:lineRule="auto"/>
              <w:jc w:val="both"/>
              <w:rPr>
                <w:rFonts w:ascii="Calibri" w:hAnsi="Calibri" w:cs="Calibri"/>
                <w:sz w:val="20"/>
              </w:rPr>
            </w:pPr>
            <w:r w:rsidRPr="00023E93">
              <w:rPr>
                <w:rFonts w:ascii="Calibri" w:hAnsi="Calibri" w:cs="Calibri"/>
                <w:sz w:val="20"/>
              </w:rPr>
              <w:t>Cílem je zajištění moderního a funkčního zázemí (jídelny, tělocvičny, šatny).  Dále zajištění bezpečnosti prostor a areálu</w:t>
            </w:r>
          </w:p>
          <w:p w:rsidR="00D913E1" w:rsidRPr="00023E93" w:rsidRDefault="00D913E1" w:rsidP="00D913E1">
            <w:pPr>
              <w:spacing w:line="276" w:lineRule="auto"/>
              <w:jc w:val="both"/>
              <w:rPr>
                <w:rFonts w:ascii="Calibri" w:hAnsi="Calibri" w:cs="Calibri"/>
                <w:b/>
                <w:caps/>
                <w:sz w:val="20"/>
              </w:rPr>
            </w:pPr>
            <w:r w:rsidRPr="00023E93">
              <w:rPr>
                <w:rFonts w:ascii="Calibri" w:hAnsi="Calibri" w:cs="Calibri"/>
                <w:sz w:val="20"/>
              </w:rPr>
              <w:t>a zajištění využití okolí školských zařízení vč. zařízení neformálního vzdělávání ke vzdělávání a dalším školským aktivitám. Realizace zahradních učeben, hřišť a sportovišť.</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7F0BFC" w:rsidRPr="00023E93" w:rsidRDefault="007F0BFC" w:rsidP="007F0BFC">
            <w:pPr>
              <w:spacing w:line="276" w:lineRule="auto"/>
              <w:jc w:val="both"/>
              <w:rPr>
                <w:rFonts w:ascii="Calibri" w:hAnsi="Calibri" w:cs="Calibri"/>
                <w:b/>
                <w:i/>
                <w:sz w:val="20"/>
              </w:rPr>
            </w:pPr>
            <w:r w:rsidRPr="00023E93">
              <w:rPr>
                <w:rFonts w:ascii="Calibri" w:hAnsi="Calibri" w:cs="Calibri"/>
                <w:b/>
                <w:i/>
                <w:sz w:val="20"/>
              </w:rPr>
              <w:t>3.3.1 Rekonstrukce a modernizace zázemí budov školských zařízení (jídelny, tělocvičny, šatny, apod.)</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C40FBB" w:rsidRPr="00023E93" w:rsidRDefault="00C40FBB" w:rsidP="00DD52B7">
            <w:pPr>
              <w:spacing w:line="276" w:lineRule="auto"/>
              <w:jc w:val="both"/>
              <w:rPr>
                <w:rFonts w:ascii="Calibri" w:hAnsi="Calibri" w:cs="Calibri"/>
                <w:sz w:val="20"/>
              </w:rPr>
            </w:pPr>
            <w:r w:rsidRPr="00023E93">
              <w:rPr>
                <w:rFonts w:ascii="Calibri" w:hAnsi="Calibri" w:cs="Calibri"/>
                <w:sz w:val="20"/>
              </w:rPr>
              <w:t xml:space="preserve">V oblasti rozvoje infrastruktury považují aktéři vzdělávání na území ORP Louny </w:t>
            </w:r>
            <w:r w:rsidR="00DF5372" w:rsidRPr="00023E93">
              <w:rPr>
                <w:rFonts w:ascii="Calibri" w:hAnsi="Calibri" w:cs="Calibri"/>
                <w:sz w:val="20"/>
              </w:rPr>
              <w:t xml:space="preserve">za </w:t>
            </w:r>
            <w:r w:rsidR="00DD52B7" w:rsidRPr="00023E93">
              <w:rPr>
                <w:rFonts w:ascii="Calibri" w:hAnsi="Calibri" w:cs="Calibri"/>
                <w:sz w:val="20"/>
              </w:rPr>
              <w:t>potřebné</w:t>
            </w:r>
            <w:r w:rsidR="00DF5372" w:rsidRPr="00023E93">
              <w:rPr>
                <w:rFonts w:ascii="Calibri" w:hAnsi="Calibri" w:cs="Calibri"/>
                <w:sz w:val="20"/>
              </w:rPr>
              <w:t xml:space="preserve"> </w:t>
            </w:r>
            <w:r w:rsidR="00975148" w:rsidRPr="00023E93">
              <w:rPr>
                <w:rFonts w:ascii="Calibri" w:hAnsi="Calibri" w:cs="Calibri"/>
                <w:sz w:val="20"/>
              </w:rPr>
              <w:t>st</w:t>
            </w:r>
            <w:r w:rsidRPr="00023E93">
              <w:rPr>
                <w:rFonts w:ascii="Calibri" w:hAnsi="Calibri" w:cs="Calibri"/>
                <w:sz w:val="20"/>
              </w:rPr>
              <w:t>avební úpravy a vybavení na podporu podnět</w:t>
            </w:r>
            <w:r w:rsidR="004F29D1" w:rsidRPr="00023E93">
              <w:rPr>
                <w:rFonts w:ascii="Calibri" w:hAnsi="Calibri" w:cs="Calibri"/>
                <w:sz w:val="20"/>
              </w:rPr>
              <w:t xml:space="preserve">ného venkovního prostředí </w:t>
            </w:r>
            <w:r w:rsidR="00DF5372" w:rsidRPr="00023E93">
              <w:rPr>
                <w:rFonts w:ascii="Calibri" w:hAnsi="Calibri" w:cs="Calibri"/>
                <w:sz w:val="20"/>
              </w:rPr>
              <w:t>školských zařízení</w:t>
            </w:r>
            <w:r w:rsidR="00975148" w:rsidRPr="00023E93">
              <w:rPr>
                <w:rFonts w:ascii="Calibri" w:hAnsi="Calibri" w:cs="Calibri"/>
                <w:sz w:val="20"/>
              </w:rPr>
              <w:t>, o</w:t>
            </w:r>
            <w:r w:rsidRPr="00023E93">
              <w:rPr>
                <w:rFonts w:ascii="Calibri" w:hAnsi="Calibri" w:cs="Calibri"/>
                <w:sz w:val="20"/>
              </w:rPr>
              <w:t>statní rekonstrukce, udržovací pr</w:t>
            </w:r>
            <w:r w:rsidR="00975148" w:rsidRPr="00023E93">
              <w:rPr>
                <w:rFonts w:ascii="Calibri" w:hAnsi="Calibri" w:cs="Calibri"/>
                <w:sz w:val="20"/>
              </w:rPr>
              <w:t xml:space="preserve">áce a modernizace pláště budov, </w:t>
            </w:r>
            <w:r w:rsidRPr="00023E93">
              <w:rPr>
                <w:rFonts w:ascii="Calibri" w:hAnsi="Calibri" w:cs="Calibri"/>
                <w:sz w:val="20"/>
              </w:rPr>
              <w:t xml:space="preserve">zateplení budov </w:t>
            </w:r>
            <w:r w:rsidR="00975148" w:rsidRPr="00023E93">
              <w:rPr>
                <w:rFonts w:ascii="Calibri" w:hAnsi="Calibri" w:cs="Calibri"/>
                <w:sz w:val="20"/>
              </w:rPr>
              <w:t>a s</w:t>
            </w:r>
            <w:r w:rsidRPr="00023E93">
              <w:rPr>
                <w:rFonts w:ascii="Calibri" w:hAnsi="Calibri" w:cs="Calibri"/>
                <w:sz w:val="20"/>
              </w:rPr>
              <w:t>tavební ú</w:t>
            </w:r>
            <w:r w:rsidR="00975148" w:rsidRPr="00023E93">
              <w:rPr>
                <w:rFonts w:ascii="Calibri" w:hAnsi="Calibri" w:cs="Calibri"/>
                <w:sz w:val="20"/>
              </w:rPr>
              <w:t xml:space="preserve">pravy a rekonstrukce </w:t>
            </w:r>
            <w:r w:rsidR="00DF5372" w:rsidRPr="00023E93">
              <w:rPr>
                <w:rFonts w:ascii="Calibri" w:hAnsi="Calibri" w:cs="Calibri"/>
                <w:sz w:val="20"/>
              </w:rPr>
              <w:t>tělocvičen</w:t>
            </w:r>
            <w:r w:rsidR="00975148" w:rsidRPr="00023E93">
              <w:rPr>
                <w:rFonts w:ascii="Calibri" w:hAnsi="Calibri" w:cs="Calibri"/>
                <w:sz w:val="20"/>
              </w:rPr>
              <w:t xml:space="preserve">, </w:t>
            </w:r>
            <w:r w:rsidR="00DF5372" w:rsidRPr="00023E93">
              <w:rPr>
                <w:rFonts w:ascii="Calibri" w:hAnsi="Calibri" w:cs="Calibri"/>
                <w:sz w:val="20"/>
              </w:rPr>
              <w:t xml:space="preserve">školních jídelen, družin, klubů </w:t>
            </w:r>
            <w:r w:rsidRPr="00023E93">
              <w:rPr>
                <w:rFonts w:ascii="Calibri" w:hAnsi="Calibri" w:cs="Calibri"/>
                <w:sz w:val="20"/>
              </w:rPr>
              <w:t xml:space="preserve">apod. </w:t>
            </w:r>
          </w:p>
        </w:tc>
      </w:tr>
      <w:tr w:rsidR="007F0BFC" w:rsidRPr="00023E93" w:rsidTr="007F0BFC">
        <w:tc>
          <w:tcPr>
            <w:tcW w:w="2854" w:type="dxa"/>
            <w:tcBorders>
              <w:bottom w:val="single" w:sz="4" w:space="0" w:color="auto"/>
            </w:tcBorders>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7F0BFC" w:rsidRPr="00023E93" w:rsidRDefault="00E92C98" w:rsidP="00FF4465">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 xml:space="preserve">Cílem opatření je zajistit rekonstrukci a modernizaci zázemí budov školských zařízení tak, aby zařízení byla </w:t>
            </w:r>
            <w:r w:rsidR="00FF4465" w:rsidRPr="00023E93">
              <w:rPr>
                <w:rFonts w:asciiTheme="minorHAnsi" w:eastAsia="Times New Roman" w:hAnsiTheme="minorHAnsi" w:cs="Arial"/>
                <w:noProof w:val="0"/>
                <w:sz w:val="20"/>
              </w:rPr>
              <w:t>modernější a lépe odpovídala požadavkům pro moderní vzdělávání</w:t>
            </w:r>
            <w:r w:rsidRPr="00023E93">
              <w:rPr>
                <w:rFonts w:asciiTheme="minorHAnsi" w:eastAsia="Times New Roman" w:hAnsiTheme="minorHAnsi" w:cs="Arial"/>
                <w:noProof w:val="0"/>
                <w:sz w:val="20"/>
              </w:rPr>
              <w:t xml:space="preserve">. I ostatní zázemí školních areálů by mělo vhodně doplňovat </w:t>
            </w:r>
            <w:r w:rsidR="007D4480" w:rsidRPr="00023E93">
              <w:rPr>
                <w:rFonts w:asciiTheme="minorHAnsi" w:eastAsia="Times New Roman" w:hAnsiTheme="minorHAnsi" w:cs="Arial"/>
                <w:noProof w:val="0"/>
                <w:sz w:val="20"/>
              </w:rPr>
              <w:t xml:space="preserve">hlavní </w:t>
            </w:r>
            <w:r w:rsidRPr="00023E93">
              <w:rPr>
                <w:rFonts w:asciiTheme="minorHAnsi" w:eastAsia="Times New Roman" w:hAnsiTheme="minorHAnsi" w:cs="Arial"/>
                <w:noProof w:val="0"/>
                <w:sz w:val="20"/>
              </w:rPr>
              <w:t xml:space="preserve">vzdělávací prostory. </w:t>
            </w:r>
          </w:p>
        </w:tc>
      </w:tr>
      <w:tr w:rsidR="007F0BFC" w:rsidRPr="00023E93" w:rsidTr="007F0BFC">
        <w:tc>
          <w:tcPr>
            <w:tcW w:w="9288" w:type="dxa"/>
            <w:gridSpan w:val="2"/>
            <w:shd w:val="clear" w:color="auto" w:fill="D6E3BC" w:themeFill="accent3" w:themeFillTint="66"/>
          </w:tcPr>
          <w:p w:rsidR="007F0BFC" w:rsidRPr="00023E93" w:rsidRDefault="007F0BFC" w:rsidP="007F0BF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Akt</w:t>
            </w:r>
            <w:r w:rsidR="00090419" w:rsidRPr="00023E93">
              <w:rPr>
                <w:rFonts w:ascii="Calibri" w:hAnsi="Calibri" w:cs="Calibri"/>
                <w:b/>
                <w:sz w:val="20"/>
              </w:rPr>
              <w:t>ivity škol a os</w:t>
            </w:r>
            <w:r w:rsidRPr="00023E93">
              <w:rPr>
                <w:rFonts w:ascii="Calibri" w:hAnsi="Calibri" w:cs="Calibri"/>
                <w:b/>
                <w:sz w:val="20"/>
              </w:rPr>
              <w:t>tatních aktérů</w:t>
            </w:r>
          </w:p>
        </w:tc>
        <w:tc>
          <w:tcPr>
            <w:tcW w:w="6434" w:type="dxa"/>
            <w:shd w:val="clear" w:color="auto" w:fill="auto"/>
          </w:tcPr>
          <w:p w:rsidR="007F0BFC" w:rsidRPr="00023E93" w:rsidRDefault="00C94CA0"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Aktivity zřizovatelů a zapojených škol s podáním projektových žádostí v rámci IROP či dalších výzev</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7F0BFC" w:rsidRPr="00023E93" w:rsidRDefault="00C94CA0" w:rsidP="007F0BF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Především aktivity vycházející z infrastruktury budované v rámci IROP</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7F0BFC" w:rsidRPr="00023E93" w:rsidRDefault="00C94CA0" w:rsidP="00C94CA0">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Projekty ZŠ v IROP, modernizace školních budov a jejich areálů z ostatních výzev a grantů, modernizace či renovace z vlastních zdrojů škol, popř. ze zdrojů zřizovatele</w:t>
            </w:r>
          </w:p>
        </w:tc>
      </w:tr>
    </w:tbl>
    <w:p w:rsidR="00023E93" w:rsidRDefault="00023E93">
      <w:pPr>
        <w:widowControl/>
        <w:spacing w:after="200" w:line="276" w:lineRule="auto"/>
        <w:rPr>
          <w:sz w:val="20"/>
        </w:rPr>
      </w:pPr>
    </w:p>
    <w:p w:rsidR="00023E93" w:rsidRDefault="00023E93">
      <w:pPr>
        <w:widowControl/>
        <w:spacing w:after="200" w:line="276" w:lineRule="auto"/>
        <w:rPr>
          <w:sz w:val="20"/>
        </w:rPr>
      </w:pPr>
      <w:r>
        <w:rPr>
          <w:sz w:val="20"/>
        </w:rPr>
        <w:br w:type="page"/>
      </w:r>
    </w:p>
    <w:p w:rsidR="007F0BFC" w:rsidRPr="00023E93" w:rsidRDefault="007F0BFC">
      <w:pPr>
        <w:widowControl/>
        <w:spacing w:after="200" w:line="276" w:lineRule="auto"/>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7F0BFC" w:rsidRPr="00023E93" w:rsidTr="007F0BFC">
        <w:tc>
          <w:tcPr>
            <w:tcW w:w="2854" w:type="dxa"/>
            <w:shd w:val="clear" w:color="auto" w:fill="D6E3BC" w:themeFill="accent3" w:themeFillTint="66"/>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D6E3BC" w:themeFill="accent3" w:themeFillTint="66"/>
          </w:tcPr>
          <w:p w:rsidR="007F0BFC" w:rsidRPr="00023E93" w:rsidRDefault="007F0BFC" w:rsidP="007F0BFC">
            <w:pPr>
              <w:spacing w:line="276" w:lineRule="auto"/>
              <w:rPr>
                <w:rFonts w:asciiTheme="minorHAnsi" w:hAnsiTheme="minorHAnsi" w:cs="Calibri"/>
                <w:b/>
                <w:caps/>
                <w:sz w:val="20"/>
              </w:rPr>
            </w:pPr>
            <w:r w:rsidRPr="00023E93">
              <w:rPr>
                <w:rFonts w:asciiTheme="minorHAnsi" w:hAnsiTheme="minorHAnsi" w:cs="Calibri"/>
                <w:b/>
                <w:bCs/>
                <w:sz w:val="20"/>
              </w:rPr>
              <w:t xml:space="preserve">3. </w:t>
            </w:r>
            <w:r w:rsidRPr="00023E93">
              <w:rPr>
                <w:rFonts w:asciiTheme="minorHAnsi" w:hAnsiTheme="minorHAnsi"/>
                <w:b/>
                <w:sz w:val="20"/>
              </w:rPr>
              <w:t>Vyspělá infrastruktura školských zařízení, včetně infrastruktury neformálního vzdělávání</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7F0BFC" w:rsidRPr="00023E93" w:rsidRDefault="007F0BFC" w:rsidP="00D34AA2">
            <w:pPr>
              <w:spacing w:line="276" w:lineRule="auto"/>
              <w:jc w:val="both"/>
              <w:rPr>
                <w:rFonts w:ascii="Calibri" w:hAnsi="Calibri" w:cs="Calibri"/>
                <w:b/>
                <w:sz w:val="20"/>
              </w:rPr>
            </w:pPr>
            <w:r w:rsidRPr="00023E93">
              <w:rPr>
                <w:rFonts w:ascii="Calibri" w:hAnsi="Calibri" w:cs="Calibri"/>
                <w:b/>
                <w:sz w:val="20"/>
              </w:rPr>
              <w:t>3.3 Funkční a bezpečné zázemí (jídelny, tělocvičny, šatny, apod.) a okolí školských zařízení (hřiště, zahrady, sportoviště, apod.)</w:t>
            </w:r>
          </w:p>
          <w:p w:rsidR="00D34AA2" w:rsidRPr="00023E93" w:rsidRDefault="00D34AA2" w:rsidP="00D34AA2">
            <w:pPr>
              <w:spacing w:line="276" w:lineRule="auto"/>
              <w:jc w:val="both"/>
              <w:rPr>
                <w:rFonts w:ascii="Calibri" w:hAnsi="Calibri" w:cs="Calibri"/>
                <w:sz w:val="20"/>
              </w:rPr>
            </w:pPr>
            <w:r w:rsidRPr="00023E93">
              <w:rPr>
                <w:rFonts w:ascii="Calibri" w:hAnsi="Calibri" w:cs="Calibri"/>
                <w:sz w:val="20"/>
              </w:rPr>
              <w:t>Cílem je zajištění moderního a funkčního zázemí (jídelny, tělocvičny, šatny).  Dále zajištění bezpečnosti prostor a areálu</w:t>
            </w:r>
          </w:p>
          <w:p w:rsidR="00D34AA2" w:rsidRPr="00023E93" w:rsidRDefault="00D34AA2" w:rsidP="00D34AA2">
            <w:pPr>
              <w:spacing w:line="276" w:lineRule="auto"/>
              <w:jc w:val="both"/>
              <w:rPr>
                <w:rFonts w:ascii="Calibri" w:hAnsi="Calibri" w:cs="Calibri"/>
                <w:b/>
                <w:caps/>
                <w:sz w:val="20"/>
              </w:rPr>
            </w:pPr>
            <w:r w:rsidRPr="00023E93">
              <w:rPr>
                <w:rFonts w:ascii="Calibri" w:hAnsi="Calibri" w:cs="Calibri"/>
                <w:sz w:val="20"/>
              </w:rPr>
              <w:t>a zajištění využití okolí školských zařízení vč. zařízení neformálního vzdělávání ke vzdělávání a dalším školským aktivitám. Realizace zahradních učeben, hřišť a sportovišť.</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7F0BFC" w:rsidRPr="00023E93" w:rsidRDefault="007F0BFC" w:rsidP="007F0BFC">
            <w:pPr>
              <w:spacing w:line="276" w:lineRule="auto"/>
              <w:jc w:val="both"/>
              <w:rPr>
                <w:rFonts w:ascii="Calibri" w:hAnsi="Calibri" w:cs="Calibri"/>
                <w:b/>
                <w:i/>
                <w:sz w:val="20"/>
              </w:rPr>
            </w:pPr>
            <w:r w:rsidRPr="00023E93">
              <w:rPr>
                <w:rFonts w:ascii="Calibri" w:hAnsi="Calibri" w:cs="Calibri"/>
                <w:b/>
                <w:i/>
                <w:sz w:val="20"/>
              </w:rPr>
              <w:t>3.3.2 Zvýšení bezpečnosti budov školských zařízení</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7F0BFC" w:rsidRPr="00023E93" w:rsidRDefault="00743A94" w:rsidP="00743A94">
            <w:pPr>
              <w:spacing w:line="276" w:lineRule="auto"/>
              <w:jc w:val="both"/>
              <w:rPr>
                <w:rFonts w:ascii="Calibri" w:hAnsi="Calibri" w:cs="Calibri"/>
                <w:sz w:val="20"/>
              </w:rPr>
            </w:pPr>
            <w:r w:rsidRPr="00023E93">
              <w:rPr>
                <w:rFonts w:ascii="Calibri" w:hAnsi="Calibri" w:cs="Calibri"/>
                <w:sz w:val="20"/>
              </w:rPr>
              <w:t>Zazemí a vybavení některých školských zařízení</w:t>
            </w:r>
            <w:r w:rsidR="008B2453" w:rsidRPr="00023E93">
              <w:rPr>
                <w:rFonts w:ascii="Calibri" w:hAnsi="Calibri" w:cs="Calibri"/>
                <w:sz w:val="20"/>
              </w:rPr>
              <w:t xml:space="preserve"> </w:t>
            </w:r>
            <w:r w:rsidRPr="00023E93">
              <w:rPr>
                <w:rFonts w:ascii="Calibri" w:hAnsi="Calibri" w:cs="Calibri"/>
                <w:sz w:val="20"/>
              </w:rPr>
              <w:t xml:space="preserve">na území ORP Louny </w:t>
            </w:r>
            <w:r w:rsidR="008B2453" w:rsidRPr="00023E93">
              <w:rPr>
                <w:rFonts w:ascii="Calibri" w:hAnsi="Calibri" w:cs="Calibri"/>
                <w:sz w:val="20"/>
              </w:rPr>
              <w:t>jsou</w:t>
            </w:r>
            <w:r w:rsidRPr="00023E93">
              <w:rPr>
                <w:rFonts w:ascii="Calibri" w:hAnsi="Calibri" w:cs="Calibri"/>
                <w:sz w:val="20"/>
              </w:rPr>
              <w:t xml:space="preserve"> v ohledu bezpečnosti</w:t>
            </w:r>
            <w:r w:rsidR="008B2453" w:rsidRPr="00023E93">
              <w:rPr>
                <w:rFonts w:ascii="Calibri" w:hAnsi="Calibri" w:cs="Calibri"/>
                <w:sz w:val="20"/>
              </w:rPr>
              <w:t xml:space="preserve"> v nevyhovujícím stavu. </w:t>
            </w:r>
          </w:p>
        </w:tc>
      </w:tr>
      <w:tr w:rsidR="007F0BFC" w:rsidRPr="00023E93" w:rsidTr="007F0BFC">
        <w:tc>
          <w:tcPr>
            <w:tcW w:w="2854" w:type="dxa"/>
            <w:tcBorders>
              <w:bottom w:val="single" w:sz="4" w:space="0" w:color="auto"/>
            </w:tcBorders>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7F0BFC" w:rsidRPr="00023E93" w:rsidRDefault="00FF4465" w:rsidP="004F3AC8">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Cílem opatření je zajistit rekonstrukci zázemí budov školských zařízení tak, aby zařízení byla nejen modernější, ale především bezpečnější</w:t>
            </w:r>
            <w:r w:rsidR="004F3AC8" w:rsidRPr="00023E93">
              <w:rPr>
                <w:rFonts w:asciiTheme="minorHAnsi" w:eastAsia="Times New Roman" w:hAnsiTheme="minorHAnsi" w:cs="Arial"/>
                <w:noProof w:val="0"/>
                <w:sz w:val="20"/>
              </w:rPr>
              <w:t>. Zastaralé vybavení prostor mnoha škol nevyhovuje bezpečnostním požadavkům</w:t>
            </w:r>
            <w:r w:rsidRPr="00023E93">
              <w:rPr>
                <w:rFonts w:asciiTheme="minorHAnsi" w:eastAsia="Times New Roman" w:hAnsiTheme="minorHAnsi" w:cs="Arial"/>
                <w:noProof w:val="0"/>
                <w:sz w:val="20"/>
              </w:rPr>
              <w:t xml:space="preserve"> </w:t>
            </w:r>
            <w:r w:rsidR="004F3AC8" w:rsidRPr="00023E93">
              <w:rPr>
                <w:rFonts w:asciiTheme="minorHAnsi" w:eastAsia="Times New Roman" w:hAnsiTheme="minorHAnsi" w:cs="Arial"/>
                <w:noProof w:val="0"/>
                <w:sz w:val="20"/>
              </w:rPr>
              <w:t xml:space="preserve">a nelze </w:t>
            </w:r>
            <w:r w:rsidR="00CE3AB2" w:rsidRPr="00023E93">
              <w:rPr>
                <w:rFonts w:asciiTheme="minorHAnsi" w:eastAsia="Times New Roman" w:hAnsiTheme="minorHAnsi" w:cs="Arial"/>
                <w:noProof w:val="0"/>
                <w:sz w:val="20"/>
              </w:rPr>
              <w:t xml:space="preserve">se </w:t>
            </w:r>
            <w:r w:rsidR="004F3AC8" w:rsidRPr="00023E93">
              <w:rPr>
                <w:rFonts w:asciiTheme="minorHAnsi" w:eastAsia="Times New Roman" w:hAnsiTheme="minorHAnsi" w:cs="Arial"/>
                <w:noProof w:val="0"/>
                <w:sz w:val="20"/>
              </w:rPr>
              <w:t xml:space="preserve">spoléhat na jejich </w:t>
            </w:r>
            <w:r w:rsidR="00EA3BD6" w:rsidRPr="00023E93">
              <w:rPr>
                <w:rFonts w:asciiTheme="minorHAnsi" w:eastAsia="Times New Roman" w:hAnsiTheme="minorHAnsi" w:cs="Arial"/>
                <w:noProof w:val="0"/>
                <w:sz w:val="20"/>
              </w:rPr>
              <w:t xml:space="preserve">plnou </w:t>
            </w:r>
            <w:r w:rsidR="004F3AC8" w:rsidRPr="00023E93">
              <w:rPr>
                <w:rFonts w:asciiTheme="minorHAnsi" w:eastAsia="Times New Roman" w:hAnsiTheme="minorHAnsi" w:cs="Arial"/>
                <w:noProof w:val="0"/>
                <w:sz w:val="20"/>
              </w:rPr>
              <w:t xml:space="preserve">funkčnost. </w:t>
            </w:r>
          </w:p>
        </w:tc>
      </w:tr>
      <w:tr w:rsidR="007F0BFC" w:rsidRPr="00023E93" w:rsidTr="007F0BFC">
        <w:tc>
          <w:tcPr>
            <w:tcW w:w="9288" w:type="dxa"/>
            <w:gridSpan w:val="2"/>
            <w:shd w:val="clear" w:color="auto" w:fill="D6E3BC" w:themeFill="accent3" w:themeFillTint="66"/>
          </w:tcPr>
          <w:p w:rsidR="007F0BFC" w:rsidRPr="00023E93" w:rsidRDefault="007F0BFC" w:rsidP="007F0BF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7F0BFC" w:rsidRPr="00023E93" w:rsidTr="007F0BFC">
        <w:tc>
          <w:tcPr>
            <w:tcW w:w="2854" w:type="dxa"/>
            <w:shd w:val="clear" w:color="auto" w:fill="auto"/>
          </w:tcPr>
          <w:p w:rsidR="007F0BFC" w:rsidRPr="00023E93" w:rsidRDefault="00BC0A52" w:rsidP="007F0BFC">
            <w:pPr>
              <w:spacing w:line="276" w:lineRule="auto"/>
              <w:rPr>
                <w:rFonts w:ascii="Calibri" w:hAnsi="Calibri" w:cs="Calibri"/>
                <w:b/>
                <w:sz w:val="20"/>
              </w:rPr>
            </w:pPr>
            <w:r w:rsidRPr="00023E93">
              <w:rPr>
                <w:rFonts w:ascii="Calibri" w:hAnsi="Calibri" w:cs="Calibri"/>
                <w:b/>
                <w:sz w:val="20"/>
              </w:rPr>
              <w:t>Aktivity škol a os</w:t>
            </w:r>
            <w:r w:rsidR="007F0BFC" w:rsidRPr="00023E93">
              <w:rPr>
                <w:rFonts w:ascii="Calibri" w:hAnsi="Calibri" w:cs="Calibri"/>
                <w:b/>
                <w:sz w:val="20"/>
              </w:rPr>
              <w:t>tatních aktérů</w:t>
            </w:r>
          </w:p>
        </w:tc>
        <w:tc>
          <w:tcPr>
            <w:tcW w:w="6434" w:type="dxa"/>
            <w:shd w:val="clear" w:color="auto" w:fill="auto"/>
          </w:tcPr>
          <w:p w:rsidR="007F0BFC" w:rsidRPr="00023E93" w:rsidRDefault="00BC0A52"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Aktivity zřizovatelů a zapojených škol s podáním projektových žádostí v rámci IROP či dalších výzev</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7F0BFC" w:rsidRPr="00023E93" w:rsidRDefault="00BC0A52" w:rsidP="007F0BF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Především aktivity vycházející z infrastruktury budované v rámci IROP</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7F0BFC" w:rsidRPr="00023E93" w:rsidRDefault="00BC0A52" w:rsidP="007F0BF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Projekty ZŠ v IROP, modernizace školních budov a jejich areálů z ostatních výzev a grantů, modernizace či renovace z vlastních zdrojů škol, popř. ze zdrojů zřizovatele</w:t>
            </w:r>
          </w:p>
        </w:tc>
      </w:tr>
    </w:tbl>
    <w:p w:rsidR="00023E93" w:rsidRDefault="00023E93" w:rsidP="007F0BFC">
      <w:pPr>
        <w:widowControl/>
        <w:spacing w:after="200" w:line="276" w:lineRule="auto"/>
        <w:rPr>
          <w:sz w:val="20"/>
        </w:rPr>
      </w:pPr>
    </w:p>
    <w:p w:rsidR="00023E93" w:rsidRDefault="00023E93">
      <w:pPr>
        <w:widowControl/>
        <w:spacing w:after="200" w:line="276" w:lineRule="auto"/>
        <w:rPr>
          <w:sz w:val="20"/>
        </w:rPr>
      </w:pPr>
      <w:r>
        <w:rPr>
          <w:sz w:val="20"/>
        </w:rPr>
        <w:br w:type="page"/>
      </w:r>
    </w:p>
    <w:p w:rsidR="007F0BFC" w:rsidRPr="00023E93" w:rsidRDefault="007F0BFC" w:rsidP="007F0BFC">
      <w:pPr>
        <w:widowControl/>
        <w:spacing w:after="200" w:line="276" w:lineRule="auto"/>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7F0BFC" w:rsidRPr="00023E93" w:rsidTr="007F0BFC">
        <w:tc>
          <w:tcPr>
            <w:tcW w:w="2854" w:type="dxa"/>
            <w:shd w:val="clear" w:color="auto" w:fill="D6E3BC" w:themeFill="accent3" w:themeFillTint="66"/>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D6E3BC" w:themeFill="accent3" w:themeFillTint="66"/>
          </w:tcPr>
          <w:p w:rsidR="007F0BFC" w:rsidRPr="00023E93" w:rsidRDefault="007F0BFC" w:rsidP="007F0BFC">
            <w:pPr>
              <w:spacing w:line="276" w:lineRule="auto"/>
              <w:rPr>
                <w:rFonts w:asciiTheme="minorHAnsi" w:hAnsiTheme="minorHAnsi" w:cs="Calibri"/>
                <w:b/>
                <w:caps/>
                <w:sz w:val="20"/>
              </w:rPr>
            </w:pPr>
            <w:r w:rsidRPr="00023E93">
              <w:rPr>
                <w:rFonts w:asciiTheme="minorHAnsi" w:hAnsiTheme="minorHAnsi" w:cs="Calibri"/>
                <w:b/>
                <w:bCs/>
                <w:sz w:val="20"/>
              </w:rPr>
              <w:t xml:space="preserve">3. </w:t>
            </w:r>
            <w:r w:rsidRPr="00023E93">
              <w:rPr>
                <w:rFonts w:asciiTheme="minorHAnsi" w:hAnsiTheme="minorHAnsi"/>
                <w:b/>
                <w:sz w:val="20"/>
              </w:rPr>
              <w:t>Vyspělá infrastruktura školských zařízení, včetně infrastruktury neformálního vzdělávání</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7F0BFC" w:rsidRPr="00023E93" w:rsidRDefault="007F0BFC" w:rsidP="00D34AA2">
            <w:pPr>
              <w:spacing w:line="276" w:lineRule="auto"/>
              <w:jc w:val="both"/>
              <w:rPr>
                <w:rFonts w:ascii="Calibri" w:hAnsi="Calibri" w:cs="Calibri"/>
                <w:b/>
                <w:sz w:val="20"/>
              </w:rPr>
            </w:pPr>
            <w:r w:rsidRPr="00023E93">
              <w:rPr>
                <w:rFonts w:ascii="Calibri" w:hAnsi="Calibri" w:cs="Calibri"/>
                <w:b/>
                <w:sz w:val="20"/>
              </w:rPr>
              <w:t>3.3 Funkční a bezpečné zázemí (jídelny, tělocvičny, šatny, apod.) a okolí školských zařízení (hřiště, zahrady, sportoviště, apod.)</w:t>
            </w:r>
          </w:p>
          <w:p w:rsidR="00D34AA2" w:rsidRPr="00023E93" w:rsidRDefault="00D34AA2" w:rsidP="00D34AA2">
            <w:pPr>
              <w:spacing w:line="276" w:lineRule="auto"/>
              <w:jc w:val="both"/>
              <w:rPr>
                <w:rFonts w:ascii="Calibri" w:hAnsi="Calibri" w:cs="Calibri"/>
                <w:sz w:val="20"/>
              </w:rPr>
            </w:pPr>
            <w:r w:rsidRPr="00023E93">
              <w:rPr>
                <w:rFonts w:ascii="Calibri" w:hAnsi="Calibri" w:cs="Calibri"/>
                <w:sz w:val="20"/>
              </w:rPr>
              <w:t>Cílem je zajištění moderního a funkčního zázemí (jídelny, tělocvičny, šatny).  Dále zajištění bezpečnosti prostor a areálu</w:t>
            </w:r>
          </w:p>
          <w:p w:rsidR="00D34AA2" w:rsidRPr="00023E93" w:rsidRDefault="00D34AA2" w:rsidP="00D34AA2">
            <w:pPr>
              <w:spacing w:line="276" w:lineRule="auto"/>
              <w:jc w:val="both"/>
              <w:rPr>
                <w:rFonts w:ascii="Calibri" w:hAnsi="Calibri" w:cs="Calibri"/>
                <w:b/>
                <w:caps/>
                <w:sz w:val="20"/>
              </w:rPr>
            </w:pPr>
            <w:r w:rsidRPr="00023E93">
              <w:rPr>
                <w:rFonts w:ascii="Calibri" w:hAnsi="Calibri" w:cs="Calibri"/>
                <w:sz w:val="20"/>
              </w:rPr>
              <w:t>a zajištění využití okolí školských zařízení vč. zařízení neformálního vzdělávání ke vzdělávání a dalším školským aktivitám. Realizace zahradních učeben, hřišť a sportovišť.</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7F0BFC" w:rsidRPr="00023E93" w:rsidRDefault="007F0BFC" w:rsidP="007F0BFC">
            <w:pPr>
              <w:spacing w:line="276" w:lineRule="auto"/>
              <w:jc w:val="both"/>
              <w:rPr>
                <w:rFonts w:ascii="Calibri" w:hAnsi="Calibri" w:cs="Calibri"/>
                <w:b/>
                <w:i/>
                <w:sz w:val="20"/>
              </w:rPr>
            </w:pPr>
            <w:r w:rsidRPr="00023E93">
              <w:rPr>
                <w:rFonts w:ascii="Calibri" w:hAnsi="Calibri" w:cs="Calibri"/>
                <w:b/>
                <w:i/>
                <w:sz w:val="20"/>
              </w:rPr>
              <w:t>3.3.3 Výstavba, rekonstrukce a modernizace okolí školských zařízení (hřiště, zahrady, sportoviště, apod.)</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7F0BFC" w:rsidRPr="00023E93" w:rsidRDefault="005C058B" w:rsidP="005C058B">
            <w:pPr>
              <w:spacing w:line="276" w:lineRule="auto"/>
              <w:jc w:val="both"/>
              <w:rPr>
                <w:rFonts w:ascii="Calibri" w:hAnsi="Calibri" w:cs="Calibri"/>
                <w:sz w:val="20"/>
              </w:rPr>
            </w:pPr>
            <w:r w:rsidRPr="00023E93">
              <w:rPr>
                <w:rFonts w:ascii="Calibri" w:hAnsi="Calibri" w:cs="Calibri"/>
                <w:sz w:val="20"/>
              </w:rPr>
              <w:t xml:space="preserve">Venkovní zázemí některých školských zařízení je nevyhovující. </w:t>
            </w:r>
            <w:r w:rsidR="00055AFE" w:rsidRPr="00023E93">
              <w:rPr>
                <w:rFonts w:ascii="Calibri" w:hAnsi="Calibri" w:cs="Calibri"/>
                <w:sz w:val="20"/>
              </w:rPr>
              <w:t>V</w:t>
            </w:r>
            <w:r w:rsidR="00321167" w:rsidRPr="00023E93">
              <w:rPr>
                <w:rFonts w:ascii="Calibri" w:hAnsi="Calibri" w:cs="Calibri"/>
                <w:sz w:val="20"/>
              </w:rPr>
              <w:t xml:space="preserve"> oblasti rozvoje infrastruktury školských zařízení </w:t>
            </w:r>
            <w:r w:rsidR="002F244F" w:rsidRPr="00023E93">
              <w:rPr>
                <w:rFonts w:ascii="Calibri" w:hAnsi="Calibri" w:cs="Calibri"/>
                <w:sz w:val="20"/>
              </w:rPr>
              <w:t xml:space="preserve">považují </w:t>
            </w:r>
            <w:r w:rsidR="00343787" w:rsidRPr="00023E93">
              <w:rPr>
                <w:rFonts w:ascii="Calibri" w:hAnsi="Calibri" w:cs="Calibri"/>
                <w:sz w:val="20"/>
              </w:rPr>
              <w:t>aktéři vzdělávání</w:t>
            </w:r>
            <w:r w:rsidR="00055AFE" w:rsidRPr="00023E93">
              <w:rPr>
                <w:rFonts w:ascii="Calibri" w:hAnsi="Calibri" w:cs="Calibri"/>
                <w:sz w:val="20"/>
              </w:rPr>
              <w:t xml:space="preserve"> na území ORP Louny za jednu z priorit </w:t>
            </w:r>
            <w:r w:rsidR="00321167" w:rsidRPr="00023E93">
              <w:rPr>
                <w:rFonts w:ascii="Calibri" w:hAnsi="Calibri" w:cs="Calibri"/>
                <w:sz w:val="20"/>
              </w:rPr>
              <w:t>stavební úpravy a vybavení na podporu podnět</w:t>
            </w:r>
            <w:r w:rsidR="00055AFE" w:rsidRPr="00023E93">
              <w:rPr>
                <w:rFonts w:ascii="Calibri" w:hAnsi="Calibri" w:cs="Calibri"/>
                <w:sz w:val="20"/>
              </w:rPr>
              <w:t xml:space="preserve">ného venkovního prostředí škol. </w:t>
            </w:r>
          </w:p>
        </w:tc>
      </w:tr>
      <w:tr w:rsidR="007F0BFC" w:rsidRPr="00023E93" w:rsidTr="007F0BFC">
        <w:tc>
          <w:tcPr>
            <w:tcW w:w="2854" w:type="dxa"/>
            <w:tcBorders>
              <w:bottom w:val="single" w:sz="4" w:space="0" w:color="auto"/>
            </w:tcBorders>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7F0BFC" w:rsidRPr="00023E93" w:rsidRDefault="000B3C31" w:rsidP="007F0BFC">
            <w:pPr>
              <w:widowControl/>
              <w:spacing w:line="276" w:lineRule="auto"/>
              <w:jc w:val="both"/>
              <w:rPr>
                <w:rFonts w:eastAsia="Times New Roman" w:cs="Arial"/>
                <w:noProof w:val="0"/>
                <w:sz w:val="20"/>
              </w:rPr>
            </w:pPr>
            <w:r w:rsidRPr="00023E93">
              <w:rPr>
                <w:rFonts w:asciiTheme="minorHAnsi" w:eastAsia="Times New Roman" w:hAnsiTheme="minorHAnsi" w:cs="Arial"/>
                <w:noProof w:val="0"/>
                <w:sz w:val="20"/>
              </w:rPr>
              <w:t xml:space="preserve">Cílem opatření je zajištění bezpečných a zároveň moderních </w:t>
            </w:r>
            <w:r w:rsidR="00B7348D" w:rsidRPr="00023E93">
              <w:rPr>
                <w:rFonts w:asciiTheme="minorHAnsi" w:eastAsia="Times New Roman" w:hAnsiTheme="minorHAnsi" w:cs="Arial"/>
                <w:noProof w:val="0"/>
                <w:sz w:val="20"/>
              </w:rPr>
              <w:t>prostor areálů ZŠ v ORP Louny</w:t>
            </w:r>
            <w:r w:rsidR="0028173C" w:rsidRPr="00023E93">
              <w:rPr>
                <w:rFonts w:asciiTheme="minorHAnsi" w:eastAsia="Times New Roman" w:hAnsiTheme="minorHAnsi" w:cs="Arial"/>
                <w:noProof w:val="0"/>
                <w:sz w:val="20"/>
              </w:rPr>
              <w:t xml:space="preserve">, které budou moci žáci a zaměstnanci využívat k výuce i </w:t>
            </w:r>
            <w:r w:rsidR="00A60FC3" w:rsidRPr="00023E93">
              <w:rPr>
                <w:rFonts w:asciiTheme="minorHAnsi" w:eastAsia="Times New Roman" w:hAnsiTheme="minorHAnsi" w:cs="Arial"/>
                <w:noProof w:val="0"/>
                <w:sz w:val="20"/>
              </w:rPr>
              <w:t>mimoškolním aktivitám</w:t>
            </w:r>
            <w:r w:rsidR="00A60FC3" w:rsidRPr="00023E93">
              <w:rPr>
                <w:rFonts w:eastAsia="Times New Roman" w:cs="Arial"/>
                <w:noProof w:val="0"/>
                <w:sz w:val="20"/>
              </w:rPr>
              <w:t xml:space="preserve">. </w:t>
            </w:r>
          </w:p>
        </w:tc>
      </w:tr>
      <w:tr w:rsidR="007F0BFC" w:rsidRPr="00023E93" w:rsidTr="007F0BFC">
        <w:tc>
          <w:tcPr>
            <w:tcW w:w="9288" w:type="dxa"/>
            <w:gridSpan w:val="2"/>
            <w:shd w:val="clear" w:color="auto" w:fill="D6E3BC" w:themeFill="accent3" w:themeFillTint="66"/>
          </w:tcPr>
          <w:p w:rsidR="007F0BFC" w:rsidRPr="00023E93" w:rsidRDefault="007F0BFC" w:rsidP="007F0BF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7F0BFC" w:rsidRPr="00023E93" w:rsidTr="007F0BFC">
        <w:tc>
          <w:tcPr>
            <w:tcW w:w="2854" w:type="dxa"/>
            <w:shd w:val="clear" w:color="auto" w:fill="auto"/>
          </w:tcPr>
          <w:p w:rsidR="007F0BFC" w:rsidRPr="00023E93" w:rsidRDefault="00362B68" w:rsidP="007F0BFC">
            <w:pPr>
              <w:spacing w:line="276" w:lineRule="auto"/>
              <w:rPr>
                <w:rFonts w:ascii="Calibri" w:hAnsi="Calibri" w:cs="Calibri"/>
                <w:b/>
                <w:sz w:val="20"/>
              </w:rPr>
            </w:pPr>
            <w:r w:rsidRPr="00023E93">
              <w:rPr>
                <w:rFonts w:ascii="Calibri" w:hAnsi="Calibri" w:cs="Calibri"/>
                <w:b/>
                <w:sz w:val="20"/>
              </w:rPr>
              <w:t>Aktivity škol a ost</w:t>
            </w:r>
            <w:r w:rsidR="007F0BFC" w:rsidRPr="00023E93">
              <w:rPr>
                <w:rFonts w:ascii="Calibri" w:hAnsi="Calibri" w:cs="Calibri"/>
                <w:b/>
                <w:sz w:val="20"/>
              </w:rPr>
              <w:t>atních aktérů</w:t>
            </w:r>
          </w:p>
        </w:tc>
        <w:tc>
          <w:tcPr>
            <w:tcW w:w="6434" w:type="dxa"/>
            <w:shd w:val="clear" w:color="auto" w:fill="auto"/>
          </w:tcPr>
          <w:p w:rsidR="007F0BFC" w:rsidRPr="00023E93" w:rsidRDefault="00362B68"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Aktivity zřizovatelů a zapojených škol s podáním projektových žádostí v rámci IROP či dalších výzev</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7F0BFC" w:rsidRPr="00023E93" w:rsidRDefault="00362B68" w:rsidP="007F0BF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Především aktivity vycházející z infrastruktury budované v rámci IROP</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7F0BFC" w:rsidRPr="00023E93" w:rsidRDefault="00362B68" w:rsidP="00362B68">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Projekty ZŠ v IROP, modernizace areálů z ostatních výzev a grantů, modernizace či renovace z vlastních zdrojů škol, popř. ze zdrojů zřizovatele</w:t>
            </w:r>
          </w:p>
        </w:tc>
      </w:tr>
    </w:tbl>
    <w:p w:rsidR="00D45C47" w:rsidRPr="00023E93" w:rsidRDefault="00D45C47">
      <w:pPr>
        <w:widowControl/>
        <w:spacing w:after="200" w:line="276" w:lineRule="auto"/>
        <w:rPr>
          <w:rFonts w:ascii="Cambria" w:eastAsia="Times New Roman" w:hAnsi="Cambria"/>
          <w:b/>
          <w:bCs/>
          <w:i/>
          <w:iCs/>
          <w:color w:val="365F91"/>
          <w:sz w:val="20"/>
        </w:rPr>
      </w:pPr>
      <w:r w:rsidRPr="00023E93">
        <w:rPr>
          <w:sz w:val="20"/>
        </w:rPr>
        <w:br w:type="page"/>
      </w:r>
    </w:p>
    <w:p w:rsidR="00D5306C" w:rsidRPr="00023E93" w:rsidRDefault="00D5306C" w:rsidP="00023E93">
      <w:pPr>
        <w:pStyle w:val="Nadpis2"/>
      </w:pPr>
      <w:bookmarkStart w:id="125" w:name="_Toc516697849"/>
      <w:r w:rsidRPr="00023E93">
        <w:lastRenderedPageBreak/>
        <w:t>Moderní a populární neformální a zájmové vzdělávání</w:t>
      </w:r>
      <w:bookmarkEnd w:id="125"/>
    </w:p>
    <w:p w:rsidR="00D5306C" w:rsidRPr="00023E93" w:rsidRDefault="00D5306C" w:rsidP="00D5306C">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D45C47" w:rsidRPr="00023E93" w:rsidTr="00D45C47">
        <w:tc>
          <w:tcPr>
            <w:tcW w:w="2854" w:type="dxa"/>
            <w:shd w:val="clear" w:color="auto" w:fill="B6DDE8" w:themeFill="accent5" w:themeFillTint="66"/>
          </w:tcPr>
          <w:p w:rsidR="00D45C47" w:rsidRPr="00023E93" w:rsidRDefault="00D45C47" w:rsidP="007F0BF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B6DDE8" w:themeFill="accent5" w:themeFillTint="66"/>
          </w:tcPr>
          <w:p w:rsidR="00D45C47" w:rsidRPr="00023E93" w:rsidRDefault="00D45C47" w:rsidP="007F0BFC">
            <w:pPr>
              <w:spacing w:line="276" w:lineRule="auto"/>
              <w:rPr>
                <w:rFonts w:ascii="Calibri" w:hAnsi="Calibri" w:cs="Calibri"/>
                <w:b/>
                <w:caps/>
                <w:sz w:val="20"/>
              </w:rPr>
            </w:pPr>
            <w:r w:rsidRPr="00023E93">
              <w:rPr>
                <w:rFonts w:ascii="Calibri" w:hAnsi="Calibri" w:cs="Calibri"/>
                <w:b/>
                <w:bCs/>
                <w:sz w:val="20"/>
              </w:rPr>
              <w:t xml:space="preserve">4. </w:t>
            </w:r>
            <w:r w:rsidRPr="00023E93">
              <w:rPr>
                <w:rFonts w:asciiTheme="minorHAnsi" w:hAnsiTheme="minorHAnsi"/>
                <w:b/>
                <w:sz w:val="20"/>
              </w:rPr>
              <w:t>Moderní a populární neformální a zájmové vzdělávání</w:t>
            </w:r>
          </w:p>
        </w:tc>
      </w:tr>
      <w:tr w:rsidR="00D45C47" w:rsidRPr="00023E93" w:rsidTr="007F0BFC">
        <w:tc>
          <w:tcPr>
            <w:tcW w:w="2854" w:type="dxa"/>
            <w:shd w:val="clear" w:color="auto" w:fill="auto"/>
          </w:tcPr>
          <w:p w:rsidR="00D45C47" w:rsidRPr="00023E93" w:rsidRDefault="00D45C47" w:rsidP="007F0BF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D45C47" w:rsidRPr="00023E93" w:rsidRDefault="00D45C47" w:rsidP="000417D1">
            <w:pPr>
              <w:spacing w:line="276" w:lineRule="auto"/>
              <w:jc w:val="both"/>
              <w:rPr>
                <w:rFonts w:ascii="Calibri" w:hAnsi="Calibri" w:cs="Calibri"/>
                <w:b/>
                <w:sz w:val="20"/>
              </w:rPr>
            </w:pPr>
            <w:r w:rsidRPr="00023E93">
              <w:rPr>
                <w:rFonts w:ascii="Calibri" w:hAnsi="Calibri" w:cs="Calibri"/>
                <w:b/>
                <w:sz w:val="20"/>
              </w:rPr>
              <w:t>4.1 Rozšíření nabídky zájmového a neformálního vzdělávání</w:t>
            </w:r>
          </w:p>
          <w:p w:rsidR="00E16EB0" w:rsidRPr="00023E93" w:rsidRDefault="00E16EB0" w:rsidP="000417D1">
            <w:pPr>
              <w:spacing w:line="276" w:lineRule="auto"/>
              <w:jc w:val="both"/>
              <w:rPr>
                <w:rFonts w:ascii="Calibri" w:hAnsi="Calibri" w:cs="Calibri"/>
                <w:b/>
                <w:caps/>
                <w:sz w:val="20"/>
              </w:rPr>
            </w:pPr>
            <w:r w:rsidRPr="00023E93">
              <w:rPr>
                <w:rFonts w:ascii="Calibri" w:hAnsi="Calibri" w:cs="Calibri"/>
                <w:sz w:val="20"/>
              </w:rPr>
              <w:t>Cílem je zajištění dostatečně široké nabídky zájmového a neformálního vzdělávání, vč. dostatečného vybavení, zázemí a disponibilních lidských zdrojů. Vysoká míra spolupráce aktérů neformálního vzdělávání s aktéry vzdělávání předškolního a základního.</w:t>
            </w:r>
          </w:p>
        </w:tc>
      </w:tr>
      <w:tr w:rsidR="00D45C47" w:rsidRPr="00023E93" w:rsidTr="007F0BFC">
        <w:tc>
          <w:tcPr>
            <w:tcW w:w="2854" w:type="dxa"/>
            <w:shd w:val="clear" w:color="auto" w:fill="auto"/>
          </w:tcPr>
          <w:p w:rsidR="00D45C47" w:rsidRPr="00023E93" w:rsidRDefault="00D45C47" w:rsidP="007F0BF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D45C47" w:rsidRPr="00023E93" w:rsidRDefault="00D45C47" w:rsidP="007F0BFC">
            <w:pPr>
              <w:spacing w:line="276" w:lineRule="auto"/>
              <w:jc w:val="both"/>
              <w:rPr>
                <w:rFonts w:ascii="Calibri" w:hAnsi="Calibri" w:cs="Calibri"/>
                <w:b/>
                <w:i/>
                <w:sz w:val="20"/>
              </w:rPr>
            </w:pPr>
            <w:r w:rsidRPr="00023E93">
              <w:rPr>
                <w:rFonts w:ascii="Calibri" w:hAnsi="Calibri" w:cs="Calibri"/>
                <w:b/>
                <w:i/>
                <w:sz w:val="20"/>
              </w:rPr>
              <w:t>4.1.1</w:t>
            </w:r>
            <w:r w:rsidR="007F0BFC" w:rsidRPr="00023E93">
              <w:rPr>
                <w:rFonts w:ascii="Calibri" w:hAnsi="Calibri" w:cs="Calibri"/>
                <w:b/>
                <w:i/>
                <w:sz w:val="20"/>
              </w:rPr>
              <w:t xml:space="preserve"> Budování a modernizace prostor neformálního vzdělávní vč. jejich vybavení</w:t>
            </w:r>
          </w:p>
        </w:tc>
      </w:tr>
      <w:tr w:rsidR="00D45C47" w:rsidRPr="00023E93" w:rsidTr="007F0BFC">
        <w:tc>
          <w:tcPr>
            <w:tcW w:w="2854" w:type="dxa"/>
            <w:shd w:val="clear" w:color="auto" w:fill="auto"/>
          </w:tcPr>
          <w:p w:rsidR="00D45C47" w:rsidRPr="00023E93" w:rsidRDefault="00D45C47" w:rsidP="007F0BF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D45C47" w:rsidRPr="00023E93" w:rsidRDefault="0000432A" w:rsidP="005B089D">
            <w:pPr>
              <w:spacing w:line="276" w:lineRule="auto"/>
              <w:jc w:val="both"/>
              <w:rPr>
                <w:rFonts w:ascii="Calibri" w:hAnsi="Calibri" w:cs="Calibri"/>
                <w:sz w:val="20"/>
              </w:rPr>
            </w:pPr>
            <w:r w:rsidRPr="00023E93">
              <w:rPr>
                <w:rFonts w:ascii="Calibri" w:hAnsi="Calibri" w:cs="Calibri"/>
                <w:sz w:val="20"/>
              </w:rPr>
              <w:t>Mezi slabé stránky a hrozby neformálního a zájmového vzdělávání na území ORP Louny patří z</w:t>
            </w:r>
            <w:r w:rsidR="0074000A" w:rsidRPr="00023E93">
              <w:rPr>
                <w:rFonts w:ascii="Calibri" w:hAnsi="Calibri" w:cs="Calibri"/>
                <w:sz w:val="20"/>
              </w:rPr>
              <w:t>astarávání a opotřebení majetku a vybavení</w:t>
            </w:r>
            <w:r w:rsidRPr="00023E93">
              <w:rPr>
                <w:rFonts w:ascii="Calibri" w:hAnsi="Calibri" w:cs="Calibri"/>
                <w:sz w:val="20"/>
              </w:rPr>
              <w:t>, ne</w:t>
            </w:r>
            <w:r w:rsidR="0074000A" w:rsidRPr="00023E93">
              <w:rPr>
                <w:rFonts w:ascii="Calibri" w:hAnsi="Calibri" w:cs="Calibri"/>
                <w:sz w:val="20"/>
              </w:rPr>
              <w:t>dostatečné vybavení</w:t>
            </w:r>
            <w:r w:rsidRPr="00023E93">
              <w:rPr>
                <w:rFonts w:ascii="Calibri" w:hAnsi="Calibri" w:cs="Calibri"/>
                <w:sz w:val="20"/>
              </w:rPr>
              <w:t>, n</w:t>
            </w:r>
            <w:r w:rsidR="0074000A" w:rsidRPr="00023E93">
              <w:rPr>
                <w:rFonts w:ascii="Calibri" w:hAnsi="Calibri" w:cs="Calibri"/>
                <w:sz w:val="20"/>
              </w:rPr>
              <w:t xml:space="preserve">edostatek financí pro rozšíření mimoškolních aktivit dle poptávky (např.  zřízení počítačové učebny se zaměřením na počítačovou (uměleckou) grafiku a syntetizaci  hudby, která </w:t>
            </w:r>
            <w:r w:rsidR="005B089D" w:rsidRPr="00023E93">
              <w:rPr>
                <w:rFonts w:ascii="Calibri" w:hAnsi="Calibri" w:cs="Calibri"/>
                <w:sz w:val="20"/>
              </w:rPr>
              <w:t xml:space="preserve">by mohla být využívána i žáky ZŠ </w:t>
            </w:r>
            <w:r w:rsidR="0074000A" w:rsidRPr="00023E93">
              <w:rPr>
                <w:rFonts w:ascii="Calibri" w:hAnsi="Calibri" w:cs="Calibri"/>
                <w:sz w:val="20"/>
              </w:rPr>
              <w:t>v rámci</w:t>
            </w:r>
            <w:r w:rsidRPr="00023E93">
              <w:rPr>
                <w:rFonts w:ascii="Calibri" w:hAnsi="Calibri" w:cs="Calibri"/>
                <w:sz w:val="20"/>
              </w:rPr>
              <w:t xml:space="preserve"> </w:t>
            </w:r>
            <w:r w:rsidR="005B089D" w:rsidRPr="00023E93">
              <w:rPr>
                <w:rFonts w:ascii="Calibri" w:hAnsi="Calibri" w:cs="Calibri"/>
                <w:sz w:val="20"/>
              </w:rPr>
              <w:t>výuky</w:t>
            </w:r>
            <w:r w:rsidRPr="00023E93">
              <w:rPr>
                <w:rFonts w:ascii="Calibri" w:hAnsi="Calibri" w:cs="Calibri"/>
                <w:sz w:val="20"/>
              </w:rPr>
              <w:t>), ne</w:t>
            </w:r>
            <w:r w:rsidR="0074000A" w:rsidRPr="00023E93">
              <w:rPr>
                <w:rFonts w:ascii="Calibri" w:hAnsi="Calibri" w:cs="Calibri"/>
                <w:sz w:val="20"/>
              </w:rPr>
              <w:t>d</w:t>
            </w:r>
            <w:r w:rsidRPr="00023E93">
              <w:rPr>
                <w:rFonts w:ascii="Calibri" w:hAnsi="Calibri" w:cs="Calibri"/>
                <w:sz w:val="20"/>
              </w:rPr>
              <w:t>ostatek financí na běžné opravy, ne</w:t>
            </w:r>
            <w:r w:rsidR="005B089D" w:rsidRPr="00023E93">
              <w:rPr>
                <w:rFonts w:ascii="Calibri" w:hAnsi="Calibri" w:cs="Calibri"/>
                <w:sz w:val="20"/>
              </w:rPr>
              <w:t xml:space="preserve">vyhovující zázemí </w:t>
            </w:r>
            <w:r w:rsidRPr="00023E93">
              <w:rPr>
                <w:rFonts w:ascii="Calibri" w:hAnsi="Calibri" w:cs="Calibri"/>
                <w:sz w:val="20"/>
              </w:rPr>
              <w:t>pro vzdělávání žáků se SVP.</w:t>
            </w:r>
          </w:p>
        </w:tc>
      </w:tr>
      <w:tr w:rsidR="00D45C47" w:rsidRPr="00023E93" w:rsidTr="00D45C47">
        <w:tc>
          <w:tcPr>
            <w:tcW w:w="2854" w:type="dxa"/>
            <w:tcBorders>
              <w:bottom w:val="single" w:sz="4" w:space="0" w:color="auto"/>
            </w:tcBorders>
            <w:shd w:val="clear" w:color="auto" w:fill="auto"/>
          </w:tcPr>
          <w:p w:rsidR="00D45C47" w:rsidRPr="00023E93" w:rsidRDefault="00D45C47" w:rsidP="007F0BF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D45C47" w:rsidRPr="00023E93" w:rsidRDefault="00E16EB0" w:rsidP="00E16EB0">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Cílem opatření je vytvoření adekvátních materiálních podmínek a zázemí pro rozvoj neformálního a zájmového vzdělávání v ORP Louny.</w:t>
            </w:r>
          </w:p>
        </w:tc>
      </w:tr>
      <w:tr w:rsidR="00D45C47" w:rsidRPr="00023E93" w:rsidTr="00D45C47">
        <w:tc>
          <w:tcPr>
            <w:tcW w:w="9288" w:type="dxa"/>
            <w:gridSpan w:val="2"/>
            <w:shd w:val="clear" w:color="auto" w:fill="B6DDE8" w:themeFill="accent5" w:themeFillTint="66"/>
          </w:tcPr>
          <w:p w:rsidR="00D45C47" w:rsidRPr="00023E93" w:rsidRDefault="00D45C47" w:rsidP="007F0BF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D45C47" w:rsidRPr="00023E93" w:rsidTr="007F0BFC">
        <w:tc>
          <w:tcPr>
            <w:tcW w:w="2854" w:type="dxa"/>
            <w:shd w:val="clear" w:color="auto" w:fill="auto"/>
          </w:tcPr>
          <w:p w:rsidR="00D45C47" w:rsidRPr="00023E93" w:rsidRDefault="0020726C" w:rsidP="007F0BFC">
            <w:pPr>
              <w:spacing w:line="276" w:lineRule="auto"/>
              <w:rPr>
                <w:rFonts w:ascii="Calibri" w:hAnsi="Calibri" w:cs="Calibri"/>
                <w:b/>
                <w:sz w:val="20"/>
              </w:rPr>
            </w:pPr>
            <w:r w:rsidRPr="00023E93">
              <w:rPr>
                <w:rFonts w:ascii="Calibri" w:hAnsi="Calibri" w:cs="Calibri"/>
                <w:b/>
                <w:sz w:val="20"/>
              </w:rPr>
              <w:t>Aktivity škol a ost</w:t>
            </w:r>
            <w:r w:rsidR="00D45C47" w:rsidRPr="00023E93">
              <w:rPr>
                <w:rFonts w:ascii="Calibri" w:hAnsi="Calibri" w:cs="Calibri"/>
                <w:b/>
                <w:sz w:val="20"/>
              </w:rPr>
              <w:t>atních aktérů</w:t>
            </w:r>
          </w:p>
        </w:tc>
        <w:tc>
          <w:tcPr>
            <w:tcW w:w="6434" w:type="dxa"/>
            <w:shd w:val="clear" w:color="auto" w:fill="auto"/>
          </w:tcPr>
          <w:p w:rsidR="00D45C47" w:rsidRPr="00023E93" w:rsidRDefault="0020726C"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Aktivity zřizovatelů a zapojených škol a organizací neformálního a zájmového vzdělávání související s podáním projektových žádostí v rámci IROP či dalších výzev</w:t>
            </w:r>
          </w:p>
        </w:tc>
      </w:tr>
      <w:tr w:rsidR="00D45C47" w:rsidRPr="00023E93" w:rsidTr="007F0BFC">
        <w:tc>
          <w:tcPr>
            <w:tcW w:w="2854" w:type="dxa"/>
            <w:shd w:val="clear" w:color="auto" w:fill="auto"/>
          </w:tcPr>
          <w:p w:rsidR="00D45C47" w:rsidRPr="00023E93" w:rsidRDefault="00D45C47" w:rsidP="007F0BF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D45C47" w:rsidRPr="00023E93" w:rsidRDefault="0020726C" w:rsidP="007F0BF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Především aktivity vycházející z infrastruktury budované v rámci IROP</w:t>
            </w:r>
          </w:p>
        </w:tc>
      </w:tr>
      <w:tr w:rsidR="00D45C47" w:rsidRPr="00023E93" w:rsidTr="007F0BFC">
        <w:tc>
          <w:tcPr>
            <w:tcW w:w="2854" w:type="dxa"/>
            <w:shd w:val="clear" w:color="auto" w:fill="auto"/>
          </w:tcPr>
          <w:p w:rsidR="00D45C47" w:rsidRPr="00023E93" w:rsidRDefault="00D45C47" w:rsidP="007F0BF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D45C47" w:rsidRPr="00023E93" w:rsidRDefault="0020726C" w:rsidP="007F0BF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Projekty organizací neformálního a zájmového vzdělávání v IROP</w:t>
            </w:r>
          </w:p>
        </w:tc>
      </w:tr>
    </w:tbl>
    <w:p w:rsidR="00023E93" w:rsidRDefault="00023E93" w:rsidP="007F0BFC">
      <w:pPr>
        <w:spacing w:after="200"/>
        <w:rPr>
          <w:sz w:val="20"/>
        </w:rPr>
      </w:pPr>
    </w:p>
    <w:p w:rsidR="00023E93" w:rsidRDefault="00023E93">
      <w:pPr>
        <w:widowControl/>
        <w:spacing w:after="200" w:line="276" w:lineRule="auto"/>
        <w:rPr>
          <w:sz w:val="20"/>
        </w:rPr>
      </w:pPr>
      <w:r>
        <w:rPr>
          <w:sz w:val="20"/>
        </w:rPr>
        <w:br w:type="page"/>
      </w:r>
    </w:p>
    <w:p w:rsidR="007F0BFC" w:rsidRPr="00023E93" w:rsidRDefault="007F0BFC" w:rsidP="007F0BFC">
      <w:pPr>
        <w:spacing w:after="200"/>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7F0BFC" w:rsidRPr="00023E93" w:rsidTr="007F0BFC">
        <w:tc>
          <w:tcPr>
            <w:tcW w:w="2854" w:type="dxa"/>
            <w:shd w:val="clear" w:color="auto" w:fill="B6DDE8" w:themeFill="accent5" w:themeFillTint="66"/>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B6DDE8" w:themeFill="accent5" w:themeFillTint="66"/>
          </w:tcPr>
          <w:p w:rsidR="007F0BFC" w:rsidRPr="00023E93" w:rsidRDefault="007F0BFC" w:rsidP="007F0BFC">
            <w:pPr>
              <w:spacing w:line="276" w:lineRule="auto"/>
              <w:rPr>
                <w:rFonts w:ascii="Calibri" w:hAnsi="Calibri" w:cs="Calibri"/>
                <w:b/>
                <w:caps/>
                <w:sz w:val="20"/>
              </w:rPr>
            </w:pPr>
            <w:r w:rsidRPr="00023E93">
              <w:rPr>
                <w:rFonts w:ascii="Calibri" w:hAnsi="Calibri" w:cs="Calibri"/>
                <w:b/>
                <w:bCs/>
                <w:sz w:val="20"/>
              </w:rPr>
              <w:t xml:space="preserve">4. </w:t>
            </w:r>
            <w:r w:rsidRPr="00023E93">
              <w:rPr>
                <w:rFonts w:asciiTheme="minorHAnsi" w:hAnsiTheme="minorHAnsi"/>
                <w:b/>
                <w:sz w:val="20"/>
              </w:rPr>
              <w:t>Moderní a populární neformální a zájmové vzdělávání</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7F0BFC" w:rsidRPr="00023E93" w:rsidRDefault="007F0BFC" w:rsidP="000417D1">
            <w:pPr>
              <w:spacing w:line="276" w:lineRule="auto"/>
              <w:jc w:val="both"/>
              <w:rPr>
                <w:rFonts w:ascii="Calibri" w:hAnsi="Calibri" w:cs="Calibri"/>
                <w:b/>
                <w:sz w:val="20"/>
              </w:rPr>
            </w:pPr>
            <w:r w:rsidRPr="00023E93">
              <w:rPr>
                <w:rFonts w:ascii="Calibri" w:hAnsi="Calibri" w:cs="Calibri"/>
                <w:b/>
                <w:sz w:val="20"/>
              </w:rPr>
              <w:t>4.1 Rozšíření nabídky zájmového a neformálního vzdělávání</w:t>
            </w:r>
          </w:p>
          <w:p w:rsidR="000417D1" w:rsidRPr="00023E93" w:rsidRDefault="000417D1" w:rsidP="000417D1">
            <w:pPr>
              <w:spacing w:line="276" w:lineRule="auto"/>
              <w:jc w:val="both"/>
              <w:rPr>
                <w:rFonts w:ascii="Calibri" w:hAnsi="Calibri" w:cs="Calibri"/>
                <w:b/>
                <w:caps/>
                <w:sz w:val="20"/>
              </w:rPr>
            </w:pPr>
            <w:r w:rsidRPr="00023E93">
              <w:rPr>
                <w:rFonts w:ascii="Calibri" w:hAnsi="Calibri" w:cs="Calibri"/>
                <w:sz w:val="20"/>
              </w:rPr>
              <w:t>Cílem je zajištění dostatečně široké nabídky zájmového a neformálního vzdělávání, vč. dostatečného vybavení, zázemí a disponibilních lidských zdrojů. Vysoká míra spolupráce aktérů neformálního vzdělávání s aktéry vzdělávání předškolního a základního.</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7F0BFC" w:rsidRPr="00023E93" w:rsidRDefault="007F0BFC" w:rsidP="007F0BFC">
            <w:pPr>
              <w:spacing w:line="276" w:lineRule="auto"/>
              <w:jc w:val="both"/>
              <w:rPr>
                <w:rFonts w:ascii="Calibri" w:hAnsi="Calibri" w:cs="Calibri"/>
                <w:b/>
                <w:i/>
                <w:sz w:val="20"/>
              </w:rPr>
            </w:pPr>
            <w:r w:rsidRPr="00023E93">
              <w:rPr>
                <w:rFonts w:ascii="Calibri" w:hAnsi="Calibri" w:cs="Calibri"/>
                <w:b/>
                <w:i/>
                <w:sz w:val="20"/>
              </w:rPr>
              <w:t>4.1.2 Zvyšování kvality a atraktivity nabídky aktivit neformálního vzdělávání</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EB4F2B" w:rsidRPr="00023E93" w:rsidRDefault="00CC4D07" w:rsidP="007F0BFC">
            <w:pPr>
              <w:spacing w:line="276" w:lineRule="auto"/>
              <w:jc w:val="both"/>
              <w:rPr>
                <w:rFonts w:ascii="Calibri" w:hAnsi="Calibri" w:cs="Calibri"/>
                <w:sz w:val="20"/>
              </w:rPr>
            </w:pPr>
            <w:r w:rsidRPr="00023E93">
              <w:rPr>
                <w:rFonts w:ascii="Calibri" w:hAnsi="Calibri" w:cs="Calibri"/>
                <w:sz w:val="20"/>
              </w:rPr>
              <w:t xml:space="preserve">Dle provedené analýzy   </w:t>
            </w:r>
            <w:r w:rsidR="00A65F45" w:rsidRPr="00023E93">
              <w:rPr>
                <w:rFonts w:ascii="Calibri" w:hAnsi="Calibri" w:cs="Calibri"/>
                <w:sz w:val="20"/>
              </w:rPr>
              <w:t>v oblasti neformálního a zájmového vzdělávání chybí dostatek financí pro rozšíření mim</w:t>
            </w:r>
            <w:r w:rsidR="00272F5D" w:rsidRPr="00023E93">
              <w:rPr>
                <w:rFonts w:ascii="Calibri" w:hAnsi="Calibri" w:cs="Calibri"/>
                <w:sz w:val="20"/>
              </w:rPr>
              <w:t xml:space="preserve">oškolních aktivit dle poptávky. </w:t>
            </w:r>
            <w:r w:rsidR="00EB4F2B" w:rsidRPr="00023E93">
              <w:rPr>
                <w:rFonts w:ascii="Calibri" w:hAnsi="Calibri" w:cs="Calibri"/>
                <w:sz w:val="20"/>
              </w:rPr>
              <w:t xml:space="preserve">Dalším problémem je nemožnost využití neformálního a zájmového vzdělávání všemi zájemci. </w:t>
            </w:r>
          </w:p>
        </w:tc>
      </w:tr>
      <w:tr w:rsidR="007F0BFC" w:rsidRPr="00023E93" w:rsidTr="007F0BFC">
        <w:tc>
          <w:tcPr>
            <w:tcW w:w="2854" w:type="dxa"/>
            <w:tcBorders>
              <w:bottom w:val="single" w:sz="4" w:space="0" w:color="auto"/>
            </w:tcBorders>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7F0BFC" w:rsidRPr="00023E93" w:rsidRDefault="000417D1" w:rsidP="000417D1">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Cílem opatření je dosažení široké a atraktivní nabídky aktivit neformálního a zájmového vzdělání, které bude vycházet z aktuálních potřeb dětí a žáků v ORP Louny, a zároveň bude přístupné všem zájemcům.</w:t>
            </w:r>
          </w:p>
        </w:tc>
      </w:tr>
      <w:tr w:rsidR="007F0BFC" w:rsidRPr="00023E93" w:rsidTr="007F0BFC">
        <w:tc>
          <w:tcPr>
            <w:tcW w:w="9288" w:type="dxa"/>
            <w:gridSpan w:val="2"/>
            <w:shd w:val="clear" w:color="auto" w:fill="B6DDE8" w:themeFill="accent5" w:themeFillTint="66"/>
          </w:tcPr>
          <w:p w:rsidR="007F0BFC" w:rsidRPr="00023E93" w:rsidRDefault="007F0BFC" w:rsidP="007F0BF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7F0BFC" w:rsidRPr="00023E93" w:rsidTr="007F0BFC">
        <w:tc>
          <w:tcPr>
            <w:tcW w:w="2854" w:type="dxa"/>
            <w:shd w:val="clear" w:color="auto" w:fill="auto"/>
          </w:tcPr>
          <w:p w:rsidR="007F0BFC" w:rsidRPr="00023E93" w:rsidRDefault="00AB30BB" w:rsidP="007F0BFC">
            <w:pPr>
              <w:spacing w:line="276" w:lineRule="auto"/>
              <w:rPr>
                <w:rFonts w:ascii="Calibri" w:hAnsi="Calibri" w:cs="Calibri"/>
                <w:b/>
                <w:sz w:val="20"/>
              </w:rPr>
            </w:pPr>
            <w:r w:rsidRPr="00023E93">
              <w:rPr>
                <w:rFonts w:ascii="Calibri" w:hAnsi="Calibri" w:cs="Calibri"/>
                <w:b/>
                <w:sz w:val="20"/>
              </w:rPr>
              <w:t>Aktivity škol a ost</w:t>
            </w:r>
            <w:r w:rsidR="007F0BFC" w:rsidRPr="00023E93">
              <w:rPr>
                <w:rFonts w:ascii="Calibri" w:hAnsi="Calibri" w:cs="Calibri"/>
                <w:b/>
                <w:sz w:val="20"/>
              </w:rPr>
              <w:t>atních aktérů</w:t>
            </w:r>
          </w:p>
        </w:tc>
        <w:tc>
          <w:tcPr>
            <w:tcW w:w="6434" w:type="dxa"/>
            <w:shd w:val="clear" w:color="auto" w:fill="auto"/>
          </w:tcPr>
          <w:p w:rsidR="00AB30BB" w:rsidRPr="00023E93" w:rsidRDefault="00AB30BB"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Vzdělávací aktivity jednotlivých organizací, financované z projektů a grantů (OP VVV aj.)</w:t>
            </w:r>
          </w:p>
          <w:p w:rsidR="007F0BFC" w:rsidRPr="00023E93" w:rsidRDefault="00AB30BB"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Vzdělávání pedagogických či nepedagogických pracovníků organizací a organizací v rámci aktivity „Budování kapacit“ MAP</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7F0BFC" w:rsidRPr="00023E93" w:rsidRDefault="00AB30BB" w:rsidP="007F0BF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Vzdělávací akce a workshopy, setkání pedagogických i nepedagogických pracovníků organizací neformálního a zájmového vzdělávání a předávání příkladů dobré praxe</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7F0BFC" w:rsidRPr="00023E93" w:rsidRDefault="00023B5A" w:rsidP="007F0BF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Zvyšování kvality prostřednictvím modernizace infrastruktury - projekty organizací neformálního a zájmového vzdělávání v IROP</w:t>
            </w:r>
          </w:p>
        </w:tc>
      </w:tr>
    </w:tbl>
    <w:p w:rsidR="007F0BFC" w:rsidRPr="00023E93" w:rsidRDefault="007F0BFC" w:rsidP="00D5306C">
      <w:pPr>
        <w:rPr>
          <w:sz w:val="20"/>
        </w:rPr>
      </w:pPr>
    </w:p>
    <w:p w:rsidR="007F0BFC" w:rsidRPr="00023E93" w:rsidRDefault="007F0BFC">
      <w:pPr>
        <w:widowControl/>
        <w:spacing w:after="200" w:line="276" w:lineRule="auto"/>
        <w:rPr>
          <w:sz w:val="20"/>
        </w:rPr>
      </w:pPr>
      <w:r w:rsidRPr="00023E93">
        <w:rPr>
          <w:sz w:val="20"/>
        </w:rPr>
        <w:br w:type="page"/>
      </w:r>
    </w:p>
    <w:p w:rsidR="007F0BFC" w:rsidRPr="00023E93" w:rsidRDefault="007F0BFC">
      <w:pPr>
        <w:widowControl/>
        <w:spacing w:after="200" w:line="276" w:lineRule="auto"/>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7F0BFC" w:rsidRPr="00023E93" w:rsidTr="007F0BFC">
        <w:tc>
          <w:tcPr>
            <w:tcW w:w="2854" w:type="dxa"/>
            <w:shd w:val="clear" w:color="auto" w:fill="B6DDE8" w:themeFill="accent5" w:themeFillTint="66"/>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B6DDE8" w:themeFill="accent5" w:themeFillTint="66"/>
          </w:tcPr>
          <w:p w:rsidR="007F0BFC" w:rsidRPr="00023E93" w:rsidRDefault="007F0BFC" w:rsidP="007F0BFC">
            <w:pPr>
              <w:spacing w:line="276" w:lineRule="auto"/>
              <w:rPr>
                <w:rFonts w:ascii="Calibri" w:hAnsi="Calibri" w:cs="Calibri"/>
                <w:b/>
                <w:caps/>
                <w:sz w:val="20"/>
              </w:rPr>
            </w:pPr>
            <w:r w:rsidRPr="00023E93">
              <w:rPr>
                <w:rFonts w:ascii="Calibri" w:hAnsi="Calibri" w:cs="Calibri"/>
                <w:b/>
                <w:bCs/>
                <w:sz w:val="20"/>
              </w:rPr>
              <w:t xml:space="preserve">4. </w:t>
            </w:r>
            <w:r w:rsidRPr="00023E93">
              <w:rPr>
                <w:rFonts w:asciiTheme="minorHAnsi" w:hAnsiTheme="minorHAnsi"/>
                <w:b/>
                <w:sz w:val="20"/>
              </w:rPr>
              <w:t>Moderní a populární neformální a zájmové vzdělávání</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4.2 Rozvoj pohybové zdatnosti, aktivního a zdravého životního stylu</w:t>
            </w:r>
          </w:p>
          <w:p w:rsidR="005B2C5A" w:rsidRPr="00023E93" w:rsidRDefault="005B2C5A" w:rsidP="0076653D">
            <w:pPr>
              <w:spacing w:line="276" w:lineRule="auto"/>
              <w:jc w:val="both"/>
              <w:rPr>
                <w:rFonts w:ascii="Calibri" w:hAnsi="Calibri" w:cs="Calibri"/>
                <w:sz w:val="20"/>
              </w:rPr>
            </w:pPr>
            <w:r w:rsidRPr="00023E93">
              <w:rPr>
                <w:rFonts w:ascii="Calibri" w:hAnsi="Calibri" w:cs="Calibri"/>
                <w:sz w:val="20"/>
              </w:rPr>
              <w:t>Cíl je zaměřen na zlepšení fyzické kondice dětí, žáků a mládeže, vhodné využívání volného času, nalezení vhodných sportovních aktivit, vč. těch pro děti a mládež z prostředí sociálně či jinak vyloučených lokalit bez dostatečného technického a materiálního zázemí pro fyzickou aktivitu.</w:t>
            </w:r>
            <w:r w:rsidR="0076653D" w:rsidRPr="00023E93">
              <w:rPr>
                <w:rFonts w:ascii="Calibri" w:hAnsi="Calibri" w:cs="Calibri"/>
                <w:sz w:val="20"/>
              </w:rPr>
              <w:t xml:space="preserve"> Děti a mládež potřebují pohybové aktivity i </w:t>
            </w:r>
            <w:r w:rsidRPr="00023E93">
              <w:rPr>
                <w:rFonts w:ascii="Calibri" w:hAnsi="Calibri" w:cs="Calibri"/>
                <w:sz w:val="20"/>
              </w:rPr>
              <w:t>nad rámec povinné výuky</w:t>
            </w:r>
            <w:r w:rsidR="0076653D" w:rsidRPr="00023E93">
              <w:rPr>
                <w:rFonts w:ascii="Calibri" w:hAnsi="Calibri" w:cs="Calibri"/>
                <w:sz w:val="20"/>
              </w:rPr>
              <w:t>, a to</w:t>
            </w:r>
            <w:r w:rsidRPr="00023E93">
              <w:rPr>
                <w:rFonts w:ascii="Calibri" w:hAnsi="Calibri" w:cs="Calibri"/>
                <w:sz w:val="20"/>
              </w:rPr>
              <w:t xml:space="preserve"> formou zájmových sportovních a tělovýchovných aktivit. </w:t>
            </w:r>
            <w:r w:rsidR="0076653D" w:rsidRPr="00023E93">
              <w:rPr>
                <w:rFonts w:ascii="Calibri" w:hAnsi="Calibri" w:cs="Calibri"/>
                <w:sz w:val="20"/>
              </w:rPr>
              <w:t>Důležité je nabídku</w:t>
            </w:r>
            <w:r w:rsidRPr="00023E93">
              <w:rPr>
                <w:rFonts w:ascii="Calibri" w:hAnsi="Calibri" w:cs="Calibri"/>
                <w:sz w:val="20"/>
              </w:rPr>
              <w:t xml:space="preserve"> </w:t>
            </w:r>
            <w:r w:rsidR="0076653D" w:rsidRPr="00023E93">
              <w:rPr>
                <w:rFonts w:ascii="Calibri" w:hAnsi="Calibri" w:cs="Calibri"/>
                <w:sz w:val="20"/>
              </w:rPr>
              <w:t>těchto aktivit rozšiřovat a zvyšovat jejich kvalitu a úroveň</w:t>
            </w:r>
            <w:r w:rsidRPr="00023E93">
              <w:rPr>
                <w:rFonts w:ascii="Calibri" w:hAnsi="Calibri" w:cs="Calibri"/>
                <w:sz w:val="20"/>
              </w:rPr>
              <w:t>.</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7F0BFC" w:rsidRPr="00023E93" w:rsidRDefault="007F0BFC" w:rsidP="00C337FB">
            <w:pPr>
              <w:spacing w:line="276" w:lineRule="auto"/>
              <w:jc w:val="both"/>
              <w:rPr>
                <w:rFonts w:ascii="Calibri" w:hAnsi="Calibri" w:cs="Calibri"/>
                <w:b/>
                <w:i/>
                <w:sz w:val="20"/>
              </w:rPr>
            </w:pPr>
            <w:r w:rsidRPr="00023E93">
              <w:rPr>
                <w:rFonts w:ascii="Calibri" w:hAnsi="Calibri" w:cs="Calibri"/>
                <w:b/>
                <w:i/>
                <w:sz w:val="20"/>
              </w:rPr>
              <w:t>4.</w:t>
            </w:r>
            <w:r w:rsidR="00C337FB" w:rsidRPr="00023E93">
              <w:rPr>
                <w:rFonts w:ascii="Calibri" w:hAnsi="Calibri" w:cs="Calibri"/>
                <w:b/>
                <w:i/>
                <w:sz w:val="20"/>
              </w:rPr>
              <w:t>2</w:t>
            </w:r>
            <w:r w:rsidRPr="00023E93">
              <w:rPr>
                <w:rFonts w:ascii="Calibri" w:hAnsi="Calibri" w:cs="Calibri"/>
                <w:b/>
                <w:i/>
                <w:sz w:val="20"/>
              </w:rPr>
              <w:t xml:space="preserve">.1 </w:t>
            </w:r>
            <w:r w:rsidR="00C337FB" w:rsidRPr="00023E93">
              <w:rPr>
                <w:rFonts w:ascii="Calibri" w:hAnsi="Calibri" w:cs="Calibri"/>
                <w:b/>
                <w:i/>
                <w:sz w:val="20"/>
              </w:rPr>
              <w:t>Budování a modernizace prostorů a zázemí pro pohybové aktivity dětí a žáků</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FC0B8D" w:rsidRPr="00023E93" w:rsidRDefault="006864D2" w:rsidP="006864D2">
            <w:pPr>
              <w:spacing w:line="276" w:lineRule="auto"/>
              <w:jc w:val="both"/>
              <w:rPr>
                <w:rFonts w:ascii="Calibri" w:hAnsi="Calibri" w:cs="Calibri"/>
                <w:sz w:val="20"/>
              </w:rPr>
            </w:pPr>
            <w:r w:rsidRPr="00023E93">
              <w:rPr>
                <w:rFonts w:ascii="Calibri" w:hAnsi="Calibri" w:cs="Calibri"/>
                <w:sz w:val="20"/>
              </w:rPr>
              <w:t xml:space="preserve">Děti a mládež </w:t>
            </w:r>
            <w:r w:rsidR="00FC0B8D" w:rsidRPr="00023E93">
              <w:rPr>
                <w:rFonts w:ascii="Calibri" w:hAnsi="Calibri" w:cs="Calibri"/>
                <w:sz w:val="20"/>
              </w:rPr>
              <w:t xml:space="preserve">na území ORP Louny mají málo pohybové aktivity. </w:t>
            </w:r>
            <w:r w:rsidR="00CC4D07" w:rsidRPr="00023E93">
              <w:rPr>
                <w:rFonts w:ascii="Calibri" w:hAnsi="Calibri" w:cs="Calibri"/>
                <w:sz w:val="20"/>
              </w:rPr>
              <w:t xml:space="preserve">Dle provedené analýzy je </w:t>
            </w:r>
            <w:r w:rsidRPr="00023E93">
              <w:rPr>
                <w:rFonts w:ascii="Calibri" w:hAnsi="Calibri" w:cs="Calibri"/>
                <w:sz w:val="20"/>
              </w:rPr>
              <w:t>potřeba pohybovou aktivitu rozvíjet nad rámec povinné výuky.</w:t>
            </w:r>
            <w:r w:rsidR="00CC4D07" w:rsidRPr="00023E93">
              <w:rPr>
                <w:rFonts w:ascii="Calibri" w:hAnsi="Calibri" w:cs="Calibri"/>
                <w:sz w:val="20"/>
              </w:rPr>
              <w:t xml:space="preserve">   </w:t>
            </w:r>
          </w:p>
        </w:tc>
      </w:tr>
      <w:tr w:rsidR="007F0BFC" w:rsidRPr="00023E93" w:rsidTr="007F0BFC">
        <w:tc>
          <w:tcPr>
            <w:tcW w:w="2854" w:type="dxa"/>
            <w:tcBorders>
              <w:bottom w:val="single" w:sz="4" w:space="0" w:color="auto"/>
            </w:tcBorders>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7F0BFC" w:rsidRPr="00023E93" w:rsidRDefault="00C1304C" w:rsidP="007F0BFC">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 xml:space="preserve">Cílem opatření je zajistit dětem a mládeži vhodné zázemí odpovídající jejich potřebám a požadavkům pro pohybové aktivity nad rámec povinné výuky ve školách. </w:t>
            </w:r>
          </w:p>
        </w:tc>
      </w:tr>
      <w:tr w:rsidR="007F0BFC" w:rsidRPr="00023E93" w:rsidTr="007F0BFC">
        <w:tc>
          <w:tcPr>
            <w:tcW w:w="9288" w:type="dxa"/>
            <w:gridSpan w:val="2"/>
            <w:shd w:val="clear" w:color="auto" w:fill="B6DDE8" w:themeFill="accent5" w:themeFillTint="66"/>
          </w:tcPr>
          <w:p w:rsidR="007F0BFC" w:rsidRPr="00023E93" w:rsidRDefault="007F0BFC" w:rsidP="007F0BF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7F0BFC" w:rsidRPr="00023E93" w:rsidTr="007F0BFC">
        <w:tc>
          <w:tcPr>
            <w:tcW w:w="2854" w:type="dxa"/>
            <w:shd w:val="clear" w:color="auto" w:fill="auto"/>
          </w:tcPr>
          <w:p w:rsidR="007F0BFC" w:rsidRPr="00023E93" w:rsidRDefault="00C1304C" w:rsidP="007F0BFC">
            <w:pPr>
              <w:spacing w:line="276" w:lineRule="auto"/>
              <w:rPr>
                <w:rFonts w:ascii="Calibri" w:hAnsi="Calibri" w:cs="Calibri"/>
                <w:b/>
                <w:sz w:val="20"/>
              </w:rPr>
            </w:pPr>
            <w:r w:rsidRPr="00023E93">
              <w:rPr>
                <w:rFonts w:ascii="Calibri" w:hAnsi="Calibri" w:cs="Calibri"/>
                <w:b/>
                <w:sz w:val="20"/>
              </w:rPr>
              <w:t>Aktivity škol a os</w:t>
            </w:r>
            <w:r w:rsidR="007F0BFC" w:rsidRPr="00023E93">
              <w:rPr>
                <w:rFonts w:ascii="Calibri" w:hAnsi="Calibri" w:cs="Calibri"/>
                <w:b/>
                <w:sz w:val="20"/>
              </w:rPr>
              <w:t>tatních aktérů</w:t>
            </w:r>
          </w:p>
        </w:tc>
        <w:tc>
          <w:tcPr>
            <w:tcW w:w="6434" w:type="dxa"/>
            <w:shd w:val="clear" w:color="auto" w:fill="auto"/>
          </w:tcPr>
          <w:p w:rsidR="007F0BFC" w:rsidRPr="00023E93" w:rsidRDefault="00C1304C"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Aktivity zřizovatelů a zapojených škol a organizací neformálního a zájmového vzdělávání související s podáním projektových žádostí v rámci IROP či dalších výzev</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7F0BFC" w:rsidRPr="00023E93" w:rsidRDefault="00C1304C" w:rsidP="007F0BF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Především aktivity vycházející z infrastruktury budované v rámci IROP</w:t>
            </w:r>
          </w:p>
        </w:tc>
      </w:tr>
      <w:tr w:rsidR="007F0BFC" w:rsidRPr="00023E93" w:rsidTr="007F0BFC">
        <w:tc>
          <w:tcPr>
            <w:tcW w:w="2854" w:type="dxa"/>
            <w:shd w:val="clear" w:color="auto" w:fill="auto"/>
          </w:tcPr>
          <w:p w:rsidR="007F0BFC" w:rsidRPr="00023E93" w:rsidRDefault="007F0BFC" w:rsidP="007F0BF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7F0BFC" w:rsidRPr="00023E93" w:rsidRDefault="00C1304C" w:rsidP="007F0BF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Projekty organizací neformálního a zájmového vzdělávání v IROP</w:t>
            </w:r>
          </w:p>
        </w:tc>
      </w:tr>
    </w:tbl>
    <w:p w:rsidR="00023E93" w:rsidRDefault="00023E93">
      <w:pPr>
        <w:widowControl/>
        <w:spacing w:after="200" w:line="276" w:lineRule="auto"/>
        <w:rPr>
          <w:sz w:val="20"/>
        </w:rPr>
      </w:pPr>
    </w:p>
    <w:p w:rsidR="00023E93" w:rsidRDefault="00023E93">
      <w:pPr>
        <w:widowControl/>
        <w:spacing w:after="200" w:line="276" w:lineRule="auto"/>
        <w:rPr>
          <w:sz w:val="20"/>
        </w:rPr>
      </w:pPr>
      <w:r>
        <w:rPr>
          <w:sz w:val="20"/>
        </w:rPr>
        <w:br w:type="page"/>
      </w:r>
    </w:p>
    <w:p w:rsidR="00C337FB" w:rsidRPr="00023E93" w:rsidRDefault="00C337FB">
      <w:pPr>
        <w:widowControl/>
        <w:spacing w:after="200" w:line="276" w:lineRule="auto"/>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C337FB" w:rsidRPr="00023E93" w:rsidTr="0035314C">
        <w:tc>
          <w:tcPr>
            <w:tcW w:w="2854" w:type="dxa"/>
            <w:shd w:val="clear" w:color="auto" w:fill="B6DDE8" w:themeFill="accent5" w:themeFillTint="66"/>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B6DDE8" w:themeFill="accent5" w:themeFillTint="66"/>
          </w:tcPr>
          <w:p w:rsidR="00C337FB" w:rsidRPr="00023E93" w:rsidRDefault="00C337FB" w:rsidP="0035314C">
            <w:pPr>
              <w:spacing w:line="276" w:lineRule="auto"/>
              <w:rPr>
                <w:rFonts w:ascii="Calibri" w:hAnsi="Calibri" w:cs="Calibri"/>
                <w:b/>
                <w:caps/>
                <w:sz w:val="20"/>
              </w:rPr>
            </w:pPr>
            <w:r w:rsidRPr="00023E93">
              <w:rPr>
                <w:rFonts w:ascii="Calibri" w:hAnsi="Calibri" w:cs="Calibri"/>
                <w:b/>
                <w:bCs/>
                <w:sz w:val="20"/>
              </w:rPr>
              <w:t xml:space="preserve">4. </w:t>
            </w:r>
            <w:r w:rsidRPr="00023E93">
              <w:rPr>
                <w:rFonts w:asciiTheme="minorHAnsi" w:hAnsiTheme="minorHAnsi"/>
                <w:b/>
                <w:sz w:val="20"/>
              </w:rPr>
              <w:t>Moderní a populární neformální a zájmové vzdělávání</w:t>
            </w:r>
          </w:p>
        </w:tc>
      </w:tr>
      <w:tr w:rsidR="00C337FB" w:rsidRPr="00023E93" w:rsidTr="0035314C">
        <w:tc>
          <w:tcPr>
            <w:tcW w:w="2854" w:type="dxa"/>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C337FB" w:rsidRPr="00023E93" w:rsidRDefault="00C337FB" w:rsidP="00CB00C6">
            <w:pPr>
              <w:spacing w:line="276" w:lineRule="auto"/>
              <w:jc w:val="both"/>
              <w:rPr>
                <w:rFonts w:ascii="Calibri" w:hAnsi="Calibri" w:cs="Calibri"/>
                <w:b/>
                <w:sz w:val="20"/>
              </w:rPr>
            </w:pPr>
            <w:r w:rsidRPr="00023E93">
              <w:rPr>
                <w:rFonts w:ascii="Calibri" w:hAnsi="Calibri" w:cs="Calibri"/>
                <w:b/>
                <w:sz w:val="20"/>
              </w:rPr>
              <w:t>4.2 Rozvoj pohybové zdatnosti, aktivního a zdravého životního stylu</w:t>
            </w:r>
          </w:p>
          <w:p w:rsidR="00CB00C6" w:rsidRPr="00023E93" w:rsidRDefault="00CB00C6" w:rsidP="00CB00C6">
            <w:pPr>
              <w:spacing w:line="276" w:lineRule="auto"/>
              <w:jc w:val="both"/>
              <w:rPr>
                <w:rFonts w:ascii="Calibri" w:hAnsi="Calibri" w:cs="Calibri"/>
                <w:b/>
                <w:caps/>
                <w:sz w:val="20"/>
              </w:rPr>
            </w:pPr>
            <w:r w:rsidRPr="00023E93">
              <w:rPr>
                <w:rFonts w:ascii="Calibri" w:hAnsi="Calibri" w:cs="Calibri"/>
                <w:sz w:val="20"/>
              </w:rPr>
              <w:t>Cíl je zaměřen na zlepšení fyzické kondice dětí, žáků a mládeže, vhodné využívání volného času, nalezení vhodných sportovních aktivit, vč. těch pro děti a mládež z prostředí sociálně či jinak vyloučených lokalit bez dostatečného technického a materiálního zázemí pro fyzickou aktivitu. Děti a mládež potřebují pohybové aktivity i nad rámec povinné výuky, a to formou zájmových sportovních a tělovýchovných aktivit. Důležité je nabídku těchto aktivit rozšiřovat a zvyšovat jejich kvalitu a úroveň.</w:t>
            </w:r>
          </w:p>
        </w:tc>
      </w:tr>
      <w:tr w:rsidR="00C337FB" w:rsidRPr="00023E93" w:rsidTr="0035314C">
        <w:tc>
          <w:tcPr>
            <w:tcW w:w="2854" w:type="dxa"/>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C337FB" w:rsidRPr="00023E93" w:rsidRDefault="00C337FB" w:rsidP="0035314C">
            <w:pPr>
              <w:spacing w:line="276" w:lineRule="auto"/>
              <w:jc w:val="both"/>
              <w:rPr>
                <w:rFonts w:ascii="Calibri" w:hAnsi="Calibri" w:cs="Calibri"/>
                <w:b/>
                <w:i/>
                <w:sz w:val="20"/>
              </w:rPr>
            </w:pPr>
            <w:r w:rsidRPr="00023E93">
              <w:rPr>
                <w:rFonts w:ascii="Calibri" w:hAnsi="Calibri" w:cs="Calibri"/>
                <w:b/>
                <w:i/>
                <w:sz w:val="20"/>
              </w:rPr>
              <w:t>4.2.2 Realizace aktivit a akcí podporujících aktivní a zdravý životní styl</w:t>
            </w:r>
          </w:p>
        </w:tc>
      </w:tr>
      <w:tr w:rsidR="00C337FB" w:rsidRPr="00023E93" w:rsidTr="0035314C">
        <w:tc>
          <w:tcPr>
            <w:tcW w:w="2854" w:type="dxa"/>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1972E2" w:rsidRPr="00023E93" w:rsidRDefault="00182D8D" w:rsidP="00730C71">
            <w:pPr>
              <w:spacing w:line="276" w:lineRule="auto"/>
              <w:jc w:val="both"/>
              <w:rPr>
                <w:rFonts w:ascii="Calibri" w:hAnsi="Calibri" w:cs="Calibri"/>
                <w:sz w:val="20"/>
              </w:rPr>
            </w:pPr>
            <w:r w:rsidRPr="00023E93">
              <w:rPr>
                <w:rFonts w:ascii="Calibri" w:hAnsi="Calibri" w:cs="Calibri"/>
                <w:sz w:val="20"/>
              </w:rPr>
              <w:t xml:space="preserve">Dle strategických dokumentů je potřeba </w:t>
            </w:r>
            <w:r w:rsidR="001972E2" w:rsidRPr="00023E93">
              <w:rPr>
                <w:rFonts w:ascii="Calibri" w:hAnsi="Calibri" w:cs="Calibri"/>
                <w:sz w:val="20"/>
              </w:rPr>
              <w:t xml:space="preserve">podporovat aktivní a zdravý životní styl a propojovat výuku ve škole s praktickým naplňováním zdravého životního stylu mimo školu. </w:t>
            </w:r>
          </w:p>
        </w:tc>
      </w:tr>
      <w:tr w:rsidR="00C337FB" w:rsidRPr="00023E93" w:rsidTr="0035314C">
        <w:tc>
          <w:tcPr>
            <w:tcW w:w="2854" w:type="dxa"/>
            <w:tcBorders>
              <w:bottom w:val="single" w:sz="4" w:space="0" w:color="auto"/>
            </w:tcBorders>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C337FB" w:rsidRPr="00023E93" w:rsidRDefault="00CB00C6" w:rsidP="00EF107C">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Cílem opatření je podporovat děti v aktivním životním stylu prostřednictvím realizace aktivit a akcí</w:t>
            </w:r>
            <w:r w:rsidR="00EF107C" w:rsidRPr="00023E93">
              <w:rPr>
                <w:rFonts w:asciiTheme="minorHAnsi" w:eastAsia="Times New Roman" w:hAnsiTheme="minorHAnsi" w:cs="Arial"/>
                <w:noProof w:val="0"/>
                <w:sz w:val="20"/>
              </w:rPr>
              <w:t xml:space="preserve"> zaměřených na vedení dětí a mládeže ke zdravému životnímu stylu. </w:t>
            </w:r>
          </w:p>
        </w:tc>
      </w:tr>
      <w:tr w:rsidR="00C337FB" w:rsidRPr="00023E93" w:rsidTr="0035314C">
        <w:tc>
          <w:tcPr>
            <w:tcW w:w="9288" w:type="dxa"/>
            <w:gridSpan w:val="2"/>
            <w:shd w:val="clear" w:color="auto" w:fill="B6DDE8" w:themeFill="accent5" w:themeFillTint="66"/>
          </w:tcPr>
          <w:p w:rsidR="00C337FB" w:rsidRPr="00023E93" w:rsidRDefault="00C337FB" w:rsidP="0035314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C337FB" w:rsidRPr="00023E93" w:rsidTr="0035314C">
        <w:tc>
          <w:tcPr>
            <w:tcW w:w="2854" w:type="dxa"/>
            <w:shd w:val="clear" w:color="auto" w:fill="auto"/>
          </w:tcPr>
          <w:p w:rsidR="00C337FB" w:rsidRPr="00023E93" w:rsidRDefault="00645F3E" w:rsidP="0035314C">
            <w:pPr>
              <w:spacing w:line="276" w:lineRule="auto"/>
              <w:rPr>
                <w:rFonts w:ascii="Calibri" w:hAnsi="Calibri" w:cs="Calibri"/>
                <w:b/>
                <w:sz w:val="20"/>
              </w:rPr>
            </w:pPr>
            <w:r w:rsidRPr="00023E93">
              <w:rPr>
                <w:rFonts w:ascii="Calibri" w:hAnsi="Calibri" w:cs="Calibri"/>
                <w:b/>
                <w:sz w:val="20"/>
              </w:rPr>
              <w:t>Aktivity škol a os</w:t>
            </w:r>
            <w:r w:rsidR="00C337FB" w:rsidRPr="00023E93">
              <w:rPr>
                <w:rFonts w:ascii="Calibri" w:hAnsi="Calibri" w:cs="Calibri"/>
                <w:b/>
                <w:sz w:val="20"/>
              </w:rPr>
              <w:t>tatních aktérů</w:t>
            </w:r>
          </w:p>
        </w:tc>
        <w:tc>
          <w:tcPr>
            <w:tcW w:w="6434" w:type="dxa"/>
            <w:shd w:val="clear" w:color="auto" w:fill="auto"/>
          </w:tcPr>
          <w:p w:rsidR="00A17188" w:rsidRPr="00023E93" w:rsidRDefault="00A17188"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Vzdělávací aktivity jednotlivých organizací škol a neformálního a zájmového vzdělávání, financované z projektů a grantů (OP VVV aj.)</w:t>
            </w:r>
          </w:p>
          <w:p w:rsidR="00A17188" w:rsidRPr="00023E93" w:rsidRDefault="00A17188"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Vzdělávání pedagogických či nepedagogických pracovníků škol a organizací neformálního a zájmového vzdělávání v rámci aktivity „Budování kapacit“ MAP </w:t>
            </w:r>
          </w:p>
          <w:p w:rsidR="00C337FB" w:rsidRPr="00023E93" w:rsidRDefault="00A17188"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Vzdělávání v rámci DVPP</w:t>
            </w:r>
          </w:p>
        </w:tc>
      </w:tr>
      <w:tr w:rsidR="00C337FB" w:rsidRPr="00023E93" w:rsidTr="0035314C">
        <w:tc>
          <w:tcPr>
            <w:tcW w:w="2854" w:type="dxa"/>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C337FB" w:rsidRPr="00023E93" w:rsidRDefault="00545465" w:rsidP="0035314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Vzdělávací akce a workshopy, setkání pedagogických i nepedagogických pracovníků organizací neformálního a zájmového vzdělávání a předávání příkladů dobré praxe</w:t>
            </w:r>
          </w:p>
        </w:tc>
      </w:tr>
      <w:tr w:rsidR="00C337FB" w:rsidRPr="00023E93" w:rsidTr="0035314C">
        <w:tc>
          <w:tcPr>
            <w:tcW w:w="2854" w:type="dxa"/>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C337FB" w:rsidRPr="00023E93" w:rsidRDefault="00962B41" w:rsidP="0035314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Vytvoření zázemí na realizaci aktivit a akcí podporujících zdravý životní styl </w:t>
            </w:r>
          </w:p>
        </w:tc>
      </w:tr>
    </w:tbl>
    <w:p w:rsidR="00023E93" w:rsidRDefault="00023E93">
      <w:pPr>
        <w:widowControl/>
        <w:spacing w:after="200" w:line="276" w:lineRule="auto"/>
        <w:rPr>
          <w:sz w:val="20"/>
        </w:rPr>
      </w:pPr>
    </w:p>
    <w:p w:rsidR="00023E93" w:rsidRDefault="00023E93">
      <w:pPr>
        <w:widowControl/>
        <w:spacing w:after="200" w:line="276" w:lineRule="auto"/>
        <w:rPr>
          <w:sz w:val="20"/>
        </w:rPr>
      </w:pPr>
      <w:r>
        <w:rPr>
          <w:sz w:val="20"/>
        </w:rPr>
        <w:br w:type="page"/>
      </w:r>
    </w:p>
    <w:p w:rsidR="00C337FB" w:rsidRPr="00023E93" w:rsidRDefault="00C337FB">
      <w:pPr>
        <w:widowControl/>
        <w:spacing w:after="200" w:line="276" w:lineRule="auto"/>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C337FB" w:rsidRPr="00023E93" w:rsidTr="0035314C">
        <w:tc>
          <w:tcPr>
            <w:tcW w:w="2854" w:type="dxa"/>
            <w:shd w:val="clear" w:color="auto" w:fill="B6DDE8" w:themeFill="accent5" w:themeFillTint="66"/>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B6DDE8" w:themeFill="accent5" w:themeFillTint="66"/>
          </w:tcPr>
          <w:p w:rsidR="00C337FB" w:rsidRPr="00023E93" w:rsidRDefault="00C337FB" w:rsidP="0035314C">
            <w:pPr>
              <w:spacing w:line="276" w:lineRule="auto"/>
              <w:rPr>
                <w:rFonts w:ascii="Calibri" w:hAnsi="Calibri" w:cs="Calibri"/>
                <w:b/>
                <w:caps/>
                <w:sz w:val="20"/>
              </w:rPr>
            </w:pPr>
            <w:r w:rsidRPr="00023E93">
              <w:rPr>
                <w:rFonts w:ascii="Calibri" w:hAnsi="Calibri" w:cs="Calibri"/>
                <w:b/>
                <w:bCs/>
                <w:sz w:val="20"/>
              </w:rPr>
              <w:t xml:space="preserve">4. </w:t>
            </w:r>
            <w:r w:rsidRPr="00023E93">
              <w:rPr>
                <w:rFonts w:asciiTheme="minorHAnsi" w:hAnsiTheme="minorHAnsi"/>
                <w:b/>
                <w:sz w:val="20"/>
              </w:rPr>
              <w:t>Moderní a populární neformální a zájmové vzdělávání</w:t>
            </w:r>
          </w:p>
        </w:tc>
      </w:tr>
      <w:tr w:rsidR="00C337FB" w:rsidRPr="00023E93" w:rsidTr="0035314C">
        <w:tc>
          <w:tcPr>
            <w:tcW w:w="2854" w:type="dxa"/>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4.2 Rozvoj pohybové zdatnosti, aktivního a zdravého životního stylu</w:t>
            </w:r>
          </w:p>
          <w:p w:rsidR="001D4E24" w:rsidRPr="00023E93" w:rsidRDefault="001D4E24" w:rsidP="001D4E24">
            <w:pPr>
              <w:spacing w:line="276" w:lineRule="auto"/>
              <w:jc w:val="both"/>
              <w:rPr>
                <w:rFonts w:ascii="Calibri" w:hAnsi="Calibri" w:cs="Calibri"/>
                <w:b/>
                <w:caps/>
                <w:sz w:val="20"/>
              </w:rPr>
            </w:pPr>
            <w:r w:rsidRPr="00023E93">
              <w:rPr>
                <w:rFonts w:ascii="Calibri" w:hAnsi="Calibri" w:cs="Calibri"/>
                <w:sz w:val="20"/>
              </w:rPr>
              <w:t>Cíl je zaměřen na zlepšení fyzické kondice dětí, žáků a mládeže, vhodné využívání volného času, nalezení vhodných sportovních aktivit, vč. těch pro děti a mládež z prostředí sociálně či jinak vyloučených lokalit bez dostatečného technického a materiálního zázemí pro fyzickou aktivitu. Děti a mládež potřebují pohybové aktivity i nad rámec povinné výuky, a to formou zájmových sportovních a tělovýchovných aktivit. Důležité je nabídku těchto aktivit rozšiřovat a zvyšovat jejich kvalitu a úroveň.</w:t>
            </w:r>
          </w:p>
        </w:tc>
      </w:tr>
      <w:tr w:rsidR="00C337FB" w:rsidRPr="00023E93" w:rsidTr="0035314C">
        <w:tc>
          <w:tcPr>
            <w:tcW w:w="2854" w:type="dxa"/>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C337FB" w:rsidRPr="00023E93" w:rsidRDefault="00C337FB" w:rsidP="00C337FB">
            <w:pPr>
              <w:spacing w:line="276" w:lineRule="auto"/>
              <w:jc w:val="both"/>
              <w:rPr>
                <w:rFonts w:ascii="Calibri" w:hAnsi="Calibri" w:cs="Calibri"/>
                <w:b/>
                <w:i/>
                <w:sz w:val="20"/>
              </w:rPr>
            </w:pPr>
            <w:r w:rsidRPr="00023E93">
              <w:rPr>
                <w:rFonts w:ascii="Calibri" w:hAnsi="Calibri" w:cs="Calibri"/>
                <w:b/>
                <w:i/>
                <w:sz w:val="20"/>
              </w:rPr>
              <w:t>4.2.3 Podpora sportovních subjektů a organizací pro práci s dětmi</w:t>
            </w:r>
          </w:p>
        </w:tc>
      </w:tr>
      <w:tr w:rsidR="00C337FB" w:rsidRPr="00023E93" w:rsidTr="0035314C">
        <w:tc>
          <w:tcPr>
            <w:tcW w:w="2854" w:type="dxa"/>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C337FB" w:rsidRPr="00023E93" w:rsidRDefault="005F1E8B" w:rsidP="00CC4D07">
            <w:pPr>
              <w:spacing w:line="276" w:lineRule="auto"/>
              <w:jc w:val="both"/>
              <w:rPr>
                <w:rFonts w:ascii="Calibri" w:hAnsi="Calibri" w:cs="Calibri"/>
                <w:sz w:val="20"/>
              </w:rPr>
            </w:pPr>
            <w:r w:rsidRPr="00023E93">
              <w:rPr>
                <w:rFonts w:ascii="Calibri" w:hAnsi="Calibri" w:cs="Calibri"/>
                <w:sz w:val="20"/>
              </w:rPr>
              <w:t xml:space="preserve">Děti a mládež na území ORP Louny  mají nedostatek pohybové aktivity. </w:t>
            </w:r>
            <w:r w:rsidR="00CC4D07" w:rsidRPr="00023E93">
              <w:rPr>
                <w:rFonts w:ascii="Calibri" w:hAnsi="Calibri" w:cs="Calibri"/>
                <w:sz w:val="20"/>
              </w:rPr>
              <w:t xml:space="preserve">Dle provedené analýzy je </w:t>
            </w:r>
            <w:r w:rsidR="0044049B" w:rsidRPr="00023E93">
              <w:rPr>
                <w:rFonts w:ascii="Calibri" w:hAnsi="Calibri" w:cs="Calibri"/>
                <w:sz w:val="20"/>
              </w:rPr>
              <w:t>potřeba</w:t>
            </w:r>
            <w:r w:rsidR="00863D19" w:rsidRPr="00023E93">
              <w:rPr>
                <w:rFonts w:ascii="Calibri" w:hAnsi="Calibri" w:cs="Calibri"/>
                <w:sz w:val="20"/>
              </w:rPr>
              <w:t xml:space="preserve"> </w:t>
            </w:r>
            <w:r w:rsidRPr="00023E93">
              <w:rPr>
                <w:rFonts w:ascii="Calibri" w:hAnsi="Calibri" w:cs="Calibri"/>
                <w:sz w:val="20"/>
              </w:rPr>
              <w:t xml:space="preserve">podporovat pohybovou aktivitu </w:t>
            </w:r>
            <w:r w:rsidR="00863D19" w:rsidRPr="00023E93">
              <w:rPr>
                <w:rFonts w:ascii="Calibri" w:hAnsi="Calibri" w:cs="Calibri"/>
                <w:sz w:val="20"/>
              </w:rPr>
              <w:t>dětí a mládeže nad rámec povinné výuky</w:t>
            </w:r>
            <w:r w:rsidRPr="00023E93">
              <w:rPr>
                <w:rFonts w:ascii="Calibri" w:hAnsi="Calibri" w:cs="Calibri"/>
                <w:sz w:val="20"/>
              </w:rPr>
              <w:t xml:space="preserve">. Dle strategických dokumentů je také potřeba podporovat aktivní a zdravý životní styl a propojovat výuku ve škole s praktickým naplňováním zdravého životního stylu mimo školu.     </w:t>
            </w:r>
          </w:p>
        </w:tc>
      </w:tr>
      <w:tr w:rsidR="00C337FB" w:rsidRPr="00023E93" w:rsidTr="0035314C">
        <w:tc>
          <w:tcPr>
            <w:tcW w:w="2854" w:type="dxa"/>
            <w:tcBorders>
              <w:bottom w:val="single" w:sz="4" w:space="0" w:color="auto"/>
            </w:tcBorders>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C337FB" w:rsidRPr="00023E93" w:rsidRDefault="0064261A" w:rsidP="0064261A">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 xml:space="preserve">Cílem opatření je taková podpora sportovních subjektů a organizací, aby jim byly zajištěny vhodné podmínky pro práci s dětmi, jejímž cílem je podnítit v dětech zájem o pohyb a zdravý životní styl a přispívat ke zlepšení fyzické kondice mládeže. </w:t>
            </w:r>
          </w:p>
        </w:tc>
      </w:tr>
      <w:tr w:rsidR="00C337FB" w:rsidRPr="00023E93" w:rsidTr="0035314C">
        <w:tc>
          <w:tcPr>
            <w:tcW w:w="9288" w:type="dxa"/>
            <w:gridSpan w:val="2"/>
            <w:shd w:val="clear" w:color="auto" w:fill="B6DDE8" w:themeFill="accent5" w:themeFillTint="66"/>
          </w:tcPr>
          <w:p w:rsidR="00C337FB" w:rsidRPr="00023E93" w:rsidRDefault="00C337FB" w:rsidP="0035314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C337FB" w:rsidRPr="00023E93" w:rsidTr="0035314C">
        <w:tc>
          <w:tcPr>
            <w:tcW w:w="2854" w:type="dxa"/>
            <w:shd w:val="clear" w:color="auto" w:fill="auto"/>
          </w:tcPr>
          <w:p w:rsidR="00C337FB" w:rsidRPr="00023E93" w:rsidRDefault="001D4E24" w:rsidP="0035314C">
            <w:pPr>
              <w:spacing w:line="276" w:lineRule="auto"/>
              <w:rPr>
                <w:rFonts w:ascii="Calibri" w:hAnsi="Calibri" w:cs="Calibri"/>
                <w:b/>
                <w:sz w:val="20"/>
              </w:rPr>
            </w:pPr>
            <w:r w:rsidRPr="00023E93">
              <w:rPr>
                <w:rFonts w:ascii="Calibri" w:hAnsi="Calibri" w:cs="Calibri"/>
                <w:b/>
                <w:sz w:val="20"/>
              </w:rPr>
              <w:t>Aktivity škol a os</w:t>
            </w:r>
            <w:r w:rsidR="00C337FB" w:rsidRPr="00023E93">
              <w:rPr>
                <w:rFonts w:ascii="Calibri" w:hAnsi="Calibri" w:cs="Calibri"/>
                <w:b/>
                <w:sz w:val="20"/>
              </w:rPr>
              <w:t>tatních aktérů</w:t>
            </w:r>
          </w:p>
        </w:tc>
        <w:tc>
          <w:tcPr>
            <w:tcW w:w="6434" w:type="dxa"/>
            <w:shd w:val="clear" w:color="auto" w:fill="auto"/>
          </w:tcPr>
          <w:p w:rsidR="00C337FB" w:rsidRPr="00023E93" w:rsidRDefault="0064261A"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Aktivity zřizovatelů a zapojených škol a organizací neformálního a zájmového vzdělávání související s podáním projektových žádostí v rámci IROP či dalších výzev</w:t>
            </w:r>
          </w:p>
          <w:p w:rsidR="0064261A" w:rsidRPr="00023E93" w:rsidRDefault="0064261A" w:rsidP="0043155C">
            <w:pPr>
              <w:pStyle w:val="Odstavecseseznamem"/>
              <w:widowControl/>
              <w:numPr>
                <w:ilvl w:val="0"/>
                <w:numId w:val="2"/>
              </w:numPr>
              <w:spacing w:line="276" w:lineRule="auto"/>
              <w:jc w:val="both"/>
              <w:rPr>
                <w:rFonts w:asciiTheme="minorHAnsi" w:eastAsia="Times New Roman" w:hAnsiTheme="minorHAnsi" w:cs="Arial"/>
                <w:noProof w:val="0"/>
                <w:sz w:val="20"/>
              </w:rPr>
            </w:pPr>
            <w:r w:rsidRPr="00023E93">
              <w:rPr>
                <w:rFonts w:asciiTheme="minorHAnsi" w:hAnsiTheme="minorHAnsi"/>
                <w:sz w:val="20"/>
              </w:rPr>
              <w:t>Vzdělávací aktivity jednotlivých organizací, financované z projektů a grantů (OP VVV aj.)</w:t>
            </w:r>
          </w:p>
          <w:p w:rsidR="0064261A" w:rsidRPr="00023E93" w:rsidRDefault="0064261A"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Theme="minorHAnsi" w:hAnsiTheme="minorHAnsi"/>
                <w:sz w:val="20"/>
              </w:rPr>
              <w:t>Vzdělávání pedagogických či nepedagogických pracovníků organizací a organizací v rámci aktivity „Budování kapacit“ MAP</w:t>
            </w:r>
          </w:p>
        </w:tc>
      </w:tr>
      <w:tr w:rsidR="00C337FB" w:rsidRPr="00023E93" w:rsidTr="0035314C">
        <w:tc>
          <w:tcPr>
            <w:tcW w:w="2854" w:type="dxa"/>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C337FB" w:rsidRPr="00023E93" w:rsidRDefault="0064261A" w:rsidP="0035314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Především aktivity vycházející z infrastruktury budované v rámci IROP, vzdělávací akce a workshopy</w:t>
            </w:r>
          </w:p>
        </w:tc>
      </w:tr>
      <w:tr w:rsidR="00C337FB" w:rsidRPr="00023E93" w:rsidTr="0035314C">
        <w:tc>
          <w:tcPr>
            <w:tcW w:w="2854" w:type="dxa"/>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C337FB" w:rsidRPr="00023E93" w:rsidRDefault="0064261A" w:rsidP="0035314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Projekty organizací neformálního a zájmového vzdělávání v IROP, zvyšování kvality prostřednictvím modernizace infrastruktury</w:t>
            </w:r>
          </w:p>
        </w:tc>
      </w:tr>
    </w:tbl>
    <w:p w:rsidR="00D45C47" w:rsidRPr="00023E93" w:rsidRDefault="00D45C47">
      <w:pPr>
        <w:widowControl/>
        <w:spacing w:after="200" w:line="276" w:lineRule="auto"/>
        <w:rPr>
          <w:rFonts w:ascii="Cambria" w:eastAsia="Times New Roman" w:hAnsi="Cambria"/>
          <w:b/>
          <w:bCs/>
          <w:i/>
          <w:iCs/>
          <w:color w:val="365F91"/>
          <w:sz w:val="20"/>
        </w:rPr>
      </w:pPr>
      <w:r w:rsidRPr="00023E93">
        <w:rPr>
          <w:sz w:val="20"/>
        </w:rPr>
        <w:br w:type="page"/>
      </w:r>
    </w:p>
    <w:p w:rsidR="00D5306C" w:rsidRPr="00023E93" w:rsidRDefault="00D5306C" w:rsidP="00023E93">
      <w:pPr>
        <w:pStyle w:val="Nadpis2"/>
      </w:pPr>
      <w:bookmarkStart w:id="126" w:name="_Toc516697850"/>
      <w:r w:rsidRPr="00023E93">
        <w:lastRenderedPageBreak/>
        <w:t>Vzájemná podpora, spolupráce a sdílení informací mezi aktéry vzdělávání</w:t>
      </w:r>
      <w:bookmarkEnd w:id="126"/>
    </w:p>
    <w:p w:rsidR="00D45C47" w:rsidRPr="00023E93" w:rsidRDefault="00D45C47" w:rsidP="00D45C47">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D45C47" w:rsidRPr="00023E93" w:rsidTr="00D45C47">
        <w:tc>
          <w:tcPr>
            <w:tcW w:w="2854" w:type="dxa"/>
            <w:shd w:val="clear" w:color="auto" w:fill="CCC0D9" w:themeFill="accent4" w:themeFillTint="66"/>
          </w:tcPr>
          <w:p w:rsidR="00D45C47" w:rsidRPr="00023E93" w:rsidRDefault="00D45C47" w:rsidP="007F0BF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CCC0D9" w:themeFill="accent4" w:themeFillTint="66"/>
          </w:tcPr>
          <w:p w:rsidR="00D45C47" w:rsidRPr="00023E93" w:rsidRDefault="00D45C47" w:rsidP="007F0BFC">
            <w:pPr>
              <w:spacing w:line="276" w:lineRule="auto"/>
              <w:rPr>
                <w:rFonts w:ascii="Calibri" w:hAnsi="Calibri" w:cs="Calibri"/>
                <w:b/>
                <w:caps/>
                <w:sz w:val="20"/>
              </w:rPr>
            </w:pPr>
            <w:r w:rsidRPr="00023E93">
              <w:rPr>
                <w:rFonts w:ascii="Calibri" w:hAnsi="Calibri" w:cs="Calibri"/>
                <w:b/>
                <w:bCs/>
                <w:sz w:val="20"/>
              </w:rPr>
              <w:t xml:space="preserve">5. </w:t>
            </w:r>
            <w:r w:rsidRPr="00023E93">
              <w:rPr>
                <w:rFonts w:asciiTheme="minorHAnsi" w:hAnsiTheme="minorHAnsi"/>
                <w:b/>
                <w:sz w:val="20"/>
              </w:rPr>
              <w:t>Vzájemná podpora, spolupráce a sdílení informací mezi aktéry vzdělávání</w:t>
            </w:r>
          </w:p>
        </w:tc>
      </w:tr>
      <w:tr w:rsidR="00D45C47" w:rsidRPr="00023E93" w:rsidTr="007F0BFC">
        <w:tc>
          <w:tcPr>
            <w:tcW w:w="2854" w:type="dxa"/>
            <w:shd w:val="clear" w:color="auto" w:fill="auto"/>
          </w:tcPr>
          <w:p w:rsidR="00D45C47" w:rsidRPr="00023E93" w:rsidRDefault="00D45C47" w:rsidP="007F0BF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D45C47" w:rsidRPr="00023E93" w:rsidRDefault="00D45C47" w:rsidP="00436CD3">
            <w:pPr>
              <w:spacing w:line="276" w:lineRule="auto"/>
              <w:jc w:val="both"/>
              <w:rPr>
                <w:rFonts w:ascii="Calibri" w:hAnsi="Calibri" w:cs="Calibri"/>
                <w:b/>
                <w:sz w:val="20"/>
              </w:rPr>
            </w:pPr>
            <w:r w:rsidRPr="00023E93">
              <w:rPr>
                <w:rFonts w:ascii="Calibri" w:hAnsi="Calibri" w:cs="Calibri"/>
                <w:b/>
                <w:sz w:val="20"/>
              </w:rPr>
              <w:t>5.1 Podpora vnitřní spolupráce, tj. spolupráce všech aktérů vzdělávání v území MAP ORP Louny</w:t>
            </w:r>
          </w:p>
          <w:p w:rsidR="00436CD3" w:rsidRPr="00023E93" w:rsidRDefault="00436CD3" w:rsidP="00436CD3">
            <w:pPr>
              <w:spacing w:line="276" w:lineRule="auto"/>
              <w:jc w:val="both"/>
              <w:rPr>
                <w:rFonts w:ascii="Calibri" w:hAnsi="Calibri" w:cs="Calibri"/>
                <w:b/>
                <w:caps/>
                <w:sz w:val="20"/>
              </w:rPr>
            </w:pPr>
            <w:r w:rsidRPr="00023E93">
              <w:rPr>
                <w:rFonts w:ascii="Calibri" w:hAnsi="Calibri" w:cs="Calibri"/>
                <w:sz w:val="20"/>
              </w:rPr>
              <w:t>Cíl je zaměřen na zajištění spolupráce klíčových aktérů ve vzdělávání směřující k vytváření prostředí pro komplexní rozvoj vzdělávání v území. Nástrojem pro jeho dosažení je realizace pravidelých setkání za účelem sdílení dobré praxe, propagace vzdělávacích aktivit a navázání vzájemné spolupráce.</w:t>
            </w:r>
          </w:p>
        </w:tc>
      </w:tr>
      <w:tr w:rsidR="00D45C47" w:rsidRPr="00023E93" w:rsidTr="007F0BFC">
        <w:tc>
          <w:tcPr>
            <w:tcW w:w="2854" w:type="dxa"/>
            <w:shd w:val="clear" w:color="auto" w:fill="auto"/>
          </w:tcPr>
          <w:p w:rsidR="00D45C47" w:rsidRPr="00023E93" w:rsidRDefault="00D45C47" w:rsidP="007F0BF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D45C47" w:rsidRPr="00023E93" w:rsidRDefault="00D45C47" w:rsidP="007F0BFC">
            <w:pPr>
              <w:spacing w:line="276" w:lineRule="auto"/>
              <w:jc w:val="both"/>
              <w:rPr>
                <w:rFonts w:ascii="Calibri" w:hAnsi="Calibri" w:cs="Calibri"/>
                <w:b/>
                <w:i/>
                <w:sz w:val="20"/>
              </w:rPr>
            </w:pPr>
            <w:r w:rsidRPr="00023E93">
              <w:rPr>
                <w:rFonts w:ascii="Calibri" w:hAnsi="Calibri" w:cs="Calibri"/>
                <w:b/>
                <w:i/>
                <w:sz w:val="20"/>
              </w:rPr>
              <w:t>5.1.1</w:t>
            </w:r>
            <w:r w:rsidR="00C337FB" w:rsidRPr="00023E93">
              <w:rPr>
                <w:rFonts w:ascii="Calibri" w:hAnsi="Calibri" w:cs="Calibri"/>
                <w:b/>
                <w:i/>
                <w:sz w:val="20"/>
              </w:rPr>
              <w:t xml:space="preserve"> Navázání a upevnění spolupráce mezi aktéry vzdělávání v ORP Louny</w:t>
            </w:r>
          </w:p>
        </w:tc>
      </w:tr>
      <w:tr w:rsidR="00D45C47" w:rsidRPr="00023E93" w:rsidTr="007F0BFC">
        <w:tc>
          <w:tcPr>
            <w:tcW w:w="2854" w:type="dxa"/>
            <w:shd w:val="clear" w:color="auto" w:fill="auto"/>
          </w:tcPr>
          <w:p w:rsidR="00D45C47" w:rsidRPr="00023E93" w:rsidRDefault="00D45C47" w:rsidP="007F0BF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FC0F4D" w:rsidRPr="00023E93" w:rsidRDefault="00FC0F4D" w:rsidP="00FA1A70">
            <w:pPr>
              <w:spacing w:line="276" w:lineRule="auto"/>
              <w:jc w:val="both"/>
              <w:rPr>
                <w:rFonts w:ascii="Calibri" w:hAnsi="Calibri" w:cs="Calibri"/>
                <w:sz w:val="20"/>
              </w:rPr>
            </w:pPr>
            <w:r w:rsidRPr="00023E93">
              <w:rPr>
                <w:rFonts w:ascii="Calibri" w:hAnsi="Calibri" w:cs="Calibri"/>
                <w:sz w:val="20"/>
              </w:rPr>
              <w:t xml:space="preserve">Dle </w:t>
            </w:r>
            <w:r w:rsidR="009C0441" w:rsidRPr="00023E93">
              <w:rPr>
                <w:rFonts w:ascii="Calibri" w:hAnsi="Calibri" w:cs="Calibri"/>
                <w:sz w:val="20"/>
              </w:rPr>
              <w:t>provedené analýzy</w:t>
            </w:r>
            <w:r w:rsidRPr="00023E93">
              <w:rPr>
                <w:rFonts w:ascii="Calibri" w:hAnsi="Calibri" w:cs="Calibri"/>
                <w:sz w:val="20"/>
              </w:rPr>
              <w:t xml:space="preserve"> mezi slabé stránky vzdělávání na území ORP Louny patří nedostatečná spolupráce mezi aktéry vzdělávání. </w:t>
            </w:r>
          </w:p>
        </w:tc>
      </w:tr>
      <w:tr w:rsidR="00D45C47" w:rsidRPr="00023E93" w:rsidTr="00D45C47">
        <w:tc>
          <w:tcPr>
            <w:tcW w:w="2854" w:type="dxa"/>
            <w:tcBorders>
              <w:bottom w:val="single" w:sz="4" w:space="0" w:color="auto"/>
            </w:tcBorders>
            <w:shd w:val="clear" w:color="auto" w:fill="auto"/>
          </w:tcPr>
          <w:p w:rsidR="00D45C47" w:rsidRPr="00023E93" w:rsidRDefault="00D45C47" w:rsidP="007F0BF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D45C47" w:rsidRPr="00023E93" w:rsidRDefault="00436CD3" w:rsidP="00436CD3">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Cílem opatření je vytvoření fungující sítě spolupracujících relevantních aktérů na poli vzdělávání dětí do věku 15 let v ORP Louny. Prostřednictvím kooperace a komunikace jednotlivých subjektů vzdělávání chceme edukační proces zefektivnit a optimalizovat.</w:t>
            </w:r>
          </w:p>
        </w:tc>
      </w:tr>
      <w:tr w:rsidR="00D45C47" w:rsidRPr="00023E93" w:rsidTr="00D45C47">
        <w:tc>
          <w:tcPr>
            <w:tcW w:w="9288" w:type="dxa"/>
            <w:gridSpan w:val="2"/>
            <w:shd w:val="clear" w:color="auto" w:fill="CCC0D9" w:themeFill="accent4" w:themeFillTint="66"/>
          </w:tcPr>
          <w:p w:rsidR="00D45C47" w:rsidRPr="00023E93" w:rsidRDefault="00D45C47" w:rsidP="007F0BF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D45C47" w:rsidRPr="00023E93" w:rsidTr="007F0BFC">
        <w:tc>
          <w:tcPr>
            <w:tcW w:w="2854" w:type="dxa"/>
            <w:shd w:val="clear" w:color="auto" w:fill="auto"/>
          </w:tcPr>
          <w:p w:rsidR="00D45C47" w:rsidRPr="00023E93" w:rsidRDefault="00A51AF4" w:rsidP="007F0BFC">
            <w:pPr>
              <w:spacing w:line="276" w:lineRule="auto"/>
              <w:rPr>
                <w:rFonts w:ascii="Calibri" w:hAnsi="Calibri" w:cs="Calibri"/>
                <w:b/>
                <w:sz w:val="20"/>
              </w:rPr>
            </w:pPr>
            <w:r w:rsidRPr="00023E93">
              <w:rPr>
                <w:rFonts w:ascii="Calibri" w:hAnsi="Calibri" w:cs="Calibri"/>
                <w:b/>
                <w:sz w:val="20"/>
              </w:rPr>
              <w:t>Aktivity škol a os</w:t>
            </w:r>
            <w:r w:rsidR="00D45C47" w:rsidRPr="00023E93">
              <w:rPr>
                <w:rFonts w:ascii="Calibri" w:hAnsi="Calibri" w:cs="Calibri"/>
                <w:b/>
                <w:sz w:val="20"/>
              </w:rPr>
              <w:t>tatních aktérů</w:t>
            </w:r>
          </w:p>
        </w:tc>
        <w:tc>
          <w:tcPr>
            <w:tcW w:w="6434" w:type="dxa"/>
            <w:shd w:val="clear" w:color="auto" w:fill="auto"/>
          </w:tcPr>
          <w:p w:rsidR="00A51AF4" w:rsidRPr="00023E93" w:rsidRDefault="00A51AF4"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Projekty a dny otevřených dveří</w:t>
            </w:r>
          </w:p>
          <w:p w:rsidR="00A51AF4" w:rsidRPr="00023E93" w:rsidRDefault="00A51AF4"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Hospitace</w:t>
            </w:r>
          </w:p>
          <w:p w:rsidR="00A51AF4" w:rsidRPr="00023E93" w:rsidRDefault="00A51AF4"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Supervize</w:t>
            </w:r>
          </w:p>
          <w:p w:rsidR="00D45C47" w:rsidRPr="00023E93" w:rsidRDefault="00A51AF4"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Aktivity v rámci projektů (Šablony aj.)</w:t>
            </w:r>
          </w:p>
        </w:tc>
      </w:tr>
      <w:tr w:rsidR="00D45C47" w:rsidRPr="00023E93" w:rsidTr="007F0BFC">
        <w:tc>
          <w:tcPr>
            <w:tcW w:w="2854" w:type="dxa"/>
            <w:shd w:val="clear" w:color="auto" w:fill="auto"/>
          </w:tcPr>
          <w:p w:rsidR="00D45C47" w:rsidRPr="00023E93" w:rsidRDefault="00D45C47" w:rsidP="007F0BF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D45C47" w:rsidRPr="00023E93" w:rsidRDefault="00A51AF4" w:rsidP="00A51AF4">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Vzdělávací akce a workshopy, setkávání pedagogických i nepedagogických pracovníků vzdělávacích organizací, projekty, soutěže, akce (kulturní, sportovní…), výjezdy, exkurze </w:t>
            </w:r>
          </w:p>
        </w:tc>
      </w:tr>
      <w:tr w:rsidR="00D45C47" w:rsidRPr="00023E93" w:rsidTr="007F0BFC">
        <w:tc>
          <w:tcPr>
            <w:tcW w:w="2854" w:type="dxa"/>
            <w:shd w:val="clear" w:color="auto" w:fill="auto"/>
          </w:tcPr>
          <w:p w:rsidR="00D45C47" w:rsidRPr="00023E93" w:rsidRDefault="00D45C47" w:rsidP="007F0BF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D45C47" w:rsidRPr="00023E93" w:rsidRDefault="00EB1A86" w:rsidP="007F0BF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Nerelevantní </w:t>
            </w:r>
          </w:p>
        </w:tc>
      </w:tr>
    </w:tbl>
    <w:p w:rsidR="00023E93" w:rsidRDefault="00023E93" w:rsidP="00C337FB">
      <w:pPr>
        <w:spacing w:after="200"/>
        <w:rPr>
          <w:sz w:val="20"/>
        </w:rPr>
      </w:pPr>
    </w:p>
    <w:p w:rsidR="00023E93" w:rsidRDefault="00023E93">
      <w:pPr>
        <w:widowControl/>
        <w:spacing w:after="200" w:line="276" w:lineRule="auto"/>
        <w:rPr>
          <w:sz w:val="20"/>
        </w:rPr>
      </w:pPr>
      <w:r>
        <w:rPr>
          <w:sz w:val="20"/>
        </w:rPr>
        <w:br w:type="page"/>
      </w:r>
    </w:p>
    <w:p w:rsidR="00D5306C" w:rsidRPr="00023E93" w:rsidRDefault="00D5306C" w:rsidP="00C337FB">
      <w:pPr>
        <w:spacing w:after="200"/>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C337FB" w:rsidRPr="00023E93" w:rsidTr="0035314C">
        <w:tc>
          <w:tcPr>
            <w:tcW w:w="2854" w:type="dxa"/>
            <w:shd w:val="clear" w:color="auto" w:fill="CCC0D9" w:themeFill="accent4" w:themeFillTint="66"/>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CCC0D9" w:themeFill="accent4" w:themeFillTint="66"/>
          </w:tcPr>
          <w:p w:rsidR="00C337FB" w:rsidRPr="00023E93" w:rsidRDefault="00C337FB" w:rsidP="0035314C">
            <w:pPr>
              <w:spacing w:line="276" w:lineRule="auto"/>
              <w:rPr>
                <w:rFonts w:ascii="Calibri" w:hAnsi="Calibri" w:cs="Calibri"/>
                <w:b/>
                <w:caps/>
                <w:sz w:val="20"/>
              </w:rPr>
            </w:pPr>
            <w:r w:rsidRPr="00023E93">
              <w:rPr>
                <w:rFonts w:ascii="Calibri" w:hAnsi="Calibri" w:cs="Calibri"/>
                <w:b/>
                <w:bCs/>
                <w:sz w:val="20"/>
              </w:rPr>
              <w:t xml:space="preserve">5. </w:t>
            </w:r>
            <w:r w:rsidRPr="00023E93">
              <w:rPr>
                <w:rFonts w:asciiTheme="minorHAnsi" w:hAnsiTheme="minorHAnsi"/>
                <w:b/>
                <w:sz w:val="20"/>
              </w:rPr>
              <w:t>Vzájemná podpora, spolupráce a sdílení informací mezi aktéry vzdělávání</w:t>
            </w:r>
          </w:p>
        </w:tc>
      </w:tr>
      <w:tr w:rsidR="00C337FB" w:rsidRPr="00023E93" w:rsidTr="0035314C">
        <w:tc>
          <w:tcPr>
            <w:tcW w:w="2854" w:type="dxa"/>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5.1 Podpora vnitřní spolupráce, tj. spolupráce všech aktérů vzdělávání v území MAP ORP Louny</w:t>
            </w:r>
          </w:p>
          <w:p w:rsidR="00730F0F" w:rsidRPr="00023E93" w:rsidRDefault="00730F0F" w:rsidP="00730F0F">
            <w:pPr>
              <w:spacing w:line="276" w:lineRule="auto"/>
              <w:jc w:val="both"/>
              <w:rPr>
                <w:rFonts w:ascii="Calibri" w:hAnsi="Calibri" w:cs="Calibri"/>
                <w:b/>
                <w:caps/>
                <w:sz w:val="20"/>
              </w:rPr>
            </w:pPr>
            <w:r w:rsidRPr="00023E93">
              <w:rPr>
                <w:rFonts w:ascii="Calibri" w:hAnsi="Calibri" w:cs="Calibri"/>
                <w:sz w:val="20"/>
              </w:rPr>
              <w:t>Cíl je zaměřen na zajištění spolupráce klíčových aktérů ve vzdělávání směřující k vytváření prostředí pro komplexní rozvoj vzdělávání v území. Nástrojem pro jeho dosažení je realizace pravidelých setkání za účelem sdílení dobré praxe, propagace vzdělávacích aktivit a navázání vzájemné spolupráce.</w:t>
            </w:r>
          </w:p>
        </w:tc>
      </w:tr>
      <w:tr w:rsidR="00C337FB" w:rsidRPr="00023E93" w:rsidTr="0035314C">
        <w:tc>
          <w:tcPr>
            <w:tcW w:w="2854" w:type="dxa"/>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C337FB" w:rsidRPr="00023E93" w:rsidRDefault="00C337FB" w:rsidP="0035314C">
            <w:pPr>
              <w:spacing w:line="276" w:lineRule="auto"/>
              <w:jc w:val="both"/>
              <w:rPr>
                <w:rFonts w:ascii="Calibri" w:hAnsi="Calibri" w:cs="Calibri"/>
                <w:b/>
                <w:i/>
                <w:sz w:val="20"/>
              </w:rPr>
            </w:pPr>
            <w:r w:rsidRPr="00023E93">
              <w:rPr>
                <w:rFonts w:ascii="Calibri" w:hAnsi="Calibri" w:cs="Calibri"/>
                <w:b/>
                <w:i/>
                <w:sz w:val="20"/>
              </w:rPr>
              <w:t>5.1.2 Podpora společného vzdělávání a sdílení (prostory, odborní pracovníci, vzdělávací pomůcky, apod.)</w:t>
            </w:r>
          </w:p>
        </w:tc>
      </w:tr>
      <w:tr w:rsidR="00C337FB" w:rsidRPr="00023E93" w:rsidTr="0035314C">
        <w:tc>
          <w:tcPr>
            <w:tcW w:w="2854" w:type="dxa"/>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FA0FF7" w:rsidRPr="00023E93" w:rsidRDefault="00FA0FF7" w:rsidP="00A862B8">
            <w:pPr>
              <w:spacing w:line="276" w:lineRule="auto"/>
              <w:jc w:val="both"/>
              <w:rPr>
                <w:rFonts w:ascii="Calibri" w:hAnsi="Calibri" w:cs="Calibri"/>
                <w:sz w:val="20"/>
              </w:rPr>
            </w:pPr>
            <w:r w:rsidRPr="00023E93">
              <w:rPr>
                <w:rFonts w:ascii="Calibri" w:hAnsi="Calibri" w:cs="Calibri"/>
                <w:sz w:val="20"/>
              </w:rPr>
              <w:t>Na území ORP Loun</w:t>
            </w:r>
            <w:r w:rsidR="00A862B8" w:rsidRPr="00023E93">
              <w:rPr>
                <w:rFonts w:ascii="Calibri" w:hAnsi="Calibri" w:cs="Calibri"/>
                <w:sz w:val="20"/>
              </w:rPr>
              <w:t xml:space="preserve">y chybí spolupráce mezi školami (včetně SŠ) a institucemi neformálního a zájmového vzdělávání v rámci sdílení zázemí, vybavení a pracovníků.  </w:t>
            </w:r>
          </w:p>
        </w:tc>
      </w:tr>
      <w:tr w:rsidR="00C337FB" w:rsidRPr="00023E93" w:rsidTr="0035314C">
        <w:tc>
          <w:tcPr>
            <w:tcW w:w="2854" w:type="dxa"/>
            <w:tcBorders>
              <w:bottom w:val="single" w:sz="4" w:space="0" w:color="auto"/>
            </w:tcBorders>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C337FB" w:rsidRPr="00023E93" w:rsidRDefault="00730F0F" w:rsidP="0035314C">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Cílem opatření je prohloubení spolupráce subjektů vzdělávání za účelem zefektivnění vzdělávacího procesu a zároveň také navýšení jeho hospodárnos</w:t>
            </w:r>
            <w:r w:rsidR="001A3014" w:rsidRPr="00023E93">
              <w:rPr>
                <w:rFonts w:asciiTheme="minorHAnsi" w:eastAsia="Times New Roman" w:hAnsiTheme="minorHAnsi" w:cs="Arial"/>
                <w:noProof w:val="0"/>
                <w:sz w:val="20"/>
              </w:rPr>
              <w:t>ti.</w:t>
            </w:r>
          </w:p>
        </w:tc>
      </w:tr>
      <w:tr w:rsidR="00C337FB" w:rsidRPr="00023E93" w:rsidTr="0035314C">
        <w:tc>
          <w:tcPr>
            <w:tcW w:w="9288" w:type="dxa"/>
            <w:gridSpan w:val="2"/>
            <w:shd w:val="clear" w:color="auto" w:fill="CCC0D9" w:themeFill="accent4" w:themeFillTint="66"/>
          </w:tcPr>
          <w:p w:rsidR="00C337FB" w:rsidRPr="00023E93" w:rsidRDefault="00C337FB" w:rsidP="0035314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C337FB" w:rsidRPr="00023E93" w:rsidTr="0035314C">
        <w:tc>
          <w:tcPr>
            <w:tcW w:w="2854" w:type="dxa"/>
            <w:shd w:val="clear" w:color="auto" w:fill="auto"/>
          </w:tcPr>
          <w:p w:rsidR="00C337FB" w:rsidRPr="00023E93" w:rsidRDefault="001A3014" w:rsidP="0035314C">
            <w:pPr>
              <w:spacing w:line="276" w:lineRule="auto"/>
              <w:rPr>
                <w:rFonts w:ascii="Calibri" w:hAnsi="Calibri" w:cs="Calibri"/>
                <w:b/>
                <w:sz w:val="20"/>
              </w:rPr>
            </w:pPr>
            <w:r w:rsidRPr="00023E93">
              <w:rPr>
                <w:rFonts w:ascii="Calibri" w:hAnsi="Calibri" w:cs="Calibri"/>
                <w:b/>
                <w:sz w:val="20"/>
              </w:rPr>
              <w:t>Aktivity škol a ost</w:t>
            </w:r>
            <w:r w:rsidR="00C337FB" w:rsidRPr="00023E93">
              <w:rPr>
                <w:rFonts w:ascii="Calibri" w:hAnsi="Calibri" w:cs="Calibri"/>
                <w:b/>
                <w:sz w:val="20"/>
              </w:rPr>
              <w:t>atních aktérů</w:t>
            </w:r>
          </w:p>
        </w:tc>
        <w:tc>
          <w:tcPr>
            <w:tcW w:w="6434" w:type="dxa"/>
            <w:shd w:val="clear" w:color="auto" w:fill="auto"/>
          </w:tcPr>
          <w:p w:rsidR="00C337FB" w:rsidRPr="00023E93" w:rsidRDefault="00020A16"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Nabídka prostor či pomůcek jednotlivých škol ke sdílení</w:t>
            </w:r>
          </w:p>
        </w:tc>
      </w:tr>
      <w:tr w:rsidR="00C337FB" w:rsidRPr="00023E93" w:rsidTr="0035314C">
        <w:tc>
          <w:tcPr>
            <w:tcW w:w="2854" w:type="dxa"/>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C337FB" w:rsidRPr="00023E93" w:rsidRDefault="00020A16" w:rsidP="0035314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Sdílení pomůcek, sdílení prostor, sdílení pracovních sil </w:t>
            </w:r>
          </w:p>
        </w:tc>
      </w:tr>
      <w:tr w:rsidR="00C337FB" w:rsidRPr="00023E93" w:rsidTr="0035314C">
        <w:tc>
          <w:tcPr>
            <w:tcW w:w="2854" w:type="dxa"/>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C337FB" w:rsidRPr="00023E93" w:rsidRDefault="00020A16" w:rsidP="0035314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Sdílení vzdělávacích prostorů vybudovaných a modernizovaných v rámci výzev IROP</w:t>
            </w:r>
          </w:p>
        </w:tc>
      </w:tr>
    </w:tbl>
    <w:p w:rsidR="00023E93" w:rsidRDefault="00023E93" w:rsidP="00C337FB">
      <w:pPr>
        <w:spacing w:after="200"/>
        <w:rPr>
          <w:sz w:val="20"/>
        </w:rPr>
      </w:pPr>
    </w:p>
    <w:p w:rsidR="00023E93" w:rsidRDefault="00023E93">
      <w:pPr>
        <w:widowControl/>
        <w:spacing w:after="200" w:line="276" w:lineRule="auto"/>
        <w:rPr>
          <w:sz w:val="20"/>
        </w:rPr>
      </w:pPr>
      <w:r>
        <w:rPr>
          <w:sz w:val="20"/>
        </w:rPr>
        <w:br w:type="page"/>
      </w:r>
    </w:p>
    <w:p w:rsidR="00C337FB" w:rsidRPr="00023E93" w:rsidRDefault="00C337FB" w:rsidP="00C337FB">
      <w:pPr>
        <w:spacing w:after="200"/>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C337FB" w:rsidRPr="00023E93" w:rsidTr="0035314C">
        <w:tc>
          <w:tcPr>
            <w:tcW w:w="2854" w:type="dxa"/>
            <w:shd w:val="clear" w:color="auto" w:fill="CCC0D9" w:themeFill="accent4" w:themeFillTint="66"/>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CCC0D9" w:themeFill="accent4" w:themeFillTint="66"/>
          </w:tcPr>
          <w:p w:rsidR="00C337FB" w:rsidRPr="00023E93" w:rsidRDefault="00C337FB" w:rsidP="0035314C">
            <w:pPr>
              <w:spacing w:line="276" w:lineRule="auto"/>
              <w:rPr>
                <w:rFonts w:ascii="Calibri" w:hAnsi="Calibri" w:cs="Calibri"/>
                <w:b/>
                <w:caps/>
                <w:sz w:val="20"/>
              </w:rPr>
            </w:pPr>
            <w:r w:rsidRPr="00023E93">
              <w:rPr>
                <w:rFonts w:ascii="Calibri" w:hAnsi="Calibri" w:cs="Calibri"/>
                <w:b/>
                <w:bCs/>
                <w:sz w:val="20"/>
              </w:rPr>
              <w:t xml:space="preserve">5. </w:t>
            </w:r>
            <w:r w:rsidRPr="00023E93">
              <w:rPr>
                <w:rFonts w:asciiTheme="minorHAnsi" w:hAnsiTheme="minorHAnsi"/>
                <w:b/>
                <w:sz w:val="20"/>
              </w:rPr>
              <w:t>Vzájemná podpora, spolupráce a sdílení informací mezi aktéry vzdělávání</w:t>
            </w:r>
          </w:p>
        </w:tc>
      </w:tr>
      <w:tr w:rsidR="00C337FB" w:rsidRPr="00023E93" w:rsidTr="0035314C">
        <w:tc>
          <w:tcPr>
            <w:tcW w:w="2854" w:type="dxa"/>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5.1 Podpora vnitřní spolupráce, tj. spolupráce všech aktérů vzdělávání v území MAP ORP Louny</w:t>
            </w:r>
          </w:p>
          <w:p w:rsidR="00260576" w:rsidRPr="00023E93" w:rsidRDefault="00260576" w:rsidP="00260576">
            <w:pPr>
              <w:spacing w:line="276" w:lineRule="auto"/>
              <w:jc w:val="both"/>
              <w:rPr>
                <w:rFonts w:ascii="Calibri" w:hAnsi="Calibri" w:cs="Calibri"/>
                <w:b/>
                <w:caps/>
                <w:sz w:val="20"/>
              </w:rPr>
            </w:pPr>
            <w:r w:rsidRPr="00023E93">
              <w:rPr>
                <w:rFonts w:ascii="Calibri" w:hAnsi="Calibri" w:cs="Calibri"/>
                <w:sz w:val="20"/>
              </w:rPr>
              <w:t>Cíl je zaměřen na zajištění spolupráce klíčových aktérů ve vzdělávání směřující k vytváření prostředí pro komplexní rozvoj vzdělávání v území. Nástrojem pro jeho dosažení je realizace pravidelých setkání za účelem sdílení dobré praxe, propagace vzdělávacích aktivit a navázání vzájemné spolupráce.</w:t>
            </w:r>
          </w:p>
        </w:tc>
      </w:tr>
      <w:tr w:rsidR="00C337FB" w:rsidRPr="00023E93" w:rsidTr="0035314C">
        <w:tc>
          <w:tcPr>
            <w:tcW w:w="2854" w:type="dxa"/>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C337FB" w:rsidRPr="00023E93" w:rsidRDefault="00C337FB" w:rsidP="0035314C">
            <w:pPr>
              <w:spacing w:line="276" w:lineRule="auto"/>
              <w:jc w:val="both"/>
              <w:rPr>
                <w:rFonts w:ascii="Calibri" w:hAnsi="Calibri" w:cs="Calibri"/>
                <w:b/>
                <w:i/>
                <w:sz w:val="20"/>
              </w:rPr>
            </w:pPr>
            <w:r w:rsidRPr="00023E93">
              <w:rPr>
                <w:rFonts w:ascii="Calibri" w:hAnsi="Calibri" w:cs="Calibri"/>
                <w:b/>
                <w:i/>
                <w:sz w:val="20"/>
              </w:rPr>
              <w:t>5.1.3 Podpora komunikačních platforem pro vzájemné sdílení dobré praxe</w:t>
            </w:r>
          </w:p>
        </w:tc>
      </w:tr>
      <w:tr w:rsidR="00C337FB" w:rsidRPr="00023E93" w:rsidTr="0035314C">
        <w:tc>
          <w:tcPr>
            <w:tcW w:w="2854" w:type="dxa"/>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A16C6E" w:rsidRPr="00023E93" w:rsidRDefault="00FA0FF7" w:rsidP="0035314C">
            <w:pPr>
              <w:spacing w:line="276" w:lineRule="auto"/>
              <w:jc w:val="both"/>
              <w:rPr>
                <w:rFonts w:ascii="Calibri" w:hAnsi="Calibri" w:cs="Calibri"/>
                <w:sz w:val="20"/>
              </w:rPr>
            </w:pPr>
            <w:r w:rsidRPr="00023E93">
              <w:rPr>
                <w:rFonts w:ascii="Calibri" w:hAnsi="Calibri" w:cs="Calibri"/>
                <w:sz w:val="20"/>
              </w:rPr>
              <w:t xml:space="preserve">ORP Louny nenabízí dostatečné možnosti výměny zkušeností mezi aktéry vzdělávání a vzájemné inspirace. </w:t>
            </w:r>
            <w:r w:rsidR="00942A67" w:rsidRPr="00023E93">
              <w:rPr>
                <w:rFonts w:ascii="Calibri" w:hAnsi="Calibri" w:cs="Calibri"/>
                <w:sz w:val="20"/>
              </w:rPr>
              <w:t>Chybí zde metodické sdružení na úrovni ORP.</w:t>
            </w:r>
          </w:p>
        </w:tc>
      </w:tr>
      <w:tr w:rsidR="00C337FB" w:rsidRPr="00023E93" w:rsidTr="0035314C">
        <w:tc>
          <w:tcPr>
            <w:tcW w:w="2854" w:type="dxa"/>
            <w:tcBorders>
              <w:bottom w:val="single" w:sz="4" w:space="0" w:color="auto"/>
            </w:tcBorders>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C337FB" w:rsidRPr="00023E93" w:rsidRDefault="00260576" w:rsidP="00260576">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Cílem opatření je usnadnění přístupu k informacím a zefektivnění komunikace jednotlivých aktérů vzdělávání dětí a žáků do věku 15 let v ORP Louny. Webová komunikační platforma MAP by se mohla stát hlavním informačním zdrojem pro všechny relevantní aktéry předškolního, základního a také neformálního a zájmového vzdělávání na Lounsku.</w:t>
            </w:r>
          </w:p>
        </w:tc>
      </w:tr>
      <w:tr w:rsidR="00C337FB" w:rsidRPr="00023E93" w:rsidTr="0035314C">
        <w:tc>
          <w:tcPr>
            <w:tcW w:w="9288" w:type="dxa"/>
            <w:gridSpan w:val="2"/>
            <w:shd w:val="clear" w:color="auto" w:fill="CCC0D9" w:themeFill="accent4" w:themeFillTint="66"/>
          </w:tcPr>
          <w:p w:rsidR="00C337FB" w:rsidRPr="00023E93" w:rsidRDefault="00C337FB" w:rsidP="0035314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C337FB" w:rsidRPr="00023E93" w:rsidTr="0035314C">
        <w:tc>
          <w:tcPr>
            <w:tcW w:w="2854" w:type="dxa"/>
            <w:shd w:val="clear" w:color="auto" w:fill="auto"/>
          </w:tcPr>
          <w:p w:rsidR="00C337FB" w:rsidRPr="00023E93" w:rsidRDefault="00072239" w:rsidP="0035314C">
            <w:pPr>
              <w:spacing w:line="276" w:lineRule="auto"/>
              <w:rPr>
                <w:rFonts w:ascii="Calibri" w:hAnsi="Calibri" w:cs="Calibri"/>
                <w:b/>
                <w:sz w:val="20"/>
              </w:rPr>
            </w:pPr>
            <w:r w:rsidRPr="00023E93">
              <w:rPr>
                <w:rFonts w:ascii="Calibri" w:hAnsi="Calibri" w:cs="Calibri"/>
                <w:b/>
                <w:sz w:val="20"/>
              </w:rPr>
              <w:t>Aktivity škol a ost</w:t>
            </w:r>
            <w:r w:rsidR="00C337FB" w:rsidRPr="00023E93">
              <w:rPr>
                <w:rFonts w:ascii="Calibri" w:hAnsi="Calibri" w:cs="Calibri"/>
                <w:b/>
                <w:sz w:val="20"/>
              </w:rPr>
              <w:t>atních aktérů</w:t>
            </w:r>
          </w:p>
        </w:tc>
        <w:tc>
          <w:tcPr>
            <w:tcW w:w="6434" w:type="dxa"/>
            <w:shd w:val="clear" w:color="auto" w:fill="auto"/>
          </w:tcPr>
          <w:p w:rsidR="00072239" w:rsidRPr="00023E93" w:rsidRDefault="00072239"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Vytvoření webové platformy realizačním týmem MAP ve spolupráci se širokým spektrem aktérů</w:t>
            </w:r>
          </w:p>
          <w:p w:rsidR="00072239" w:rsidRPr="00023E93" w:rsidRDefault="00072239"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Vzdělávání dětí a žáků do 15 let věku v ORP Louny</w:t>
            </w:r>
          </w:p>
          <w:p w:rsidR="00C337FB" w:rsidRPr="00023E93" w:rsidRDefault="00072239"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Prezentace škol na webové platformě MAP</w:t>
            </w:r>
          </w:p>
        </w:tc>
      </w:tr>
      <w:tr w:rsidR="00C337FB" w:rsidRPr="00023E93" w:rsidTr="0035314C">
        <w:tc>
          <w:tcPr>
            <w:tcW w:w="2854" w:type="dxa"/>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C337FB" w:rsidRPr="00023E93" w:rsidRDefault="000C7478" w:rsidP="0035314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Spolupráce škol a organizací na vytvoření obsahu www stránek MAP, sdílení příkladů dobré praxe (recenze školení, metodická podpora, „nápadníky“ atd.)</w:t>
            </w:r>
          </w:p>
        </w:tc>
      </w:tr>
      <w:tr w:rsidR="00C337FB" w:rsidRPr="00023E93" w:rsidTr="0035314C">
        <w:tc>
          <w:tcPr>
            <w:tcW w:w="2854" w:type="dxa"/>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C337FB" w:rsidRPr="00023E93" w:rsidRDefault="000C7478" w:rsidP="0035314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Nerelevantní </w:t>
            </w:r>
          </w:p>
        </w:tc>
      </w:tr>
    </w:tbl>
    <w:p w:rsidR="00C337FB" w:rsidRPr="00023E93" w:rsidRDefault="00C337FB" w:rsidP="00C337FB">
      <w:pPr>
        <w:spacing w:after="200"/>
        <w:rPr>
          <w:sz w:val="20"/>
        </w:rPr>
      </w:pPr>
    </w:p>
    <w:p w:rsidR="00C337FB" w:rsidRPr="00023E93" w:rsidRDefault="00C337FB">
      <w:pPr>
        <w:widowControl/>
        <w:spacing w:after="200" w:line="276" w:lineRule="auto"/>
        <w:rPr>
          <w:sz w:val="20"/>
        </w:rPr>
      </w:pPr>
      <w:r w:rsidRPr="00023E93">
        <w:rPr>
          <w:sz w:val="20"/>
        </w:rPr>
        <w:br w:type="page"/>
      </w:r>
    </w:p>
    <w:p w:rsidR="00C337FB" w:rsidRPr="00023E93" w:rsidRDefault="00C337FB" w:rsidP="00C337FB">
      <w:pPr>
        <w:spacing w:after="200"/>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C337FB" w:rsidRPr="00023E93" w:rsidTr="0035314C">
        <w:tc>
          <w:tcPr>
            <w:tcW w:w="2854" w:type="dxa"/>
            <w:shd w:val="clear" w:color="auto" w:fill="CCC0D9" w:themeFill="accent4" w:themeFillTint="66"/>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CCC0D9" w:themeFill="accent4" w:themeFillTint="66"/>
          </w:tcPr>
          <w:p w:rsidR="00C337FB" w:rsidRPr="00023E93" w:rsidRDefault="00C337FB" w:rsidP="0035314C">
            <w:pPr>
              <w:spacing w:line="276" w:lineRule="auto"/>
              <w:rPr>
                <w:rFonts w:ascii="Calibri" w:hAnsi="Calibri" w:cs="Calibri"/>
                <w:b/>
                <w:caps/>
                <w:sz w:val="20"/>
              </w:rPr>
            </w:pPr>
            <w:r w:rsidRPr="00023E93">
              <w:rPr>
                <w:rFonts w:ascii="Calibri" w:hAnsi="Calibri" w:cs="Calibri"/>
                <w:b/>
                <w:bCs/>
                <w:sz w:val="20"/>
              </w:rPr>
              <w:t xml:space="preserve">5. </w:t>
            </w:r>
            <w:r w:rsidRPr="00023E93">
              <w:rPr>
                <w:rFonts w:asciiTheme="minorHAnsi" w:hAnsiTheme="minorHAnsi"/>
                <w:b/>
                <w:sz w:val="20"/>
              </w:rPr>
              <w:t>Vzájemná podpora, spolupráce a sdílení informací mezi aktéry vzdělávání</w:t>
            </w:r>
          </w:p>
        </w:tc>
      </w:tr>
      <w:tr w:rsidR="00C337FB" w:rsidRPr="00023E93" w:rsidTr="0035314C">
        <w:tc>
          <w:tcPr>
            <w:tcW w:w="2854" w:type="dxa"/>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C337FB" w:rsidRPr="00023E93" w:rsidRDefault="00C337FB" w:rsidP="00AD4322">
            <w:pPr>
              <w:spacing w:line="276" w:lineRule="auto"/>
              <w:jc w:val="both"/>
              <w:rPr>
                <w:rFonts w:ascii="Calibri" w:hAnsi="Calibri" w:cs="Calibri"/>
                <w:b/>
                <w:sz w:val="20"/>
              </w:rPr>
            </w:pPr>
            <w:r w:rsidRPr="00023E93">
              <w:rPr>
                <w:rFonts w:ascii="Calibri" w:hAnsi="Calibri" w:cs="Calibri"/>
                <w:b/>
                <w:sz w:val="20"/>
              </w:rPr>
              <w:t>5.2 Rozvoj vnější spolupráce, tj. spolupráce s aktéry vzdělávání  v území dalších MAP vč. spolupráce mezinárodní</w:t>
            </w:r>
          </w:p>
          <w:p w:rsidR="00520294" w:rsidRPr="00023E93" w:rsidRDefault="004C7BF8" w:rsidP="00AD4322">
            <w:pPr>
              <w:spacing w:line="276" w:lineRule="auto"/>
              <w:jc w:val="both"/>
              <w:rPr>
                <w:rFonts w:ascii="Calibri" w:hAnsi="Calibri" w:cs="Calibri"/>
                <w:caps/>
                <w:sz w:val="20"/>
              </w:rPr>
            </w:pPr>
            <w:r w:rsidRPr="00023E93">
              <w:rPr>
                <w:rFonts w:ascii="Calibri" w:hAnsi="Calibri" w:cs="Calibri"/>
                <w:sz w:val="20"/>
              </w:rPr>
              <w:t xml:space="preserve">Cílem je vyhledávat tuzemské i zahraniční partnerské školy a školská zařízení pro vhodnou spolupráci. Realizovat společně výměnné pobyty různého zaměření, soutěže, turnaje, exkurze atp. </w:t>
            </w:r>
            <w:r w:rsidR="00AD4322" w:rsidRPr="00023E93">
              <w:rPr>
                <w:rFonts w:ascii="Calibri" w:hAnsi="Calibri" w:cs="Calibri"/>
                <w:sz w:val="20"/>
              </w:rPr>
              <w:t>V případě existence partnerské spolupráce mezi obcemi nastartovat s</w:t>
            </w:r>
            <w:r w:rsidR="00146212" w:rsidRPr="00023E93">
              <w:rPr>
                <w:rFonts w:ascii="Calibri" w:hAnsi="Calibri" w:cs="Calibri"/>
                <w:sz w:val="20"/>
              </w:rPr>
              <w:t>polupráci mezi školami a škol. z</w:t>
            </w:r>
            <w:r w:rsidR="00AD4322" w:rsidRPr="00023E93">
              <w:rPr>
                <w:rFonts w:ascii="Calibri" w:hAnsi="Calibri" w:cs="Calibri"/>
                <w:sz w:val="20"/>
              </w:rPr>
              <w:t xml:space="preserve">ařízeními. Všechny aktivity spolupráce budou sloužit ke zvýšení jazykové vybavenosti žáků i ve prospěch pedagogických pracovníků. Žáci si také rozšíří obzory a získají nové zkušenosti. </w:t>
            </w:r>
          </w:p>
        </w:tc>
      </w:tr>
      <w:tr w:rsidR="00C337FB" w:rsidRPr="00023E93" w:rsidTr="0035314C">
        <w:tc>
          <w:tcPr>
            <w:tcW w:w="2854" w:type="dxa"/>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C337FB" w:rsidRPr="00023E93" w:rsidRDefault="00C337FB" w:rsidP="0035314C">
            <w:pPr>
              <w:spacing w:line="276" w:lineRule="auto"/>
              <w:jc w:val="both"/>
              <w:rPr>
                <w:rFonts w:ascii="Calibri" w:hAnsi="Calibri" w:cs="Calibri"/>
                <w:b/>
                <w:i/>
                <w:sz w:val="20"/>
              </w:rPr>
            </w:pPr>
            <w:r w:rsidRPr="00023E93">
              <w:rPr>
                <w:rFonts w:ascii="Calibri" w:hAnsi="Calibri" w:cs="Calibri"/>
                <w:b/>
                <w:i/>
                <w:sz w:val="20"/>
              </w:rPr>
              <w:t>5.2.1 Navázání dlouhodobé spolupráce s aktéry vzdělávání mimo území ORP Louny</w:t>
            </w:r>
          </w:p>
        </w:tc>
      </w:tr>
      <w:tr w:rsidR="00C337FB" w:rsidRPr="00023E93" w:rsidTr="0035314C">
        <w:tc>
          <w:tcPr>
            <w:tcW w:w="2854" w:type="dxa"/>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CE0B23" w:rsidRPr="00023E93" w:rsidRDefault="00BB0EB2" w:rsidP="001511FF">
            <w:pPr>
              <w:spacing w:line="276" w:lineRule="auto"/>
              <w:jc w:val="both"/>
              <w:rPr>
                <w:rFonts w:ascii="Calibri" w:hAnsi="Calibri" w:cs="Calibri"/>
                <w:sz w:val="20"/>
              </w:rPr>
            </w:pPr>
            <w:r w:rsidRPr="00023E93">
              <w:rPr>
                <w:rFonts w:ascii="Calibri" w:hAnsi="Calibri" w:cs="Calibri"/>
                <w:sz w:val="20"/>
              </w:rPr>
              <w:t>ORP Louny nenabízí dostat</w:t>
            </w:r>
            <w:r w:rsidR="00CE0B23" w:rsidRPr="00023E93">
              <w:rPr>
                <w:rFonts w:ascii="Calibri" w:hAnsi="Calibri" w:cs="Calibri"/>
                <w:sz w:val="20"/>
              </w:rPr>
              <w:t>ečné možnosti výměny zkušeností a vzájemné inspirace s aktéry vzdělávání z území mimo ORP Louny. Učitelé nevyužívají poznatky v praxi a nesdílejí dobrou praxi. Školy nevytváří dostatek příležitostí k rozvoji jazykové gramotnosti.</w:t>
            </w:r>
            <w:r w:rsidR="001511FF" w:rsidRPr="00023E93">
              <w:rPr>
                <w:rFonts w:ascii="Calibri" w:hAnsi="Calibri" w:cs="Calibri"/>
                <w:sz w:val="20"/>
              </w:rPr>
              <w:t xml:space="preserve"> Aktéři vzdělávání na území ORP Louny plánují rozvíjet spolupráci s jinými ORP včetně mezinárodní spolupráce.    </w:t>
            </w:r>
          </w:p>
        </w:tc>
      </w:tr>
      <w:tr w:rsidR="00C337FB" w:rsidRPr="00023E93" w:rsidTr="0035314C">
        <w:tc>
          <w:tcPr>
            <w:tcW w:w="2854" w:type="dxa"/>
            <w:tcBorders>
              <w:bottom w:val="single" w:sz="4" w:space="0" w:color="auto"/>
            </w:tcBorders>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C337FB" w:rsidRPr="00023E93" w:rsidRDefault="00F7694A" w:rsidP="00F7694A">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 xml:space="preserve">Cílem opatření je vytvoření fungující sítě spolupracujících relevantních aktérů na poli vzdělávání dětí do věku 15 let v tuzemsku i zahraničí. Prostřednictvím kooperace a komunikace jednotlivých subjektů vzdělávání chceme edukační proces zefektivnit a optimalizovat. Rovněž jde o dobrou příležitost ke zlepšení jazykových kompetencí žáků i pedagogických pracovníků a k získání cenných zkušeností. </w:t>
            </w:r>
          </w:p>
        </w:tc>
      </w:tr>
      <w:tr w:rsidR="00C337FB" w:rsidRPr="00023E93" w:rsidTr="0035314C">
        <w:tc>
          <w:tcPr>
            <w:tcW w:w="9288" w:type="dxa"/>
            <w:gridSpan w:val="2"/>
            <w:shd w:val="clear" w:color="auto" w:fill="CCC0D9" w:themeFill="accent4" w:themeFillTint="66"/>
          </w:tcPr>
          <w:p w:rsidR="00C337FB" w:rsidRPr="00023E93" w:rsidRDefault="00C337FB" w:rsidP="0035314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F7694A" w:rsidRPr="00023E93" w:rsidTr="0035314C">
        <w:tc>
          <w:tcPr>
            <w:tcW w:w="2854" w:type="dxa"/>
            <w:shd w:val="clear" w:color="auto" w:fill="auto"/>
          </w:tcPr>
          <w:p w:rsidR="00F7694A" w:rsidRPr="00023E93" w:rsidRDefault="00F7694A" w:rsidP="0035314C">
            <w:pPr>
              <w:spacing w:line="276" w:lineRule="auto"/>
              <w:rPr>
                <w:rFonts w:ascii="Calibri" w:hAnsi="Calibri" w:cs="Calibri"/>
                <w:b/>
                <w:sz w:val="20"/>
              </w:rPr>
            </w:pPr>
            <w:r w:rsidRPr="00023E93">
              <w:rPr>
                <w:rFonts w:ascii="Calibri" w:hAnsi="Calibri" w:cs="Calibri"/>
                <w:b/>
                <w:sz w:val="20"/>
              </w:rPr>
              <w:t>Aktivity škol a ostatních aktérů</w:t>
            </w:r>
          </w:p>
        </w:tc>
        <w:tc>
          <w:tcPr>
            <w:tcW w:w="6434" w:type="dxa"/>
            <w:shd w:val="clear" w:color="auto" w:fill="auto"/>
          </w:tcPr>
          <w:p w:rsidR="00F7694A" w:rsidRPr="00023E93" w:rsidRDefault="00F7694A"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Projekty a dny otevřených dveří</w:t>
            </w:r>
          </w:p>
          <w:p w:rsidR="00F7694A" w:rsidRPr="00023E93" w:rsidRDefault="00F7694A"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Hospitace</w:t>
            </w:r>
          </w:p>
          <w:p w:rsidR="00F7694A" w:rsidRPr="00023E93" w:rsidRDefault="00F7694A"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Supervize</w:t>
            </w:r>
          </w:p>
          <w:p w:rsidR="00F7694A" w:rsidRPr="00023E93" w:rsidRDefault="00F7694A"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Aktivity v rámci projektů (Šablony aj.)</w:t>
            </w:r>
          </w:p>
          <w:p w:rsidR="00F7694A" w:rsidRPr="00023E93" w:rsidRDefault="00F7694A"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Exkurze, výměnné pobyty </w:t>
            </w:r>
          </w:p>
        </w:tc>
      </w:tr>
      <w:tr w:rsidR="00F7694A" w:rsidRPr="00023E93" w:rsidTr="0035314C">
        <w:tc>
          <w:tcPr>
            <w:tcW w:w="2854" w:type="dxa"/>
            <w:shd w:val="clear" w:color="auto" w:fill="auto"/>
          </w:tcPr>
          <w:p w:rsidR="00F7694A" w:rsidRPr="00023E93" w:rsidRDefault="00F7694A" w:rsidP="0035314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F7694A" w:rsidRPr="00023E93" w:rsidRDefault="00F7694A" w:rsidP="004168DD">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Vzdělávací akce a workshopy, setkávání pedagogických i nepedagogických pracovníků vzdělávacích organizací, projekty, soutěže, akce (kulturní, sportovní…), výjezdy, exkurze </w:t>
            </w:r>
          </w:p>
        </w:tc>
      </w:tr>
      <w:tr w:rsidR="00F7694A" w:rsidRPr="00023E93" w:rsidTr="0035314C">
        <w:tc>
          <w:tcPr>
            <w:tcW w:w="2854" w:type="dxa"/>
            <w:shd w:val="clear" w:color="auto" w:fill="auto"/>
          </w:tcPr>
          <w:p w:rsidR="00F7694A" w:rsidRPr="00023E93" w:rsidRDefault="00F7694A" w:rsidP="0035314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F7694A" w:rsidRPr="00023E93" w:rsidRDefault="00F7694A" w:rsidP="004168DD">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Nerelevantní </w:t>
            </w:r>
          </w:p>
        </w:tc>
      </w:tr>
    </w:tbl>
    <w:p w:rsidR="00023E93" w:rsidRDefault="00023E93" w:rsidP="00C337FB">
      <w:pPr>
        <w:spacing w:after="200"/>
        <w:rPr>
          <w:sz w:val="20"/>
        </w:rPr>
      </w:pPr>
    </w:p>
    <w:p w:rsidR="00023E93" w:rsidRDefault="00023E93">
      <w:pPr>
        <w:widowControl/>
        <w:spacing w:after="200" w:line="276" w:lineRule="auto"/>
        <w:rPr>
          <w:sz w:val="20"/>
        </w:rPr>
      </w:pPr>
      <w:r>
        <w:rPr>
          <w:sz w:val="20"/>
        </w:rPr>
        <w:br w:type="page"/>
      </w:r>
    </w:p>
    <w:p w:rsidR="00C337FB" w:rsidRPr="00023E93" w:rsidRDefault="00C337FB" w:rsidP="00C337FB">
      <w:pPr>
        <w:spacing w:after="200"/>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C337FB" w:rsidRPr="00023E93" w:rsidTr="0035314C">
        <w:tc>
          <w:tcPr>
            <w:tcW w:w="2854" w:type="dxa"/>
            <w:shd w:val="clear" w:color="auto" w:fill="CCC0D9" w:themeFill="accent4" w:themeFillTint="66"/>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CCC0D9" w:themeFill="accent4" w:themeFillTint="66"/>
          </w:tcPr>
          <w:p w:rsidR="00C337FB" w:rsidRPr="00023E93" w:rsidRDefault="00C337FB" w:rsidP="0035314C">
            <w:pPr>
              <w:spacing w:line="276" w:lineRule="auto"/>
              <w:rPr>
                <w:rFonts w:ascii="Calibri" w:hAnsi="Calibri" w:cs="Calibri"/>
                <w:b/>
                <w:caps/>
                <w:sz w:val="20"/>
              </w:rPr>
            </w:pPr>
            <w:r w:rsidRPr="00023E93">
              <w:rPr>
                <w:rFonts w:ascii="Calibri" w:hAnsi="Calibri" w:cs="Calibri"/>
                <w:b/>
                <w:bCs/>
                <w:sz w:val="20"/>
              </w:rPr>
              <w:t xml:space="preserve">5. </w:t>
            </w:r>
            <w:r w:rsidRPr="00023E93">
              <w:rPr>
                <w:rFonts w:asciiTheme="minorHAnsi" w:hAnsiTheme="minorHAnsi"/>
                <w:b/>
                <w:sz w:val="20"/>
              </w:rPr>
              <w:t>Vzájemná podpora, spolupráce a sdílení informací mezi aktéry vzdělávání</w:t>
            </w:r>
          </w:p>
        </w:tc>
      </w:tr>
      <w:tr w:rsidR="00C337FB" w:rsidRPr="00023E93" w:rsidTr="0035314C">
        <w:tc>
          <w:tcPr>
            <w:tcW w:w="2854" w:type="dxa"/>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C337FB" w:rsidRPr="00023E93" w:rsidRDefault="00C337FB" w:rsidP="00C337FB">
            <w:pPr>
              <w:spacing w:line="276" w:lineRule="auto"/>
              <w:rPr>
                <w:rFonts w:ascii="Calibri" w:hAnsi="Calibri" w:cs="Calibri"/>
                <w:b/>
                <w:sz w:val="20"/>
              </w:rPr>
            </w:pPr>
            <w:r w:rsidRPr="00023E93">
              <w:rPr>
                <w:rFonts w:ascii="Calibri" w:hAnsi="Calibri" w:cs="Calibri"/>
                <w:b/>
                <w:sz w:val="20"/>
              </w:rPr>
              <w:t>5.2 Rozvoj vnější spolupráce, tj. spolupráce s aktéry vzdělávání  v území dalších MAP vč. spolupráce mezinárodní</w:t>
            </w:r>
          </w:p>
          <w:p w:rsidR="00F7694A" w:rsidRPr="00023E93" w:rsidRDefault="00F7694A" w:rsidP="00F7694A">
            <w:pPr>
              <w:spacing w:line="276" w:lineRule="auto"/>
              <w:jc w:val="both"/>
              <w:rPr>
                <w:rFonts w:ascii="Calibri" w:hAnsi="Calibri" w:cs="Calibri"/>
                <w:b/>
                <w:caps/>
                <w:sz w:val="20"/>
              </w:rPr>
            </w:pPr>
            <w:r w:rsidRPr="00023E93">
              <w:rPr>
                <w:rFonts w:ascii="Calibri" w:hAnsi="Calibri" w:cs="Calibri"/>
                <w:sz w:val="20"/>
              </w:rPr>
              <w:t>Cílem je vyhledávat tuzemské i zahraniční partnerské školy a školská zařízení pro vhodnou spolupráci. Realizovat společně výměnné pobyty různého zaměření, soutěže, turnaje, exkurze atp. V případě existence partnerské spolupráce mezi obcemi nastartovat spolupráci mezi školami a škol. Zařízeními. Všechny aktivity spolupráce budou sloužit ke zvýšení jazykové vybavenosti žáků i ve prospěch pedagogických pracovníků. Žáci si také rozšíří obzory a získají nové zkušenosti.</w:t>
            </w:r>
          </w:p>
        </w:tc>
      </w:tr>
      <w:tr w:rsidR="00C337FB" w:rsidRPr="00023E93" w:rsidTr="0035314C">
        <w:tc>
          <w:tcPr>
            <w:tcW w:w="2854" w:type="dxa"/>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C337FB" w:rsidRPr="00023E93" w:rsidRDefault="00C337FB" w:rsidP="0035314C">
            <w:pPr>
              <w:spacing w:line="276" w:lineRule="auto"/>
              <w:jc w:val="both"/>
              <w:rPr>
                <w:rFonts w:ascii="Calibri" w:hAnsi="Calibri" w:cs="Calibri"/>
                <w:b/>
                <w:i/>
                <w:sz w:val="20"/>
              </w:rPr>
            </w:pPr>
            <w:r w:rsidRPr="00023E93">
              <w:rPr>
                <w:rFonts w:ascii="Calibri" w:hAnsi="Calibri" w:cs="Calibri"/>
                <w:b/>
                <w:i/>
                <w:sz w:val="20"/>
              </w:rPr>
              <w:t xml:space="preserve">5.2.2 Podpora realizace mezinárodních vzdělávacích aktivit </w:t>
            </w:r>
          </w:p>
        </w:tc>
      </w:tr>
      <w:tr w:rsidR="00C337FB" w:rsidRPr="00023E93" w:rsidTr="0035314C">
        <w:tc>
          <w:tcPr>
            <w:tcW w:w="2854" w:type="dxa"/>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C337FB" w:rsidRPr="00023E93" w:rsidRDefault="00E4591E" w:rsidP="001511FF">
            <w:pPr>
              <w:spacing w:line="276" w:lineRule="auto"/>
              <w:jc w:val="both"/>
              <w:rPr>
                <w:rFonts w:ascii="Calibri" w:hAnsi="Calibri" w:cs="Calibri"/>
                <w:sz w:val="20"/>
              </w:rPr>
            </w:pPr>
            <w:r w:rsidRPr="00023E93">
              <w:rPr>
                <w:rFonts w:ascii="Calibri" w:hAnsi="Calibri" w:cs="Calibri"/>
                <w:sz w:val="20"/>
              </w:rPr>
              <w:t>Aktéři vzdělávání na území ORP Louny plánují rozvíjet znalosti a klíčové kompentence pro efektivnější vzdělávací proces</w:t>
            </w:r>
            <w:r w:rsidR="001511FF" w:rsidRPr="00023E93">
              <w:rPr>
                <w:rFonts w:ascii="Calibri" w:hAnsi="Calibri" w:cs="Calibri"/>
                <w:sz w:val="20"/>
              </w:rPr>
              <w:t xml:space="preserve"> a rozvíjet mezinárodní spolupráci. </w:t>
            </w:r>
            <w:r w:rsidRPr="00023E93">
              <w:rPr>
                <w:rFonts w:ascii="Calibri" w:hAnsi="Calibri" w:cs="Calibri"/>
                <w:sz w:val="20"/>
              </w:rPr>
              <w:t xml:space="preserve">Je potřeba rovněž rozvíjet jazykové dovednosti aktérů vzdělávání. </w:t>
            </w:r>
          </w:p>
        </w:tc>
      </w:tr>
      <w:tr w:rsidR="00C337FB" w:rsidRPr="00023E93" w:rsidTr="0035314C">
        <w:tc>
          <w:tcPr>
            <w:tcW w:w="2854" w:type="dxa"/>
            <w:tcBorders>
              <w:bottom w:val="single" w:sz="4" w:space="0" w:color="auto"/>
            </w:tcBorders>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C337FB" w:rsidRPr="00023E93" w:rsidRDefault="00AE6196" w:rsidP="0035314C">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 xml:space="preserve">Cílem opatření je poskytnout vzdělávacím zařízením podporu v realizaci mezinárodních vzdělávacích aktivit. Jejich účelem bude upevňování spolupráce mezi subjekty, zlepšování jazykových dovedností všech zúčastněných aktérů i společné vzdělávání. </w:t>
            </w:r>
          </w:p>
        </w:tc>
      </w:tr>
      <w:tr w:rsidR="00C337FB" w:rsidRPr="00023E93" w:rsidTr="0035314C">
        <w:tc>
          <w:tcPr>
            <w:tcW w:w="9288" w:type="dxa"/>
            <w:gridSpan w:val="2"/>
            <w:shd w:val="clear" w:color="auto" w:fill="CCC0D9" w:themeFill="accent4" w:themeFillTint="66"/>
          </w:tcPr>
          <w:p w:rsidR="00C337FB" w:rsidRPr="00023E93" w:rsidRDefault="00C337FB" w:rsidP="0035314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5A4104" w:rsidRPr="00023E93" w:rsidTr="0035314C">
        <w:tc>
          <w:tcPr>
            <w:tcW w:w="2854" w:type="dxa"/>
            <w:shd w:val="clear" w:color="auto" w:fill="auto"/>
          </w:tcPr>
          <w:p w:rsidR="005A4104" w:rsidRPr="00023E93" w:rsidRDefault="005A4104" w:rsidP="0035314C">
            <w:pPr>
              <w:spacing w:line="276" w:lineRule="auto"/>
              <w:rPr>
                <w:rFonts w:ascii="Calibri" w:hAnsi="Calibri" w:cs="Calibri"/>
                <w:b/>
                <w:sz w:val="20"/>
              </w:rPr>
            </w:pPr>
            <w:r w:rsidRPr="00023E93">
              <w:rPr>
                <w:rFonts w:ascii="Calibri" w:hAnsi="Calibri" w:cs="Calibri"/>
                <w:b/>
                <w:sz w:val="20"/>
              </w:rPr>
              <w:t>Aktivity škol a ostatních aktérů</w:t>
            </w:r>
          </w:p>
        </w:tc>
        <w:tc>
          <w:tcPr>
            <w:tcW w:w="6434" w:type="dxa"/>
            <w:shd w:val="clear" w:color="auto" w:fill="auto"/>
          </w:tcPr>
          <w:p w:rsidR="005A4104" w:rsidRPr="00023E93" w:rsidRDefault="005A4104"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Vzdělávací aktivity jednotlivých organizací škol a neformálního a zájmového vzdělávání, financované z projektů a grantů (OP VVV aj.)</w:t>
            </w:r>
          </w:p>
          <w:p w:rsidR="005A4104" w:rsidRPr="00023E93" w:rsidRDefault="005A4104"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Nabídka prostor či pomůcek jednotlivých subjektů pro realizaci </w:t>
            </w:r>
            <w:r w:rsidR="00CD7B25" w:rsidRPr="00023E93">
              <w:rPr>
                <w:rFonts w:ascii="Calibri" w:eastAsia="Times New Roman" w:hAnsi="Calibri" w:cs="Arial"/>
                <w:noProof w:val="0"/>
                <w:sz w:val="20"/>
              </w:rPr>
              <w:t xml:space="preserve">aktivit </w:t>
            </w:r>
            <w:r w:rsidRPr="00023E93">
              <w:rPr>
                <w:rFonts w:ascii="Calibri" w:eastAsia="Times New Roman" w:hAnsi="Calibri" w:cs="Arial"/>
                <w:noProof w:val="0"/>
                <w:sz w:val="20"/>
              </w:rPr>
              <w:t xml:space="preserve"> </w:t>
            </w:r>
          </w:p>
        </w:tc>
      </w:tr>
      <w:tr w:rsidR="005A4104" w:rsidRPr="00023E93" w:rsidTr="0035314C">
        <w:tc>
          <w:tcPr>
            <w:tcW w:w="2854" w:type="dxa"/>
            <w:shd w:val="clear" w:color="auto" w:fill="auto"/>
          </w:tcPr>
          <w:p w:rsidR="005A4104" w:rsidRPr="00023E93" w:rsidRDefault="005A4104" w:rsidP="0035314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5A4104" w:rsidRPr="00023E93" w:rsidRDefault="005A4104" w:rsidP="004168DD">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Vzdělávací akce a workshopy, setkání pedagogických i nepedagogických pracovníků organizací neformálního a zájmového vzdělávání a předávání příkladů dobré praxe</w:t>
            </w:r>
            <w:r w:rsidR="00AC0499" w:rsidRPr="00023E93">
              <w:rPr>
                <w:rFonts w:ascii="Calibri" w:eastAsia="Times New Roman" w:hAnsi="Calibri" w:cs="Arial"/>
                <w:noProof w:val="0"/>
                <w:sz w:val="20"/>
              </w:rPr>
              <w:t xml:space="preserve">, sdílení prostor a pomůcek </w:t>
            </w:r>
          </w:p>
        </w:tc>
      </w:tr>
      <w:tr w:rsidR="005A4104" w:rsidRPr="00023E93" w:rsidTr="0035314C">
        <w:tc>
          <w:tcPr>
            <w:tcW w:w="2854" w:type="dxa"/>
            <w:shd w:val="clear" w:color="auto" w:fill="auto"/>
          </w:tcPr>
          <w:p w:rsidR="005A4104" w:rsidRPr="00023E93" w:rsidRDefault="005A4104" w:rsidP="0035314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5A4104" w:rsidRPr="00023E93" w:rsidRDefault="005A4104" w:rsidP="00600341">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Vytvoření zázemí </w:t>
            </w:r>
            <w:r w:rsidR="00600341" w:rsidRPr="00023E93">
              <w:rPr>
                <w:rFonts w:ascii="Calibri" w:eastAsia="Times New Roman" w:hAnsi="Calibri" w:cs="Arial"/>
                <w:noProof w:val="0"/>
                <w:sz w:val="20"/>
              </w:rPr>
              <w:t>pro</w:t>
            </w:r>
            <w:r w:rsidRPr="00023E93">
              <w:rPr>
                <w:rFonts w:ascii="Calibri" w:eastAsia="Times New Roman" w:hAnsi="Calibri" w:cs="Arial"/>
                <w:noProof w:val="0"/>
                <w:sz w:val="20"/>
              </w:rPr>
              <w:t xml:space="preserve"> realizaci</w:t>
            </w:r>
            <w:r w:rsidR="00600341" w:rsidRPr="00023E93">
              <w:rPr>
                <w:rFonts w:ascii="Calibri" w:eastAsia="Times New Roman" w:hAnsi="Calibri" w:cs="Arial"/>
                <w:noProof w:val="0"/>
                <w:sz w:val="20"/>
              </w:rPr>
              <w:t xml:space="preserve"> mezinárodních vzdělávacích aktivit</w:t>
            </w:r>
          </w:p>
        </w:tc>
      </w:tr>
    </w:tbl>
    <w:p w:rsidR="00023E93" w:rsidRDefault="00023E93" w:rsidP="00C337FB">
      <w:pPr>
        <w:spacing w:after="200"/>
        <w:rPr>
          <w:sz w:val="20"/>
        </w:rPr>
      </w:pPr>
    </w:p>
    <w:p w:rsidR="00023E93" w:rsidRDefault="00023E93">
      <w:pPr>
        <w:widowControl/>
        <w:spacing w:after="200" w:line="276" w:lineRule="auto"/>
        <w:rPr>
          <w:sz w:val="20"/>
        </w:rPr>
      </w:pPr>
      <w:r>
        <w:rPr>
          <w:sz w:val="20"/>
        </w:rPr>
        <w:br w:type="page"/>
      </w:r>
    </w:p>
    <w:p w:rsidR="00C337FB" w:rsidRPr="00023E93" w:rsidRDefault="00C337FB" w:rsidP="00C337FB">
      <w:pPr>
        <w:spacing w:after="200"/>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C337FB" w:rsidRPr="00023E93" w:rsidTr="0035314C">
        <w:tc>
          <w:tcPr>
            <w:tcW w:w="2854" w:type="dxa"/>
            <w:shd w:val="clear" w:color="auto" w:fill="CCC0D9" w:themeFill="accent4" w:themeFillTint="66"/>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CCC0D9" w:themeFill="accent4" w:themeFillTint="66"/>
          </w:tcPr>
          <w:p w:rsidR="00C337FB" w:rsidRPr="00023E93" w:rsidRDefault="00C337FB" w:rsidP="0035314C">
            <w:pPr>
              <w:spacing w:line="276" w:lineRule="auto"/>
              <w:rPr>
                <w:rFonts w:ascii="Calibri" w:hAnsi="Calibri" w:cs="Calibri"/>
                <w:b/>
                <w:caps/>
                <w:sz w:val="20"/>
              </w:rPr>
            </w:pPr>
            <w:r w:rsidRPr="00023E93">
              <w:rPr>
                <w:rFonts w:ascii="Calibri" w:hAnsi="Calibri" w:cs="Calibri"/>
                <w:b/>
                <w:bCs/>
                <w:sz w:val="20"/>
              </w:rPr>
              <w:t xml:space="preserve">5. </w:t>
            </w:r>
            <w:r w:rsidRPr="00023E93">
              <w:rPr>
                <w:rFonts w:asciiTheme="minorHAnsi" w:hAnsiTheme="minorHAnsi"/>
                <w:b/>
                <w:sz w:val="20"/>
              </w:rPr>
              <w:t>Vzájemná podpora, spolupráce a sdílení informací mezi aktéry vzdělávání</w:t>
            </w:r>
          </w:p>
        </w:tc>
      </w:tr>
      <w:tr w:rsidR="00C337FB" w:rsidRPr="00023E93" w:rsidTr="0035314C">
        <w:tc>
          <w:tcPr>
            <w:tcW w:w="2854" w:type="dxa"/>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C337FB" w:rsidRPr="00023E93" w:rsidRDefault="00C337FB" w:rsidP="00F7694A">
            <w:pPr>
              <w:spacing w:line="276" w:lineRule="auto"/>
              <w:jc w:val="both"/>
              <w:rPr>
                <w:rFonts w:ascii="Calibri" w:hAnsi="Calibri" w:cs="Calibri"/>
                <w:b/>
                <w:sz w:val="20"/>
              </w:rPr>
            </w:pPr>
            <w:r w:rsidRPr="00023E93">
              <w:rPr>
                <w:rFonts w:ascii="Calibri" w:hAnsi="Calibri" w:cs="Calibri"/>
                <w:b/>
                <w:sz w:val="20"/>
              </w:rPr>
              <w:t>5.2 Rozvoj vnější spolupráce, tj. spolupráce s aktéry vzdělávání  v území dalších MAP vč. spolupráce mezinárodní</w:t>
            </w:r>
          </w:p>
          <w:p w:rsidR="00F7694A" w:rsidRPr="00023E93" w:rsidRDefault="00F7694A" w:rsidP="00F7694A">
            <w:pPr>
              <w:spacing w:line="276" w:lineRule="auto"/>
              <w:jc w:val="both"/>
              <w:rPr>
                <w:rFonts w:ascii="Calibri" w:hAnsi="Calibri" w:cs="Calibri"/>
                <w:b/>
                <w:caps/>
                <w:sz w:val="20"/>
              </w:rPr>
            </w:pPr>
            <w:r w:rsidRPr="00023E93">
              <w:rPr>
                <w:rFonts w:ascii="Calibri" w:hAnsi="Calibri" w:cs="Calibri"/>
                <w:sz w:val="20"/>
              </w:rPr>
              <w:t>Cílem je vyhledávat tuzemské i zahraniční partnerské školy a školská zařízení pro vhodnou spolupráci. Realizovat společně výměnné pobyty různého zaměření, soutěže, turnaje, exkurze atp. V případě existence partnerské spolupráce mezi obcemi nastartovat spolupráci mezi školami a škol. Zařízeními. Všechny aktivity spolupráce budou sloužit ke zvýšení jazykové vybavenosti žáků i ve prospěch pedagogických pracovníků. Žáci si také rozšíří obzory a získají nové zkušenosti.</w:t>
            </w:r>
          </w:p>
        </w:tc>
      </w:tr>
      <w:tr w:rsidR="00C337FB" w:rsidRPr="00023E93" w:rsidTr="0035314C">
        <w:tc>
          <w:tcPr>
            <w:tcW w:w="2854" w:type="dxa"/>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C337FB" w:rsidRPr="00023E93" w:rsidRDefault="00C337FB" w:rsidP="0035314C">
            <w:pPr>
              <w:spacing w:line="276" w:lineRule="auto"/>
              <w:jc w:val="both"/>
              <w:rPr>
                <w:rFonts w:ascii="Calibri" w:hAnsi="Calibri" w:cs="Calibri"/>
                <w:b/>
                <w:i/>
                <w:sz w:val="20"/>
              </w:rPr>
            </w:pPr>
            <w:r w:rsidRPr="00023E93">
              <w:rPr>
                <w:rFonts w:ascii="Calibri" w:hAnsi="Calibri" w:cs="Calibri"/>
                <w:b/>
                <w:i/>
                <w:sz w:val="20"/>
              </w:rPr>
              <w:t>5.2.3 Podpora komunikačních platforem pro vzájemné sdílení dobré praxe</w:t>
            </w:r>
          </w:p>
        </w:tc>
      </w:tr>
      <w:tr w:rsidR="00C337FB" w:rsidRPr="00023E93" w:rsidTr="0035314C">
        <w:tc>
          <w:tcPr>
            <w:tcW w:w="2854" w:type="dxa"/>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C337FB" w:rsidRPr="00023E93" w:rsidRDefault="006971D5" w:rsidP="0035314C">
            <w:pPr>
              <w:spacing w:line="276" w:lineRule="auto"/>
              <w:jc w:val="both"/>
              <w:rPr>
                <w:rFonts w:ascii="Calibri" w:hAnsi="Calibri" w:cs="Calibri"/>
                <w:sz w:val="20"/>
              </w:rPr>
            </w:pPr>
            <w:r w:rsidRPr="00023E93">
              <w:rPr>
                <w:rFonts w:ascii="Calibri" w:hAnsi="Calibri" w:cs="Calibri"/>
                <w:sz w:val="20"/>
              </w:rPr>
              <w:t>ORP Louny nenabízí dostatečné možnosti výměny zkušeností mezi aktéry vzdělávání a vzájemné inspirace. Chybí zde metodické sdružení na úrovni ORP.</w:t>
            </w:r>
          </w:p>
        </w:tc>
      </w:tr>
      <w:tr w:rsidR="00C337FB" w:rsidRPr="00023E93" w:rsidTr="0035314C">
        <w:tc>
          <w:tcPr>
            <w:tcW w:w="2854" w:type="dxa"/>
            <w:tcBorders>
              <w:bottom w:val="single" w:sz="4" w:space="0" w:color="auto"/>
            </w:tcBorders>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C337FB" w:rsidRPr="00023E93" w:rsidRDefault="00E27299" w:rsidP="00E27299">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 xml:space="preserve">Cílem opatření je usnadnění přístupu k informacím a zefektivnění komunikace jednotlivých aktérů vzdělávání dětí a žáků do věku 15 let. Webová komunikační platforma MAP by se mohla stát hlavním informačním zdrojem pro všechny relevantní aktéry předškolního, základního a také neformálního a zájmového vzdělávání, kteří by se rozhodli navázat spolupráci se subjekty na Lounsku. </w:t>
            </w:r>
          </w:p>
        </w:tc>
      </w:tr>
      <w:tr w:rsidR="00C337FB" w:rsidRPr="00023E93" w:rsidTr="0035314C">
        <w:tc>
          <w:tcPr>
            <w:tcW w:w="9288" w:type="dxa"/>
            <w:gridSpan w:val="2"/>
            <w:shd w:val="clear" w:color="auto" w:fill="CCC0D9" w:themeFill="accent4" w:themeFillTint="66"/>
          </w:tcPr>
          <w:p w:rsidR="00C337FB" w:rsidRPr="00023E93" w:rsidRDefault="00C337FB" w:rsidP="0035314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E27299" w:rsidRPr="00023E93" w:rsidTr="0035314C">
        <w:tc>
          <w:tcPr>
            <w:tcW w:w="2854" w:type="dxa"/>
            <w:shd w:val="clear" w:color="auto" w:fill="auto"/>
          </w:tcPr>
          <w:p w:rsidR="00E27299" w:rsidRPr="00023E93" w:rsidRDefault="00E27299" w:rsidP="0035314C">
            <w:pPr>
              <w:spacing w:line="276" w:lineRule="auto"/>
              <w:rPr>
                <w:rFonts w:ascii="Calibri" w:hAnsi="Calibri" w:cs="Calibri"/>
                <w:b/>
                <w:sz w:val="20"/>
              </w:rPr>
            </w:pPr>
            <w:r w:rsidRPr="00023E93">
              <w:rPr>
                <w:rFonts w:ascii="Calibri" w:hAnsi="Calibri" w:cs="Calibri"/>
                <w:b/>
                <w:sz w:val="20"/>
              </w:rPr>
              <w:t>Aktivity škol a ostatních aktérů</w:t>
            </w:r>
          </w:p>
        </w:tc>
        <w:tc>
          <w:tcPr>
            <w:tcW w:w="6434" w:type="dxa"/>
            <w:shd w:val="clear" w:color="auto" w:fill="auto"/>
          </w:tcPr>
          <w:p w:rsidR="00E27299" w:rsidRPr="00023E93" w:rsidRDefault="00E27299"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Vytvoření webové platformy realizačním týmem MAP ve spolupráci se širokým spektrem aktérů</w:t>
            </w:r>
          </w:p>
          <w:p w:rsidR="00E27299" w:rsidRPr="00023E93" w:rsidRDefault="00E27299"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Vzdělávání dětí a žáků do 15 let věku v ORP Louny ve spolupráci s tuzemskými i zahraničními subjekty</w:t>
            </w:r>
          </w:p>
          <w:p w:rsidR="00E27299" w:rsidRPr="00023E93" w:rsidRDefault="00E27299"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Prezentace škol na webové platformě MAP</w:t>
            </w:r>
          </w:p>
        </w:tc>
      </w:tr>
      <w:tr w:rsidR="00E27299" w:rsidRPr="00023E93" w:rsidTr="0035314C">
        <w:tc>
          <w:tcPr>
            <w:tcW w:w="2854" w:type="dxa"/>
            <w:shd w:val="clear" w:color="auto" w:fill="auto"/>
          </w:tcPr>
          <w:p w:rsidR="00E27299" w:rsidRPr="00023E93" w:rsidRDefault="00E27299" w:rsidP="0035314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E27299" w:rsidRPr="00023E93" w:rsidRDefault="00E27299" w:rsidP="004168DD">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Spolupráce škol a organizací na vytvoření obsahu www stránek MAP, sdílení příkladů dobré praxe (recenze školení, metodická podpora, „nápadníky“ atd.)</w:t>
            </w:r>
          </w:p>
        </w:tc>
      </w:tr>
      <w:tr w:rsidR="00E27299" w:rsidRPr="00023E93" w:rsidTr="0035314C">
        <w:tc>
          <w:tcPr>
            <w:tcW w:w="2854" w:type="dxa"/>
            <w:shd w:val="clear" w:color="auto" w:fill="auto"/>
          </w:tcPr>
          <w:p w:rsidR="00E27299" w:rsidRPr="00023E93" w:rsidRDefault="00E27299" w:rsidP="0035314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E27299" w:rsidRPr="00023E93" w:rsidRDefault="00E27299" w:rsidP="004168DD">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Nerelevantní </w:t>
            </w:r>
          </w:p>
        </w:tc>
      </w:tr>
    </w:tbl>
    <w:p w:rsidR="00C337FB" w:rsidRPr="00023E93" w:rsidRDefault="00C337FB" w:rsidP="00C337FB">
      <w:pPr>
        <w:spacing w:after="200"/>
        <w:rPr>
          <w:sz w:val="20"/>
        </w:rPr>
      </w:pPr>
    </w:p>
    <w:p w:rsidR="00C337FB" w:rsidRPr="00023E93" w:rsidRDefault="00C337FB">
      <w:pPr>
        <w:widowControl/>
        <w:spacing w:after="200" w:line="276" w:lineRule="auto"/>
        <w:rPr>
          <w:sz w:val="20"/>
        </w:rPr>
      </w:pPr>
      <w:r w:rsidRPr="00023E93">
        <w:rPr>
          <w:sz w:val="20"/>
        </w:rPr>
        <w:br w:type="page"/>
      </w:r>
    </w:p>
    <w:p w:rsidR="00C337FB" w:rsidRPr="00023E93" w:rsidRDefault="00C337FB" w:rsidP="00C337FB">
      <w:pPr>
        <w:spacing w:after="200"/>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C337FB" w:rsidRPr="00023E93" w:rsidTr="0035314C">
        <w:tc>
          <w:tcPr>
            <w:tcW w:w="2854" w:type="dxa"/>
            <w:shd w:val="clear" w:color="auto" w:fill="CCC0D9" w:themeFill="accent4" w:themeFillTint="66"/>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CCC0D9" w:themeFill="accent4" w:themeFillTint="66"/>
          </w:tcPr>
          <w:p w:rsidR="00C337FB" w:rsidRPr="00023E93" w:rsidRDefault="00C337FB" w:rsidP="0035314C">
            <w:pPr>
              <w:spacing w:line="276" w:lineRule="auto"/>
              <w:rPr>
                <w:rFonts w:ascii="Calibri" w:hAnsi="Calibri" w:cs="Calibri"/>
                <w:b/>
                <w:caps/>
                <w:sz w:val="20"/>
              </w:rPr>
            </w:pPr>
            <w:r w:rsidRPr="00023E93">
              <w:rPr>
                <w:rFonts w:ascii="Calibri" w:hAnsi="Calibri" w:cs="Calibri"/>
                <w:b/>
                <w:bCs/>
                <w:sz w:val="20"/>
              </w:rPr>
              <w:t xml:space="preserve">5. </w:t>
            </w:r>
            <w:r w:rsidRPr="00023E93">
              <w:rPr>
                <w:rFonts w:asciiTheme="minorHAnsi" w:hAnsiTheme="minorHAnsi"/>
                <w:b/>
                <w:sz w:val="20"/>
              </w:rPr>
              <w:t>Vzájemná podpora, spolupráce a sdílení informací mezi aktéry vzdělávání</w:t>
            </w:r>
          </w:p>
        </w:tc>
      </w:tr>
      <w:tr w:rsidR="00C337FB" w:rsidRPr="00023E93" w:rsidTr="0035314C">
        <w:tc>
          <w:tcPr>
            <w:tcW w:w="2854" w:type="dxa"/>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5.3 Podpora kvalitního kariérového poradenství</w:t>
            </w:r>
          </w:p>
          <w:p w:rsidR="00C969CB" w:rsidRPr="00023E93" w:rsidRDefault="00C969CB" w:rsidP="00C969CB">
            <w:pPr>
              <w:spacing w:line="276" w:lineRule="auto"/>
              <w:jc w:val="both"/>
              <w:rPr>
                <w:rFonts w:ascii="Calibri" w:hAnsi="Calibri" w:cs="Calibri"/>
                <w:sz w:val="20"/>
              </w:rPr>
            </w:pPr>
            <w:r w:rsidRPr="00023E93">
              <w:rPr>
                <w:rFonts w:ascii="Calibri" w:hAnsi="Calibri" w:cs="Calibri"/>
                <w:sz w:val="20"/>
              </w:rPr>
              <w:t>Cíl je zaměřen na vytvoření vhodných podmínek pro přechod žáků ze ZŠ na SŠ a následné bezproblémové uplatnění absolventů (SŠ, VOŠ, VŠ) na trhu práce. Důležité je zajištění prostoru pro sledování předpokladů ambicí dětí a žáků s důrazem na jejich další rozvoj a využití, a také zajištění podmínek pro praktické využití cizího jazyka při rozhodování o budoucím zaměření dětí a žáků.</w:t>
            </w:r>
          </w:p>
        </w:tc>
      </w:tr>
      <w:tr w:rsidR="00C337FB" w:rsidRPr="00023E93" w:rsidTr="0035314C">
        <w:tc>
          <w:tcPr>
            <w:tcW w:w="2854" w:type="dxa"/>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C337FB" w:rsidRPr="00023E93" w:rsidRDefault="00C337FB" w:rsidP="00C337FB">
            <w:pPr>
              <w:spacing w:line="276" w:lineRule="auto"/>
              <w:jc w:val="both"/>
              <w:rPr>
                <w:rFonts w:ascii="Calibri" w:hAnsi="Calibri" w:cs="Calibri"/>
                <w:b/>
                <w:i/>
                <w:sz w:val="20"/>
              </w:rPr>
            </w:pPr>
            <w:r w:rsidRPr="00023E93">
              <w:rPr>
                <w:rFonts w:ascii="Calibri" w:hAnsi="Calibri" w:cs="Calibri"/>
                <w:b/>
                <w:i/>
                <w:sz w:val="20"/>
              </w:rPr>
              <w:t xml:space="preserve">5.3.1 </w:t>
            </w:r>
            <w:r w:rsidRPr="00023E93">
              <w:rPr>
                <w:rFonts w:asciiTheme="minorHAnsi" w:hAnsiTheme="minorHAnsi"/>
                <w:b/>
                <w:bCs/>
                <w:i/>
                <w:iCs/>
                <w:sz w:val="20"/>
              </w:rPr>
              <w:t>Metodická podpora a široké informační zdroje pro výchovné a kariérové poradce</w:t>
            </w:r>
          </w:p>
        </w:tc>
      </w:tr>
      <w:tr w:rsidR="00C337FB" w:rsidRPr="00023E93" w:rsidTr="0035314C">
        <w:tc>
          <w:tcPr>
            <w:tcW w:w="2854" w:type="dxa"/>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C337FB" w:rsidRPr="00023E93" w:rsidRDefault="00723955" w:rsidP="00760A8E">
            <w:pPr>
              <w:spacing w:line="276" w:lineRule="auto"/>
              <w:jc w:val="both"/>
              <w:rPr>
                <w:rFonts w:ascii="Calibri" w:hAnsi="Calibri" w:cs="Calibri"/>
                <w:sz w:val="20"/>
              </w:rPr>
            </w:pPr>
            <w:r w:rsidRPr="00023E93">
              <w:rPr>
                <w:rFonts w:asciiTheme="minorHAnsi" w:hAnsiTheme="minorHAnsi"/>
                <w:sz w:val="20"/>
              </w:rPr>
              <w:t>Kariérové poradenství je často vykonáváno pedagogy bez potřebné kvalifikace a znalostí aktuální situace na trhu práce.</w:t>
            </w:r>
            <w:r w:rsidR="00B90118" w:rsidRPr="00023E93">
              <w:rPr>
                <w:rFonts w:ascii="Calibri" w:hAnsi="Calibri" w:cs="Calibri"/>
                <w:sz w:val="20"/>
              </w:rPr>
              <w:t xml:space="preserve"> Chybí spolupráce </w:t>
            </w:r>
            <w:r w:rsidR="0071592F" w:rsidRPr="00023E93">
              <w:rPr>
                <w:rFonts w:ascii="Calibri" w:hAnsi="Calibri" w:cs="Calibri"/>
                <w:sz w:val="20"/>
              </w:rPr>
              <w:t>se SŠ a zaměstnavateli</w:t>
            </w:r>
            <w:r w:rsidR="00B90118" w:rsidRPr="00023E93">
              <w:rPr>
                <w:rFonts w:ascii="Calibri" w:hAnsi="Calibri" w:cs="Calibri"/>
                <w:sz w:val="20"/>
              </w:rPr>
              <w:t xml:space="preserve">. </w:t>
            </w:r>
            <w:r w:rsidRPr="00023E93">
              <w:rPr>
                <w:rFonts w:asciiTheme="minorHAnsi" w:hAnsiTheme="minorHAnsi"/>
                <w:sz w:val="20"/>
              </w:rPr>
              <w:t xml:space="preserve"> </w:t>
            </w:r>
            <w:r w:rsidR="00760A8E" w:rsidRPr="00023E93">
              <w:rPr>
                <w:rFonts w:ascii="Calibri" w:hAnsi="Calibri" w:cs="Calibri"/>
                <w:sz w:val="20"/>
              </w:rPr>
              <w:t>Dle provedené analýzy</w:t>
            </w:r>
            <w:r w:rsidR="00D25C80" w:rsidRPr="00023E93">
              <w:rPr>
                <w:rFonts w:ascii="Calibri" w:hAnsi="Calibri" w:cs="Calibri"/>
                <w:sz w:val="20"/>
              </w:rPr>
              <w:t xml:space="preserve"> je na území ORP Louny potřeba zkvalitnit kariérové poradenství. </w:t>
            </w:r>
          </w:p>
        </w:tc>
      </w:tr>
      <w:tr w:rsidR="00C337FB" w:rsidRPr="00023E93" w:rsidTr="0035314C">
        <w:tc>
          <w:tcPr>
            <w:tcW w:w="2854" w:type="dxa"/>
            <w:tcBorders>
              <w:bottom w:val="single" w:sz="4" w:space="0" w:color="auto"/>
            </w:tcBorders>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C337FB" w:rsidRPr="00023E93" w:rsidRDefault="001A3300" w:rsidP="001A3300">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Metodickou podporou a vzděláváním kariérových poradců chceme přispět k usnadnění přechodu žáků na další stupeň vzdělávání. Optimální informovaností kariérových poradců, vycházející z relevantních a aktuálních dat o stavu a dění na trhu práce na Lounsku, chceme jejich prostřednictvím předat žákům ZŠ informace, které jim mohou usnadnit rozhodování při výběru střední školy a zároveň také podpořit jejich zájem o obory aktuálně žádané na trhu práce.</w:t>
            </w:r>
          </w:p>
        </w:tc>
      </w:tr>
      <w:tr w:rsidR="00C337FB" w:rsidRPr="00023E93" w:rsidTr="0035314C">
        <w:tc>
          <w:tcPr>
            <w:tcW w:w="9288" w:type="dxa"/>
            <w:gridSpan w:val="2"/>
            <w:shd w:val="clear" w:color="auto" w:fill="CCC0D9" w:themeFill="accent4" w:themeFillTint="66"/>
          </w:tcPr>
          <w:p w:rsidR="00C337FB" w:rsidRPr="00023E93" w:rsidRDefault="00C337FB" w:rsidP="0035314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C337FB" w:rsidRPr="00023E93" w:rsidTr="0035314C">
        <w:tc>
          <w:tcPr>
            <w:tcW w:w="2854" w:type="dxa"/>
            <w:shd w:val="clear" w:color="auto" w:fill="auto"/>
          </w:tcPr>
          <w:p w:rsidR="00C337FB" w:rsidRPr="00023E93" w:rsidRDefault="001A3300" w:rsidP="0035314C">
            <w:pPr>
              <w:spacing w:line="276" w:lineRule="auto"/>
              <w:rPr>
                <w:rFonts w:ascii="Calibri" w:hAnsi="Calibri" w:cs="Calibri"/>
                <w:b/>
                <w:sz w:val="20"/>
              </w:rPr>
            </w:pPr>
            <w:r w:rsidRPr="00023E93">
              <w:rPr>
                <w:rFonts w:ascii="Calibri" w:hAnsi="Calibri" w:cs="Calibri"/>
                <w:b/>
                <w:sz w:val="20"/>
              </w:rPr>
              <w:t>Aktivity škol a os</w:t>
            </w:r>
            <w:r w:rsidR="00C337FB" w:rsidRPr="00023E93">
              <w:rPr>
                <w:rFonts w:ascii="Calibri" w:hAnsi="Calibri" w:cs="Calibri"/>
                <w:b/>
                <w:sz w:val="20"/>
              </w:rPr>
              <w:t>tatních aktérů</w:t>
            </w:r>
          </w:p>
        </w:tc>
        <w:tc>
          <w:tcPr>
            <w:tcW w:w="6434" w:type="dxa"/>
            <w:shd w:val="clear" w:color="auto" w:fill="auto"/>
          </w:tcPr>
          <w:p w:rsidR="001A3300" w:rsidRPr="00023E93" w:rsidRDefault="001A3300"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Vzdělávací aktivity jednotlivých škol, financované z projektů a grantů (OP VVV aj.)</w:t>
            </w:r>
          </w:p>
          <w:p w:rsidR="001A3300" w:rsidRPr="00023E93" w:rsidRDefault="001A3300"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Vzdělávání kariérových poradců na ZŠ v ORP Louny v rámci aktivity „Budování kapacit“ MAP</w:t>
            </w:r>
          </w:p>
          <w:p w:rsidR="00C337FB" w:rsidRPr="00023E93" w:rsidRDefault="001A3300"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Vzdělávání v rámci DVPP</w:t>
            </w:r>
          </w:p>
        </w:tc>
      </w:tr>
      <w:tr w:rsidR="00C337FB" w:rsidRPr="00023E93" w:rsidTr="0035314C">
        <w:tc>
          <w:tcPr>
            <w:tcW w:w="2854" w:type="dxa"/>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C337FB" w:rsidRPr="00023E93" w:rsidRDefault="00E36DBE" w:rsidP="0035314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Vzdělávací akce a workshopy, setkání kariérových poradců a předávání příkladů dobré praxe, navázaní spolupráce se SŠ a důležitými zaměstnavateli v ORP</w:t>
            </w:r>
          </w:p>
        </w:tc>
      </w:tr>
      <w:tr w:rsidR="00C337FB" w:rsidRPr="00023E93" w:rsidTr="0035314C">
        <w:tc>
          <w:tcPr>
            <w:tcW w:w="2854" w:type="dxa"/>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C337FB" w:rsidRPr="00023E93" w:rsidRDefault="00E36DBE" w:rsidP="00E36DBE">
            <w:pPr>
              <w:widowControl/>
              <w:tabs>
                <w:tab w:val="left" w:pos="988"/>
              </w:tabs>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Nerelevantní </w:t>
            </w:r>
          </w:p>
        </w:tc>
      </w:tr>
    </w:tbl>
    <w:p w:rsidR="00023E93" w:rsidRDefault="00023E93" w:rsidP="00C337FB">
      <w:pPr>
        <w:spacing w:after="200"/>
        <w:rPr>
          <w:sz w:val="20"/>
        </w:rPr>
      </w:pPr>
    </w:p>
    <w:p w:rsidR="00023E93" w:rsidRDefault="00023E93">
      <w:pPr>
        <w:widowControl/>
        <w:spacing w:after="200" w:line="276" w:lineRule="auto"/>
        <w:rPr>
          <w:sz w:val="20"/>
        </w:rPr>
      </w:pPr>
      <w:r>
        <w:rPr>
          <w:sz w:val="20"/>
        </w:rPr>
        <w:br w:type="page"/>
      </w:r>
    </w:p>
    <w:p w:rsidR="00C337FB" w:rsidRPr="00023E93" w:rsidRDefault="00C337FB" w:rsidP="00C337FB">
      <w:pPr>
        <w:spacing w:after="200"/>
        <w:rPr>
          <w:sz w:val="20"/>
        </w:rPr>
      </w:pPr>
    </w:p>
    <w:p w:rsidR="00E36DBE" w:rsidRPr="00023E93" w:rsidRDefault="00E36DBE" w:rsidP="00C337FB">
      <w:pPr>
        <w:spacing w:after="200"/>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434"/>
      </w:tblGrid>
      <w:tr w:rsidR="00C337FB" w:rsidRPr="00023E93" w:rsidTr="0035314C">
        <w:tc>
          <w:tcPr>
            <w:tcW w:w="2854" w:type="dxa"/>
            <w:shd w:val="clear" w:color="auto" w:fill="CCC0D9" w:themeFill="accent4" w:themeFillTint="66"/>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Priorita</w:t>
            </w:r>
          </w:p>
        </w:tc>
        <w:tc>
          <w:tcPr>
            <w:tcW w:w="6434" w:type="dxa"/>
            <w:shd w:val="clear" w:color="auto" w:fill="CCC0D9" w:themeFill="accent4" w:themeFillTint="66"/>
          </w:tcPr>
          <w:p w:rsidR="00C337FB" w:rsidRPr="00023E93" w:rsidRDefault="00C337FB" w:rsidP="0035314C">
            <w:pPr>
              <w:spacing w:line="276" w:lineRule="auto"/>
              <w:rPr>
                <w:rFonts w:ascii="Calibri" w:hAnsi="Calibri" w:cs="Calibri"/>
                <w:b/>
                <w:caps/>
                <w:sz w:val="20"/>
              </w:rPr>
            </w:pPr>
            <w:r w:rsidRPr="00023E93">
              <w:rPr>
                <w:rFonts w:ascii="Calibri" w:hAnsi="Calibri" w:cs="Calibri"/>
                <w:b/>
                <w:bCs/>
                <w:sz w:val="20"/>
              </w:rPr>
              <w:t xml:space="preserve">5. </w:t>
            </w:r>
            <w:r w:rsidRPr="00023E93">
              <w:rPr>
                <w:rFonts w:asciiTheme="minorHAnsi" w:hAnsiTheme="minorHAnsi"/>
                <w:b/>
                <w:sz w:val="20"/>
              </w:rPr>
              <w:t>Vzájemná podpora, spolupráce a sdílení informací mezi aktéry vzdělávání</w:t>
            </w:r>
          </w:p>
        </w:tc>
      </w:tr>
      <w:tr w:rsidR="00C337FB" w:rsidRPr="00023E93" w:rsidTr="0035314C">
        <w:tc>
          <w:tcPr>
            <w:tcW w:w="2854" w:type="dxa"/>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Cíl</w:t>
            </w:r>
          </w:p>
        </w:tc>
        <w:tc>
          <w:tcPr>
            <w:tcW w:w="6434" w:type="dxa"/>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5.3 Podpora kvalitního kariérového poradenství</w:t>
            </w:r>
          </w:p>
          <w:p w:rsidR="00E36DBE" w:rsidRPr="00023E93" w:rsidRDefault="00E36DBE" w:rsidP="00E36DBE">
            <w:pPr>
              <w:spacing w:line="276" w:lineRule="auto"/>
              <w:jc w:val="both"/>
              <w:rPr>
                <w:rFonts w:ascii="Calibri" w:hAnsi="Calibri" w:cs="Calibri"/>
                <w:b/>
                <w:caps/>
                <w:sz w:val="20"/>
              </w:rPr>
            </w:pPr>
            <w:r w:rsidRPr="00023E93">
              <w:rPr>
                <w:rFonts w:ascii="Calibri" w:hAnsi="Calibri" w:cs="Calibri"/>
                <w:sz w:val="20"/>
              </w:rPr>
              <w:t>Cíl je zaměřen na vytvoření vhodných podmínek pro přechod žáků ze ZŠ na SŠ a následné bezproblémové uplatnění absolventů (SŠ, VOŠ, VŠ) na trhu práce. Důležité je zajištění prostoru pro sledování předpokladů ambicí dětí a žáků s důrazem na jejich další rozvoj a využití, a také zajištění podmínek pro praktické využití cizího jazyka při rozhodování o budoucím zaměření dětí a žáků.</w:t>
            </w:r>
          </w:p>
        </w:tc>
      </w:tr>
      <w:tr w:rsidR="00C337FB" w:rsidRPr="00023E93" w:rsidTr="0035314C">
        <w:tc>
          <w:tcPr>
            <w:tcW w:w="2854" w:type="dxa"/>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Opatření</w:t>
            </w:r>
          </w:p>
        </w:tc>
        <w:tc>
          <w:tcPr>
            <w:tcW w:w="6434" w:type="dxa"/>
            <w:shd w:val="clear" w:color="auto" w:fill="auto"/>
          </w:tcPr>
          <w:p w:rsidR="00C337FB" w:rsidRPr="00023E93" w:rsidRDefault="00C337FB" w:rsidP="0035314C">
            <w:pPr>
              <w:spacing w:line="276" w:lineRule="auto"/>
              <w:jc w:val="both"/>
              <w:rPr>
                <w:rFonts w:ascii="Calibri" w:hAnsi="Calibri" w:cs="Calibri"/>
                <w:b/>
                <w:i/>
                <w:sz w:val="20"/>
              </w:rPr>
            </w:pPr>
            <w:r w:rsidRPr="00023E93">
              <w:rPr>
                <w:rFonts w:ascii="Calibri" w:hAnsi="Calibri" w:cs="Calibri"/>
                <w:b/>
                <w:i/>
                <w:sz w:val="20"/>
              </w:rPr>
              <w:t xml:space="preserve">5.3.2 </w:t>
            </w:r>
            <w:r w:rsidRPr="00023E93">
              <w:rPr>
                <w:rFonts w:asciiTheme="minorHAnsi" w:hAnsiTheme="minorHAnsi"/>
                <w:b/>
                <w:bCs/>
                <w:i/>
                <w:iCs/>
                <w:sz w:val="20"/>
              </w:rPr>
              <w:t>Vzájemná spolupráce výchovných a kariérových poradců napříč subjekty</w:t>
            </w:r>
          </w:p>
        </w:tc>
      </w:tr>
      <w:tr w:rsidR="00C337FB" w:rsidRPr="00023E93" w:rsidTr="0035314C">
        <w:tc>
          <w:tcPr>
            <w:tcW w:w="2854" w:type="dxa"/>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Zdůvodnění výběru na základě provedené analýzy</w:t>
            </w:r>
          </w:p>
        </w:tc>
        <w:tc>
          <w:tcPr>
            <w:tcW w:w="6434" w:type="dxa"/>
            <w:shd w:val="clear" w:color="auto" w:fill="auto"/>
          </w:tcPr>
          <w:p w:rsidR="00C337FB" w:rsidRPr="00023E93" w:rsidRDefault="00C62525" w:rsidP="00615EA6">
            <w:pPr>
              <w:spacing w:line="276" w:lineRule="auto"/>
              <w:jc w:val="both"/>
              <w:rPr>
                <w:rFonts w:ascii="Calibri" w:hAnsi="Calibri" w:cs="Calibri"/>
                <w:sz w:val="20"/>
              </w:rPr>
            </w:pPr>
            <w:r w:rsidRPr="00023E93">
              <w:rPr>
                <w:rFonts w:asciiTheme="minorHAnsi" w:hAnsiTheme="minorHAnsi"/>
                <w:sz w:val="20"/>
              </w:rPr>
              <w:t>Kariérové poradenství je často vykonáváno pedagogy bez potřebné kvalifikace a znalostí aktuální situace na trhu práce.</w:t>
            </w:r>
            <w:r w:rsidRPr="00023E93">
              <w:rPr>
                <w:rFonts w:ascii="Calibri" w:hAnsi="Calibri" w:cs="Calibri"/>
                <w:sz w:val="20"/>
              </w:rPr>
              <w:t xml:space="preserve"> Dle </w:t>
            </w:r>
            <w:r w:rsidR="00615EA6" w:rsidRPr="00023E93">
              <w:rPr>
                <w:rFonts w:ascii="Calibri" w:hAnsi="Calibri" w:cs="Calibri"/>
                <w:sz w:val="20"/>
              </w:rPr>
              <w:t>provedené analýzy</w:t>
            </w:r>
            <w:r w:rsidRPr="00023E93">
              <w:rPr>
                <w:rFonts w:ascii="Calibri" w:hAnsi="Calibri" w:cs="Calibri"/>
                <w:sz w:val="20"/>
              </w:rPr>
              <w:t xml:space="preserve"> je na území ORP Louny potřeba zkvalitnit kariéro</w:t>
            </w:r>
            <w:r w:rsidR="007F5FA5" w:rsidRPr="00023E93">
              <w:rPr>
                <w:rFonts w:ascii="Calibri" w:hAnsi="Calibri" w:cs="Calibri"/>
                <w:sz w:val="20"/>
              </w:rPr>
              <w:t xml:space="preserve">vé poradenství a spolupráci aktérů vzdělávání. </w:t>
            </w:r>
          </w:p>
        </w:tc>
      </w:tr>
      <w:tr w:rsidR="00C337FB" w:rsidRPr="00023E93" w:rsidTr="0035314C">
        <w:tc>
          <w:tcPr>
            <w:tcW w:w="2854" w:type="dxa"/>
            <w:tcBorders>
              <w:bottom w:val="single" w:sz="4" w:space="0" w:color="auto"/>
            </w:tcBorders>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Popis cíle opatření</w:t>
            </w:r>
          </w:p>
        </w:tc>
        <w:tc>
          <w:tcPr>
            <w:tcW w:w="6434" w:type="dxa"/>
            <w:tcBorders>
              <w:bottom w:val="single" w:sz="4" w:space="0" w:color="auto"/>
            </w:tcBorders>
            <w:shd w:val="clear" w:color="auto" w:fill="auto"/>
          </w:tcPr>
          <w:p w:rsidR="00C337FB" w:rsidRPr="00023E93" w:rsidRDefault="00A505C9" w:rsidP="00A505C9">
            <w:pPr>
              <w:widowControl/>
              <w:spacing w:line="276" w:lineRule="auto"/>
              <w:jc w:val="both"/>
              <w:rPr>
                <w:rFonts w:asciiTheme="minorHAnsi" w:eastAsia="Times New Roman" w:hAnsiTheme="minorHAnsi" w:cs="Arial"/>
                <w:noProof w:val="0"/>
                <w:sz w:val="20"/>
              </w:rPr>
            </w:pPr>
            <w:r w:rsidRPr="00023E93">
              <w:rPr>
                <w:rFonts w:asciiTheme="minorHAnsi" w:eastAsia="Times New Roman" w:hAnsiTheme="minorHAnsi" w:cs="Arial"/>
                <w:noProof w:val="0"/>
                <w:sz w:val="20"/>
              </w:rPr>
              <w:t>Cílem opatření je vytvoření fungující sítě spolupracujících relevantních aktérů výchovného a kariérového poradenství v ORP Louny. Prostřednictvím kooperace a komunikace jednotlivých poradců napříč subjekty chceme proces přechodu na další stupeň vzdělávání a následného uplatnění absolventů na trhu práce zefektivnit a optimalizovat.</w:t>
            </w:r>
          </w:p>
        </w:tc>
      </w:tr>
      <w:tr w:rsidR="00C337FB" w:rsidRPr="00023E93" w:rsidTr="0035314C">
        <w:tc>
          <w:tcPr>
            <w:tcW w:w="9288" w:type="dxa"/>
            <w:gridSpan w:val="2"/>
            <w:shd w:val="clear" w:color="auto" w:fill="CCC0D9" w:themeFill="accent4" w:themeFillTint="66"/>
          </w:tcPr>
          <w:p w:rsidR="00C337FB" w:rsidRPr="00023E93" w:rsidRDefault="00C337FB" w:rsidP="0035314C">
            <w:pPr>
              <w:widowControl/>
              <w:spacing w:line="276" w:lineRule="auto"/>
              <w:jc w:val="center"/>
              <w:rPr>
                <w:rFonts w:ascii="Calibri" w:eastAsia="Times New Roman" w:hAnsi="Calibri" w:cs="Arial"/>
                <w:b/>
                <w:noProof w:val="0"/>
                <w:sz w:val="20"/>
              </w:rPr>
            </w:pPr>
            <w:r w:rsidRPr="00023E93">
              <w:rPr>
                <w:rFonts w:ascii="Calibri" w:eastAsia="Times New Roman" w:hAnsi="Calibri" w:cs="Arial"/>
                <w:b/>
                <w:noProof w:val="0"/>
                <w:sz w:val="20"/>
              </w:rPr>
              <w:t>Popis plánovaných aktivit</w:t>
            </w:r>
          </w:p>
        </w:tc>
      </w:tr>
      <w:tr w:rsidR="00C337FB" w:rsidRPr="00023E93" w:rsidTr="0035314C">
        <w:tc>
          <w:tcPr>
            <w:tcW w:w="2854" w:type="dxa"/>
            <w:shd w:val="clear" w:color="auto" w:fill="auto"/>
          </w:tcPr>
          <w:p w:rsidR="00C337FB" w:rsidRPr="00023E93" w:rsidRDefault="000A6079" w:rsidP="0035314C">
            <w:pPr>
              <w:spacing w:line="276" w:lineRule="auto"/>
              <w:rPr>
                <w:rFonts w:ascii="Calibri" w:hAnsi="Calibri" w:cs="Calibri"/>
                <w:b/>
                <w:sz w:val="20"/>
              </w:rPr>
            </w:pPr>
            <w:r w:rsidRPr="00023E93">
              <w:rPr>
                <w:rFonts w:ascii="Calibri" w:hAnsi="Calibri" w:cs="Calibri"/>
                <w:b/>
                <w:sz w:val="20"/>
              </w:rPr>
              <w:t>Aktivity škol a ost</w:t>
            </w:r>
            <w:r w:rsidR="00C337FB" w:rsidRPr="00023E93">
              <w:rPr>
                <w:rFonts w:ascii="Calibri" w:hAnsi="Calibri" w:cs="Calibri"/>
                <w:b/>
                <w:sz w:val="20"/>
              </w:rPr>
              <w:t>atních aktérů</w:t>
            </w:r>
          </w:p>
        </w:tc>
        <w:tc>
          <w:tcPr>
            <w:tcW w:w="6434" w:type="dxa"/>
            <w:shd w:val="clear" w:color="auto" w:fill="auto"/>
          </w:tcPr>
          <w:p w:rsidR="000A6079" w:rsidRPr="00023E93" w:rsidRDefault="000A6079"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Vzdělávací aktivity jednotlivých škol, financované z projektů a grantů (OP VVV aj.)</w:t>
            </w:r>
          </w:p>
          <w:p w:rsidR="00C337FB" w:rsidRPr="00023E93" w:rsidRDefault="000A6079"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Vzdělávání pedagogických pracovníků škol a pracovníků organizací v rámci aktivity „Budování kapacit“ MAP</w:t>
            </w:r>
          </w:p>
          <w:p w:rsidR="000A6079" w:rsidRPr="00023E93" w:rsidRDefault="000A6079"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Projekty</w:t>
            </w:r>
          </w:p>
          <w:p w:rsidR="000A6079" w:rsidRPr="00023E93" w:rsidRDefault="000A6079" w:rsidP="0043155C">
            <w:pPr>
              <w:pStyle w:val="Odstavecseseznamem"/>
              <w:widowControl/>
              <w:numPr>
                <w:ilvl w:val="0"/>
                <w:numId w:val="2"/>
              </w:numPr>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Dny otevřených dveří</w:t>
            </w:r>
          </w:p>
        </w:tc>
      </w:tr>
      <w:tr w:rsidR="00C337FB" w:rsidRPr="00023E93" w:rsidTr="0035314C">
        <w:tc>
          <w:tcPr>
            <w:tcW w:w="2854" w:type="dxa"/>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Aktivity spolupráce</w:t>
            </w:r>
          </w:p>
        </w:tc>
        <w:tc>
          <w:tcPr>
            <w:tcW w:w="6434" w:type="dxa"/>
            <w:shd w:val="clear" w:color="auto" w:fill="auto"/>
          </w:tcPr>
          <w:p w:rsidR="00C337FB" w:rsidRPr="00023E93" w:rsidRDefault="000A6079" w:rsidP="000A6079">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Vzdělávací akce a workshopy, setkávání pedagogických i nepedagogických pracovníků vzdělávacích organizací a pracovníků organizací kariérového poradenství, projekty, akce, exkurze, besedy</w:t>
            </w:r>
          </w:p>
        </w:tc>
      </w:tr>
      <w:tr w:rsidR="00C337FB" w:rsidRPr="00023E93" w:rsidTr="0035314C">
        <w:tc>
          <w:tcPr>
            <w:tcW w:w="2854" w:type="dxa"/>
            <w:shd w:val="clear" w:color="auto" w:fill="auto"/>
          </w:tcPr>
          <w:p w:rsidR="00C337FB" w:rsidRPr="00023E93" w:rsidRDefault="00C337FB" w:rsidP="0035314C">
            <w:pPr>
              <w:spacing w:line="276" w:lineRule="auto"/>
              <w:rPr>
                <w:rFonts w:ascii="Calibri" w:hAnsi="Calibri" w:cs="Calibri"/>
                <w:b/>
                <w:sz w:val="20"/>
              </w:rPr>
            </w:pPr>
            <w:r w:rsidRPr="00023E93">
              <w:rPr>
                <w:rFonts w:ascii="Calibri" w:hAnsi="Calibri" w:cs="Calibri"/>
                <w:b/>
                <w:sz w:val="20"/>
              </w:rPr>
              <w:t>Infrastruktura</w:t>
            </w:r>
          </w:p>
        </w:tc>
        <w:tc>
          <w:tcPr>
            <w:tcW w:w="6434" w:type="dxa"/>
            <w:shd w:val="clear" w:color="auto" w:fill="auto"/>
          </w:tcPr>
          <w:p w:rsidR="00C337FB" w:rsidRPr="00023E93" w:rsidRDefault="000A6079" w:rsidP="0035314C">
            <w:pPr>
              <w:widowControl/>
              <w:spacing w:line="276" w:lineRule="auto"/>
              <w:jc w:val="both"/>
              <w:rPr>
                <w:rFonts w:ascii="Calibri" w:eastAsia="Times New Roman" w:hAnsi="Calibri" w:cs="Arial"/>
                <w:noProof w:val="0"/>
                <w:sz w:val="20"/>
              </w:rPr>
            </w:pPr>
            <w:r w:rsidRPr="00023E93">
              <w:rPr>
                <w:rFonts w:ascii="Calibri" w:eastAsia="Times New Roman" w:hAnsi="Calibri" w:cs="Arial"/>
                <w:noProof w:val="0"/>
                <w:sz w:val="20"/>
              </w:rPr>
              <w:t xml:space="preserve">Nerelevantní </w:t>
            </w:r>
          </w:p>
        </w:tc>
      </w:tr>
    </w:tbl>
    <w:p w:rsidR="00552C2E" w:rsidRDefault="00552C2E" w:rsidP="00C337FB">
      <w:pPr>
        <w:spacing w:after="200"/>
        <w:rPr>
          <w:sz w:val="22"/>
          <w:szCs w:val="22"/>
        </w:rPr>
      </w:pPr>
    </w:p>
    <w:p w:rsidR="00552C2E" w:rsidRDefault="00552C2E">
      <w:pPr>
        <w:widowControl/>
        <w:spacing w:after="200" w:line="276" w:lineRule="auto"/>
        <w:rPr>
          <w:sz w:val="22"/>
          <w:szCs w:val="22"/>
        </w:rPr>
      </w:pPr>
      <w:r>
        <w:rPr>
          <w:sz w:val="22"/>
          <w:szCs w:val="22"/>
        </w:rPr>
        <w:br w:type="page"/>
      </w:r>
    </w:p>
    <w:p w:rsidR="00C337FB" w:rsidRPr="00D550C7" w:rsidRDefault="0016713E" w:rsidP="00C804F2">
      <w:pPr>
        <w:pStyle w:val="Nadpis1"/>
        <w:ind w:left="426"/>
      </w:pPr>
      <w:bookmarkStart w:id="127" w:name="_Toc516697851"/>
      <w:r>
        <w:lastRenderedPageBreak/>
        <w:t>Implementační část</w:t>
      </w:r>
      <w:bookmarkEnd w:id="127"/>
    </w:p>
    <w:p w:rsidR="00F5227E" w:rsidRDefault="00F5227E" w:rsidP="00EE24C2">
      <w:pPr>
        <w:pStyle w:val="Nadpis2"/>
        <w:numPr>
          <w:ilvl w:val="0"/>
          <w:numId w:val="0"/>
        </w:numPr>
        <w:rPr>
          <w:sz w:val="22"/>
          <w:szCs w:val="22"/>
        </w:rPr>
      </w:pPr>
    </w:p>
    <w:p w:rsidR="0016713E" w:rsidRDefault="00430B54" w:rsidP="00430B54">
      <w:pPr>
        <w:pStyle w:val="Nadpis2"/>
      </w:pPr>
      <w:bookmarkStart w:id="128" w:name="_Toc516697852"/>
      <w:r>
        <w:t>Řízení a organizační zajištění MAP</w:t>
      </w:r>
      <w:bookmarkEnd w:id="128"/>
    </w:p>
    <w:p w:rsidR="00430B54" w:rsidRDefault="00430B54">
      <w:pPr>
        <w:widowControl/>
        <w:spacing w:after="200" w:line="276" w:lineRule="auto"/>
      </w:pPr>
    </w:p>
    <w:p w:rsidR="00430B54" w:rsidRDefault="00430B54" w:rsidP="00430B54">
      <w:pPr>
        <w:pStyle w:val="Nadpis3"/>
      </w:pPr>
      <w:bookmarkStart w:id="129" w:name="_Toc516697853"/>
      <w:r>
        <w:t>Aktivity a činnost realizačního týmu</w:t>
      </w:r>
      <w:bookmarkEnd w:id="129"/>
    </w:p>
    <w:p w:rsidR="00430B54" w:rsidRDefault="00430B54" w:rsidP="00430B54">
      <w:pPr>
        <w:spacing w:after="200" w:line="276" w:lineRule="auto"/>
        <w:jc w:val="both"/>
        <w:rPr>
          <w:rFonts w:ascii="Calibri" w:hAnsi="Calibri" w:cs="Calibri"/>
        </w:rPr>
      </w:pPr>
      <w:r>
        <w:rPr>
          <w:rFonts w:ascii="Calibri" w:hAnsi="Calibri" w:cs="Calibri"/>
        </w:rPr>
        <w:t>Členové realizačního týmu průběžně pracují na přípravě odborných podkladů (analytická část MAP, návrh Strategického rámce, vč. jeho aktualizace, zpracování východisek pro SWOT-3 analýzy, návrh opatření pro vlastní MAP, plánování a organizace vzdělávacích aktivit), komunikují se zástupci zapojených subjektů a se členy pracovních skupin. Primárně se realizační tým v uplynulém období zaměřil na sběr investičních záměrů v území s ohledem na aktualizaci Strategického rámce a na organizaci společných vzdělávacích aktivit v rámci aktivity „budování znalostních aktivit“. Členové realizačního týmu také průběžně informují zástupce škol, zřizovatele a další členy partnerství MAP o možnostech zapojení do regionálních a síťových projektů a s aktualitami z oblasti dotačních příležitostí.</w:t>
      </w:r>
    </w:p>
    <w:p w:rsidR="00430B54" w:rsidRDefault="00430B54" w:rsidP="00430B54">
      <w:pPr>
        <w:spacing w:after="200" w:line="276" w:lineRule="auto"/>
        <w:jc w:val="both"/>
        <w:rPr>
          <w:rFonts w:ascii="Calibri" w:hAnsi="Calibri" w:cs="Calibri"/>
        </w:rPr>
      </w:pPr>
      <w:r>
        <w:rPr>
          <w:rFonts w:ascii="Calibri" w:hAnsi="Calibri" w:cs="Calibri"/>
        </w:rPr>
        <w:t xml:space="preserve">Realizační tým se schází pravidelně 1-2x měsíčně. Na společných jednáních je konzultován harmonogram aktivit v souladu se závaznými </w:t>
      </w:r>
      <w:r w:rsidRPr="00005282">
        <w:rPr>
          <w:rFonts w:ascii="Calibri" w:hAnsi="Calibri" w:cs="Calibri"/>
          <w:i/>
        </w:rPr>
        <w:t>Postupy zpracování MAP</w:t>
      </w:r>
      <w:r>
        <w:rPr>
          <w:rFonts w:ascii="Calibri" w:hAnsi="Calibri" w:cs="Calibri"/>
        </w:rPr>
        <w:t>. Realizační tým na svých jednáních konstatuje splnění dílčích úkonů a výstupů, popř. stanovuje nápravná opatření.</w:t>
      </w:r>
    </w:p>
    <w:p w:rsidR="00430B54" w:rsidRDefault="00430B54" w:rsidP="00430B54">
      <w:pPr>
        <w:spacing w:after="200" w:line="276" w:lineRule="auto"/>
        <w:jc w:val="both"/>
        <w:rPr>
          <w:rFonts w:ascii="Calibri" w:hAnsi="Calibri" w:cs="Calibri"/>
        </w:rPr>
      </w:pPr>
      <w:r>
        <w:rPr>
          <w:rFonts w:ascii="Calibri" w:hAnsi="Calibri" w:cs="Calibri"/>
        </w:rPr>
        <w:t>Realizační tým připravuje i veškeré podklady pro jednání Řídícího výboru a pracovních skupin.</w:t>
      </w:r>
    </w:p>
    <w:p w:rsidR="00540526" w:rsidRPr="00430B54" w:rsidRDefault="00540526" w:rsidP="00430B54">
      <w:pPr>
        <w:spacing w:after="200" w:line="276" w:lineRule="auto"/>
        <w:jc w:val="both"/>
      </w:pPr>
    </w:p>
    <w:p w:rsidR="00430B54" w:rsidRDefault="00540526" w:rsidP="00540526">
      <w:pPr>
        <w:pStyle w:val="Nadpis3"/>
      </w:pPr>
      <w:bookmarkStart w:id="130" w:name="_Toc516697854"/>
      <w:r>
        <w:t>Organizační struktura MAP</w:t>
      </w:r>
      <w:bookmarkEnd w:id="130"/>
    </w:p>
    <w:p w:rsidR="00540526" w:rsidRDefault="00540526" w:rsidP="00540526">
      <w:pPr>
        <w:pStyle w:val="Podtitul"/>
      </w:pPr>
    </w:p>
    <w:p w:rsidR="00540526" w:rsidRDefault="00540526" w:rsidP="00540526">
      <w:pPr>
        <w:pStyle w:val="Podtitul"/>
      </w:pPr>
      <w:r>
        <w:t>Realizační tým</w:t>
      </w:r>
    </w:p>
    <w:p w:rsidR="00540526" w:rsidRDefault="00540526" w:rsidP="00540526">
      <w:pPr>
        <w:widowControl/>
        <w:spacing w:after="200" w:line="276" w:lineRule="auto"/>
        <w:jc w:val="both"/>
        <w:rPr>
          <w:rFonts w:asciiTheme="minorHAnsi" w:hAnsiTheme="minorHAnsi" w:cstheme="minorHAnsi"/>
          <w:szCs w:val="24"/>
        </w:rPr>
      </w:pPr>
      <w:r w:rsidRPr="00540526">
        <w:rPr>
          <w:rFonts w:asciiTheme="minorHAnsi" w:hAnsiTheme="minorHAnsi" w:cstheme="minorHAnsi"/>
          <w:szCs w:val="24"/>
        </w:rPr>
        <w:t>Realizační tým projektu je složen z administrativních a odborných pracovníků, kteří se prostřednictvím předem určených činností podílejí na tvorbě a realizaci výstupů projektu MAP. Realizační tým se neformálně setkává min. 1-2 krát týdně, a to především kvůli sestavení harmonogramu úkolů, rozdělení činností a průběžné kontrole naplňování výstupů.</w:t>
      </w:r>
    </w:p>
    <w:p w:rsidR="00540526" w:rsidRPr="00540526" w:rsidRDefault="00540526" w:rsidP="00540526">
      <w:pPr>
        <w:widowControl/>
        <w:spacing w:line="276" w:lineRule="auto"/>
        <w:jc w:val="both"/>
        <w:rPr>
          <w:rStyle w:val="Zdraznnjemn"/>
        </w:rPr>
      </w:pPr>
      <w:r w:rsidRPr="00540526">
        <w:rPr>
          <w:rStyle w:val="Zdraznnjemn"/>
        </w:rPr>
        <w:t>Administrativní tým</w:t>
      </w:r>
    </w:p>
    <w:p w:rsidR="00540526" w:rsidRPr="00540526" w:rsidRDefault="00540526" w:rsidP="00BC5733">
      <w:pPr>
        <w:pStyle w:val="Default"/>
        <w:numPr>
          <w:ilvl w:val="0"/>
          <w:numId w:val="179"/>
        </w:numPr>
        <w:spacing w:line="276" w:lineRule="auto"/>
        <w:jc w:val="both"/>
        <w:rPr>
          <w:rFonts w:asciiTheme="minorHAnsi" w:hAnsiTheme="minorHAnsi" w:cstheme="minorHAnsi"/>
        </w:rPr>
      </w:pPr>
      <w:r w:rsidRPr="00540526">
        <w:rPr>
          <w:rFonts w:asciiTheme="minorHAnsi" w:hAnsiTheme="minorHAnsi" w:cstheme="minorHAnsi"/>
          <w:b/>
          <w:i/>
        </w:rPr>
        <w:t>Projektový manažer</w:t>
      </w:r>
      <w:r w:rsidRPr="00540526">
        <w:rPr>
          <w:rFonts w:asciiTheme="minorHAnsi" w:hAnsiTheme="minorHAnsi" w:cstheme="minorHAnsi"/>
        </w:rPr>
        <w:t xml:space="preserve"> je hlavní kontaktní osobou projektu. Komunikuje s poskytovatelem dotace, zodpovídá za řízení projektu, kontroluje dodržování harmonogramu projektu. Hodnotí průběh projektu. Připravuje monitorovací zprávy o </w:t>
      </w:r>
      <w:r w:rsidRPr="00540526">
        <w:rPr>
          <w:rFonts w:asciiTheme="minorHAnsi" w:hAnsiTheme="minorHAnsi" w:cstheme="minorHAnsi"/>
        </w:rPr>
        <w:lastRenderedPageBreak/>
        <w:t>realizaci, je zodpovědný za jejich správnost. Sleduje a nahlašuje změny v projektu poskytovateli dotace. Sleduje a vyhodnocuje naplňování indikátorů projektu. Podává žádosti o platbu. Kontroluje správnost výkazů práce.</w:t>
      </w:r>
    </w:p>
    <w:p w:rsidR="00540526" w:rsidRPr="00540526" w:rsidRDefault="00540526" w:rsidP="00BC5733">
      <w:pPr>
        <w:pStyle w:val="Default"/>
        <w:numPr>
          <w:ilvl w:val="0"/>
          <w:numId w:val="179"/>
        </w:numPr>
        <w:spacing w:after="200" w:line="276" w:lineRule="auto"/>
        <w:jc w:val="both"/>
        <w:rPr>
          <w:rFonts w:asciiTheme="minorHAnsi" w:hAnsiTheme="minorHAnsi" w:cstheme="minorHAnsi"/>
        </w:rPr>
      </w:pPr>
      <w:r w:rsidRPr="00540526">
        <w:rPr>
          <w:rFonts w:asciiTheme="minorHAnsi" w:hAnsiTheme="minorHAnsi" w:cstheme="minorHAnsi"/>
          <w:b/>
          <w:i/>
        </w:rPr>
        <w:t>Finanční manažer</w:t>
      </w:r>
      <w:r w:rsidRPr="00540526">
        <w:rPr>
          <w:rFonts w:asciiTheme="minorHAnsi" w:hAnsiTheme="minorHAnsi" w:cstheme="minorHAnsi"/>
        </w:rPr>
        <w:t xml:space="preserve"> spolupracuje s hlavním manažerem projektu. Zpracovává podklady pro Žádosti o platbu. Zodpovídá za plánování, realizaci veškerých platebních transakcí, výběrových řízení. Komunikuje s poskytovatelem dotace ohledně záležitostí týkajících se finanční stránky projektu. Kontroluje a připravuje podklady pro žádosti o platbu. Sleduje čerpání rozpočtu a dodržování účetních a legislativních právních zásad. Zpracovává výkazy práce. </w:t>
      </w:r>
    </w:p>
    <w:p w:rsidR="00540526" w:rsidRPr="00540526" w:rsidRDefault="00540526" w:rsidP="00540526">
      <w:pPr>
        <w:pStyle w:val="Default"/>
        <w:spacing w:line="276" w:lineRule="auto"/>
        <w:rPr>
          <w:rStyle w:val="Zdraznnjemn"/>
        </w:rPr>
      </w:pPr>
      <w:r w:rsidRPr="00540526">
        <w:rPr>
          <w:rStyle w:val="Zdraznnjemn"/>
        </w:rPr>
        <w:t>Odborný tým</w:t>
      </w:r>
    </w:p>
    <w:p w:rsidR="00540526" w:rsidRPr="00540526" w:rsidRDefault="00540526" w:rsidP="00BC5733">
      <w:pPr>
        <w:pStyle w:val="Default"/>
        <w:numPr>
          <w:ilvl w:val="0"/>
          <w:numId w:val="180"/>
        </w:numPr>
        <w:spacing w:line="276" w:lineRule="auto"/>
        <w:jc w:val="both"/>
        <w:rPr>
          <w:rFonts w:asciiTheme="minorHAnsi" w:hAnsiTheme="minorHAnsi" w:cstheme="minorHAnsi"/>
        </w:rPr>
      </w:pPr>
      <w:r w:rsidRPr="00540526">
        <w:rPr>
          <w:rFonts w:asciiTheme="minorHAnsi" w:hAnsiTheme="minorHAnsi" w:cstheme="minorHAnsi"/>
          <w:b/>
          <w:i/>
        </w:rPr>
        <w:t>Koordinátor pro místní akční plány</w:t>
      </w:r>
      <w:r w:rsidRPr="00540526">
        <w:rPr>
          <w:rFonts w:asciiTheme="minorHAnsi" w:hAnsiTheme="minorHAnsi" w:cstheme="minorHAnsi"/>
        </w:rPr>
        <w:t xml:space="preserve"> je osoba zodpovědná za tvorbu a zpracování místního akčního plánu vzdělávání. Řídí a koordinuje realizační tým projektu. Spolupracuje s cílovými skupinami. Podílí se na vytváření výstupů projektu. Působí jako koordinátor na setkáních pracovních skupin, motivuje k diskusi o tématu. Zodpovídá za řádný chod projektu v souladu s harmonogramem.</w:t>
      </w:r>
    </w:p>
    <w:p w:rsidR="00540526" w:rsidRPr="00540526" w:rsidRDefault="00540526" w:rsidP="00BC5733">
      <w:pPr>
        <w:pStyle w:val="Default"/>
        <w:numPr>
          <w:ilvl w:val="0"/>
          <w:numId w:val="180"/>
        </w:numPr>
        <w:spacing w:line="276" w:lineRule="auto"/>
        <w:jc w:val="both"/>
        <w:rPr>
          <w:rFonts w:asciiTheme="minorHAnsi" w:hAnsiTheme="minorHAnsi" w:cstheme="minorHAnsi"/>
        </w:rPr>
      </w:pPr>
      <w:r w:rsidRPr="00540526">
        <w:rPr>
          <w:rFonts w:asciiTheme="minorHAnsi" w:hAnsiTheme="minorHAnsi" w:cstheme="minorHAnsi"/>
          <w:b/>
          <w:i/>
        </w:rPr>
        <w:t>Odborný expert</w:t>
      </w:r>
      <w:r w:rsidRPr="00540526">
        <w:rPr>
          <w:rFonts w:asciiTheme="minorHAnsi" w:hAnsiTheme="minorHAnsi" w:cstheme="minorHAnsi"/>
        </w:rPr>
        <w:t xml:space="preserve"> je osoba zodpovědná za tvorbu a zpracování místního akčního plánu vzdělávání po odborné stránce. Působí jako konzultant pro oblast školství v rámci realizačního týmu. Působí jako facilitátor na schůzkách pracovních skupin. Spolupracuje a komunikuje s hlavními aktéry ve vzdělávání. Účastní se schůzek realizačního týmu a pracovních skupin. Organizuje vzdělávací akce. </w:t>
      </w:r>
    </w:p>
    <w:p w:rsidR="00540526" w:rsidRPr="00540526" w:rsidRDefault="00540526" w:rsidP="00BC5733">
      <w:pPr>
        <w:pStyle w:val="Default"/>
        <w:numPr>
          <w:ilvl w:val="0"/>
          <w:numId w:val="180"/>
        </w:numPr>
        <w:spacing w:line="276" w:lineRule="auto"/>
        <w:jc w:val="both"/>
        <w:rPr>
          <w:rFonts w:asciiTheme="minorHAnsi" w:hAnsiTheme="minorHAnsi" w:cstheme="minorHAnsi"/>
        </w:rPr>
      </w:pPr>
      <w:r w:rsidRPr="00540526">
        <w:rPr>
          <w:rFonts w:asciiTheme="minorHAnsi" w:hAnsiTheme="minorHAnsi" w:cstheme="minorHAnsi"/>
          <w:b/>
          <w:i/>
        </w:rPr>
        <w:t>Evaluátor</w:t>
      </w:r>
      <w:r w:rsidRPr="00540526">
        <w:rPr>
          <w:rFonts w:asciiTheme="minorHAnsi" w:hAnsiTheme="minorHAnsi" w:cstheme="minorHAnsi"/>
        </w:rPr>
        <w:t xml:space="preserve"> je osoba, která provádí mapování a vyhodnocování realizovaných aktivit v rámci projektu a jejich přínos ke stanoveným cílům. Hodnotí přínos vzdělávacích akcí pro cílové skupiny v rámci naplňování cílů projektu. Tvoří průběžnou a závěrečnou evaluační zprávu. </w:t>
      </w:r>
    </w:p>
    <w:p w:rsidR="00540526" w:rsidRPr="00540526" w:rsidRDefault="00540526" w:rsidP="00BC5733">
      <w:pPr>
        <w:pStyle w:val="Default"/>
        <w:numPr>
          <w:ilvl w:val="0"/>
          <w:numId w:val="180"/>
        </w:numPr>
        <w:spacing w:after="200" w:line="276" w:lineRule="auto"/>
        <w:jc w:val="both"/>
        <w:rPr>
          <w:rFonts w:asciiTheme="minorHAnsi" w:hAnsiTheme="minorHAnsi" w:cstheme="minorHAnsi"/>
        </w:rPr>
      </w:pPr>
      <w:r w:rsidRPr="00540526">
        <w:rPr>
          <w:rFonts w:asciiTheme="minorHAnsi" w:hAnsiTheme="minorHAnsi" w:cstheme="minorHAnsi"/>
          <w:b/>
          <w:i/>
        </w:rPr>
        <w:t>Odborní konzultanti</w:t>
      </w:r>
      <w:r w:rsidRPr="00540526">
        <w:rPr>
          <w:rFonts w:asciiTheme="minorHAnsi" w:hAnsiTheme="minorHAnsi" w:cstheme="minorHAnsi"/>
        </w:rPr>
        <w:t xml:space="preserve"> se aktivně účastní pracovních skupin, pomáhají při identifikaci problémových oblastí a investičních i neinvestičních priorit. Podávají náměty při tvorbě akčního plánu a komunikují s RT. </w:t>
      </w:r>
    </w:p>
    <w:p w:rsidR="00540526" w:rsidRPr="00540526" w:rsidRDefault="00B0331F" w:rsidP="00B0331F">
      <w:pPr>
        <w:pStyle w:val="Podtitul"/>
      </w:pPr>
      <w:r>
        <w:t>Řídící výbor</w:t>
      </w:r>
    </w:p>
    <w:p w:rsidR="00B0331F" w:rsidRPr="00B0331F" w:rsidRDefault="00B0331F" w:rsidP="00B0331F">
      <w:pPr>
        <w:pStyle w:val="Default"/>
        <w:spacing w:after="200" w:line="276" w:lineRule="auto"/>
        <w:jc w:val="both"/>
      </w:pPr>
      <w:r w:rsidRPr="00B0331F">
        <w:rPr>
          <w:bCs/>
        </w:rPr>
        <w:t>Řídicí výbor</w:t>
      </w:r>
      <w:r w:rsidRPr="00B0331F">
        <w:rPr>
          <w:b/>
          <w:bCs/>
        </w:rPr>
        <w:t xml:space="preserve"> </w:t>
      </w:r>
      <w:r w:rsidRPr="00B0331F">
        <w:t>je hlavním schvalovacím orgá</w:t>
      </w:r>
      <w:r w:rsidR="00536915">
        <w:t>nem MAP ORP Louny</w:t>
      </w:r>
      <w:r w:rsidRPr="00B0331F">
        <w:t xml:space="preserve"> a orgánem, který sdružuje zástupce všech důležitých aktérů vzdělávací politiky. Kontroluje, připomínkuje a schvaluje veškeré výstupy Místního akčního plánu vytvořené realizačním týmem ve spolupráci s pracovními skupinami</w:t>
      </w:r>
      <w:r w:rsidRPr="00B0331F">
        <w:rPr>
          <w:b/>
          <w:bCs/>
        </w:rPr>
        <w:t xml:space="preserve">. </w:t>
      </w:r>
      <w:r w:rsidRPr="00B0331F">
        <w:t xml:space="preserve">Fungování ŘV je nastaveno ve Statutu ŘV a Jednacím řádu, které jsou schvalovány již při vzniku ŘV. Současně je Řídicí výbor hlavním pracovním orgánem partnerství MAP (blíže viz kapitola Partnerství MAP – Řídicí výbor). Četnost setkávání ŘV se odvíjí od potřeby v území (množství nově získaných informací, potřeba schvalovat výstupy MAP, atd.) </w:t>
      </w:r>
    </w:p>
    <w:p w:rsidR="00540526" w:rsidRPr="00540526" w:rsidRDefault="00B0331F" w:rsidP="00B0331F">
      <w:pPr>
        <w:pStyle w:val="Podtitul"/>
      </w:pPr>
      <w:r>
        <w:lastRenderedPageBreak/>
        <w:t>Pracovní skupiny</w:t>
      </w:r>
    </w:p>
    <w:p w:rsidR="00B0331F" w:rsidRDefault="00B0331F" w:rsidP="00B0331F">
      <w:pPr>
        <w:spacing w:after="200" w:line="276" w:lineRule="auto"/>
        <w:jc w:val="both"/>
        <w:rPr>
          <w:rFonts w:ascii="Calibri" w:hAnsi="Calibri" w:cs="Calibri"/>
        </w:rPr>
      </w:pPr>
      <w:r>
        <w:rPr>
          <w:rFonts w:ascii="Calibri" w:hAnsi="Calibri" w:cs="Calibri"/>
        </w:rPr>
        <w:t xml:space="preserve">V rámci realizace MAP ORP Louny bylo vytvořeno celkem 8 pracovních skupin. </w:t>
      </w:r>
    </w:p>
    <w:tbl>
      <w:tblPr>
        <w:tblW w:w="0" w:type="auto"/>
        <w:tblInd w:w="284"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28"/>
        <w:gridCol w:w="8476"/>
      </w:tblGrid>
      <w:tr w:rsidR="00B0331F" w:rsidRPr="00155C5C" w:rsidTr="00E12AA9">
        <w:tc>
          <w:tcPr>
            <w:tcW w:w="533" w:type="dxa"/>
            <w:tcBorders>
              <w:bottom w:val="single" w:sz="4" w:space="0" w:color="4F81BD"/>
            </w:tcBorders>
            <w:shd w:val="clear" w:color="auto" w:fill="4F81BD"/>
            <w:vAlign w:val="center"/>
          </w:tcPr>
          <w:p w:rsidR="00B0331F" w:rsidRPr="00B0331F" w:rsidRDefault="00B0331F" w:rsidP="00E12AA9">
            <w:pPr>
              <w:spacing w:line="240" w:lineRule="auto"/>
              <w:jc w:val="center"/>
              <w:rPr>
                <w:rFonts w:ascii="Calibri" w:hAnsi="Calibri" w:cs="Calibri"/>
                <w:b/>
                <w:color w:val="FFFFFF"/>
                <w:szCs w:val="24"/>
              </w:rPr>
            </w:pPr>
            <w:r w:rsidRPr="00B0331F">
              <w:rPr>
                <w:rFonts w:ascii="Calibri" w:hAnsi="Calibri" w:cs="Calibri"/>
                <w:b/>
                <w:color w:val="FFFFFF"/>
                <w:szCs w:val="24"/>
              </w:rPr>
              <w:t>PS</w:t>
            </w:r>
          </w:p>
        </w:tc>
        <w:tc>
          <w:tcPr>
            <w:tcW w:w="8923" w:type="dxa"/>
            <w:tcBorders>
              <w:bottom w:val="single" w:sz="4" w:space="0" w:color="4F81BD"/>
            </w:tcBorders>
            <w:shd w:val="clear" w:color="auto" w:fill="4F81BD"/>
          </w:tcPr>
          <w:p w:rsidR="00B0331F" w:rsidRPr="00B0331F" w:rsidRDefault="00B0331F" w:rsidP="00E12AA9">
            <w:pPr>
              <w:spacing w:line="240" w:lineRule="auto"/>
              <w:jc w:val="both"/>
              <w:rPr>
                <w:rFonts w:ascii="Calibri" w:hAnsi="Calibri" w:cs="Calibri"/>
                <w:b/>
                <w:color w:val="FFFFFF"/>
                <w:szCs w:val="24"/>
              </w:rPr>
            </w:pPr>
            <w:r w:rsidRPr="00B0331F">
              <w:rPr>
                <w:rFonts w:ascii="Calibri" w:hAnsi="Calibri" w:cs="Calibri"/>
                <w:b/>
                <w:color w:val="FFFFFF"/>
                <w:szCs w:val="24"/>
              </w:rPr>
              <w:t>zaměření</w:t>
            </w:r>
          </w:p>
        </w:tc>
      </w:tr>
      <w:tr w:rsidR="00B0331F" w:rsidRPr="00155C5C" w:rsidTr="00E12AA9">
        <w:tc>
          <w:tcPr>
            <w:tcW w:w="533" w:type="dxa"/>
            <w:shd w:val="clear" w:color="auto" w:fill="FFFFFF"/>
            <w:vAlign w:val="center"/>
          </w:tcPr>
          <w:p w:rsidR="00B0331F" w:rsidRPr="00B0331F" w:rsidRDefault="00B0331F" w:rsidP="00E12AA9">
            <w:pPr>
              <w:spacing w:line="240" w:lineRule="auto"/>
              <w:jc w:val="center"/>
              <w:rPr>
                <w:rFonts w:ascii="Calibri" w:hAnsi="Calibri" w:cs="Calibri"/>
                <w:b/>
                <w:szCs w:val="24"/>
              </w:rPr>
            </w:pPr>
            <w:r w:rsidRPr="00B0331F">
              <w:rPr>
                <w:rFonts w:ascii="Calibri" w:hAnsi="Calibri" w:cs="Calibri"/>
                <w:b/>
                <w:szCs w:val="24"/>
              </w:rPr>
              <w:t>1</w:t>
            </w:r>
          </w:p>
        </w:tc>
        <w:tc>
          <w:tcPr>
            <w:tcW w:w="8923" w:type="dxa"/>
            <w:tcBorders>
              <w:bottom w:val="single" w:sz="4" w:space="0" w:color="4F81BD"/>
            </w:tcBorders>
            <w:shd w:val="clear" w:color="auto" w:fill="DBE5F1"/>
          </w:tcPr>
          <w:p w:rsidR="00B0331F" w:rsidRPr="00B0331F" w:rsidRDefault="00B0331F" w:rsidP="00E12AA9">
            <w:pPr>
              <w:spacing w:line="240" w:lineRule="auto"/>
              <w:jc w:val="both"/>
              <w:rPr>
                <w:rFonts w:ascii="Calibri" w:hAnsi="Calibri" w:cs="Calibri"/>
                <w:szCs w:val="24"/>
              </w:rPr>
            </w:pPr>
            <w:r w:rsidRPr="00B0331F">
              <w:rPr>
                <w:rFonts w:ascii="Calibri" w:hAnsi="Calibri" w:cs="TimesNewRomanPS-BoldMT"/>
                <w:bCs/>
                <w:noProof w:val="0"/>
                <w:szCs w:val="24"/>
              </w:rPr>
              <w:t>Předškolní vzdělávání a péče: dostupnost – inkluze – kvalita</w:t>
            </w:r>
          </w:p>
        </w:tc>
      </w:tr>
      <w:tr w:rsidR="00B0331F" w:rsidRPr="00155C5C" w:rsidTr="00E12AA9">
        <w:tc>
          <w:tcPr>
            <w:tcW w:w="533" w:type="dxa"/>
            <w:shd w:val="clear" w:color="auto" w:fill="FFFFFF"/>
            <w:vAlign w:val="center"/>
          </w:tcPr>
          <w:p w:rsidR="00B0331F" w:rsidRPr="00B0331F" w:rsidRDefault="00B0331F" w:rsidP="00E12AA9">
            <w:pPr>
              <w:spacing w:line="240" w:lineRule="auto"/>
              <w:jc w:val="center"/>
              <w:rPr>
                <w:rFonts w:ascii="Calibri" w:hAnsi="Calibri" w:cs="Calibri"/>
                <w:b/>
                <w:szCs w:val="24"/>
              </w:rPr>
            </w:pPr>
            <w:r w:rsidRPr="00B0331F">
              <w:rPr>
                <w:rFonts w:ascii="Calibri" w:hAnsi="Calibri" w:cs="Calibri"/>
                <w:b/>
                <w:szCs w:val="24"/>
              </w:rPr>
              <w:t>2</w:t>
            </w:r>
          </w:p>
        </w:tc>
        <w:tc>
          <w:tcPr>
            <w:tcW w:w="8923" w:type="dxa"/>
            <w:shd w:val="clear" w:color="auto" w:fill="DBE5F1"/>
          </w:tcPr>
          <w:p w:rsidR="00B0331F" w:rsidRPr="00B0331F" w:rsidRDefault="00B0331F" w:rsidP="00E12AA9">
            <w:pPr>
              <w:spacing w:line="240" w:lineRule="auto"/>
              <w:jc w:val="both"/>
              <w:rPr>
                <w:rFonts w:ascii="Calibri" w:hAnsi="Calibri"/>
                <w:szCs w:val="24"/>
              </w:rPr>
            </w:pPr>
            <w:r w:rsidRPr="00B0331F">
              <w:rPr>
                <w:rFonts w:ascii="Calibri" w:hAnsi="Calibri"/>
                <w:szCs w:val="24"/>
              </w:rPr>
              <w:t>Čtenářská gramotnost v základním vzdělávání</w:t>
            </w:r>
          </w:p>
          <w:p w:rsidR="00B0331F" w:rsidRPr="00B0331F" w:rsidRDefault="00B0331F" w:rsidP="00E12AA9">
            <w:pPr>
              <w:spacing w:line="240" w:lineRule="auto"/>
              <w:jc w:val="both"/>
              <w:rPr>
                <w:rFonts w:ascii="Calibri" w:hAnsi="Calibri" w:cs="TimesNewRomanPS-BoldMT"/>
                <w:bCs/>
                <w:noProof w:val="0"/>
                <w:szCs w:val="24"/>
              </w:rPr>
            </w:pPr>
            <w:r w:rsidRPr="00B0331F">
              <w:rPr>
                <w:rFonts w:ascii="Calibri" w:hAnsi="Calibri" w:cs="TimesNewRomanPS-BoldMT"/>
                <w:bCs/>
                <w:noProof w:val="0"/>
                <w:szCs w:val="24"/>
              </w:rPr>
              <w:t>Rozvoj kulturního povědomí a vyjádření dětí a žáků</w:t>
            </w:r>
          </w:p>
        </w:tc>
      </w:tr>
      <w:tr w:rsidR="00B0331F" w:rsidRPr="00155C5C" w:rsidTr="00E12AA9">
        <w:tc>
          <w:tcPr>
            <w:tcW w:w="533" w:type="dxa"/>
            <w:shd w:val="clear" w:color="auto" w:fill="FFFFFF"/>
            <w:vAlign w:val="center"/>
          </w:tcPr>
          <w:p w:rsidR="00B0331F" w:rsidRPr="00B0331F" w:rsidRDefault="00B0331F" w:rsidP="00E12AA9">
            <w:pPr>
              <w:spacing w:line="240" w:lineRule="auto"/>
              <w:jc w:val="center"/>
              <w:rPr>
                <w:rFonts w:ascii="Calibri" w:hAnsi="Calibri" w:cs="Calibri"/>
                <w:b/>
                <w:szCs w:val="24"/>
              </w:rPr>
            </w:pPr>
            <w:r w:rsidRPr="00B0331F">
              <w:rPr>
                <w:rFonts w:ascii="Calibri" w:hAnsi="Calibri" w:cs="Calibri"/>
                <w:b/>
                <w:szCs w:val="24"/>
              </w:rPr>
              <w:t>3</w:t>
            </w:r>
          </w:p>
        </w:tc>
        <w:tc>
          <w:tcPr>
            <w:tcW w:w="8923" w:type="dxa"/>
            <w:shd w:val="clear" w:color="auto" w:fill="DBE5F1"/>
          </w:tcPr>
          <w:p w:rsidR="00B0331F" w:rsidRPr="00B0331F" w:rsidRDefault="00B0331F" w:rsidP="00E12AA9">
            <w:pPr>
              <w:spacing w:line="240" w:lineRule="auto"/>
              <w:jc w:val="both"/>
              <w:rPr>
                <w:rFonts w:ascii="Calibri" w:hAnsi="Calibri"/>
                <w:szCs w:val="24"/>
              </w:rPr>
            </w:pPr>
            <w:r w:rsidRPr="00B0331F">
              <w:rPr>
                <w:rFonts w:ascii="Calibri" w:hAnsi="Calibri" w:cs="TimesNewRomanPS-BoldMT"/>
                <w:bCs/>
                <w:noProof w:val="0"/>
                <w:szCs w:val="24"/>
              </w:rPr>
              <w:t>Matematická</w:t>
            </w:r>
            <w:r w:rsidRPr="00B0331F">
              <w:rPr>
                <w:rFonts w:ascii="Calibri" w:hAnsi="Calibri"/>
                <w:szCs w:val="24"/>
              </w:rPr>
              <w:t xml:space="preserve"> gramotnost v základním vzdělávání</w:t>
            </w:r>
          </w:p>
          <w:p w:rsidR="00B0331F" w:rsidRPr="00B0331F" w:rsidRDefault="00B0331F" w:rsidP="00E12AA9">
            <w:pPr>
              <w:spacing w:line="240" w:lineRule="auto"/>
              <w:jc w:val="both"/>
              <w:rPr>
                <w:rFonts w:ascii="Calibri" w:hAnsi="Calibri" w:cs="TimesNewRomanPS-BoldMT"/>
                <w:bCs/>
                <w:noProof w:val="0"/>
                <w:szCs w:val="24"/>
              </w:rPr>
            </w:pPr>
            <w:r w:rsidRPr="00B0331F">
              <w:rPr>
                <w:rFonts w:ascii="Calibri" w:hAnsi="Calibri" w:cs="TimesNewRomanPS-BoldMT"/>
                <w:bCs/>
                <w:noProof w:val="0"/>
                <w:szCs w:val="24"/>
              </w:rPr>
              <w:t>Rozvoj digitálních kompetencí dětí a žáků</w:t>
            </w:r>
          </w:p>
        </w:tc>
      </w:tr>
      <w:tr w:rsidR="00B0331F" w:rsidRPr="00155C5C" w:rsidTr="00E12AA9">
        <w:tc>
          <w:tcPr>
            <w:tcW w:w="533" w:type="dxa"/>
            <w:shd w:val="clear" w:color="auto" w:fill="FFFFFF"/>
            <w:vAlign w:val="center"/>
          </w:tcPr>
          <w:p w:rsidR="00B0331F" w:rsidRPr="00B0331F" w:rsidRDefault="00B0331F" w:rsidP="00E12AA9">
            <w:pPr>
              <w:spacing w:line="240" w:lineRule="auto"/>
              <w:jc w:val="center"/>
              <w:rPr>
                <w:rFonts w:ascii="Calibri" w:hAnsi="Calibri" w:cs="Calibri"/>
                <w:b/>
                <w:szCs w:val="24"/>
              </w:rPr>
            </w:pPr>
            <w:r w:rsidRPr="00B0331F">
              <w:rPr>
                <w:rFonts w:ascii="Calibri" w:hAnsi="Calibri" w:cs="Calibri"/>
                <w:b/>
                <w:szCs w:val="24"/>
              </w:rPr>
              <w:t>4</w:t>
            </w:r>
          </w:p>
        </w:tc>
        <w:tc>
          <w:tcPr>
            <w:tcW w:w="8923" w:type="dxa"/>
            <w:shd w:val="clear" w:color="auto" w:fill="DBE5F1"/>
          </w:tcPr>
          <w:p w:rsidR="00B0331F" w:rsidRPr="00B0331F" w:rsidRDefault="00B0331F" w:rsidP="00E12AA9">
            <w:pPr>
              <w:widowControl/>
              <w:autoSpaceDE w:val="0"/>
              <w:autoSpaceDN w:val="0"/>
              <w:adjustRightInd w:val="0"/>
              <w:spacing w:line="240" w:lineRule="auto"/>
              <w:rPr>
                <w:rFonts w:ascii="Calibri" w:hAnsi="Calibri" w:cs="TimesNewRomanPS-BoldMT"/>
                <w:bCs/>
                <w:noProof w:val="0"/>
                <w:szCs w:val="24"/>
              </w:rPr>
            </w:pPr>
            <w:r w:rsidRPr="00B0331F">
              <w:rPr>
                <w:rFonts w:ascii="Calibri" w:hAnsi="Calibri" w:cs="TimesNewRomanPS-BoldMT"/>
                <w:bCs/>
                <w:noProof w:val="0"/>
                <w:szCs w:val="24"/>
              </w:rPr>
              <w:t>Rozvoj podnikavosti a iniciativy dětí a žáků</w:t>
            </w:r>
          </w:p>
          <w:p w:rsidR="00B0331F" w:rsidRPr="00B0331F" w:rsidRDefault="00B0331F" w:rsidP="00E12AA9">
            <w:pPr>
              <w:widowControl/>
              <w:autoSpaceDE w:val="0"/>
              <w:autoSpaceDN w:val="0"/>
              <w:adjustRightInd w:val="0"/>
              <w:spacing w:line="240" w:lineRule="auto"/>
              <w:jc w:val="both"/>
              <w:rPr>
                <w:rFonts w:ascii="Calibri" w:hAnsi="Calibri" w:cs="TimesNewRomanPS-BoldMT"/>
                <w:bCs/>
                <w:noProof w:val="0"/>
                <w:szCs w:val="24"/>
              </w:rPr>
            </w:pPr>
            <w:r w:rsidRPr="00B0331F">
              <w:rPr>
                <w:rFonts w:ascii="Calibri" w:hAnsi="Calibri" w:cs="TimesNewRomanPS-BoldMT"/>
                <w:bCs/>
                <w:noProof w:val="0"/>
                <w:szCs w:val="24"/>
              </w:rPr>
              <w:t xml:space="preserve">Rozvoj kompetencí dětí a žáků v polytechnickém vzdělávání </w:t>
            </w:r>
          </w:p>
          <w:p w:rsidR="00B0331F" w:rsidRPr="00B0331F" w:rsidRDefault="00B0331F" w:rsidP="00E12AA9">
            <w:pPr>
              <w:widowControl/>
              <w:autoSpaceDE w:val="0"/>
              <w:autoSpaceDN w:val="0"/>
              <w:adjustRightInd w:val="0"/>
              <w:spacing w:line="240" w:lineRule="auto"/>
              <w:rPr>
                <w:rFonts w:ascii="Calibri" w:hAnsi="Calibri" w:cs="TimesNewRomanPS-BoldMT"/>
                <w:bCs/>
                <w:noProof w:val="0"/>
                <w:szCs w:val="24"/>
              </w:rPr>
            </w:pPr>
            <w:r w:rsidRPr="00B0331F">
              <w:rPr>
                <w:rFonts w:ascii="Calibri" w:hAnsi="Calibri" w:cs="TimesNewRomanPS-BoldMT"/>
                <w:bCs/>
                <w:noProof w:val="0"/>
                <w:szCs w:val="24"/>
              </w:rPr>
              <w:t>Kariérové poradenství v základních školách</w:t>
            </w:r>
          </w:p>
        </w:tc>
      </w:tr>
      <w:tr w:rsidR="00B0331F" w:rsidRPr="00155C5C" w:rsidTr="00E12AA9">
        <w:tc>
          <w:tcPr>
            <w:tcW w:w="533" w:type="dxa"/>
            <w:shd w:val="clear" w:color="auto" w:fill="FFFFFF"/>
            <w:vAlign w:val="center"/>
          </w:tcPr>
          <w:p w:rsidR="00B0331F" w:rsidRPr="00B0331F" w:rsidRDefault="00B0331F" w:rsidP="00E12AA9">
            <w:pPr>
              <w:spacing w:line="240" w:lineRule="auto"/>
              <w:jc w:val="center"/>
              <w:rPr>
                <w:rFonts w:ascii="Calibri" w:hAnsi="Calibri" w:cs="Calibri"/>
                <w:b/>
                <w:szCs w:val="24"/>
              </w:rPr>
            </w:pPr>
            <w:r w:rsidRPr="00B0331F">
              <w:rPr>
                <w:rFonts w:ascii="Calibri" w:hAnsi="Calibri" w:cs="Calibri"/>
                <w:b/>
                <w:szCs w:val="24"/>
              </w:rPr>
              <w:t>5</w:t>
            </w:r>
          </w:p>
        </w:tc>
        <w:tc>
          <w:tcPr>
            <w:tcW w:w="8923" w:type="dxa"/>
            <w:shd w:val="clear" w:color="auto" w:fill="DBE5F1"/>
          </w:tcPr>
          <w:p w:rsidR="00B0331F" w:rsidRPr="00B0331F" w:rsidRDefault="00B0331F" w:rsidP="00E12AA9">
            <w:pPr>
              <w:spacing w:line="240" w:lineRule="auto"/>
              <w:jc w:val="both"/>
              <w:rPr>
                <w:rFonts w:ascii="Calibri" w:hAnsi="Calibri" w:cs="TimesNewRomanPS-BoldMT"/>
                <w:bCs/>
                <w:noProof w:val="0"/>
                <w:szCs w:val="24"/>
              </w:rPr>
            </w:pPr>
            <w:r w:rsidRPr="00B0331F">
              <w:rPr>
                <w:rFonts w:ascii="Calibri" w:hAnsi="Calibri" w:cs="TimesNewRomanPS-BoldMT"/>
                <w:bCs/>
                <w:noProof w:val="0"/>
                <w:szCs w:val="24"/>
              </w:rPr>
              <w:t>Rozvoj kompetencí dětí a žáků pro aktivní používání cizího jazyka</w:t>
            </w:r>
          </w:p>
        </w:tc>
      </w:tr>
      <w:tr w:rsidR="00B0331F" w:rsidRPr="00155C5C" w:rsidTr="00E12AA9">
        <w:tc>
          <w:tcPr>
            <w:tcW w:w="533" w:type="dxa"/>
            <w:shd w:val="clear" w:color="auto" w:fill="FFFFFF"/>
            <w:vAlign w:val="center"/>
          </w:tcPr>
          <w:p w:rsidR="00B0331F" w:rsidRPr="00B0331F" w:rsidRDefault="00B0331F" w:rsidP="00E12AA9">
            <w:pPr>
              <w:spacing w:line="240" w:lineRule="auto"/>
              <w:jc w:val="center"/>
              <w:rPr>
                <w:rFonts w:ascii="Calibri" w:hAnsi="Calibri" w:cs="Calibri"/>
                <w:b/>
                <w:szCs w:val="24"/>
              </w:rPr>
            </w:pPr>
            <w:r w:rsidRPr="00B0331F">
              <w:rPr>
                <w:rFonts w:ascii="Calibri" w:hAnsi="Calibri" w:cs="Calibri"/>
                <w:b/>
                <w:szCs w:val="24"/>
              </w:rPr>
              <w:t>6</w:t>
            </w:r>
          </w:p>
        </w:tc>
        <w:tc>
          <w:tcPr>
            <w:tcW w:w="8923" w:type="dxa"/>
            <w:shd w:val="clear" w:color="auto" w:fill="DBE5F1"/>
          </w:tcPr>
          <w:p w:rsidR="00B0331F" w:rsidRPr="00B0331F" w:rsidRDefault="00B0331F" w:rsidP="00E12AA9">
            <w:pPr>
              <w:spacing w:line="240" w:lineRule="auto"/>
              <w:jc w:val="both"/>
              <w:rPr>
                <w:rFonts w:ascii="Calibri" w:hAnsi="Calibri" w:cs="TimesNewRomanPS-BoldMT"/>
                <w:bCs/>
                <w:noProof w:val="0"/>
                <w:szCs w:val="24"/>
              </w:rPr>
            </w:pPr>
            <w:r w:rsidRPr="00B0331F">
              <w:rPr>
                <w:rFonts w:ascii="Calibri" w:hAnsi="Calibri" w:cs="TimesNewRomanPS-BoldMT"/>
                <w:bCs/>
                <w:noProof w:val="0"/>
                <w:szCs w:val="24"/>
              </w:rPr>
              <w:t>Inkluzivní vzdělávání a podpora dětí a žáků ohrožených školním neúspěchem</w:t>
            </w:r>
          </w:p>
          <w:p w:rsidR="00B0331F" w:rsidRPr="00B0331F" w:rsidRDefault="00B0331F" w:rsidP="00E12AA9">
            <w:pPr>
              <w:widowControl/>
              <w:autoSpaceDE w:val="0"/>
              <w:autoSpaceDN w:val="0"/>
              <w:adjustRightInd w:val="0"/>
              <w:spacing w:line="240" w:lineRule="auto"/>
              <w:rPr>
                <w:rFonts w:ascii="Calibri" w:hAnsi="Calibri" w:cs="TimesNewRomanPS-BoldMT"/>
                <w:bCs/>
                <w:noProof w:val="0"/>
                <w:szCs w:val="24"/>
              </w:rPr>
            </w:pPr>
            <w:r w:rsidRPr="00B0331F">
              <w:rPr>
                <w:rFonts w:ascii="Calibri" w:hAnsi="Calibri" w:cs="TimesNewRomanPS-BoldMT"/>
                <w:bCs/>
                <w:noProof w:val="0"/>
                <w:szCs w:val="24"/>
              </w:rPr>
              <w:t>Rozvoj sociálních a občanských kompetencí dětí a žáků</w:t>
            </w:r>
          </w:p>
        </w:tc>
      </w:tr>
      <w:tr w:rsidR="00B0331F" w:rsidRPr="00155C5C" w:rsidTr="00E12AA9">
        <w:tc>
          <w:tcPr>
            <w:tcW w:w="533" w:type="dxa"/>
            <w:shd w:val="clear" w:color="auto" w:fill="FFFFFF"/>
            <w:vAlign w:val="center"/>
          </w:tcPr>
          <w:p w:rsidR="00B0331F" w:rsidRPr="00B0331F" w:rsidRDefault="00B0331F" w:rsidP="00E12AA9">
            <w:pPr>
              <w:spacing w:line="240" w:lineRule="auto"/>
              <w:jc w:val="center"/>
              <w:rPr>
                <w:rFonts w:ascii="Calibri" w:hAnsi="Calibri" w:cs="Calibri"/>
                <w:b/>
                <w:szCs w:val="24"/>
              </w:rPr>
            </w:pPr>
            <w:r w:rsidRPr="00B0331F">
              <w:rPr>
                <w:rFonts w:ascii="Calibri" w:hAnsi="Calibri" w:cs="Calibri"/>
                <w:b/>
                <w:szCs w:val="24"/>
              </w:rPr>
              <w:t>7</w:t>
            </w:r>
          </w:p>
        </w:tc>
        <w:tc>
          <w:tcPr>
            <w:tcW w:w="8923" w:type="dxa"/>
            <w:shd w:val="clear" w:color="auto" w:fill="DBE5F1"/>
          </w:tcPr>
          <w:p w:rsidR="00B0331F" w:rsidRPr="00B0331F" w:rsidRDefault="00B0331F" w:rsidP="00E12AA9">
            <w:pPr>
              <w:spacing w:line="240" w:lineRule="auto"/>
              <w:jc w:val="both"/>
              <w:rPr>
                <w:rFonts w:ascii="Calibri" w:hAnsi="Calibri" w:cs="TimesNewRomanPS-BoldMT"/>
                <w:bCs/>
                <w:noProof w:val="0"/>
                <w:szCs w:val="24"/>
              </w:rPr>
            </w:pPr>
            <w:r w:rsidRPr="00B0331F">
              <w:rPr>
                <w:rFonts w:ascii="Calibri" w:hAnsi="Calibri" w:cs="TimesNewRomanPS-BoldMT"/>
                <w:bCs/>
                <w:noProof w:val="0"/>
                <w:szCs w:val="24"/>
              </w:rPr>
              <w:t>Investice do rozvoje kapacit základních škol vč. mateřských škol</w:t>
            </w:r>
          </w:p>
        </w:tc>
      </w:tr>
      <w:tr w:rsidR="00B0331F" w:rsidRPr="00155C5C" w:rsidTr="00E12AA9">
        <w:tc>
          <w:tcPr>
            <w:tcW w:w="533" w:type="dxa"/>
            <w:shd w:val="clear" w:color="auto" w:fill="FFFFFF"/>
            <w:vAlign w:val="center"/>
          </w:tcPr>
          <w:p w:rsidR="00B0331F" w:rsidRPr="00B0331F" w:rsidRDefault="00B0331F" w:rsidP="00E12AA9">
            <w:pPr>
              <w:spacing w:line="240" w:lineRule="auto"/>
              <w:jc w:val="center"/>
              <w:rPr>
                <w:rFonts w:ascii="Calibri" w:hAnsi="Calibri" w:cs="Calibri"/>
                <w:b/>
                <w:szCs w:val="24"/>
              </w:rPr>
            </w:pPr>
            <w:r w:rsidRPr="00B0331F">
              <w:rPr>
                <w:rFonts w:ascii="Calibri" w:hAnsi="Calibri" w:cs="Calibri"/>
                <w:b/>
                <w:szCs w:val="24"/>
              </w:rPr>
              <w:t>8</w:t>
            </w:r>
          </w:p>
        </w:tc>
        <w:tc>
          <w:tcPr>
            <w:tcW w:w="8923" w:type="dxa"/>
            <w:shd w:val="clear" w:color="auto" w:fill="DBE5F1"/>
          </w:tcPr>
          <w:p w:rsidR="00B0331F" w:rsidRPr="00B0331F" w:rsidRDefault="00B0331F" w:rsidP="00E12AA9">
            <w:pPr>
              <w:spacing w:line="240" w:lineRule="auto"/>
              <w:jc w:val="both"/>
              <w:rPr>
                <w:rFonts w:ascii="Calibri" w:hAnsi="Calibri" w:cs="TimesNewRomanPS-BoldMT"/>
                <w:bCs/>
                <w:noProof w:val="0"/>
                <w:szCs w:val="24"/>
              </w:rPr>
            </w:pPr>
            <w:r w:rsidRPr="00B0331F">
              <w:rPr>
                <w:rFonts w:ascii="Calibri" w:hAnsi="Calibri" w:cs="TimesNewRomanPS-BoldMT"/>
                <w:bCs/>
                <w:noProof w:val="0"/>
                <w:szCs w:val="24"/>
              </w:rPr>
              <w:t>Aktivity související se vzděláváním mimo OP VVV, IROP a OP PPR</w:t>
            </w:r>
          </w:p>
        </w:tc>
      </w:tr>
    </w:tbl>
    <w:p w:rsidR="00B0331F" w:rsidRDefault="00B0331F" w:rsidP="00B0331F">
      <w:pPr>
        <w:spacing w:line="276" w:lineRule="auto"/>
        <w:ind w:left="284"/>
        <w:jc w:val="both"/>
        <w:rPr>
          <w:rFonts w:ascii="Calibri" w:hAnsi="Calibri" w:cs="Calibri"/>
        </w:rPr>
      </w:pPr>
    </w:p>
    <w:p w:rsidR="00B0331F" w:rsidRDefault="00B0331F" w:rsidP="00B0331F">
      <w:pPr>
        <w:spacing w:after="200" w:line="276" w:lineRule="auto"/>
        <w:jc w:val="both"/>
        <w:rPr>
          <w:rFonts w:ascii="Calibri" w:hAnsi="Calibri" w:cs="Calibri"/>
        </w:rPr>
      </w:pPr>
      <w:r>
        <w:rPr>
          <w:rFonts w:ascii="Calibri" w:hAnsi="Calibri" w:cs="Calibri"/>
        </w:rPr>
        <w:t>Jejich zaměření přitom odpovídá jednotlivým řešeným opatřením dle vzájemných souvislostí a podobnosti. Každá pracovní skupina pak má svého vedoucího, zodpovědného za průběžnou komunikaci s realizačním týmem. Složení pracovních skupin přitom odpovídá míře zapojení jednotlivých subjektů z příslušných oblastí vzdělávání.</w:t>
      </w:r>
    </w:p>
    <w:p w:rsidR="00B0331F" w:rsidRDefault="00B0331F" w:rsidP="00B0331F">
      <w:pPr>
        <w:spacing w:after="200" w:line="276" w:lineRule="auto"/>
        <w:jc w:val="both"/>
        <w:rPr>
          <w:rFonts w:ascii="Calibri" w:hAnsi="Calibri" w:cs="Calibri"/>
        </w:rPr>
      </w:pPr>
      <w:r>
        <w:rPr>
          <w:rFonts w:ascii="Calibri" w:hAnsi="Calibri" w:cs="Calibri"/>
        </w:rPr>
        <w:t>Jednání každé pracovní skupiny se přitom účastní zástupci vedení škol, pedagogů i rodičů žáků.</w:t>
      </w:r>
    </w:p>
    <w:p w:rsidR="00B0331F" w:rsidRPr="00155C5C" w:rsidRDefault="00B0331F" w:rsidP="00B0331F">
      <w:pPr>
        <w:spacing w:after="200" w:line="276" w:lineRule="auto"/>
        <w:jc w:val="both"/>
        <w:rPr>
          <w:rFonts w:ascii="Calibri" w:eastAsia="Times New Roman" w:hAnsi="Calibri" w:cs="Calibri"/>
          <w:noProof w:val="0"/>
          <w:szCs w:val="24"/>
        </w:rPr>
      </w:pPr>
      <w:r w:rsidRPr="00155C5C">
        <w:rPr>
          <w:rFonts w:ascii="Calibri" w:eastAsia="Times New Roman" w:hAnsi="Calibri" w:cs="Calibri"/>
          <w:noProof w:val="0"/>
          <w:szCs w:val="24"/>
        </w:rPr>
        <w:t>Na jednání pracovních skupin byly projednány dosavadní výstupy z dotazníkových šetření a stanoven návrh SWOT-3 analýz dílčích opatření, které byla dále připomínkovány jak v rámci pracovních skupin, tak v rámci celého území ORP Louny.</w:t>
      </w:r>
    </w:p>
    <w:p w:rsidR="00540526" w:rsidRDefault="00B0331F" w:rsidP="00B0331F">
      <w:pPr>
        <w:pStyle w:val="Default"/>
        <w:spacing w:after="200" w:line="276" w:lineRule="auto"/>
        <w:jc w:val="both"/>
        <w:rPr>
          <w:sz w:val="22"/>
          <w:szCs w:val="22"/>
        </w:rPr>
      </w:pPr>
      <w:r>
        <w:t xml:space="preserve">Jednání pracovních skupin se s ohledem na celkovou provázanost vzdělávacího procesu prolínají. Mimo vlastní příspěvek pro tvorbu MAP (brainstorming, příprava a připomínkování SWOT-3 analýz, plánování a připomínkování společných vzdělávacích aktivit, formulace návrhové části MAP, apod.) vytváří pracovní skupiny i prostředí pro diskuzi aktuálních témat, výměnu dobré praxe a nastavení vzájemné spolupráce. Členové pracovních skupin jsou mj. také průběžně seznamováni s možnostmi zapojení do regionálních a síťových </w:t>
      </w:r>
      <w:r w:rsidR="00547254">
        <w:t>projektů</w:t>
      </w:r>
      <w:r>
        <w:t xml:space="preserve"> a s aktualitami z oblasti dotačních příležitostí. Dílčích jednání pracovních skupin se pak účastní i hosté, angažovaní v jednotlivých tématech.</w:t>
      </w:r>
    </w:p>
    <w:p w:rsidR="00B0331F" w:rsidRDefault="00B0331F">
      <w:pPr>
        <w:widowControl/>
        <w:spacing w:after="200" w:line="276" w:lineRule="auto"/>
        <w:rPr>
          <w:b/>
          <w:bCs/>
          <w:i/>
          <w:iCs/>
          <w:sz w:val="28"/>
          <w:szCs w:val="28"/>
        </w:rPr>
      </w:pPr>
      <w:r>
        <w:rPr>
          <w:b/>
          <w:bCs/>
          <w:i/>
          <w:iCs/>
          <w:sz w:val="28"/>
          <w:szCs w:val="28"/>
        </w:rPr>
        <w:br w:type="page"/>
      </w:r>
    </w:p>
    <w:p w:rsidR="00B0331F" w:rsidRPr="00B0331F" w:rsidRDefault="00B0331F" w:rsidP="00B0331F">
      <w:pPr>
        <w:pStyle w:val="Nadpis2"/>
        <w:rPr>
          <w:sz w:val="24"/>
        </w:rPr>
      </w:pPr>
      <w:bookmarkStart w:id="131" w:name="_Toc516697855"/>
      <w:r>
        <w:lastRenderedPageBreak/>
        <w:t>Komunikace v rámci MAP ORP Louny</w:t>
      </w:r>
      <w:bookmarkEnd w:id="131"/>
    </w:p>
    <w:p w:rsidR="00536915" w:rsidRDefault="00536915" w:rsidP="00536915">
      <w:pPr>
        <w:widowControl/>
        <w:spacing w:after="200" w:line="276" w:lineRule="auto"/>
        <w:jc w:val="both"/>
        <w:rPr>
          <w:rFonts w:ascii="Calibri" w:eastAsia="Times New Roman" w:hAnsi="Calibri" w:cs="Calibri"/>
          <w:noProof w:val="0"/>
          <w:szCs w:val="24"/>
        </w:rPr>
      </w:pPr>
      <w:r w:rsidRPr="00155C5C">
        <w:rPr>
          <w:rFonts w:ascii="Calibri" w:eastAsia="Times New Roman" w:hAnsi="Calibri" w:cs="Calibri"/>
          <w:noProof w:val="0"/>
          <w:szCs w:val="24"/>
        </w:rPr>
        <w:t>Povědomí o projektu MAP je šířeno mailovou korespondencí, telefonickým kontaktem, pořádáním společných či individuálních setkání ředitelů a zřizovatelů školských zařízení, v rámci setkávání pracovních skupin.</w:t>
      </w:r>
    </w:p>
    <w:p w:rsidR="00536915" w:rsidRDefault="00536915" w:rsidP="00536915">
      <w:pPr>
        <w:widowControl/>
        <w:spacing w:after="200" w:line="276" w:lineRule="auto"/>
        <w:jc w:val="both"/>
        <w:rPr>
          <w:rFonts w:ascii="Calibri" w:hAnsi="Calibri"/>
          <w:szCs w:val="24"/>
        </w:rPr>
      </w:pPr>
      <w:r w:rsidRPr="00155C5C">
        <w:rPr>
          <w:rFonts w:ascii="Calibri" w:eastAsia="Times New Roman" w:hAnsi="Calibri" w:cs="Calibri"/>
          <w:noProof w:val="0"/>
          <w:szCs w:val="24"/>
        </w:rPr>
        <w:t xml:space="preserve">Aktuální informace o průběhu projektu jsou zveřejňovány na webových stránkách realizátora projektu: </w:t>
      </w:r>
      <w:hyperlink r:id="rId43" w:history="1">
        <w:r w:rsidRPr="00536915">
          <w:rPr>
            <w:rStyle w:val="Hypertextovodkaz"/>
            <w:rFonts w:ascii="Calibri" w:hAnsi="Calibri"/>
            <w:color w:val="auto"/>
            <w:szCs w:val="24"/>
            <w:u w:val="none"/>
          </w:rPr>
          <w:t>www.mulouny.cz</w:t>
        </w:r>
      </w:hyperlink>
      <w:r w:rsidRPr="00536915">
        <w:rPr>
          <w:rFonts w:ascii="Calibri" w:hAnsi="Calibri"/>
          <w:szCs w:val="24"/>
        </w:rPr>
        <w:t>.</w:t>
      </w:r>
    </w:p>
    <w:p w:rsidR="00536915" w:rsidRDefault="00536915" w:rsidP="00536915">
      <w:pPr>
        <w:widowControl/>
        <w:spacing w:after="200" w:line="276" w:lineRule="auto"/>
        <w:jc w:val="both"/>
        <w:rPr>
          <w:rFonts w:ascii="Calibri" w:hAnsi="Calibri"/>
          <w:szCs w:val="24"/>
        </w:rPr>
      </w:pPr>
      <w:r>
        <w:rPr>
          <w:rFonts w:ascii="Calibri" w:hAnsi="Calibri"/>
          <w:szCs w:val="24"/>
        </w:rPr>
        <w:t xml:space="preserve">Jako přínosný z hlediska komunikace a sdílení dobré praxe s dalšími realizátory, popř. s cílovými skupinami se jeví také facebookový profil: </w:t>
      </w:r>
      <w:r w:rsidRPr="00464AB6">
        <w:rPr>
          <w:rFonts w:ascii="Calibri" w:hAnsi="Calibri"/>
          <w:i/>
          <w:szCs w:val="24"/>
        </w:rPr>
        <w:t>Map Louny</w:t>
      </w:r>
      <w:r>
        <w:rPr>
          <w:rFonts w:ascii="Calibri" w:hAnsi="Calibri"/>
          <w:szCs w:val="24"/>
        </w:rPr>
        <w:t>.</w:t>
      </w:r>
    </w:p>
    <w:p w:rsidR="00536915" w:rsidRPr="003E69D6" w:rsidRDefault="00536915" w:rsidP="00536915">
      <w:pPr>
        <w:widowControl/>
        <w:spacing w:after="200" w:line="276" w:lineRule="auto"/>
        <w:jc w:val="both"/>
        <w:rPr>
          <w:rFonts w:ascii="Calibri" w:hAnsi="Calibri"/>
          <w:szCs w:val="24"/>
        </w:rPr>
      </w:pPr>
      <w:r>
        <w:rPr>
          <w:rFonts w:ascii="Calibri" w:hAnsi="Calibri"/>
          <w:szCs w:val="24"/>
        </w:rPr>
        <w:t xml:space="preserve">Dále jsou vytvořeny webové stránky: </w:t>
      </w:r>
      <w:r w:rsidRPr="003E69D6">
        <w:rPr>
          <w:rFonts w:ascii="Calibri" w:hAnsi="Calibri"/>
          <w:i/>
          <w:szCs w:val="24"/>
        </w:rPr>
        <w:t>www.maplouny.cz</w:t>
      </w:r>
      <w:r>
        <w:rPr>
          <w:rFonts w:ascii="Calibri" w:hAnsi="Calibri"/>
          <w:szCs w:val="24"/>
        </w:rPr>
        <w:t>.</w:t>
      </w:r>
    </w:p>
    <w:p w:rsidR="00B0331F" w:rsidRDefault="00536915" w:rsidP="00536915">
      <w:pPr>
        <w:spacing w:after="200" w:line="276" w:lineRule="auto"/>
      </w:pPr>
      <w:r>
        <w:rPr>
          <w:rFonts w:ascii="Calibri" w:hAnsi="Calibri"/>
          <w:szCs w:val="24"/>
        </w:rPr>
        <w:t xml:space="preserve">Pro zasílání průběžných námětů slouží aktérům emailová adresa: </w:t>
      </w:r>
      <w:r w:rsidRPr="000E5106">
        <w:rPr>
          <w:rFonts w:ascii="Calibri" w:hAnsi="Calibri"/>
          <w:i/>
          <w:szCs w:val="24"/>
        </w:rPr>
        <w:t>maplouny@seznam.cz</w:t>
      </w:r>
      <w:r>
        <w:rPr>
          <w:rFonts w:ascii="Calibri" w:hAnsi="Calibri"/>
          <w:szCs w:val="24"/>
        </w:rPr>
        <w:t>.</w:t>
      </w:r>
    </w:p>
    <w:p w:rsidR="00B0331F" w:rsidRDefault="00B0331F" w:rsidP="00B0331F"/>
    <w:p w:rsidR="00B0331F" w:rsidRDefault="00B0331F" w:rsidP="00DF4B38">
      <w:pPr>
        <w:pStyle w:val="Nadpis2"/>
      </w:pPr>
      <w:bookmarkStart w:id="132" w:name="_Toc516697856"/>
      <w:r>
        <w:t>Aktualizace MAP</w:t>
      </w:r>
      <w:bookmarkEnd w:id="132"/>
    </w:p>
    <w:p w:rsidR="00536915" w:rsidRPr="00536915" w:rsidRDefault="00536915" w:rsidP="00536915">
      <w:pPr>
        <w:pStyle w:val="Default"/>
        <w:spacing w:after="200" w:line="276" w:lineRule="auto"/>
        <w:jc w:val="both"/>
        <w:rPr>
          <w:rFonts w:asciiTheme="minorHAnsi" w:hAnsiTheme="minorHAnsi" w:cstheme="minorHAnsi"/>
        </w:rPr>
      </w:pPr>
      <w:r w:rsidRPr="00536915">
        <w:rPr>
          <w:rFonts w:asciiTheme="minorHAnsi" w:hAnsiTheme="minorHAnsi" w:cstheme="minorHAnsi"/>
        </w:rPr>
        <w:t xml:space="preserve">Vzhledem ke skutečnosti, že MAP je živý dokument, je velice pravděpodobné, že v jeho průběhu dojde k různým aktualizacím a změnám a to jak ve složení Partnerství MAP, složení Řídicího výboru MAP či Pracovních skupin, anebo i v samotném realizačním týmu projektu. </w:t>
      </w:r>
    </w:p>
    <w:p w:rsidR="00536915" w:rsidRPr="00536915" w:rsidRDefault="00536915" w:rsidP="00536915">
      <w:pPr>
        <w:pStyle w:val="Default"/>
        <w:spacing w:after="200" w:line="276" w:lineRule="auto"/>
        <w:jc w:val="both"/>
        <w:rPr>
          <w:rFonts w:asciiTheme="minorHAnsi" w:hAnsiTheme="minorHAnsi" w:cstheme="minorHAnsi"/>
        </w:rPr>
      </w:pPr>
      <w:r w:rsidRPr="00536915">
        <w:rPr>
          <w:rFonts w:asciiTheme="minorHAnsi" w:hAnsiTheme="minorHAnsi" w:cstheme="minorHAnsi"/>
        </w:rPr>
        <w:t xml:space="preserve">V zájmu </w:t>
      </w:r>
      <w:r>
        <w:rPr>
          <w:rFonts w:asciiTheme="minorHAnsi" w:hAnsiTheme="minorHAnsi" w:cstheme="minorHAnsi"/>
        </w:rPr>
        <w:t xml:space="preserve">rozvoje vzdělávací soustavy v území a samotného partnerství </w:t>
      </w:r>
      <w:r w:rsidRPr="00536915">
        <w:rPr>
          <w:rFonts w:asciiTheme="minorHAnsi" w:hAnsiTheme="minorHAnsi" w:cstheme="minorHAnsi"/>
        </w:rPr>
        <w:t xml:space="preserve">je neustále rozšiřovat platformu spolupracujících subjektů a aktivně vyhledávat nové spolupracující subjekty. S tímto cílem dojde rovněž v rámci navazujícího projektu ke </w:t>
      </w:r>
      <w:r>
        <w:rPr>
          <w:rFonts w:asciiTheme="minorHAnsi" w:hAnsiTheme="minorHAnsi" w:cstheme="minorHAnsi"/>
        </w:rPr>
        <w:t>z</w:t>
      </w:r>
      <w:r w:rsidRPr="00536915">
        <w:rPr>
          <w:rFonts w:asciiTheme="minorHAnsi" w:hAnsiTheme="minorHAnsi" w:cstheme="minorHAnsi"/>
        </w:rPr>
        <w:t xml:space="preserve">intenzivnění informování veřejnosti a oslovování nových potenciálních partnerů projektu. Případné změny budou projednány v rámci Partnerství MAP resp. Řídicím výborem MAP. </w:t>
      </w:r>
    </w:p>
    <w:p w:rsidR="00B0331F" w:rsidRPr="00536915" w:rsidRDefault="00536915" w:rsidP="00536915">
      <w:pPr>
        <w:spacing w:after="200" w:line="276" w:lineRule="auto"/>
        <w:jc w:val="both"/>
        <w:rPr>
          <w:rFonts w:asciiTheme="minorHAnsi" w:hAnsiTheme="minorHAnsi" w:cstheme="minorHAnsi"/>
          <w:szCs w:val="24"/>
        </w:rPr>
      </w:pPr>
      <w:r w:rsidRPr="00536915">
        <w:rPr>
          <w:rFonts w:asciiTheme="minorHAnsi" w:hAnsiTheme="minorHAnsi" w:cstheme="minorHAnsi"/>
          <w:szCs w:val="24"/>
        </w:rPr>
        <w:t xml:space="preserve">V případě úprav a aktualizací v samotném dokumentu MAP a jeho částech, zejména pak v části Strategický rámec MAP a jeho součásti zahrnující investiční záměry zapojených škol a dalších subjektů, bude postupováno dle předepsaných pravidel. Aktualizace tohoto dokumentu je možná nejdříve 6 měsíců od schválení a odevzdání jeho poslední verze na RSK. Veškeré změny v dalších částech dokumentu budou rovněž projednány v rámci pracovních skupin a Řídicího výboru, kde následně dojde k hlasování o jejich odsouhlasení. Podobným způsobem bude fungovat projednávání změn i v dalších letech. Aktualizace dokumentů MAP ORP </w:t>
      </w:r>
      <w:r>
        <w:rPr>
          <w:rFonts w:asciiTheme="minorHAnsi" w:hAnsiTheme="minorHAnsi" w:cstheme="minorHAnsi"/>
          <w:szCs w:val="24"/>
        </w:rPr>
        <w:t>Louny</w:t>
      </w:r>
      <w:r w:rsidRPr="00536915">
        <w:rPr>
          <w:rFonts w:asciiTheme="minorHAnsi" w:hAnsiTheme="minorHAnsi" w:cstheme="minorHAnsi"/>
          <w:szCs w:val="24"/>
        </w:rPr>
        <w:t xml:space="preserve"> bude v případě pokračování v rámci navazujícího projektu v kompetenci realizačního týmu navazujícího projektu MAP II. Přihlédnuto bude k aktuálním potřebám v území a t</w:t>
      </w:r>
      <w:r>
        <w:rPr>
          <w:rFonts w:asciiTheme="minorHAnsi" w:hAnsiTheme="minorHAnsi" w:cstheme="minorHAnsi"/>
          <w:szCs w:val="24"/>
        </w:rPr>
        <w:t>aké aktuálním dotačním příležitostem.</w:t>
      </w:r>
    </w:p>
    <w:p w:rsidR="00B0331F" w:rsidRPr="00536915" w:rsidRDefault="00B0331F" w:rsidP="00536915">
      <w:pPr>
        <w:spacing w:after="200" w:line="276" w:lineRule="auto"/>
        <w:jc w:val="both"/>
        <w:rPr>
          <w:rFonts w:asciiTheme="minorHAnsi" w:hAnsiTheme="minorHAnsi" w:cstheme="minorHAnsi"/>
          <w:szCs w:val="24"/>
        </w:rPr>
      </w:pPr>
    </w:p>
    <w:p w:rsidR="00B0331F" w:rsidRDefault="00B0331F" w:rsidP="00DF4B38">
      <w:pPr>
        <w:pStyle w:val="Nadpis2"/>
      </w:pPr>
      <w:bookmarkStart w:id="133" w:name="_Toc516697857"/>
      <w:r>
        <w:lastRenderedPageBreak/>
        <w:t>Monitoring a vyhodnocování realizace MAP</w:t>
      </w:r>
      <w:bookmarkEnd w:id="133"/>
    </w:p>
    <w:p w:rsidR="00536915" w:rsidRPr="00C804F2" w:rsidRDefault="00536915" w:rsidP="00C804F2">
      <w:pPr>
        <w:pStyle w:val="Default"/>
        <w:spacing w:after="200" w:line="276" w:lineRule="auto"/>
        <w:jc w:val="both"/>
        <w:rPr>
          <w:rFonts w:asciiTheme="minorHAnsi" w:hAnsiTheme="minorHAnsi" w:cstheme="minorHAnsi"/>
        </w:rPr>
      </w:pPr>
      <w:r w:rsidRPr="00C804F2">
        <w:rPr>
          <w:rFonts w:asciiTheme="minorHAnsi" w:hAnsiTheme="minorHAnsi" w:cstheme="minorHAnsi"/>
        </w:rPr>
        <w:t>Aktivity naplánované v rámci projektu MAP by měly naplňovat cíle vymezené</w:t>
      </w:r>
      <w:r w:rsidR="00C804F2">
        <w:rPr>
          <w:rFonts w:asciiTheme="minorHAnsi" w:hAnsiTheme="minorHAnsi" w:cstheme="minorHAnsi"/>
        </w:rPr>
        <w:t xml:space="preserve"> ve Strategickém rámci MAP. V</w:t>
      </w:r>
      <w:r w:rsidRPr="00C804F2">
        <w:rPr>
          <w:rFonts w:asciiTheme="minorHAnsi" w:hAnsiTheme="minorHAnsi" w:cstheme="minorHAnsi"/>
        </w:rPr>
        <w:t xml:space="preserve"> rámci monitorovacích a evaluačních aktivit, během nichž </w:t>
      </w:r>
      <w:r w:rsidR="00C804F2">
        <w:rPr>
          <w:rFonts w:asciiTheme="minorHAnsi" w:hAnsiTheme="minorHAnsi" w:cstheme="minorHAnsi"/>
        </w:rPr>
        <w:t>se bude</w:t>
      </w:r>
      <w:r w:rsidRPr="00C804F2">
        <w:rPr>
          <w:rFonts w:asciiTheme="minorHAnsi" w:hAnsiTheme="minorHAnsi" w:cstheme="minorHAnsi"/>
        </w:rPr>
        <w:t xml:space="preserve"> sledovat naplňování stanovených indikátorů</w:t>
      </w:r>
      <w:r w:rsidR="00C804F2">
        <w:rPr>
          <w:rFonts w:asciiTheme="minorHAnsi" w:hAnsiTheme="minorHAnsi" w:cstheme="minorHAnsi"/>
        </w:rPr>
        <w:t>, bude rovněž kontrolováno plnění vymezených cílů, popř. dojde k nápravným opatřením</w:t>
      </w:r>
      <w:r w:rsidRPr="00C804F2">
        <w:rPr>
          <w:rFonts w:asciiTheme="minorHAnsi" w:hAnsiTheme="minorHAnsi" w:cstheme="minorHAnsi"/>
        </w:rPr>
        <w:t xml:space="preserve">. V průběhu realizace projektu MAP II je za monitoring a vyhodnocování zodpovědný Realizační tým, který bude průběžně sledovat naplňování jednotlivých aktivit a časový soulad jejich realizace s nastaveným harmonogramem. </w:t>
      </w:r>
    </w:p>
    <w:p w:rsidR="00B0331F" w:rsidRPr="00C804F2" w:rsidRDefault="00536915" w:rsidP="00C804F2">
      <w:pPr>
        <w:spacing w:after="200" w:line="276" w:lineRule="auto"/>
        <w:jc w:val="both"/>
        <w:rPr>
          <w:rFonts w:asciiTheme="minorHAnsi" w:hAnsiTheme="minorHAnsi" w:cstheme="minorHAnsi"/>
          <w:szCs w:val="24"/>
        </w:rPr>
      </w:pPr>
      <w:r w:rsidRPr="00C804F2">
        <w:rPr>
          <w:rFonts w:asciiTheme="minorHAnsi" w:hAnsiTheme="minorHAnsi" w:cstheme="minorHAnsi"/>
          <w:szCs w:val="24"/>
        </w:rPr>
        <w:t>Evaluační aktivity proběhly již v rámci realizace MAP I formou průběžné evaluační zprávy, která byla předložena a schválena řídícím výborem. Po ukončení projektu MAP I provede realizační tým podrobnější sebehodnotící zprávu za celé období realizace projektu, která mu poskytne zpětnou vazbu pro další kroky v rámci navazujícího projektu MAP II.</w:t>
      </w:r>
    </w:p>
    <w:p w:rsidR="00B0331F" w:rsidRDefault="00B0331F" w:rsidP="00B0331F"/>
    <w:p w:rsidR="00C804F2" w:rsidRDefault="00B0331F" w:rsidP="00DF4B38">
      <w:pPr>
        <w:pStyle w:val="Nadpis2"/>
      </w:pPr>
      <w:bookmarkStart w:id="134" w:name="_Toc516697858"/>
      <w:r>
        <w:t>Zapojení dotčené veřejnosti do tvorby MAP</w:t>
      </w:r>
      <w:bookmarkEnd w:id="134"/>
    </w:p>
    <w:p w:rsidR="00C804F2" w:rsidRDefault="00C804F2" w:rsidP="00C804F2">
      <w:pPr>
        <w:spacing w:after="200" w:line="276" w:lineRule="auto"/>
        <w:jc w:val="both"/>
        <w:rPr>
          <w:rFonts w:asciiTheme="minorHAnsi" w:hAnsiTheme="minorHAnsi" w:cstheme="minorHAnsi"/>
          <w:szCs w:val="24"/>
        </w:rPr>
      </w:pPr>
      <w:r>
        <w:rPr>
          <w:rFonts w:asciiTheme="minorHAnsi" w:hAnsiTheme="minorHAnsi" w:cstheme="minorHAnsi"/>
          <w:szCs w:val="24"/>
        </w:rPr>
        <w:t>Důležitým prvkem většiny využívaných komunikačních kanálů je možnost jejich využití pro potřeby interakce a zapojení relevntních cílových skupin do příslušné úrovně realizace MAP.</w:t>
      </w:r>
    </w:p>
    <w:p w:rsidR="00C804F2" w:rsidRDefault="00C804F2" w:rsidP="00C804F2">
      <w:pPr>
        <w:spacing w:after="200" w:line="276" w:lineRule="auto"/>
        <w:jc w:val="both"/>
        <w:rPr>
          <w:rFonts w:asciiTheme="minorHAnsi" w:hAnsiTheme="minorHAnsi" w:cstheme="minorHAnsi"/>
          <w:szCs w:val="24"/>
        </w:rPr>
      </w:pPr>
      <w:r>
        <w:rPr>
          <w:rFonts w:asciiTheme="minorHAnsi" w:hAnsiTheme="minorHAnsi" w:cstheme="minorHAnsi"/>
          <w:szCs w:val="24"/>
        </w:rPr>
        <w:t>Nejčastější využití konkrétních nástrojů komunikace znázorňuje následující schéma.</w:t>
      </w:r>
    </w:p>
    <w:p w:rsidR="009676A2" w:rsidRPr="009676A2" w:rsidRDefault="00A42993" w:rsidP="00C804F2">
      <w:pPr>
        <w:spacing w:after="200" w:line="276" w:lineRule="auto"/>
        <w:jc w:val="both"/>
        <w:rPr>
          <w:rFonts w:asciiTheme="minorHAnsi" w:hAnsiTheme="minorHAnsi" w:cstheme="minorHAnsi"/>
          <w:i/>
          <w:sz w:val="22"/>
          <w:szCs w:val="24"/>
        </w:rPr>
      </w:pPr>
      <w:r>
        <w:rPr>
          <w:rFonts w:asciiTheme="minorHAnsi" w:hAnsiTheme="minorHAnsi" w:cstheme="minorHAnsi"/>
          <w:i/>
          <w:sz w:val="22"/>
          <w:szCs w:val="24"/>
        </w:rPr>
        <w:t>Tabulka: F</w:t>
      </w:r>
      <w:r w:rsidR="009676A2" w:rsidRPr="009676A2">
        <w:rPr>
          <w:rFonts w:asciiTheme="minorHAnsi" w:hAnsiTheme="minorHAnsi" w:cstheme="minorHAnsi"/>
          <w:i/>
          <w:sz w:val="22"/>
          <w:szCs w:val="24"/>
        </w:rPr>
        <w:t>orma zapojení dotčené veřejnosti do tvorby a realizace MAP</w:t>
      </w:r>
    </w:p>
    <w:tbl>
      <w:tblPr>
        <w:tblStyle w:val="Stednstnovn1zvraznn1"/>
        <w:tblW w:w="0" w:type="auto"/>
        <w:tblLayout w:type="fixed"/>
        <w:tblLook w:val="0000" w:firstRow="0" w:lastRow="0" w:firstColumn="0" w:lastColumn="0" w:noHBand="0" w:noVBand="0"/>
      </w:tblPr>
      <w:tblGrid>
        <w:gridCol w:w="2802"/>
        <w:gridCol w:w="6270"/>
      </w:tblGrid>
      <w:tr w:rsidR="00C804F2" w:rsidRPr="00C804F2" w:rsidTr="009676A2">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2802" w:type="dxa"/>
          </w:tcPr>
          <w:p w:rsidR="00C804F2" w:rsidRPr="00C804F2" w:rsidRDefault="00C804F2" w:rsidP="00C804F2">
            <w:pPr>
              <w:widowControl/>
              <w:autoSpaceDE w:val="0"/>
              <w:autoSpaceDN w:val="0"/>
              <w:adjustRightInd w:val="0"/>
              <w:spacing w:line="240" w:lineRule="auto"/>
              <w:rPr>
                <w:rFonts w:ascii="Calibri" w:eastAsiaTheme="minorHAnsi" w:hAnsi="Calibri" w:cs="Calibri"/>
                <w:noProof w:val="0"/>
                <w:color w:val="000000"/>
                <w:szCs w:val="22"/>
                <w:lang w:eastAsia="en-US"/>
              </w:rPr>
            </w:pPr>
            <w:r w:rsidRPr="00C804F2">
              <w:rPr>
                <w:rFonts w:ascii="Calibri" w:eastAsiaTheme="minorHAnsi" w:hAnsi="Calibri" w:cs="Calibri"/>
                <w:b/>
                <w:bCs/>
                <w:noProof w:val="0"/>
                <w:color w:val="000000"/>
                <w:szCs w:val="22"/>
                <w:lang w:eastAsia="en-US"/>
              </w:rPr>
              <w:t xml:space="preserve">Cílová skupina </w:t>
            </w:r>
          </w:p>
        </w:tc>
        <w:tc>
          <w:tcPr>
            <w:tcW w:w="6270" w:type="dxa"/>
          </w:tcPr>
          <w:p w:rsidR="00C804F2" w:rsidRPr="00C804F2" w:rsidRDefault="00C804F2" w:rsidP="00C804F2">
            <w:pPr>
              <w:widowControl/>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noProof w:val="0"/>
                <w:color w:val="000000"/>
                <w:szCs w:val="22"/>
                <w:lang w:eastAsia="en-US"/>
              </w:rPr>
            </w:pPr>
            <w:r w:rsidRPr="00C804F2">
              <w:rPr>
                <w:rFonts w:ascii="Calibri" w:eastAsiaTheme="minorHAnsi" w:hAnsi="Calibri" w:cs="Calibri"/>
                <w:b/>
                <w:bCs/>
                <w:noProof w:val="0"/>
                <w:color w:val="000000"/>
                <w:szCs w:val="22"/>
                <w:lang w:eastAsia="en-US"/>
              </w:rPr>
              <w:t xml:space="preserve">Komunikační kanály </w:t>
            </w:r>
          </w:p>
        </w:tc>
      </w:tr>
      <w:tr w:rsidR="00C804F2" w:rsidRPr="00C804F2" w:rsidTr="009676A2">
        <w:trPr>
          <w:cnfStyle w:val="000000010000" w:firstRow="0" w:lastRow="0" w:firstColumn="0" w:lastColumn="0" w:oddVBand="0" w:evenVBand="0" w:oddHBand="0" w:evenHBand="1" w:firstRowFirstColumn="0" w:firstRowLastColumn="0" w:lastRowFirstColumn="0" w:lastRowLastColumn="0"/>
          <w:trHeight w:val="513"/>
        </w:trPr>
        <w:tc>
          <w:tcPr>
            <w:cnfStyle w:val="000010000000" w:firstRow="0" w:lastRow="0" w:firstColumn="0" w:lastColumn="0" w:oddVBand="1" w:evenVBand="0" w:oddHBand="0" w:evenHBand="0" w:firstRowFirstColumn="0" w:firstRowLastColumn="0" w:lastRowFirstColumn="0" w:lastRowLastColumn="0"/>
            <w:tcW w:w="2802" w:type="dxa"/>
          </w:tcPr>
          <w:p w:rsidR="00C804F2" w:rsidRPr="00C804F2" w:rsidRDefault="00C804F2" w:rsidP="00C804F2">
            <w:pPr>
              <w:widowControl/>
              <w:autoSpaceDE w:val="0"/>
              <w:autoSpaceDN w:val="0"/>
              <w:adjustRightInd w:val="0"/>
              <w:spacing w:line="240" w:lineRule="auto"/>
              <w:rPr>
                <w:rFonts w:ascii="Calibri" w:eastAsiaTheme="minorHAnsi" w:hAnsi="Calibri" w:cs="Calibri"/>
                <w:noProof w:val="0"/>
                <w:color w:val="000000"/>
                <w:szCs w:val="22"/>
                <w:lang w:eastAsia="en-US"/>
              </w:rPr>
            </w:pPr>
            <w:r w:rsidRPr="00C804F2">
              <w:rPr>
                <w:rFonts w:ascii="Calibri" w:eastAsiaTheme="minorHAnsi" w:hAnsi="Calibri" w:cs="Calibri"/>
                <w:b/>
                <w:bCs/>
                <w:noProof w:val="0"/>
                <w:color w:val="000000"/>
                <w:szCs w:val="22"/>
                <w:lang w:eastAsia="en-US"/>
              </w:rPr>
              <w:t xml:space="preserve">Ředitelé vzdělávacích zařízení </w:t>
            </w:r>
          </w:p>
        </w:tc>
        <w:tc>
          <w:tcPr>
            <w:tcW w:w="6270" w:type="dxa"/>
          </w:tcPr>
          <w:p w:rsidR="00C804F2" w:rsidRPr="00C804F2" w:rsidRDefault="00C804F2" w:rsidP="00C804F2">
            <w:pPr>
              <w:widowControl/>
              <w:autoSpaceDE w:val="0"/>
              <w:autoSpaceDN w:val="0"/>
              <w:adjustRightInd w:val="0"/>
              <w:spacing w:line="240" w:lineRule="auto"/>
              <w:cnfStyle w:val="000000010000" w:firstRow="0" w:lastRow="0" w:firstColumn="0" w:lastColumn="0" w:oddVBand="0" w:evenVBand="0" w:oddHBand="0" w:evenHBand="1" w:firstRowFirstColumn="0" w:firstRowLastColumn="0" w:lastRowFirstColumn="0" w:lastRowLastColumn="0"/>
              <w:rPr>
                <w:rFonts w:ascii="Calibri" w:eastAsiaTheme="minorHAnsi" w:hAnsi="Calibri" w:cs="Calibri"/>
                <w:noProof w:val="0"/>
                <w:color w:val="000000"/>
                <w:szCs w:val="22"/>
                <w:lang w:eastAsia="en-US"/>
              </w:rPr>
            </w:pPr>
            <w:r w:rsidRPr="00C804F2">
              <w:rPr>
                <w:rFonts w:ascii="Calibri" w:eastAsiaTheme="minorHAnsi" w:hAnsi="Calibri" w:cs="Calibri"/>
                <w:noProof w:val="0"/>
                <w:color w:val="000000"/>
                <w:szCs w:val="22"/>
                <w:lang w:eastAsia="en-US"/>
              </w:rPr>
              <w:t>Webové stránk</w:t>
            </w:r>
            <w:r w:rsidR="009676A2">
              <w:rPr>
                <w:rFonts w:ascii="Calibri" w:eastAsiaTheme="minorHAnsi" w:hAnsi="Calibri" w:cs="Calibri"/>
                <w:noProof w:val="0"/>
                <w:color w:val="000000"/>
                <w:szCs w:val="22"/>
                <w:lang w:eastAsia="en-US"/>
              </w:rPr>
              <w:t>y MAP, facebookové stránky, média</w:t>
            </w:r>
            <w:r w:rsidRPr="00C804F2">
              <w:rPr>
                <w:rFonts w:ascii="Calibri" w:eastAsiaTheme="minorHAnsi" w:hAnsi="Calibri" w:cs="Calibri"/>
                <w:noProof w:val="0"/>
                <w:color w:val="000000"/>
                <w:szCs w:val="22"/>
                <w:lang w:eastAsia="en-US"/>
              </w:rPr>
              <w:t xml:space="preserve">, e-mailová komunikace, telefonická komunikace, porady ředitelů, osobní jednání, vzdělávací aktivity, Řídicí výbor, pracovní skupiny </w:t>
            </w:r>
          </w:p>
        </w:tc>
      </w:tr>
      <w:tr w:rsidR="00C804F2" w:rsidRPr="00C804F2" w:rsidTr="009676A2">
        <w:trPr>
          <w:cnfStyle w:val="000000100000" w:firstRow="0" w:lastRow="0" w:firstColumn="0" w:lastColumn="0" w:oddVBand="0" w:evenVBand="0" w:oddHBand="1" w:evenHBand="0" w:firstRowFirstColumn="0" w:firstRowLastColumn="0" w:lastRowFirstColumn="0" w:lastRowLastColumn="0"/>
          <w:trHeight w:val="379"/>
        </w:trPr>
        <w:tc>
          <w:tcPr>
            <w:cnfStyle w:val="000010000000" w:firstRow="0" w:lastRow="0" w:firstColumn="0" w:lastColumn="0" w:oddVBand="1" w:evenVBand="0" w:oddHBand="0" w:evenHBand="0" w:firstRowFirstColumn="0" w:firstRowLastColumn="0" w:lastRowFirstColumn="0" w:lastRowLastColumn="0"/>
            <w:tcW w:w="2802" w:type="dxa"/>
          </w:tcPr>
          <w:p w:rsidR="00C804F2" w:rsidRPr="00C804F2" w:rsidRDefault="00C804F2" w:rsidP="00C804F2">
            <w:pPr>
              <w:widowControl/>
              <w:autoSpaceDE w:val="0"/>
              <w:autoSpaceDN w:val="0"/>
              <w:adjustRightInd w:val="0"/>
              <w:spacing w:line="240" w:lineRule="auto"/>
              <w:rPr>
                <w:rFonts w:ascii="Calibri" w:eastAsiaTheme="minorHAnsi" w:hAnsi="Calibri" w:cs="Calibri"/>
                <w:noProof w:val="0"/>
                <w:color w:val="000000"/>
                <w:szCs w:val="22"/>
                <w:lang w:eastAsia="en-US"/>
              </w:rPr>
            </w:pPr>
            <w:r w:rsidRPr="00C804F2">
              <w:rPr>
                <w:rFonts w:ascii="Calibri" w:eastAsiaTheme="minorHAnsi" w:hAnsi="Calibri" w:cs="Calibri"/>
                <w:b/>
                <w:bCs/>
                <w:noProof w:val="0"/>
                <w:color w:val="000000"/>
                <w:szCs w:val="22"/>
                <w:lang w:eastAsia="en-US"/>
              </w:rPr>
              <w:t xml:space="preserve">Zástupci obcí, zaměstnanci zřizovatelů škol působící ve vzdělávací politice </w:t>
            </w:r>
          </w:p>
        </w:tc>
        <w:tc>
          <w:tcPr>
            <w:tcW w:w="6270" w:type="dxa"/>
          </w:tcPr>
          <w:p w:rsidR="00C804F2" w:rsidRPr="00C804F2" w:rsidRDefault="00C804F2" w:rsidP="00C804F2">
            <w:pPr>
              <w:widowControl/>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noProof w:val="0"/>
                <w:color w:val="000000"/>
                <w:szCs w:val="22"/>
                <w:lang w:eastAsia="en-US"/>
              </w:rPr>
            </w:pPr>
            <w:r w:rsidRPr="00C804F2">
              <w:rPr>
                <w:rFonts w:ascii="Calibri" w:eastAsiaTheme="minorHAnsi" w:hAnsi="Calibri" w:cs="Calibri"/>
                <w:noProof w:val="0"/>
                <w:color w:val="000000"/>
                <w:szCs w:val="22"/>
                <w:lang w:eastAsia="en-US"/>
              </w:rPr>
              <w:t>Webové stránk</w:t>
            </w:r>
            <w:r w:rsidR="009676A2">
              <w:rPr>
                <w:rFonts w:ascii="Calibri" w:eastAsiaTheme="minorHAnsi" w:hAnsi="Calibri" w:cs="Calibri"/>
                <w:noProof w:val="0"/>
                <w:color w:val="000000"/>
                <w:szCs w:val="22"/>
                <w:lang w:eastAsia="en-US"/>
              </w:rPr>
              <w:t>y MAP, facebookové stránky, média</w:t>
            </w:r>
            <w:r w:rsidRPr="00C804F2">
              <w:rPr>
                <w:rFonts w:ascii="Calibri" w:eastAsiaTheme="minorHAnsi" w:hAnsi="Calibri" w:cs="Calibri"/>
                <w:noProof w:val="0"/>
                <w:color w:val="000000"/>
                <w:szCs w:val="22"/>
                <w:lang w:eastAsia="en-US"/>
              </w:rPr>
              <w:t xml:space="preserve">, e-mailová komunikace, telefonická komunikace, Řídicí výbor, pracovní skupiny, vzdělávací aktivity </w:t>
            </w:r>
          </w:p>
        </w:tc>
      </w:tr>
      <w:tr w:rsidR="00C804F2" w:rsidRPr="00C804F2" w:rsidTr="009676A2">
        <w:trPr>
          <w:cnfStyle w:val="000000010000" w:firstRow="0" w:lastRow="0" w:firstColumn="0" w:lastColumn="0" w:oddVBand="0" w:evenVBand="0" w:oddHBand="0" w:evenHBand="1" w:firstRowFirstColumn="0" w:firstRowLastColumn="0" w:lastRowFirstColumn="0" w:lastRowLastColumn="0"/>
          <w:trHeight w:val="379"/>
        </w:trPr>
        <w:tc>
          <w:tcPr>
            <w:cnfStyle w:val="000010000000" w:firstRow="0" w:lastRow="0" w:firstColumn="0" w:lastColumn="0" w:oddVBand="1" w:evenVBand="0" w:oddHBand="0" w:evenHBand="0" w:firstRowFirstColumn="0" w:firstRowLastColumn="0" w:lastRowFirstColumn="0" w:lastRowLastColumn="0"/>
            <w:tcW w:w="2802" w:type="dxa"/>
          </w:tcPr>
          <w:p w:rsidR="00C804F2" w:rsidRPr="00C804F2" w:rsidRDefault="00C804F2" w:rsidP="00C804F2">
            <w:pPr>
              <w:widowControl/>
              <w:autoSpaceDE w:val="0"/>
              <w:autoSpaceDN w:val="0"/>
              <w:adjustRightInd w:val="0"/>
              <w:spacing w:line="240" w:lineRule="auto"/>
              <w:rPr>
                <w:rFonts w:ascii="Calibri" w:eastAsiaTheme="minorHAnsi" w:hAnsi="Calibri" w:cs="Calibri"/>
                <w:noProof w:val="0"/>
                <w:color w:val="000000"/>
                <w:szCs w:val="22"/>
                <w:lang w:eastAsia="en-US"/>
              </w:rPr>
            </w:pPr>
            <w:r w:rsidRPr="00C804F2">
              <w:rPr>
                <w:rFonts w:ascii="Calibri" w:eastAsiaTheme="minorHAnsi" w:hAnsi="Calibri" w:cs="Calibri"/>
                <w:b/>
                <w:bCs/>
                <w:noProof w:val="0"/>
                <w:color w:val="000000"/>
                <w:szCs w:val="22"/>
                <w:lang w:eastAsia="en-US"/>
              </w:rPr>
              <w:t xml:space="preserve">Pedagogičtí pracovníci </w:t>
            </w:r>
          </w:p>
        </w:tc>
        <w:tc>
          <w:tcPr>
            <w:tcW w:w="6270" w:type="dxa"/>
          </w:tcPr>
          <w:p w:rsidR="00C804F2" w:rsidRPr="00C804F2" w:rsidRDefault="00C804F2" w:rsidP="009676A2">
            <w:pPr>
              <w:widowControl/>
              <w:autoSpaceDE w:val="0"/>
              <w:autoSpaceDN w:val="0"/>
              <w:adjustRightInd w:val="0"/>
              <w:spacing w:line="240" w:lineRule="auto"/>
              <w:cnfStyle w:val="000000010000" w:firstRow="0" w:lastRow="0" w:firstColumn="0" w:lastColumn="0" w:oddVBand="0" w:evenVBand="0" w:oddHBand="0" w:evenHBand="1" w:firstRowFirstColumn="0" w:firstRowLastColumn="0" w:lastRowFirstColumn="0" w:lastRowLastColumn="0"/>
              <w:rPr>
                <w:rFonts w:ascii="Calibri" w:eastAsiaTheme="minorHAnsi" w:hAnsi="Calibri" w:cs="Calibri"/>
                <w:noProof w:val="0"/>
                <w:color w:val="000000"/>
                <w:szCs w:val="22"/>
                <w:lang w:eastAsia="en-US"/>
              </w:rPr>
            </w:pPr>
            <w:r w:rsidRPr="00C804F2">
              <w:rPr>
                <w:rFonts w:ascii="Calibri" w:eastAsiaTheme="minorHAnsi" w:hAnsi="Calibri" w:cs="Calibri"/>
                <w:noProof w:val="0"/>
                <w:color w:val="000000"/>
                <w:szCs w:val="22"/>
                <w:lang w:eastAsia="en-US"/>
              </w:rPr>
              <w:t xml:space="preserve">Webové stránky MAP, facebookové stránky, </w:t>
            </w:r>
            <w:r w:rsidR="009676A2">
              <w:rPr>
                <w:rFonts w:ascii="Calibri" w:eastAsiaTheme="minorHAnsi" w:hAnsi="Calibri" w:cs="Calibri"/>
                <w:noProof w:val="0"/>
                <w:color w:val="000000"/>
                <w:szCs w:val="22"/>
                <w:lang w:eastAsia="en-US"/>
              </w:rPr>
              <w:t>média</w:t>
            </w:r>
            <w:r w:rsidRPr="00C804F2">
              <w:rPr>
                <w:rFonts w:ascii="Calibri" w:eastAsiaTheme="minorHAnsi" w:hAnsi="Calibri" w:cs="Calibri"/>
                <w:noProof w:val="0"/>
                <w:color w:val="000000"/>
                <w:szCs w:val="22"/>
                <w:lang w:eastAsia="en-US"/>
              </w:rPr>
              <w:t xml:space="preserve">, e-mailová komunikace, telefonická komunikace, pracovní skupiny, vzdělávací aktivity </w:t>
            </w:r>
          </w:p>
        </w:tc>
      </w:tr>
      <w:tr w:rsidR="00C804F2" w:rsidRPr="00C804F2" w:rsidTr="009676A2">
        <w:trPr>
          <w:cnfStyle w:val="000000100000" w:firstRow="0" w:lastRow="0" w:firstColumn="0" w:lastColumn="0" w:oddVBand="0" w:evenVBand="0" w:oddHBand="1" w:evenHBand="0" w:firstRowFirstColumn="0" w:firstRowLastColumn="0" w:lastRowFirstColumn="0" w:lastRowLastColumn="0"/>
          <w:trHeight w:val="513"/>
        </w:trPr>
        <w:tc>
          <w:tcPr>
            <w:cnfStyle w:val="000010000000" w:firstRow="0" w:lastRow="0" w:firstColumn="0" w:lastColumn="0" w:oddVBand="1" w:evenVBand="0" w:oddHBand="0" w:evenHBand="0" w:firstRowFirstColumn="0" w:firstRowLastColumn="0" w:lastRowFirstColumn="0" w:lastRowLastColumn="0"/>
            <w:tcW w:w="2802" w:type="dxa"/>
          </w:tcPr>
          <w:p w:rsidR="00C804F2" w:rsidRPr="00C804F2" w:rsidRDefault="00C804F2" w:rsidP="00C804F2">
            <w:pPr>
              <w:widowControl/>
              <w:autoSpaceDE w:val="0"/>
              <w:autoSpaceDN w:val="0"/>
              <w:adjustRightInd w:val="0"/>
              <w:spacing w:line="240" w:lineRule="auto"/>
              <w:rPr>
                <w:rFonts w:ascii="Calibri" w:eastAsiaTheme="minorHAnsi" w:hAnsi="Calibri" w:cs="Calibri"/>
                <w:noProof w:val="0"/>
                <w:color w:val="000000"/>
                <w:szCs w:val="22"/>
                <w:lang w:eastAsia="en-US"/>
              </w:rPr>
            </w:pPr>
            <w:r w:rsidRPr="00C804F2">
              <w:rPr>
                <w:rFonts w:ascii="Calibri" w:eastAsiaTheme="minorHAnsi" w:hAnsi="Calibri" w:cs="Calibri"/>
                <w:b/>
                <w:bCs/>
                <w:noProof w:val="0"/>
                <w:color w:val="000000"/>
                <w:szCs w:val="22"/>
                <w:lang w:eastAsia="en-US"/>
              </w:rPr>
              <w:t xml:space="preserve">Aktéři neformálního a zájmového vzdělávání </w:t>
            </w:r>
          </w:p>
        </w:tc>
        <w:tc>
          <w:tcPr>
            <w:tcW w:w="6270" w:type="dxa"/>
          </w:tcPr>
          <w:p w:rsidR="00C804F2" w:rsidRPr="00C804F2" w:rsidRDefault="00C804F2" w:rsidP="009676A2">
            <w:pPr>
              <w:widowControl/>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noProof w:val="0"/>
                <w:color w:val="000000"/>
                <w:szCs w:val="22"/>
                <w:lang w:eastAsia="en-US"/>
              </w:rPr>
            </w:pPr>
            <w:r w:rsidRPr="00C804F2">
              <w:rPr>
                <w:rFonts w:ascii="Calibri" w:eastAsiaTheme="minorHAnsi" w:hAnsi="Calibri" w:cs="Calibri"/>
                <w:noProof w:val="0"/>
                <w:color w:val="000000"/>
                <w:szCs w:val="22"/>
                <w:lang w:eastAsia="en-US"/>
              </w:rPr>
              <w:t xml:space="preserve">Webové stránky MAP, facebookové stránky, </w:t>
            </w:r>
            <w:r w:rsidR="009676A2">
              <w:rPr>
                <w:rFonts w:ascii="Calibri" w:eastAsiaTheme="minorHAnsi" w:hAnsi="Calibri" w:cs="Calibri"/>
                <w:noProof w:val="0"/>
                <w:color w:val="000000"/>
                <w:szCs w:val="22"/>
                <w:lang w:eastAsia="en-US"/>
              </w:rPr>
              <w:t>média</w:t>
            </w:r>
            <w:r w:rsidRPr="00C804F2">
              <w:rPr>
                <w:rFonts w:ascii="Calibri" w:eastAsiaTheme="minorHAnsi" w:hAnsi="Calibri" w:cs="Calibri"/>
                <w:noProof w:val="0"/>
                <w:color w:val="000000"/>
                <w:szCs w:val="22"/>
                <w:lang w:eastAsia="en-US"/>
              </w:rPr>
              <w:t xml:space="preserve">, e-mailová komunikace, telefonická komunikace, osobní jednání, vzdělávací aktivity, Řídicí výbor, pracovní skupiny </w:t>
            </w:r>
          </w:p>
        </w:tc>
      </w:tr>
      <w:tr w:rsidR="00C804F2" w:rsidRPr="00C804F2" w:rsidTr="009676A2">
        <w:trPr>
          <w:cnfStyle w:val="000000010000" w:firstRow="0" w:lastRow="0" w:firstColumn="0" w:lastColumn="0" w:oddVBand="0" w:evenVBand="0" w:oddHBand="0" w:evenHBand="1" w:firstRowFirstColumn="0" w:firstRowLastColumn="0" w:lastRowFirstColumn="0" w:lastRowLastColumn="0"/>
          <w:trHeight w:val="245"/>
        </w:trPr>
        <w:tc>
          <w:tcPr>
            <w:cnfStyle w:val="000010000000" w:firstRow="0" w:lastRow="0" w:firstColumn="0" w:lastColumn="0" w:oddVBand="1" w:evenVBand="0" w:oddHBand="0" w:evenHBand="0" w:firstRowFirstColumn="0" w:firstRowLastColumn="0" w:lastRowFirstColumn="0" w:lastRowLastColumn="0"/>
            <w:tcW w:w="2802" w:type="dxa"/>
          </w:tcPr>
          <w:p w:rsidR="00C804F2" w:rsidRPr="00C804F2" w:rsidRDefault="00C804F2" w:rsidP="00C804F2">
            <w:pPr>
              <w:widowControl/>
              <w:autoSpaceDE w:val="0"/>
              <w:autoSpaceDN w:val="0"/>
              <w:adjustRightInd w:val="0"/>
              <w:spacing w:line="240" w:lineRule="auto"/>
              <w:rPr>
                <w:rFonts w:ascii="Calibri" w:eastAsiaTheme="minorHAnsi" w:hAnsi="Calibri" w:cs="Calibri"/>
                <w:noProof w:val="0"/>
                <w:color w:val="000000"/>
                <w:szCs w:val="22"/>
                <w:lang w:eastAsia="en-US"/>
              </w:rPr>
            </w:pPr>
            <w:r w:rsidRPr="00C804F2">
              <w:rPr>
                <w:rFonts w:ascii="Calibri" w:eastAsiaTheme="minorHAnsi" w:hAnsi="Calibri" w:cs="Calibri"/>
                <w:b/>
                <w:bCs/>
                <w:noProof w:val="0"/>
                <w:color w:val="000000"/>
                <w:szCs w:val="22"/>
                <w:lang w:eastAsia="en-US"/>
              </w:rPr>
              <w:t xml:space="preserve">Rodiče dětí a žáků </w:t>
            </w:r>
          </w:p>
        </w:tc>
        <w:tc>
          <w:tcPr>
            <w:tcW w:w="6270" w:type="dxa"/>
          </w:tcPr>
          <w:p w:rsidR="00C804F2" w:rsidRPr="00C804F2" w:rsidRDefault="00C804F2" w:rsidP="009676A2">
            <w:pPr>
              <w:widowControl/>
              <w:autoSpaceDE w:val="0"/>
              <w:autoSpaceDN w:val="0"/>
              <w:adjustRightInd w:val="0"/>
              <w:spacing w:line="240" w:lineRule="auto"/>
              <w:cnfStyle w:val="000000010000" w:firstRow="0" w:lastRow="0" w:firstColumn="0" w:lastColumn="0" w:oddVBand="0" w:evenVBand="0" w:oddHBand="0" w:evenHBand="1" w:firstRowFirstColumn="0" w:firstRowLastColumn="0" w:lastRowFirstColumn="0" w:lastRowLastColumn="0"/>
              <w:rPr>
                <w:rFonts w:ascii="Calibri" w:eastAsiaTheme="minorHAnsi" w:hAnsi="Calibri" w:cs="Calibri"/>
                <w:noProof w:val="0"/>
                <w:color w:val="000000"/>
                <w:szCs w:val="22"/>
                <w:lang w:eastAsia="en-US"/>
              </w:rPr>
            </w:pPr>
            <w:r w:rsidRPr="00C804F2">
              <w:rPr>
                <w:rFonts w:ascii="Calibri" w:eastAsiaTheme="minorHAnsi" w:hAnsi="Calibri" w:cs="Calibri"/>
                <w:noProof w:val="0"/>
                <w:color w:val="000000"/>
                <w:szCs w:val="22"/>
                <w:lang w:eastAsia="en-US"/>
              </w:rPr>
              <w:t xml:space="preserve">Webové stránky MAP, facebookové stránky, </w:t>
            </w:r>
            <w:r w:rsidR="009676A2">
              <w:rPr>
                <w:rFonts w:ascii="Calibri" w:eastAsiaTheme="minorHAnsi" w:hAnsi="Calibri" w:cs="Calibri"/>
                <w:noProof w:val="0"/>
                <w:color w:val="000000"/>
                <w:szCs w:val="22"/>
                <w:lang w:eastAsia="en-US"/>
              </w:rPr>
              <w:t>média, osobní jednání, Řídicí výbor</w:t>
            </w:r>
          </w:p>
        </w:tc>
      </w:tr>
      <w:tr w:rsidR="00C804F2" w:rsidRPr="00C804F2" w:rsidTr="009676A2">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2802" w:type="dxa"/>
          </w:tcPr>
          <w:p w:rsidR="00C804F2" w:rsidRPr="00C804F2" w:rsidRDefault="00C804F2" w:rsidP="00C804F2">
            <w:pPr>
              <w:widowControl/>
              <w:autoSpaceDE w:val="0"/>
              <w:autoSpaceDN w:val="0"/>
              <w:adjustRightInd w:val="0"/>
              <w:spacing w:line="240" w:lineRule="auto"/>
              <w:rPr>
                <w:rFonts w:ascii="Calibri" w:eastAsiaTheme="minorHAnsi" w:hAnsi="Calibri" w:cs="Calibri"/>
                <w:noProof w:val="0"/>
                <w:color w:val="000000"/>
                <w:szCs w:val="22"/>
                <w:lang w:eastAsia="en-US"/>
              </w:rPr>
            </w:pPr>
            <w:r w:rsidRPr="00C804F2">
              <w:rPr>
                <w:rFonts w:ascii="Calibri" w:eastAsiaTheme="minorHAnsi" w:hAnsi="Calibri" w:cs="Calibri"/>
                <w:b/>
                <w:bCs/>
                <w:noProof w:val="0"/>
                <w:color w:val="000000"/>
                <w:szCs w:val="22"/>
                <w:lang w:eastAsia="en-US"/>
              </w:rPr>
              <w:t xml:space="preserve">Děti a žáci </w:t>
            </w:r>
          </w:p>
        </w:tc>
        <w:tc>
          <w:tcPr>
            <w:tcW w:w="6270" w:type="dxa"/>
          </w:tcPr>
          <w:p w:rsidR="00C804F2" w:rsidRPr="00C804F2" w:rsidRDefault="009676A2" w:rsidP="009676A2">
            <w:pPr>
              <w:widowControl/>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noProof w:val="0"/>
                <w:color w:val="000000"/>
                <w:szCs w:val="22"/>
                <w:lang w:eastAsia="en-US"/>
              </w:rPr>
            </w:pPr>
            <w:r>
              <w:rPr>
                <w:rFonts w:ascii="Calibri" w:eastAsiaTheme="minorHAnsi" w:hAnsi="Calibri" w:cs="Calibri"/>
                <w:noProof w:val="0"/>
                <w:color w:val="000000"/>
                <w:szCs w:val="22"/>
                <w:lang w:eastAsia="en-US"/>
              </w:rPr>
              <w:t>Zapojená škola, pedagogové, média</w:t>
            </w:r>
          </w:p>
        </w:tc>
      </w:tr>
      <w:tr w:rsidR="00C804F2" w:rsidRPr="00C804F2" w:rsidTr="009676A2">
        <w:trPr>
          <w:cnfStyle w:val="000000010000" w:firstRow="0" w:lastRow="0" w:firstColumn="0" w:lastColumn="0" w:oddVBand="0" w:evenVBand="0" w:oddHBand="0" w:evenHBand="1" w:firstRowFirstColumn="0" w:firstRowLastColumn="0" w:lastRowFirstColumn="0" w:lastRowLastColumn="0"/>
          <w:trHeight w:val="244"/>
        </w:trPr>
        <w:tc>
          <w:tcPr>
            <w:cnfStyle w:val="000010000000" w:firstRow="0" w:lastRow="0" w:firstColumn="0" w:lastColumn="0" w:oddVBand="1" w:evenVBand="0" w:oddHBand="0" w:evenHBand="0" w:firstRowFirstColumn="0" w:firstRowLastColumn="0" w:lastRowFirstColumn="0" w:lastRowLastColumn="0"/>
            <w:tcW w:w="2802" w:type="dxa"/>
          </w:tcPr>
          <w:p w:rsidR="00C804F2" w:rsidRPr="00C804F2" w:rsidRDefault="00C804F2" w:rsidP="00C804F2">
            <w:pPr>
              <w:widowControl/>
              <w:autoSpaceDE w:val="0"/>
              <w:autoSpaceDN w:val="0"/>
              <w:adjustRightInd w:val="0"/>
              <w:spacing w:line="240" w:lineRule="auto"/>
              <w:rPr>
                <w:rFonts w:ascii="Calibri" w:eastAsiaTheme="minorHAnsi" w:hAnsi="Calibri" w:cs="Calibri"/>
                <w:noProof w:val="0"/>
                <w:color w:val="000000"/>
                <w:szCs w:val="22"/>
                <w:lang w:eastAsia="en-US"/>
              </w:rPr>
            </w:pPr>
            <w:r w:rsidRPr="00C804F2">
              <w:rPr>
                <w:rFonts w:ascii="Calibri" w:eastAsiaTheme="minorHAnsi" w:hAnsi="Calibri" w:cs="Calibri"/>
                <w:b/>
                <w:bCs/>
                <w:noProof w:val="0"/>
                <w:color w:val="000000"/>
                <w:szCs w:val="22"/>
                <w:lang w:eastAsia="en-US"/>
              </w:rPr>
              <w:t xml:space="preserve">Veřejnost </w:t>
            </w:r>
          </w:p>
        </w:tc>
        <w:tc>
          <w:tcPr>
            <w:tcW w:w="6270" w:type="dxa"/>
          </w:tcPr>
          <w:p w:rsidR="00C804F2" w:rsidRPr="00C804F2" w:rsidRDefault="00C804F2" w:rsidP="009676A2">
            <w:pPr>
              <w:widowControl/>
              <w:autoSpaceDE w:val="0"/>
              <w:autoSpaceDN w:val="0"/>
              <w:adjustRightInd w:val="0"/>
              <w:spacing w:line="240" w:lineRule="auto"/>
              <w:cnfStyle w:val="000000010000" w:firstRow="0" w:lastRow="0" w:firstColumn="0" w:lastColumn="0" w:oddVBand="0" w:evenVBand="0" w:oddHBand="0" w:evenHBand="1" w:firstRowFirstColumn="0" w:firstRowLastColumn="0" w:lastRowFirstColumn="0" w:lastRowLastColumn="0"/>
              <w:rPr>
                <w:rFonts w:ascii="Calibri" w:eastAsiaTheme="minorHAnsi" w:hAnsi="Calibri" w:cs="Calibri"/>
                <w:noProof w:val="0"/>
                <w:color w:val="000000"/>
                <w:szCs w:val="22"/>
                <w:lang w:eastAsia="en-US"/>
              </w:rPr>
            </w:pPr>
            <w:r w:rsidRPr="00C804F2">
              <w:rPr>
                <w:rFonts w:ascii="Calibri" w:eastAsiaTheme="minorHAnsi" w:hAnsi="Calibri" w:cs="Calibri"/>
                <w:noProof w:val="0"/>
                <w:color w:val="000000"/>
                <w:szCs w:val="22"/>
                <w:lang w:eastAsia="en-US"/>
              </w:rPr>
              <w:t xml:space="preserve">Webové stránky MAP, facebookové stránky, </w:t>
            </w:r>
            <w:r w:rsidR="009676A2">
              <w:rPr>
                <w:rFonts w:ascii="Calibri" w:eastAsiaTheme="minorHAnsi" w:hAnsi="Calibri" w:cs="Calibri"/>
                <w:noProof w:val="0"/>
                <w:color w:val="000000"/>
                <w:szCs w:val="22"/>
                <w:lang w:eastAsia="en-US"/>
              </w:rPr>
              <w:t>média</w:t>
            </w:r>
          </w:p>
        </w:tc>
      </w:tr>
    </w:tbl>
    <w:p w:rsidR="00430B54" w:rsidRPr="00C804F2" w:rsidRDefault="00430B54" w:rsidP="00C804F2">
      <w:pPr>
        <w:spacing w:after="200" w:line="276" w:lineRule="auto"/>
        <w:jc w:val="both"/>
        <w:rPr>
          <w:rFonts w:asciiTheme="minorHAnsi" w:hAnsiTheme="minorHAnsi" w:cstheme="minorHAnsi"/>
          <w:szCs w:val="24"/>
        </w:rPr>
      </w:pPr>
      <w:r w:rsidRPr="00C804F2">
        <w:rPr>
          <w:rFonts w:asciiTheme="minorHAnsi" w:hAnsiTheme="minorHAnsi" w:cstheme="minorHAnsi"/>
          <w:szCs w:val="24"/>
        </w:rPr>
        <w:br w:type="page"/>
      </w:r>
    </w:p>
    <w:p w:rsidR="00430B54" w:rsidRPr="00430B54" w:rsidRDefault="00430B54" w:rsidP="00430B54">
      <w:pPr>
        <w:pStyle w:val="Nadpis1"/>
        <w:numPr>
          <w:ilvl w:val="0"/>
          <w:numId w:val="0"/>
        </w:numPr>
        <w:ind w:left="432" w:hanging="432"/>
      </w:pPr>
      <w:bookmarkStart w:id="135" w:name="_Toc516697859"/>
      <w:r w:rsidRPr="00430B54">
        <w:lastRenderedPageBreak/>
        <w:t>Seznam zkratek</w:t>
      </w:r>
      <w:bookmarkEnd w:id="135"/>
    </w:p>
    <w:p w:rsidR="00430B54" w:rsidRPr="00430B54" w:rsidRDefault="00430B54" w:rsidP="00430B54">
      <w:pPr>
        <w:spacing w:line="240" w:lineRule="auto"/>
        <w:ind w:left="2832" w:hanging="2832"/>
        <w:rPr>
          <w:rFonts w:asciiTheme="minorHAnsi" w:hAnsiTheme="minorHAnsi" w:cstheme="minorHAnsi"/>
          <w:sz w:val="22"/>
        </w:rPr>
      </w:pPr>
      <w:r w:rsidRPr="00430B54">
        <w:rPr>
          <w:rFonts w:asciiTheme="minorHAnsi" w:hAnsiTheme="minorHAnsi" w:cstheme="minorHAnsi"/>
          <w:sz w:val="22"/>
        </w:rPr>
        <w:t>CLILL</w:t>
      </w:r>
      <w:r w:rsidRPr="00430B54">
        <w:rPr>
          <w:rFonts w:asciiTheme="minorHAnsi" w:hAnsiTheme="minorHAnsi" w:cstheme="minorHAnsi"/>
          <w:sz w:val="22"/>
        </w:rPr>
        <w:tab/>
        <w:t>Integrovaná výuka předmětu a cizího jazyka</w:t>
      </w:r>
    </w:p>
    <w:p w:rsidR="00430B54" w:rsidRPr="00430B54" w:rsidRDefault="00430B54" w:rsidP="00430B54">
      <w:pPr>
        <w:spacing w:line="240" w:lineRule="auto"/>
        <w:rPr>
          <w:rFonts w:asciiTheme="minorHAnsi" w:hAnsiTheme="minorHAnsi" w:cstheme="minorHAnsi"/>
          <w:sz w:val="22"/>
          <w:lang w:eastAsia="en-US"/>
        </w:rPr>
      </w:pPr>
      <w:r w:rsidRPr="00430B54">
        <w:rPr>
          <w:rFonts w:asciiTheme="minorHAnsi" w:hAnsiTheme="minorHAnsi" w:cstheme="minorHAnsi"/>
          <w:bCs/>
          <w:sz w:val="22"/>
          <w:lang w:eastAsia="en-US"/>
        </w:rPr>
        <w:t xml:space="preserve">ČR </w:t>
      </w:r>
      <w:r w:rsidRPr="00430B54">
        <w:rPr>
          <w:rFonts w:asciiTheme="minorHAnsi" w:hAnsiTheme="minorHAnsi" w:cstheme="minorHAnsi"/>
          <w:bCs/>
          <w:sz w:val="22"/>
          <w:lang w:eastAsia="en-US"/>
        </w:rPr>
        <w:tab/>
      </w:r>
      <w:r w:rsidRPr="00430B54">
        <w:rPr>
          <w:rFonts w:asciiTheme="minorHAnsi" w:hAnsiTheme="minorHAnsi" w:cstheme="minorHAnsi"/>
          <w:bCs/>
          <w:sz w:val="22"/>
          <w:lang w:eastAsia="en-US"/>
        </w:rPr>
        <w:tab/>
      </w:r>
      <w:r w:rsidRPr="00430B54">
        <w:rPr>
          <w:rFonts w:asciiTheme="minorHAnsi" w:hAnsiTheme="minorHAnsi" w:cstheme="minorHAnsi"/>
          <w:bCs/>
          <w:sz w:val="22"/>
          <w:lang w:eastAsia="en-US"/>
        </w:rPr>
        <w:tab/>
      </w:r>
      <w:r w:rsidRPr="00430B54">
        <w:rPr>
          <w:rFonts w:asciiTheme="minorHAnsi" w:hAnsiTheme="minorHAnsi" w:cstheme="minorHAnsi"/>
          <w:bCs/>
          <w:sz w:val="22"/>
          <w:lang w:eastAsia="en-US"/>
        </w:rPr>
        <w:tab/>
      </w:r>
      <w:r w:rsidRPr="00430B54">
        <w:rPr>
          <w:rFonts w:asciiTheme="minorHAnsi" w:hAnsiTheme="minorHAnsi" w:cstheme="minorHAnsi"/>
          <w:sz w:val="22"/>
          <w:lang w:eastAsia="en-US"/>
        </w:rPr>
        <w:t>Česka republika</w:t>
      </w:r>
    </w:p>
    <w:p w:rsidR="00430B54" w:rsidRPr="00430B54" w:rsidRDefault="00430B54" w:rsidP="00430B54">
      <w:pPr>
        <w:spacing w:line="240" w:lineRule="auto"/>
        <w:rPr>
          <w:rFonts w:asciiTheme="minorHAnsi" w:hAnsiTheme="minorHAnsi" w:cstheme="minorHAnsi"/>
          <w:sz w:val="22"/>
          <w:lang w:eastAsia="en-US"/>
        </w:rPr>
      </w:pPr>
      <w:r w:rsidRPr="00430B54">
        <w:rPr>
          <w:rFonts w:asciiTheme="minorHAnsi" w:hAnsiTheme="minorHAnsi" w:cstheme="minorHAnsi"/>
          <w:bCs/>
          <w:sz w:val="22"/>
          <w:lang w:eastAsia="en-US"/>
        </w:rPr>
        <w:t xml:space="preserve">ČSÚ </w:t>
      </w:r>
      <w:r w:rsidRPr="00430B54">
        <w:rPr>
          <w:rFonts w:asciiTheme="minorHAnsi" w:hAnsiTheme="minorHAnsi" w:cstheme="minorHAnsi"/>
          <w:bCs/>
          <w:sz w:val="22"/>
          <w:lang w:eastAsia="en-US"/>
        </w:rPr>
        <w:tab/>
      </w:r>
      <w:r w:rsidRPr="00430B54">
        <w:rPr>
          <w:rFonts w:asciiTheme="minorHAnsi" w:hAnsiTheme="minorHAnsi" w:cstheme="minorHAnsi"/>
          <w:bCs/>
          <w:sz w:val="22"/>
          <w:lang w:eastAsia="en-US"/>
        </w:rPr>
        <w:tab/>
      </w:r>
      <w:r w:rsidRPr="00430B54">
        <w:rPr>
          <w:rFonts w:asciiTheme="minorHAnsi" w:hAnsiTheme="minorHAnsi" w:cstheme="minorHAnsi"/>
          <w:bCs/>
          <w:sz w:val="22"/>
          <w:lang w:eastAsia="en-US"/>
        </w:rPr>
        <w:tab/>
      </w:r>
      <w:r w:rsidRPr="00430B54">
        <w:rPr>
          <w:rFonts w:asciiTheme="minorHAnsi" w:hAnsiTheme="minorHAnsi" w:cstheme="minorHAnsi"/>
          <w:bCs/>
          <w:sz w:val="22"/>
          <w:lang w:eastAsia="en-US"/>
        </w:rPr>
        <w:tab/>
      </w:r>
      <w:r w:rsidRPr="00430B54">
        <w:rPr>
          <w:rFonts w:asciiTheme="minorHAnsi" w:hAnsiTheme="minorHAnsi" w:cstheme="minorHAnsi"/>
          <w:sz w:val="22"/>
          <w:lang w:eastAsia="en-US"/>
        </w:rPr>
        <w:t>Česky statisticky úřad</w:t>
      </w:r>
    </w:p>
    <w:p w:rsidR="00430B54" w:rsidRPr="00430B54" w:rsidRDefault="00430B54" w:rsidP="00A42993">
      <w:pPr>
        <w:spacing w:line="240" w:lineRule="auto"/>
        <w:ind w:left="2832" w:hanging="2832"/>
        <w:rPr>
          <w:rFonts w:asciiTheme="minorHAnsi" w:hAnsiTheme="minorHAnsi" w:cstheme="minorHAnsi"/>
          <w:sz w:val="22"/>
        </w:rPr>
      </w:pPr>
      <w:r w:rsidRPr="00430B54">
        <w:rPr>
          <w:rFonts w:asciiTheme="minorHAnsi" w:hAnsiTheme="minorHAnsi" w:cstheme="minorHAnsi"/>
          <w:sz w:val="22"/>
        </w:rPr>
        <w:t>Dlouhodobý záměr ČR</w:t>
      </w:r>
      <w:r w:rsidRPr="00430B54">
        <w:rPr>
          <w:rFonts w:asciiTheme="minorHAnsi" w:hAnsiTheme="minorHAnsi" w:cstheme="minorHAnsi"/>
          <w:sz w:val="22"/>
        </w:rPr>
        <w:tab/>
        <w:t>Dlouhodobý záměr vzdělávání a rozvoje vzdělávací soustavy ČR 2015 – 2020</w:t>
      </w:r>
    </w:p>
    <w:p w:rsidR="00430B54" w:rsidRPr="00430B54" w:rsidRDefault="00430B54" w:rsidP="00430B54">
      <w:pPr>
        <w:spacing w:line="240" w:lineRule="auto"/>
        <w:ind w:left="2832" w:hanging="2832"/>
        <w:rPr>
          <w:rFonts w:asciiTheme="minorHAnsi" w:hAnsiTheme="minorHAnsi" w:cstheme="minorHAnsi"/>
          <w:sz w:val="22"/>
        </w:rPr>
      </w:pPr>
      <w:r w:rsidRPr="00430B54">
        <w:rPr>
          <w:rFonts w:asciiTheme="minorHAnsi" w:hAnsiTheme="minorHAnsi" w:cstheme="minorHAnsi"/>
          <w:sz w:val="22"/>
        </w:rPr>
        <w:t xml:space="preserve">Dlouhodobý záměr ÚK </w:t>
      </w:r>
      <w:r w:rsidRPr="00430B54">
        <w:rPr>
          <w:rFonts w:asciiTheme="minorHAnsi" w:hAnsiTheme="minorHAnsi" w:cstheme="minorHAnsi"/>
          <w:sz w:val="22"/>
        </w:rPr>
        <w:tab/>
        <w:t xml:space="preserve">Dlouhodobý záměr vzdělávání a rozvoje vzdělávací soustavy v Ústeckém kraji 2016 </w:t>
      </w:r>
    </w:p>
    <w:p w:rsidR="00430B54" w:rsidRPr="00430B54" w:rsidRDefault="00430B54" w:rsidP="00430B54">
      <w:pPr>
        <w:spacing w:line="240" w:lineRule="auto"/>
        <w:rPr>
          <w:rFonts w:asciiTheme="minorHAnsi" w:hAnsiTheme="minorHAnsi" w:cstheme="minorHAnsi"/>
          <w:sz w:val="22"/>
        </w:rPr>
      </w:pPr>
      <w:r w:rsidRPr="00430B54">
        <w:rPr>
          <w:rFonts w:asciiTheme="minorHAnsi" w:hAnsiTheme="minorHAnsi" w:cstheme="minorHAnsi"/>
          <w:sz w:val="22"/>
        </w:rPr>
        <w:t xml:space="preserve">DVPP </w:t>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t>Další vzdělávání pedagogických pracovníků</w:t>
      </w:r>
    </w:p>
    <w:p w:rsidR="00430B54" w:rsidRPr="00430B54" w:rsidRDefault="00430B54" w:rsidP="00430B54">
      <w:pPr>
        <w:spacing w:line="240" w:lineRule="auto"/>
        <w:rPr>
          <w:rFonts w:asciiTheme="minorHAnsi" w:hAnsiTheme="minorHAnsi" w:cstheme="minorHAnsi"/>
          <w:sz w:val="22"/>
        </w:rPr>
      </w:pPr>
      <w:r w:rsidRPr="00430B54">
        <w:rPr>
          <w:rFonts w:asciiTheme="minorHAnsi" w:hAnsiTheme="minorHAnsi" w:cstheme="minorHAnsi"/>
          <w:sz w:val="22"/>
        </w:rPr>
        <w:t>ESF</w:t>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r>
      <w:bookmarkStart w:id="136" w:name="OLE_LINK3"/>
      <w:r w:rsidRPr="00430B54">
        <w:rPr>
          <w:rFonts w:asciiTheme="minorHAnsi" w:hAnsiTheme="minorHAnsi" w:cstheme="minorHAnsi"/>
          <w:sz w:val="22"/>
        </w:rPr>
        <w:t>Evropský sociální fond</w:t>
      </w:r>
      <w:bookmarkStart w:id="137" w:name="OLE_LINK1"/>
      <w:bookmarkStart w:id="138" w:name="OLE_LINK2"/>
      <w:bookmarkEnd w:id="136"/>
    </w:p>
    <w:p w:rsidR="00430B54" w:rsidRPr="00430B54" w:rsidRDefault="00430B54" w:rsidP="00430B54">
      <w:pPr>
        <w:spacing w:line="240" w:lineRule="auto"/>
        <w:rPr>
          <w:rFonts w:asciiTheme="minorHAnsi" w:hAnsiTheme="minorHAnsi" w:cstheme="minorHAnsi"/>
          <w:sz w:val="22"/>
        </w:rPr>
      </w:pPr>
      <w:r w:rsidRPr="00430B54">
        <w:rPr>
          <w:rFonts w:asciiTheme="minorHAnsi" w:hAnsiTheme="minorHAnsi" w:cstheme="minorHAnsi"/>
          <w:sz w:val="22"/>
        </w:rPr>
        <w:t xml:space="preserve">ESIF </w:t>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t>Evropské strukturální a investiční fondy</w:t>
      </w:r>
      <w:bookmarkEnd w:id="137"/>
      <w:bookmarkEnd w:id="138"/>
    </w:p>
    <w:p w:rsidR="00430B54" w:rsidRPr="00430B54" w:rsidRDefault="00430B54" w:rsidP="00430B54">
      <w:pPr>
        <w:spacing w:line="240" w:lineRule="auto"/>
        <w:rPr>
          <w:rFonts w:asciiTheme="minorHAnsi" w:hAnsiTheme="minorHAnsi" w:cstheme="minorHAnsi"/>
          <w:sz w:val="22"/>
        </w:rPr>
      </w:pPr>
      <w:r w:rsidRPr="00430B54">
        <w:rPr>
          <w:rFonts w:asciiTheme="minorHAnsi" w:hAnsiTheme="minorHAnsi" w:cstheme="minorHAnsi"/>
          <w:sz w:val="22"/>
        </w:rPr>
        <w:t xml:space="preserve">EU </w:t>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t>Evropská unie</w:t>
      </w:r>
    </w:p>
    <w:p w:rsidR="00430B54" w:rsidRPr="00430B54" w:rsidRDefault="00430B54" w:rsidP="00430B54">
      <w:pPr>
        <w:spacing w:line="240" w:lineRule="auto"/>
        <w:rPr>
          <w:rFonts w:asciiTheme="minorHAnsi" w:hAnsiTheme="minorHAnsi" w:cstheme="minorHAnsi"/>
          <w:sz w:val="22"/>
        </w:rPr>
      </w:pPr>
      <w:r w:rsidRPr="00430B54">
        <w:rPr>
          <w:rFonts w:asciiTheme="minorHAnsi" w:hAnsiTheme="minorHAnsi" w:cstheme="minorHAnsi"/>
          <w:sz w:val="22"/>
        </w:rPr>
        <w:t xml:space="preserve">ICT </w:t>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t>Informační a komunikační technologie</w:t>
      </w:r>
    </w:p>
    <w:p w:rsidR="00430B54" w:rsidRPr="00430B54" w:rsidRDefault="00430B54" w:rsidP="00430B54">
      <w:pPr>
        <w:spacing w:line="240" w:lineRule="auto"/>
        <w:rPr>
          <w:rFonts w:asciiTheme="minorHAnsi" w:hAnsiTheme="minorHAnsi" w:cstheme="minorHAnsi"/>
          <w:sz w:val="22"/>
        </w:rPr>
      </w:pPr>
      <w:r w:rsidRPr="00430B54">
        <w:rPr>
          <w:rFonts w:asciiTheme="minorHAnsi" w:hAnsiTheme="minorHAnsi" w:cstheme="minorHAnsi"/>
          <w:sz w:val="22"/>
        </w:rPr>
        <w:t xml:space="preserve">IROP </w:t>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t>Integrovaný regionální operační program</w:t>
      </w:r>
    </w:p>
    <w:p w:rsidR="00430B54" w:rsidRPr="00430B54" w:rsidRDefault="00430B54" w:rsidP="00430B54">
      <w:pPr>
        <w:spacing w:line="240" w:lineRule="auto"/>
        <w:rPr>
          <w:rFonts w:asciiTheme="minorHAnsi" w:hAnsiTheme="minorHAnsi" w:cstheme="minorHAnsi"/>
          <w:sz w:val="22"/>
        </w:rPr>
      </w:pPr>
      <w:r w:rsidRPr="00430B54">
        <w:rPr>
          <w:rFonts w:asciiTheme="minorHAnsi" w:hAnsiTheme="minorHAnsi" w:cstheme="minorHAnsi"/>
          <w:sz w:val="22"/>
        </w:rPr>
        <w:t xml:space="preserve">ISCED 97 </w:t>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t>Mezinárodní klasifikace vzdělání</w:t>
      </w:r>
    </w:p>
    <w:p w:rsidR="00430B54" w:rsidRPr="00430B54" w:rsidRDefault="00430B54" w:rsidP="00430B54">
      <w:pPr>
        <w:spacing w:line="240" w:lineRule="auto"/>
        <w:rPr>
          <w:rFonts w:asciiTheme="minorHAnsi" w:hAnsiTheme="minorHAnsi" w:cstheme="minorHAnsi"/>
          <w:sz w:val="22"/>
        </w:rPr>
      </w:pPr>
      <w:r w:rsidRPr="00430B54">
        <w:rPr>
          <w:rFonts w:asciiTheme="minorHAnsi" w:hAnsiTheme="minorHAnsi" w:cstheme="minorHAnsi"/>
          <w:sz w:val="22"/>
        </w:rPr>
        <w:t xml:space="preserve">KAP </w:t>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t xml:space="preserve">Krajské akční plánování </w:t>
      </w:r>
    </w:p>
    <w:p w:rsidR="00430B54" w:rsidRPr="00430B54" w:rsidRDefault="00430B54" w:rsidP="00430B54">
      <w:pPr>
        <w:spacing w:line="240" w:lineRule="auto"/>
        <w:rPr>
          <w:rFonts w:asciiTheme="minorHAnsi" w:hAnsiTheme="minorHAnsi" w:cstheme="minorHAnsi"/>
          <w:sz w:val="22"/>
        </w:rPr>
      </w:pPr>
      <w:r w:rsidRPr="00430B54">
        <w:rPr>
          <w:rFonts w:asciiTheme="minorHAnsi" w:hAnsiTheme="minorHAnsi" w:cstheme="minorHAnsi"/>
          <w:sz w:val="22"/>
        </w:rPr>
        <w:t>Koncepce podpory mládeže</w:t>
      </w:r>
      <w:r w:rsidRPr="00430B54">
        <w:rPr>
          <w:rFonts w:asciiTheme="minorHAnsi" w:hAnsiTheme="minorHAnsi" w:cstheme="minorHAnsi"/>
          <w:sz w:val="22"/>
        </w:rPr>
        <w:tab/>
        <w:t>Koncepce podpory mládeže 2014 - 2020</w:t>
      </w:r>
    </w:p>
    <w:p w:rsidR="00430B54" w:rsidRPr="00430B54" w:rsidRDefault="00430B54" w:rsidP="00430B54">
      <w:pPr>
        <w:spacing w:line="240" w:lineRule="auto"/>
        <w:rPr>
          <w:rFonts w:asciiTheme="minorHAnsi" w:hAnsiTheme="minorHAnsi" w:cstheme="minorHAnsi"/>
          <w:color w:val="000000"/>
          <w:sz w:val="22"/>
        </w:rPr>
      </w:pPr>
      <w:r w:rsidRPr="00430B54">
        <w:rPr>
          <w:rFonts w:asciiTheme="minorHAnsi" w:hAnsiTheme="minorHAnsi" w:cstheme="minorHAnsi"/>
          <w:color w:val="000000"/>
          <w:sz w:val="22"/>
        </w:rPr>
        <w:t>MAP</w:t>
      </w:r>
      <w:r w:rsidRPr="00430B54">
        <w:rPr>
          <w:rFonts w:asciiTheme="minorHAnsi" w:hAnsiTheme="minorHAnsi" w:cstheme="minorHAnsi"/>
          <w:color w:val="000000"/>
          <w:sz w:val="22"/>
        </w:rPr>
        <w:tab/>
      </w:r>
      <w:r w:rsidRPr="00430B54">
        <w:rPr>
          <w:rFonts w:asciiTheme="minorHAnsi" w:hAnsiTheme="minorHAnsi" w:cstheme="minorHAnsi"/>
          <w:color w:val="000000"/>
          <w:sz w:val="22"/>
        </w:rPr>
        <w:tab/>
      </w:r>
      <w:r w:rsidRPr="00430B54">
        <w:rPr>
          <w:rFonts w:asciiTheme="minorHAnsi" w:hAnsiTheme="minorHAnsi" w:cstheme="minorHAnsi"/>
          <w:color w:val="000000"/>
          <w:sz w:val="22"/>
        </w:rPr>
        <w:tab/>
      </w:r>
      <w:r w:rsidRPr="00430B54">
        <w:rPr>
          <w:rFonts w:asciiTheme="minorHAnsi" w:hAnsiTheme="minorHAnsi" w:cstheme="minorHAnsi"/>
          <w:color w:val="000000"/>
          <w:sz w:val="22"/>
        </w:rPr>
        <w:tab/>
        <w:t xml:space="preserve">Místní akční plánování </w:t>
      </w:r>
    </w:p>
    <w:p w:rsidR="00430B54" w:rsidRPr="00430B54" w:rsidRDefault="00430B54" w:rsidP="00430B54">
      <w:pPr>
        <w:spacing w:line="240" w:lineRule="auto"/>
        <w:rPr>
          <w:rFonts w:asciiTheme="minorHAnsi" w:hAnsiTheme="minorHAnsi" w:cstheme="minorHAnsi"/>
          <w:sz w:val="22"/>
        </w:rPr>
      </w:pPr>
      <w:r w:rsidRPr="00430B54">
        <w:rPr>
          <w:rFonts w:asciiTheme="minorHAnsi" w:hAnsiTheme="minorHAnsi" w:cstheme="minorHAnsi"/>
          <w:sz w:val="22"/>
        </w:rPr>
        <w:t>MŠ</w:t>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t>Mateřská škola</w:t>
      </w:r>
    </w:p>
    <w:p w:rsidR="00430B54" w:rsidRPr="00430B54" w:rsidRDefault="00430B54" w:rsidP="00430B54">
      <w:pPr>
        <w:spacing w:line="240" w:lineRule="auto"/>
        <w:rPr>
          <w:rFonts w:asciiTheme="minorHAnsi" w:hAnsiTheme="minorHAnsi" w:cstheme="minorHAnsi"/>
          <w:sz w:val="22"/>
        </w:rPr>
      </w:pPr>
      <w:r w:rsidRPr="00430B54">
        <w:rPr>
          <w:rFonts w:asciiTheme="minorHAnsi" w:hAnsiTheme="minorHAnsi" w:cstheme="minorHAnsi"/>
          <w:sz w:val="22"/>
        </w:rPr>
        <w:t xml:space="preserve">MŠMT </w:t>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t>Ministerstvo školství, mládeže a tělovýchovy</w:t>
      </w:r>
    </w:p>
    <w:p w:rsidR="00430B54" w:rsidRPr="00430B54" w:rsidRDefault="00430B54" w:rsidP="00430B54">
      <w:pPr>
        <w:spacing w:line="240" w:lineRule="auto"/>
        <w:rPr>
          <w:rFonts w:asciiTheme="minorHAnsi" w:hAnsiTheme="minorHAnsi" w:cstheme="minorHAnsi"/>
          <w:sz w:val="22"/>
        </w:rPr>
      </w:pPr>
      <w:r w:rsidRPr="00430B54">
        <w:rPr>
          <w:rFonts w:asciiTheme="minorHAnsi" w:hAnsiTheme="minorHAnsi" w:cstheme="minorHAnsi"/>
          <w:sz w:val="22"/>
        </w:rPr>
        <w:t>NIDV</w:t>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t xml:space="preserve">Národní institut pro další vzdělávání </w:t>
      </w:r>
    </w:p>
    <w:p w:rsidR="00430B54" w:rsidRPr="00430B54" w:rsidRDefault="00430B54" w:rsidP="00430B54">
      <w:pPr>
        <w:spacing w:line="240" w:lineRule="auto"/>
        <w:rPr>
          <w:rFonts w:asciiTheme="minorHAnsi" w:eastAsiaTheme="minorHAnsi" w:hAnsiTheme="minorHAnsi" w:cstheme="minorHAnsi"/>
          <w:noProof w:val="0"/>
          <w:color w:val="000000"/>
          <w:sz w:val="22"/>
          <w:lang w:eastAsia="en-US"/>
        </w:rPr>
      </w:pPr>
      <w:r w:rsidRPr="00430B54">
        <w:rPr>
          <w:rFonts w:asciiTheme="minorHAnsi" w:eastAsiaTheme="minorHAnsi" w:hAnsiTheme="minorHAnsi" w:cstheme="minorHAnsi"/>
          <w:noProof w:val="0"/>
          <w:color w:val="000000"/>
          <w:sz w:val="22"/>
          <w:lang w:eastAsia="en-US"/>
        </w:rPr>
        <w:t xml:space="preserve">NSK </w:t>
      </w:r>
      <w:r w:rsidRPr="00430B54">
        <w:rPr>
          <w:rFonts w:asciiTheme="minorHAnsi" w:eastAsiaTheme="minorHAnsi" w:hAnsiTheme="minorHAnsi" w:cstheme="minorHAnsi"/>
          <w:noProof w:val="0"/>
          <w:color w:val="000000"/>
          <w:sz w:val="22"/>
          <w:lang w:eastAsia="en-US"/>
        </w:rPr>
        <w:tab/>
      </w:r>
      <w:r w:rsidRPr="00430B54">
        <w:rPr>
          <w:rFonts w:asciiTheme="minorHAnsi" w:eastAsiaTheme="minorHAnsi" w:hAnsiTheme="minorHAnsi" w:cstheme="minorHAnsi"/>
          <w:noProof w:val="0"/>
          <w:color w:val="000000"/>
          <w:sz w:val="22"/>
          <w:lang w:eastAsia="en-US"/>
        </w:rPr>
        <w:tab/>
      </w:r>
      <w:r w:rsidRPr="00430B54">
        <w:rPr>
          <w:rFonts w:asciiTheme="minorHAnsi" w:eastAsiaTheme="minorHAnsi" w:hAnsiTheme="minorHAnsi" w:cstheme="minorHAnsi"/>
          <w:noProof w:val="0"/>
          <w:color w:val="000000"/>
          <w:sz w:val="22"/>
          <w:lang w:eastAsia="en-US"/>
        </w:rPr>
        <w:tab/>
      </w:r>
      <w:r w:rsidRPr="00430B54">
        <w:rPr>
          <w:rFonts w:asciiTheme="minorHAnsi" w:eastAsiaTheme="minorHAnsi" w:hAnsiTheme="minorHAnsi" w:cstheme="minorHAnsi"/>
          <w:noProof w:val="0"/>
          <w:color w:val="000000"/>
          <w:sz w:val="22"/>
          <w:lang w:eastAsia="en-US"/>
        </w:rPr>
        <w:tab/>
        <w:t xml:space="preserve">Národní soustava kvalifikací </w:t>
      </w:r>
    </w:p>
    <w:p w:rsidR="00430B54" w:rsidRPr="00430B54" w:rsidRDefault="00430B54" w:rsidP="00430B54">
      <w:pPr>
        <w:spacing w:line="240" w:lineRule="auto"/>
        <w:rPr>
          <w:rFonts w:asciiTheme="minorHAnsi" w:hAnsiTheme="minorHAnsi" w:cstheme="minorHAnsi"/>
          <w:bCs/>
          <w:sz w:val="22"/>
          <w:szCs w:val="24"/>
        </w:rPr>
      </w:pPr>
      <w:r w:rsidRPr="00430B54">
        <w:rPr>
          <w:rFonts w:asciiTheme="minorHAnsi" w:hAnsiTheme="minorHAnsi" w:cstheme="minorHAnsi"/>
          <w:bCs/>
          <w:sz w:val="22"/>
          <w:szCs w:val="24"/>
        </w:rPr>
        <w:t>NÚV</w:t>
      </w:r>
      <w:r w:rsidRPr="00430B54">
        <w:rPr>
          <w:rFonts w:asciiTheme="minorHAnsi" w:hAnsiTheme="minorHAnsi" w:cstheme="minorHAnsi"/>
          <w:bCs/>
          <w:sz w:val="22"/>
          <w:szCs w:val="24"/>
        </w:rPr>
        <w:tab/>
      </w:r>
      <w:r w:rsidRPr="00430B54">
        <w:rPr>
          <w:rFonts w:asciiTheme="minorHAnsi" w:hAnsiTheme="minorHAnsi" w:cstheme="minorHAnsi"/>
          <w:bCs/>
          <w:sz w:val="22"/>
          <w:szCs w:val="24"/>
        </w:rPr>
        <w:tab/>
      </w:r>
      <w:r w:rsidRPr="00430B54">
        <w:rPr>
          <w:rFonts w:asciiTheme="minorHAnsi" w:hAnsiTheme="minorHAnsi" w:cstheme="minorHAnsi"/>
          <w:bCs/>
          <w:sz w:val="22"/>
          <w:szCs w:val="24"/>
        </w:rPr>
        <w:tab/>
      </w:r>
      <w:r w:rsidRPr="00430B54">
        <w:rPr>
          <w:rFonts w:asciiTheme="minorHAnsi" w:hAnsiTheme="minorHAnsi" w:cstheme="minorHAnsi"/>
          <w:bCs/>
          <w:sz w:val="22"/>
          <w:szCs w:val="24"/>
        </w:rPr>
        <w:tab/>
        <w:t xml:space="preserve">Národní ústav pro vzdělávání </w:t>
      </w:r>
    </w:p>
    <w:p w:rsidR="00430B54" w:rsidRPr="00430B54" w:rsidRDefault="00430B54" w:rsidP="00430B54">
      <w:pPr>
        <w:spacing w:line="240" w:lineRule="auto"/>
        <w:rPr>
          <w:rFonts w:asciiTheme="minorHAnsi" w:hAnsiTheme="minorHAnsi" w:cstheme="minorHAnsi"/>
          <w:sz w:val="22"/>
        </w:rPr>
      </w:pPr>
      <w:r w:rsidRPr="00430B54">
        <w:rPr>
          <w:rFonts w:asciiTheme="minorHAnsi" w:hAnsiTheme="minorHAnsi" w:cstheme="minorHAnsi"/>
          <w:bCs/>
          <w:sz w:val="22"/>
          <w:szCs w:val="24"/>
        </w:rPr>
        <w:t>OP</w:t>
      </w:r>
      <w:r w:rsidRPr="00430B54">
        <w:rPr>
          <w:rFonts w:asciiTheme="minorHAnsi" w:hAnsiTheme="minorHAnsi" w:cstheme="minorHAnsi"/>
          <w:bCs/>
          <w:sz w:val="22"/>
          <w:szCs w:val="24"/>
        </w:rPr>
        <w:tab/>
      </w:r>
      <w:r w:rsidRPr="00430B54">
        <w:rPr>
          <w:rFonts w:asciiTheme="minorHAnsi" w:hAnsiTheme="minorHAnsi" w:cstheme="minorHAnsi"/>
          <w:bCs/>
          <w:sz w:val="22"/>
          <w:szCs w:val="24"/>
        </w:rPr>
        <w:tab/>
      </w:r>
      <w:r w:rsidRPr="00430B54">
        <w:rPr>
          <w:rFonts w:asciiTheme="minorHAnsi" w:hAnsiTheme="minorHAnsi" w:cstheme="minorHAnsi"/>
          <w:bCs/>
          <w:sz w:val="22"/>
          <w:szCs w:val="24"/>
        </w:rPr>
        <w:tab/>
      </w:r>
      <w:r w:rsidRPr="00430B54">
        <w:rPr>
          <w:rFonts w:asciiTheme="minorHAnsi" w:hAnsiTheme="minorHAnsi" w:cstheme="minorHAnsi"/>
          <w:bCs/>
          <w:sz w:val="22"/>
          <w:szCs w:val="24"/>
        </w:rPr>
        <w:tab/>
        <w:t>Operační programy</w:t>
      </w:r>
    </w:p>
    <w:p w:rsidR="00430B54" w:rsidRPr="00430B54" w:rsidRDefault="00430B54" w:rsidP="00430B54">
      <w:pPr>
        <w:spacing w:line="240" w:lineRule="auto"/>
        <w:rPr>
          <w:rFonts w:asciiTheme="minorHAnsi" w:hAnsiTheme="minorHAnsi" w:cstheme="minorHAnsi"/>
          <w:sz w:val="22"/>
        </w:rPr>
      </w:pPr>
      <w:bookmarkStart w:id="139" w:name="OLE_LINK52"/>
      <w:bookmarkStart w:id="140" w:name="OLE_LINK53"/>
      <w:r w:rsidRPr="00430B54">
        <w:rPr>
          <w:rFonts w:asciiTheme="minorHAnsi" w:hAnsiTheme="minorHAnsi" w:cstheme="minorHAnsi"/>
          <w:sz w:val="22"/>
        </w:rPr>
        <w:t>OP PPR </w:t>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t>Operační program Praha – pól růstu ČR  </w:t>
      </w:r>
    </w:p>
    <w:p w:rsidR="00430B54" w:rsidRPr="00430B54" w:rsidRDefault="00430B54" w:rsidP="00430B54">
      <w:pPr>
        <w:spacing w:line="240" w:lineRule="auto"/>
        <w:rPr>
          <w:rFonts w:asciiTheme="minorHAnsi" w:hAnsiTheme="minorHAnsi" w:cstheme="minorHAnsi"/>
          <w:sz w:val="22"/>
        </w:rPr>
      </w:pPr>
      <w:bookmarkStart w:id="141" w:name="OLE_LINK35"/>
      <w:bookmarkStart w:id="142" w:name="OLE_LINK36"/>
      <w:bookmarkEnd w:id="139"/>
      <w:bookmarkEnd w:id="140"/>
      <w:r w:rsidRPr="00430B54">
        <w:rPr>
          <w:rFonts w:asciiTheme="minorHAnsi" w:hAnsiTheme="minorHAnsi" w:cstheme="minorHAnsi"/>
          <w:sz w:val="22"/>
        </w:rPr>
        <w:t>OP VVV</w:t>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t>Operační program Výzkum, vývoj a vzdělávání</w:t>
      </w:r>
    </w:p>
    <w:bookmarkEnd w:id="141"/>
    <w:bookmarkEnd w:id="142"/>
    <w:p w:rsidR="00430B54" w:rsidRPr="00430B54" w:rsidRDefault="00430B54" w:rsidP="00430B54">
      <w:pPr>
        <w:spacing w:line="240" w:lineRule="auto"/>
        <w:rPr>
          <w:rFonts w:asciiTheme="minorHAnsi" w:hAnsiTheme="minorHAnsi" w:cstheme="minorHAnsi"/>
          <w:color w:val="000000"/>
          <w:sz w:val="22"/>
        </w:rPr>
      </w:pPr>
      <w:r w:rsidRPr="00430B54">
        <w:rPr>
          <w:rFonts w:asciiTheme="minorHAnsi" w:hAnsiTheme="minorHAnsi" w:cstheme="minorHAnsi"/>
          <w:sz w:val="22"/>
        </w:rPr>
        <w:t xml:space="preserve">ORP </w:t>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color w:val="000000"/>
          <w:sz w:val="22"/>
        </w:rPr>
        <w:t>Obec s rozšířenou působností</w:t>
      </w:r>
    </w:p>
    <w:p w:rsidR="00430B54" w:rsidRPr="00430B54" w:rsidRDefault="00430B54" w:rsidP="00430B54">
      <w:pPr>
        <w:spacing w:line="240" w:lineRule="auto"/>
        <w:rPr>
          <w:rFonts w:asciiTheme="minorHAnsi" w:hAnsiTheme="minorHAnsi" w:cstheme="minorHAnsi"/>
          <w:sz w:val="22"/>
        </w:rPr>
      </w:pPr>
      <w:r w:rsidRPr="00430B54">
        <w:rPr>
          <w:rFonts w:asciiTheme="minorHAnsi" w:hAnsiTheme="minorHAnsi" w:cstheme="minorHAnsi"/>
          <w:sz w:val="22"/>
        </w:rPr>
        <w:t>PIAAC</w:t>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t>Programme for International Assessment of Adult Competencies</w:t>
      </w:r>
    </w:p>
    <w:p w:rsidR="00430B54" w:rsidRPr="00430B54" w:rsidRDefault="00430B54" w:rsidP="00430B54">
      <w:pPr>
        <w:spacing w:line="240" w:lineRule="auto"/>
        <w:rPr>
          <w:rFonts w:asciiTheme="minorHAnsi" w:hAnsiTheme="minorHAnsi" w:cstheme="minorHAnsi"/>
          <w:sz w:val="22"/>
        </w:rPr>
      </w:pPr>
      <w:r w:rsidRPr="00430B54">
        <w:rPr>
          <w:rFonts w:asciiTheme="minorHAnsi" w:hAnsiTheme="minorHAnsi" w:cstheme="minorHAnsi"/>
          <w:sz w:val="22"/>
        </w:rPr>
        <w:t>PISA</w:t>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t>Programme for International Student Assesment</w:t>
      </w:r>
    </w:p>
    <w:p w:rsidR="00430B54" w:rsidRPr="00430B54" w:rsidRDefault="00430B54" w:rsidP="00430B54">
      <w:pPr>
        <w:spacing w:line="240" w:lineRule="auto"/>
        <w:rPr>
          <w:rFonts w:asciiTheme="minorHAnsi" w:hAnsiTheme="minorHAnsi" w:cstheme="minorHAnsi"/>
          <w:sz w:val="22"/>
        </w:rPr>
      </w:pPr>
      <w:r w:rsidRPr="00430B54">
        <w:rPr>
          <w:rFonts w:asciiTheme="minorHAnsi" w:hAnsiTheme="minorHAnsi" w:cstheme="minorHAnsi"/>
          <w:sz w:val="22"/>
        </w:rPr>
        <w:t>PP</w:t>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t xml:space="preserve">Pedagogičtí pracovníci </w:t>
      </w:r>
    </w:p>
    <w:p w:rsidR="00430B54" w:rsidRPr="00430B54" w:rsidRDefault="00430B54" w:rsidP="00430B54">
      <w:pPr>
        <w:spacing w:line="240" w:lineRule="auto"/>
        <w:rPr>
          <w:rFonts w:asciiTheme="minorHAnsi" w:hAnsiTheme="minorHAnsi" w:cstheme="minorHAnsi"/>
          <w:sz w:val="22"/>
        </w:rPr>
      </w:pPr>
      <w:r w:rsidRPr="00430B54">
        <w:rPr>
          <w:rFonts w:asciiTheme="minorHAnsi" w:hAnsiTheme="minorHAnsi" w:cstheme="minorHAnsi"/>
          <w:sz w:val="22"/>
        </w:rPr>
        <w:t xml:space="preserve">RVP </w:t>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t>Rámcový vzdělávací program</w:t>
      </w:r>
    </w:p>
    <w:p w:rsidR="00430B54" w:rsidRPr="00430B54" w:rsidRDefault="00430B54" w:rsidP="00430B54">
      <w:pPr>
        <w:spacing w:line="240" w:lineRule="auto"/>
        <w:rPr>
          <w:rFonts w:asciiTheme="minorHAnsi" w:hAnsiTheme="minorHAnsi" w:cstheme="minorHAnsi"/>
          <w:sz w:val="22"/>
        </w:rPr>
      </w:pPr>
      <w:r w:rsidRPr="00430B54">
        <w:rPr>
          <w:rFonts w:asciiTheme="minorHAnsi" w:hAnsiTheme="minorHAnsi" w:cstheme="minorHAnsi"/>
          <w:sz w:val="22"/>
        </w:rPr>
        <w:t>SŠ</w:t>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t>Střední škola</w:t>
      </w:r>
    </w:p>
    <w:p w:rsidR="00430B54" w:rsidRPr="00430B54" w:rsidRDefault="00430B54" w:rsidP="00430B54">
      <w:pPr>
        <w:spacing w:line="240" w:lineRule="auto"/>
        <w:rPr>
          <w:rFonts w:asciiTheme="minorHAnsi" w:hAnsiTheme="minorHAnsi" w:cstheme="minorHAnsi"/>
          <w:sz w:val="22"/>
        </w:rPr>
      </w:pPr>
      <w:r w:rsidRPr="00430B54">
        <w:rPr>
          <w:rFonts w:asciiTheme="minorHAnsi" w:hAnsiTheme="minorHAnsi" w:cstheme="minorHAnsi"/>
          <w:sz w:val="22"/>
        </w:rPr>
        <w:t>Strategie digitálního vzdělávání Strategie digitálního vzdělávání do roku 2020</w:t>
      </w:r>
    </w:p>
    <w:p w:rsidR="00430B54" w:rsidRPr="00430B54" w:rsidRDefault="00430B54" w:rsidP="00430B54">
      <w:pPr>
        <w:spacing w:line="240" w:lineRule="auto"/>
        <w:rPr>
          <w:rFonts w:asciiTheme="minorHAnsi" w:hAnsiTheme="minorHAnsi" w:cstheme="minorHAnsi"/>
          <w:sz w:val="22"/>
        </w:rPr>
      </w:pPr>
      <w:r w:rsidRPr="00430B54">
        <w:rPr>
          <w:rFonts w:asciiTheme="minorHAnsi" w:hAnsiTheme="minorHAnsi" w:cstheme="minorHAnsi"/>
          <w:sz w:val="22"/>
        </w:rPr>
        <w:t>Strategie 2020</w:t>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t>Strategie vzdělávací politiky České republiky do roku 2020</w:t>
      </w:r>
    </w:p>
    <w:p w:rsidR="00430B54" w:rsidRPr="00430B54" w:rsidRDefault="00430B54" w:rsidP="00430B54">
      <w:pPr>
        <w:spacing w:line="240" w:lineRule="auto"/>
        <w:rPr>
          <w:rFonts w:asciiTheme="minorHAnsi" w:eastAsiaTheme="minorHAnsi" w:hAnsiTheme="minorHAnsi" w:cstheme="minorHAnsi"/>
          <w:noProof w:val="0"/>
          <w:color w:val="000000"/>
          <w:sz w:val="22"/>
          <w:lang w:eastAsia="en-US"/>
        </w:rPr>
      </w:pPr>
      <w:r w:rsidRPr="00430B54">
        <w:rPr>
          <w:rFonts w:asciiTheme="minorHAnsi" w:eastAsiaTheme="minorHAnsi" w:hAnsiTheme="minorHAnsi" w:cstheme="minorHAnsi"/>
          <w:noProof w:val="0"/>
          <w:color w:val="000000"/>
          <w:sz w:val="22"/>
          <w:lang w:eastAsia="en-US"/>
        </w:rPr>
        <w:t>SVL</w:t>
      </w:r>
      <w:r w:rsidRPr="00430B54">
        <w:rPr>
          <w:rFonts w:asciiTheme="minorHAnsi" w:eastAsiaTheme="minorHAnsi" w:hAnsiTheme="minorHAnsi" w:cstheme="minorHAnsi"/>
          <w:noProof w:val="0"/>
          <w:color w:val="000000"/>
          <w:sz w:val="22"/>
          <w:lang w:eastAsia="en-US"/>
        </w:rPr>
        <w:tab/>
      </w:r>
      <w:r w:rsidRPr="00430B54">
        <w:rPr>
          <w:rFonts w:asciiTheme="minorHAnsi" w:eastAsiaTheme="minorHAnsi" w:hAnsiTheme="minorHAnsi" w:cstheme="minorHAnsi"/>
          <w:noProof w:val="0"/>
          <w:color w:val="000000"/>
          <w:sz w:val="22"/>
          <w:lang w:eastAsia="en-US"/>
        </w:rPr>
        <w:tab/>
      </w:r>
      <w:r w:rsidRPr="00430B54">
        <w:rPr>
          <w:rFonts w:asciiTheme="minorHAnsi" w:eastAsiaTheme="minorHAnsi" w:hAnsiTheme="minorHAnsi" w:cstheme="minorHAnsi"/>
          <w:noProof w:val="0"/>
          <w:color w:val="000000"/>
          <w:sz w:val="22"/>
          <w:lang w:eastAsia="en-US"/>
        </w:rPr>
        <w:tab/>
      </w:r>
      <w:r w:rsidRPr="00430B54">
        <w:rPr>
          <w:rFonts w:asciiTheme="minorHAnsi" w:eastAsiaTheme="minorHAnsi" w:hAnsiTheme="minorHAnsi" w:cstheme="minorHAnsi"/>
          <w:noProof w:val="0"/>
          <w:color w:val="000000"/>
          <w:sz w:val="22"/>
          <w:lang w:eastAsia="en-US"/>
        </w:rPr>
        <w:tab/>
        <w:t xml:space="preserve">Sociálně vyloučené lokality </w:t>
      </w:r>
    </w:p>
    <w:p w:rsidR="00430B54" w:rsidRPr="00430B54" w:rsidRDefault="00430B54" w:rsidP="00430B54">
      <w:pPr>
        <w:spacing w:line="240" w:lineRule="auto"/>
        <w:rPr>
          <w:rFonts w:asciiTheme="minorHAnsi" w:hAnsiTheme="minorHAnsi" w:cstheme="minorHAnsi"/>
          <w:sz w:val="22"/>
        </w:rPr>
      </w:pPr>
      <w:r w:rsidRPr="00430B54">
        <w:rPr>
          <w:rFonts w:asciiTheme="minorHAnsi" w:hAnsiTheme="minorHAnsi" w:cstheme="minorHAnsi"/>
          <w:sz w:val="22"/>
        </w:rPr>
        <w:t xml:space="preserve">SVP </w:t>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t>Speciální vzdělávací potřeby</w:t>
      </w:r>
    </w:p>
    <w:p w:rsidR="00430B54" w:rsidRPr="00430B54" w:rsidRDefault="00430B54" w:rsidP="00430B54">
      <w:pPr>
        <w:spacing w:line="240" w:lineRule="auto"/>
        <w:rPr>
          <w:rFonts w:asciiTheme="minorHAnsi" w:hAnsiTheme="minorHAnsi" w:cstheme="minorHAnsi"/>
          <w:sz w:val="22"/>
        </w:rPr>
      </w:pPr>
      <w:r w:rsidRPr="00430B54">
        <w:rPr>
          <w:rFonts w:asciiTheme="minorHAnsi" w:hAnsiTheme="minorHAnsi" w:cstheme="minorHAnsi"/>
          <w:sz w:val="22"/>
        </w:rPr>
        <w:t>SWOT</w:t>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t xml:space="preserve">Analýza - silné (Strengths) a slabé (Weaknesses) stránky, příležitosti </w:t>
      </w:r>
    </w:p>
    <w:p w:rsidR="00430B54" w:rsidRPr="00430B54" w:rsidRDefault="00430B54" w:rsidP="00430B54">
      <w:pPr>
        <w:spacing w:line="240" w:lineRule="auto"/>
        <w:ind w:left="2124" w:firstLine="708"/>
        <w:rPr>
          <w:rFonts w:asciiTheme="minorHAnsi" w:hAnsiTheme="minorHAnsi" w:cstheme="minorHAnsi"/>
          <w:sz w:val="22"/>
        </w:rPr>
      </w:pPr>
      <w:r w:rsidRPr="00430B54">
        <w:rPr>
          <w:rFonts w:asciiTheme="minorHAnsi" w:hAnsiTheme="minorHAnsi" w:cstheme="minorHAnsi"/>
          <w:sz w:val="22"/>
        </w:rPr>
        <w:t>(Opportunities) a hrozby (Threats)</w:t>
      </w:r>
    </w:p>
    <w:p w:rsidR="00430B54" w:rsidRPr="00430B54" w:rsidRDefault="00430B54" w:rsidP="00430B54">
      <w:pPr>
        <w:spacing w:line="240" w:lineRule="auto"/>
        <w:rPr>
          <w:rFonts w:asciiTheme="minorHAnsi" w:hAnsiTheme="minorHAnsi" w:cstheme="minorHAnsi"/>
          <w:sz w:val="22"/>
        </w:rPr>
      </w:pPr>
      <w:bookmarkStart w:id="143" w:name="OLE_LINK42"/>
      <w:bookmarkStart w:id="144" w:name="OLE_LINK43"/>
      <w:r w:rsidRPr="00430B54">
        <w:rPr>
          <w:rFonts w:asciiTheme="minorHAnsi" w:hAnsiTheme="minorHAnsi" w:cstheme="minorHAnsi"/>
          <w:color w:val="000000"/>
          <w:sz w:val="22"/>
        </w:rPr>
        <w:t>ŠVP</w:t>
      </w:r>
      <w:r w:rsidRPr="00430B54">
        <w:rPr>
          <w:rFonts w:asciiTheme="minorHAnsi" w:hAnsiTheme="minorHAnsi" w:cstheme="minorHAnsi"/>
          <w:color w:val="000000"/>
          <w:sz w:val="22"/>
        </w:rPr>
        <w:tab/>
      </w:r>
      <w:r w:rsidRPr="00430B54">
        <w:rPr>
          <w:rFonts w:asciiTheme="minorHAnsi" w:hAnsiTheme="minorHAnsi" w:cstheme="minorHAnsi"/>
          <w:color w:val="000000"/>
          <w:sz w:val="22"/>
        </w:rPr>
        <w:tab/>
      </w:r>
      <w:r w:rsidRPr="00430B54">
        <w:rPr>
          <w:rFonts w:asciiTheme="minorHAnsi" w:hAnsiTheme="minorHAnsi" w:cstheme="minorHAnsi"/>
          <w:color w:val="000000"/>
          <w:sz w:val="22"/>
        </w:rPr>
        <w:tab/>
      </w:r>
      <w:r w:rsidRPr="00430B54">
        <w:rPr>
          <w:rFonts w:asciiTheme="minorHAnsi" w:hAnsiTheme="minorHAnsi" w:cstheme="minorHAnsi"/>
          <w:color w:val="000000"/>
          <w:sz w:val="22"/>
        </w:rPr>
        <w:tab/>
        <w:t>Školní vzdělávací program</w:t>
      </w:r>
      <w:bookmarkEnd w:id="143"/>
      <w:bookmarkEnd w:id="144"/>
    </w:p>
    <w:p w:rsidR="00430B54" w:rsidRPr="00430B54" w:rsidRDefault="00430B54" w:rsidP="00430B54">
      <w:pPr>
        <w:spacing w:line="240" w:lineRule="auto"/>
        <w:rPr>
          <w:rFonts w:asciiTheme="minorHAnsi" w:hAnsiTheme="minorHAnsi" w:cstheme="minorHAnsi"/>
          <w:sz w:val="22"/>
        </w:rPr>
      </w:pPr>
      <w:r w:rsidRPr="00430B54">
        <w:rPr>
          <w:rFonts w:asciiTheme="minorHAnsi" w:hAnsiTheme="minorHAnsi" w:cstheme="minorHAnsi"/>
          <w:sz w:val="22"/>
        </w:rPr>
        <w:t>ÚK</w:t>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t>Ústecký kraj</w:t>
      </w:r>
    </w:p>
    <w:p w:rsidR="00430B54" w:rsidRPr="00430B54" w:rsidRDefault="00430B54" w:rsidP="00430B54">
      <w:pPr>
        <w:spacing w:line="240" w:lineRule="auto"/>
        <w:rPr>
          <w:rFonts w:asciiTheme="minorHAnsi" w:hAnsiTheme="minorHAnsi" w:cstheme="minorHAnsi"/>
          <w:sz w:val="22"/>
        </w:rPr>
      </w:pPr>
      <w:r w:rsidRPr="00430B54">
        <w:rPr>
          <w:rFonts w:asciiTheme="minorHAnsi" w:hAnsiTheme="minorHAnsi" w:cstheme="minorHAnsi"/>
          <w:sz w:val="22"/>
        </w:rPr>
        <w:t xml:space="preserve">UNIV </w:t>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t>Uznávání výsledků neformálního vzdělávání a informálního učení</w:t>
      </w:r>
    </w:p>
    <w:p w:rsidR="00430B54" w:rsidRPr="00430B54" w:rsidRDefault="00430B54" w:rsidP="00430B54">
      <w:pPr>
        <w:spacing w:line="240" w:lineRule="auto"/>
        <w:rPr>
          <w:rFonts w:asciiTheme="minorHAnsi" w:hAnsiTheme="minorHAnsi" w:cstheme="minorHAnsi"/>
          <w:sz w:val="22"/>
        </w:rPr>
      </w:pPr>
      <w:r w:rsidRPr="00430B54">
        <w:rPr>
          <w:rFonts w:asciiTheme="minorHAnsi" w:hAnsiTheme="minorHAnsi" w:cstheme="minorHAnsi"/>
          <w:sz w:val="22"/>
        </w:rPr>
        <w:t>ÚP</w:t>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t>Úřad práce</w:t>
      </w:r>
    </w:p>
    <w:p w:rsidR="00430B54" w:rsidRPr="00430B54" w:rsidRDefault="00430B54" w:rsidP="00430B54">
      <w:pPr>
        <w:spacing w:line="240" w:lineRule="auto"/>
        <w:rPr>
          <w:rFonts w:asciiTheme="minorHAnsi" w:hAnsiTheme="minorHAnsi" w:cstheme="minorHAnsi"/>
          <w:sz w:val="22"/>
        </w:rPr>
      </w:pPr>
      <w:r w:rsidRPr="00430B54">
        <w:rPr>
          <w:rFonts w:asciiTheme="minorHAnsi" w:hAnsiTheme="minorHAnsi" w:cstheme="minorHAnsi"/>
          <w:sz w:val="22"/>
        </w:rPr>
        <w:t>VOŠ</w:t>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t>Vyšší odborná škola</w:t>
      </w:r>
    </w:p>
    <w:p w:rsidR="00430B54" w:rsidRPr="00430B54" w:rsidRDefault="00430B54" w:rsidP="00430B54">
      <w:pPr>
        <w:spacing w:line="240" w:lineRule="auto"/>
        <w:rPr>
          <w:rFonts w:asciiTheme="minorHAnsi" w:hAnsiTheme="minorHAnsi" w:cstheme="minorHAnsi"/>
          <w:sz w:val="22"/>
        </w:rPr>
      </w:pPr>
      <w:r w:rsidRPr="00430B54">
        <w:rPr>
          <w:rFonts w:asciiTheme="minorHAnsi" w:hAnsiTheme="minorHAnsi" w:cstheme="minorHAnsi"/>
          <w:sz w:val="22"/>
        </w:rPr>
        <w:t>VŠ</w:t>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t>Vysoká škola</w:t>
      </w:r>
    </w:p>
    <w:p w:rsidR="00430B54" w:rsidRPr="00430B54" w:rsidRDefault="00430B54" w:rsidP="00430B54">
      <w:pPr>
        <w:spacing w:line="240" w:lineRule="auto"/>
        <w:rPr>
          <w:rFonts w:asciiTheme="minorHAnsi" w:eastAsiaTheme="minorHAnsi" w:hAnsiTheme="minorHAnsi" w:cstheme="minorHAnsi"/>
          <w:b/>
          <w:bCs/>
          <w:kern w:val="32"/>
          <w:sz w:val="28"/>
          <w:szCs w:val="32"/>
          <w:lang w:eastAsia="en-US"/>
        </w:rPr>
      </w:pPr>
      <w:r w:rsidRPr="00430B54">
        <w:rPr>
          <w:rFonts w:asciiTheme="minorHAnsi" w:hAnsiTheme="minorHAnsi" w:cstheme="minorHAnsi"/>
          <w:sz w:val="22"/>
        </w:rPr>
        <w:t xml:space="preserve">ZŠ </w:t>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r>
      <w:r w:rsidRPr="00430B54">
        <w:rPr>
          <w:rFonts w:asciiTheme="minorHAnsi" w:hAnsiTheme="minorHAnsi" w:cstheme="minorHAnsi"/>
          <w:sz w:val="22"/>
        </w:rPr>
        <w:tab/>
        <w:t>Základní škola</w:t>
      </w:r>
    </w:p>
    <w:p w:rsidR="00430B54" w:rsidRPr="00430B54" w:rsidRDefault="00430B54">
      <w:pPr>
        <w:widowControl/>
        <w:spacing w:after="200" w:line="276" w:lineRule="auto"/>
        <w:rPr>
          <w:rFonts w:asciiTheme="minorHAnsi" w:hAnsiTheme="minorHAnsi" w:cstheme="minorHAnsi"/>
          <w:sz w:val="22"/>
        </w:rPr>
      </w:pPr>
      <w:r w:rsidRPr="00430B54">
        <w:rPr>
          <w:rFonts w:asciiTheme="minorHAnsi" w:hAnsiTheme="minorHAnsi" w:cstheme="minorHAnsi"/>
          <w:sz w:val="22"/>
        </w:rPr>
        <w:br w:type="page"/>
      </w:r>
    </w:p>
    <w:p w:rsidR="00430B54" w:rsidRPr="00430B54" w:rsidRDefault="00430B54" w:rsidP="00430B54">
      <w:pPr>
        <w:pStyle w:val="Nadpis1"/>
        <w:numPr>
          <w:ilvl w:val="0"/>
          <w:numId w:val="0"/>
        </w:numPr>
        <w:ind w:left="432" w:hanging="432"/>
      </w:pPr>
      <w:bookmarkStart w:id="145" w:name="_Toc516697860"/>
      <w:r w:rsidRPr="00430B54">
        <w:lastRenderedPageBreak/>
        <w:t>Seznam zdrojů</w:t>
      </w:r>
      <w:bookmarkEnd w:id="145"/>
    </w:p>
    <w:p w:rsidR="00A42993" w:rsidRDefault="00A42993" w:rsidP="00430B54">
      <w:pPr>
        <w:pStyle w:val="Podtitul"/>
      </w:pPr>
      <w:bookmarkStart w:id="146" w:name="_Toc499749514"/>
    </w:p>
    <w:p w:rsidR="00430B54" w:rsidRPr="00430B54" w:rsidRDefault="00430B54" w:rsidP="00430B54">
      <w:pPr>
        <w:pStyle w:val="Podtitul"/>
      </w:pPr>
      <w:r w:rsidRPr="00430B54">
        <w:t>Strategie na národní úrovni</w:t>
      </w:r>
      <w:bookmarkEnd w:id="146"/>
    </w:p>
    <w:p w:rsidR="00430B54" w:rsidRPr="00430B54" w:rsidRDefault="00430B54" w:rsidP="00430B54">
      <w:pPr>
        <w:rPr>
          <w:rFonts w:asciiTheme="minorHAnsi" w:hAnsiTheme="minorHAnsi" w:cstheme="minorHAnsi"/>
          <w:noProof w:val="0"/>
        </w:rPr>
      </w:pPr>
      <w:r w:rsidRPr="00430B54">
        <w:rPr>
          <w:rFonts w:asciiTheme="minorHAnsi" w:hAnsiTheme="minorHAnsi" w:cstheme="minorHAnsi"/>
          <w:noProof w:val="0"/>
        </w:rPr>
        <w:t>Akční plán inkluzivního vzdělávání na období 2016 – 2018</w:t>
      </w:r>
    </w:p>
    <w:p w:rsidR="00430B54" w:rsidRPr="00430B54" w:rsidRDefault="00430B54" w:rsidP="00430B54">
      <w:pPr>
        <w:rPr>
          <w:rFonts w:asciiTheme="minorHAnsi" w:hAnsiTheme="minorHAnsi" w:cstheme="minorHAnsi"/>
        </w:rPr>
      </w:pPr>
      <w:r w:rsidRPr="00430B54">
        <w:rPr>
          <w:rFonts w:asciiTheme="minorHAnsi" w:hAnsiTheme="minorHAnsi" w:cstheme="minorHAnsi"/>
          <w:bCs/>
          <w:noProof w:val="0"/>
        </w:rPr>
        <w:t xml:space="preserve">Analytický podklad, </w:t>
      </w:r>
      <w:r w:rsidRPr="00430B54">
        <w:rPr>
          <w:rFonts w:asciiTheme="minorHAnsi" w:hAnsiTheme="minorHAnsi" w:cstheme="minorHAnsi"/>
          <w:noProof w:val="0"/>
        </w:rPr>
        <w:t>Příloha Strategie vzdělávací politiky ČR do roku 2020</w:t>
      </w:r>
    </w:p>
    <w:p w:rsidR="00430B54" w:rsidRPr="00430B54" w:rsidRDefault="00430B54" w:rsidP="00430B54">
      <w:pPr>
        <w:rPr>
          <w:rFonts w:asciiTheme="minorHAnsi" w:hAnsiTheme="minorHAnsi" w:cstheme="minorHAnsi"/>
        </w:rPr>
      </w:pPr>
      <w:r w:rsidRPr="00430B54">
        <w:rPr>
          <w:rFonts w:asciiTheme="minorHAnsi" w:hAnsiTheme="minorHAnsi" w:cstheme="minorHAnsi"/>
        </w:rPr>
        <w:t>Analýza sociálně vyloučených lokalit v České republice</w:t>
      </w:r>
    </w:p>
    <w:p w:rsidR="00430B54" w:rsidRPr="00430B54" w:rsidRDefault="00430B54" w:rsidP="00430B54">
      <w:pPr>
        <w:rPr>
          <w:rFonts w:asciiTheme="minorHAnsi" w:hAnsiTheme="minorHAnsi" w:cstheme="minorHAnsi"/>
        </w:rPr>
      </w:pPr>
      <w:r w:rsidRPr="00430B54">
        <w:rPr>
          <w:rFonts w:asciiTheme="minorHAnsi" w:hAnsiTheme="minorHAnsi" w:cstheme="minorHAnsi"/>
        </w:rPr>
        <w:t>Digitální Česko v. 2.0 Cesta k digitální ekonomice</w:t>
      </w:r>
    </w:p>
    <w:p w:rsidR="00430B54" w:rsidRPr="00430B54" w:rsidRDefault="00430B54" w:rsidP="00430B54">
      <w:pPr>
        <w:rPr>
          <w:rFonts w:asciiTheme="minorHAnsi" w:hAnsiTheme="minorHAnsi" w:cstheme="minorHAnsi"/>
        </w:rPr>
      </w:pPr>
      <w:r w:rsidRPr="00430B54">
        <w:rPr>
          <w:rFonts w:asciiTheme="minorHAnsi" w:hAnsiTheme="minorHAnsi" w:cstheme="minorHAnsi"/>
        </w:rPr>
        <w:t>Dlouhodobý záměr vzdělávání a rozvoje vzdělávací soustavy ČR 2015 - 2020</w:t>
      </w:r>
    </w:p>
    <w:p w:rsidR="00430B54" w:rsidRPr="00430B54" w:rsidRDefault="00430B54" w:rsidP="00430B54">
      <w:pPr>
        <w:rPr>
          <w:rFonts w:asciiTheme="minorHAnsi" w:hAnsiTheme="minorHAnsi" w:cstheme="minorHAnsi"/>
        </w:rPr>
      </w:pPr>
      <w:r w:rsidRPr="00430B54">
        <w:rPr>
          <w:rFonts w:asciiTheme="minorHAnsi" w:hAnsiTheme="minorHAnsi" w:cstheme="minorHAnsi"/>
        </w:rPr>
        <w:t>Dlouhodobý záměr vzdělávací a vědecké, výzkumné, vývojové a inovační, umělecké a další tvůrčí činnosti pro oblast vysokých škol na období 2016 – 2020</w:t>
      </w:r>
    </w:p>
    <w:p w:rsidR="00430B54" w:rsidRPr="00430B54" w:rsidRDefault="00430B54" w:rsidP="00430B54">
      <w:pPr>
        <w:tabs>
          <w:tab w:val="right" w:pos="9072"/>
        </w:tabs>
        <w:rPr>
          <w:rFonts w:asciiTheme="minorHAnsi" w:hAnsiTheme="minorHAnsi" w:cstheme="minorHAnsi"/>
        </w:rPr>
      </w:pPr>
      <w:r w:rsidRPr="00430B54">
        <w:rPr>
          <w:rFonts w:asciiTheme="minorHAnsi" w:hAnsiTheme="minorHAnsi" w:cstheme="minorHAnsi"/>
        </w:rPr>
        <w:t>Indikátory Strategie vzdělávací politiky ČR do roku 2020</w:t>
      </w:r>
      <w:r w:rsidRPr="00430B54">
        <w:rPr>
          <w:rFonts w:asciiTheme="minorHAnsi" w:hAnsiTheme="minorHAnsi" w:cstheme="minorHAnsi"/>
        </w:rPr>
        <w:tab/>
      </w:r>
    </w:p>
    <w:p w:rsidR="00430B54" w:rsidRPr="00430B54" w:rsidRDefault="00430B54" w:rsidP="00430B54">
      <w:pPr>
        <w:rPr>
          <w:rFonts w:asciiTheme="minorHAnsi" w:hAnsiTheme="minorHAnsi" w:cstheme="minorHAnsi"/>
        </w:rPr>
      </w:pPr>
      <w:r w:rsidRPr="00430B54">
        <w:rPr>
          <w:rFonts w:asciiTheme="minorHAnsi" w:hAnsiTheme="minorHAnsi" w:cstheme="minorHAnsi"/>
        </w:rPr>
        <w:t>Koncepce podpory mládeže 2014 - 2020</w:t>
      </w:r>
    </w:p>
    <w:p w:rsidR="00430B54" w:rsidRPr="00430B54" w:rsidRDefault="00430B54" w:rsidP="00430B54">
      <w:pPr>
        <w:rPr>
          <w:rFonts w:asciiTheme="minorHAnsi" w:hAnsiTheme="minorHAnsi" w:cstheme="minorHAnsi"/>
        </w:rPr>
      </w:pPr>
      <w:r w:rsidRPr="00430B54">
        <w:rPr>
          <w:rFonts w:asciiTheme="minorHAnsi" w:hAnsiTheme="minorHAnsi" w:cstheme="minorHAnsi"/>
        </w:rPr>
        <w:t>Národní strategie podpory základních gramotností v základním vzdělávání</w:t>
      </w:r>
    </w:p>
    <w:p w:rsidR="00430B54" w:rsidRPr="00430B54" w:rsidRDefault="00430B54" w:rsidP="00430B54">
      <w:pPr>
        <w:rPr>
          <w:rFonts w:asciiTheme="minorHAnsi" w:hAnsiTheme="minorHAnsi" w:cstheme="minorHAnsi"/>
        </w:rPr>
      </w:pPr>
      <w:r w:rsidRPr="00430B54">
        <w:rPr>
          <w:rFonts w:asciiTheme="minorHAnsi" w:hAnsiTheme="minorHAnsi" w:cstheme="minorHAnsi"/>
        </w:rPr>
        <w:t>Metodika koordinovaného přístupu k sociálně vyloučeným lokalitám</w:t>
      </w:r>
    </w:p>
    <w:p w:rsidR="00430B54" w:rsidRPr="00430B54" w:rsidRDefault="00430B54" w:rsidP="00430B54">
      <w:pPr>
        <w:rPr>
          <w:rFonts w:asciiTheme="minorHAnsi" w:hAnsiTheme="minorHAnsi" w:cstheme="minorHAnsi"/>
        </w:rPr>
      </w:pPr>
      <w:r w:rsidRPr="00430B54">
        <w:rPr>
          <w:rFonts w:asciiTheme="minorHAnsi" w:hAnsiTheme="minorHAnsi" w:cstheme="minorHAnsi"/>
        </w:rPr>
        <w:t>Návrh strategie Hospodářské komory ČR  pro odborné vzdělávání v ČR, říjen 2016</w:t>
      </w:r>
    </w:p>
    <w:p w:rsidR="00430B54" w:rsidRPr="00430B54" w:rsidRDefault="00430B54" w:rsidP="00430B54">
      <w:pPr>
        <w:rPr>
          <w:rFonts w:asciiTheme="minorHAnsi" w:hAnsiTheme="minorHAnsi" w:cstheme="minorHAnsi"/>
          <w:noProof w:val="0"/>
        </w:rPr>
      </w:pPr>
      <w:r w:rsidRPr="00430B54">
        <w:rPr>
          <w:rFonts w:asciiTheme="minorHAnsi" w:hAnsiTheme="minorHAnsi" w:cstheme="minorHAnsi"/>
          <w:noProof w:val="0"/>
        </w:rPr>
        <w:t>Strategie digitálního vzdělávání do roku 2020</w:t>
      </w:r>
    </w:p>
    <w:p w:rsidR="00430B54" w:rsidRPr="00430B54" w:rsidRDefault="00430B54" w:rsidP="00430B54">
      <w:pPr>
        <w:rPr>
          <w:rFonts w:asciiTheme="minorHAnsi" w:hAnsiTheme="minorHAnsi" w:cstheme="minorHAnsi"/>
        </w:rPr>
      </w:pPr>
      <w:r w:rsidRPr="00430B54">
        <w:rPr>
          <w:rFonts w:asciiTheme="minorHAnsi" w:hAnsiTheme="minorHAnsi" w:cstheme="minorHAnsi"/>
          <w:noProof w:val="0"/>
        </w:rPr>
        <w:t>Strategie vzdělávací politiky ČR do roku 2020</w:t>
      </w:r>
    </w:p>
    <w:p w:rsidR="00430B54" w:rsidRPr="00430B54" w:rsidRDefault="00430B54" w:rsidP="00430B54">
      <w:pPr>
        <w:rPr>
          <w:rFonts w:asciiTheme="minorHAnsi" w:hAnsiTheme="minorHAnsi" w:cstheme="minorHAnsi"/>
        </w:rPr>
      </w:pPr>
      <w:r w:rsidRPr="00430B54">
        <w:rPr>
          <w:rFonts w:asciiTheme="minorHAnsi" w:hAnsiTheme="minorHAnsi" w:cstheme="minorHAnsi"/>
          <w:bCs/>
          <w:noProof w:val="0"/>
        </w:rPr>
        <w:t>Rámec rozvoje vysokého školství do roku 2020</w:t>
      </w:r>
    </w:p>
    <w:p w:rsidR="00430B54" w:rsidRPr="00430B54" w:rsidRDefault="00430B54" w:rsidP="00430B54">
      <w:pPr>
        <w:rPr>
          <w:rFonts w:asciiTheme="minorHAnsi" w:hAnsiTheme="minorHAnsi" w:cstheme="minorHAnsi"/>
        </w:rPr>
      </w:pPr>
    </w:p>
    <w:p w:rsidR="00430B54" w:rsidRPr="00430B54" w:rsidRDefault="00430B54" w:rsidP="00430B54">
      <w:pPr>
        <w:pStyle w:val="Podtitul"/>
      </w:pPr>
      <w:bookmarkStart w:id="147" w:name="_Toc499749515"/>
      <w:r w:rsidRPr="00430B54">
        <w:t>Strategie na vyšších územních úrovních</w:t>
      </w:r>
      <w:bookmarkEnd w:id="147"/>
      <w:r w:rsidRPr="00430B54">
        <w:t xml:space="preserve"> </w:t>
      </w:r>
    </w:p>
    <w:p w:rsidR="00430B54" w:rsidRPr="00430B54" w:rsidRDefault="00430B54" w:rsidP="00430B54">
      <w:pPr>
        <w:rPr>
          <w:rFonts w:asciiTheme="minorHAnsi" w:hAnsiTheme="minorHAnsi" w:cstheme="minorHAnsi"/>
        </w:rPr>
      </w:pPr>
      <w:r w:rsidRPr="00430B54">
        <w:rPr>
          <w:rFonts w:asciiTheme="minorHAnsi" w:hAnsiTheme="minorHAnsi" w:cstheme="minorHAnsi"/>
        </w:rPr>
        <w:t>Analýza potřeb Ústeckého kraje v oblasti vzdělávání, 2011</w:t>
      </w:r>
    </w:p>
    <w:p w:rsidR="00430B54" w:rsidRPr="00430B54" w:rsidRDefault="00430B54" w:rsidP="00430B54">
      <w:pPr>
        <w:rPr>
          <w:rFonts w:asciiTheme="minorHAnsi" w:hAnsiTheme="minorHAnsi" w:cstheme="minorHAnsi"/>
        </w:rPr>
      </w:pPr>
      <w:r w:rsidRPr="00430B54">
        <w:rPr>
          <w:rFonts w:asciiTheme="minorHAnsi" w:hAnsiTheme="minorHAnsi" w:cstheme="minorHAnsi"/>
        </w:rPr>
        <w:t>Analýza potřeb v území Ústeckého kraje, září 2016</w:t>
      </w:r>
    </w:p>
    <w:p w:rsidR="00430B54" w:rsidRPr="00430B54" w:rsidRDefault="00430B54" w:rsidP="00430B54">
      <w:pPr>
        <w:rPr>
          <w:rFonts w:asciiTheme="minorHAnsi" w:hAnsiTheme="minorHAnsi" w:cstheme="minorHAnsi"/>
        </w:rPr>
      </w:pPr>
      <w:r w:rsidRPr="00430B54">
        <w:rPr>
          <w:rFonts w:asciiTheme="minorHAnsi" w:hAnsiTheme="minorHAnsi" w:cstheme="minorHAnsi"/>
        </w:rPr>
        <w:t>Dlouhodobý záměr vzdělávání a rozvoje vzdělávací soustavy v Ústeckém kraji 2016 – 2020</w:t>
      </w:r>
    </w:p>
    <w:p w:rsidR="00430B54" w:rsidRPr="00430B54" w:rsidRDefault="00430B54" w:rsidP="00430B54">
      <w:pPr>
        <w:rPr>
          <w:rFonts w:asciiTheme="minorHAnsi" w:hAnsiTheme="minorHAnsi" w:cstheme="minorHAnsi"/>
        </w:rPr>
      </w:pPr>
      <w:r w:rsidRPr="00430B54">
        <w:rPr>
          <w:rFonts w:asciiTheme="minorHAnsi" w:hAnsiTheme="minorHAnsi" w:cstheme="minorHAnsi"/>
        </w:rPr>
        <w:t>Strategie na zlepšení výsledků vzdělávání ve středních školách zřizovaných Ústeckým krajem 2012 - 2016 (aktualizace 2013)</w:t>
      </w:r>
    </w:p>
    <w:p w:rsidR="00430B54" w:rsidRPr="00430B54" w:rsidRDefault="00430B54" w:rsidP="00430B54">
      <w:pPr>
        <w:rPr>
          <w:rFonts w:asciiTheme="minorHAnsi" w:hAnsiTheme="minorHAnsi" w:cstheme="minorHAnsi"/>
        </w:rPr>
      </w:pPr>
      <w:r w:rsidRPr="00430B54">
        <w:rPr>
          <w:rFonts w:asciiTheme="minorHAnsi" w:hAnsiTheme="minorHAnsi" w:cstheme="minorHAnsi"/>
        </w:rPr>
        <w:t>Regionální inovační strategie Ústeckého kraje</w:t>
      </w:r>
    </w:p>
    <w:p w:rsidR="00430B54" w:rsidRPr="00430B54" w:rsidRDefault="00430B54" w:rsidP="00430B54">
      <w:pPr>
        <w:rPr>
          <w:rFonts w:asciiTheme="minorHAnsi" w:hAnsiTheme="minorHAnsi" w:cstheme="minorHAnsi"/>
        </w:rPr>
      </w:pPr>
    </w:p>
    <w:p w:rsidR="00430B54" w:rsidRPr="00430B54" w:rsidRDefault="00430B54" w:rsidP="00430B54">
      <w:pPr>
        <w:pStyle w:val="Podtitul"/>
      </w:pPr>
      <w:bookmarkStart w:id="148" w:name="_Toc499749516"/>
      <w:r w:rsidRPr="00430B54">
        <w:t>Místní strategie</w:t>
      </w:r>
      <w:bookmarkEnd w:id="148"/>
    </w:p>
    <w:p w:rsidR="00430B54" w:rsidRPr="00430B54" w:rsidRDefault="00430B54" w:rsidP="00430B54">
      <w:pPr>
        <w:rPr>
          <w:rFonts w:asciiTheme="minorHAnsi" w:hAnsiTheme="minorHAnsi" w:cstheme="minorHAnsi"/>
        </w:rPr>
      </w:pPr>
      <w:r w:rsidRPr="00430B54">
        <w:rPr>
          <w:rFonts w:asciiTheme="minorHAnsi" w:hAnsiTheme="minorHAnsi" w:cstheme="minorHAnsi"/>
        </w:rPr>
        <w:t>Integrovaná strategie Ústecko – chomutovské aglomerace</w:t>
      </w:r>
    </w:p>
    <w:p w:rsidR="00430B54" w:rsidRPr="00430B54" w:rsidRDefault="00430B54" w:rsidP="00430B54">
      <w:pPr>
        <w:rPr>
          <w:rFonts w:asciiTheme="minorHAnsi" w:hAnsiTheme="minorHAnsi" w:cstheme="minorHAnsi"/>
        </w:rPr>
      </w:pPr>
      <w:r w:rsidRPr="00430B54">
        <w:rPr>
          <w:rFonts w:asciiTheme="minorHAnsi" w:hAnsiTheme="minorHAnsi" w:cstheme="minorHAnsi"/>
        </w:rPr>
        <w:t>Strategický plán města Loun</w:t>
      </w:r>
    </w:p>
    <w:p w:rsidR="00430B54" w:rsidRPr="00430B54" w:rsidRDefault="00430B54" w:rsidP="00430B54">
      <w:pPr>
        <w:rPr>
          <w:rFonts w:asciiTheme="minorHAnsi" w:hAnsiTheme="minorHAnsi" w:cstheme="minorHAnsi"/>
        </w:rPr>
      </w:pPr>
      <w:r w:rsidRPr="00430B54">
        <w:rPr>
          <w:rFonts w:asciiTheme="minorHAnsi" w:hAnsiTheme="minorHAnsi" w:cstheme="minorHAnsi"/>
        </w:rPr>
        <w:t>Strategický plán sociálního začleňování města Postoloprty 2017 – 2019</w:t>
      </w:r>
    </w:p>
    <w:p w:rsidR="00430B54" w:rsidRPr="00430B54" w:rsidRDefault="00430B54" w:rsidP="00430B54">
      <w:pPr>
        <w:rPr>
          <w:rFonts w:asciiTheme="minorHAnsi" w:hAnsiTheme="minorHAnsi" w:cstheme="minorHAnsi"/>
        </w:rPr>
      </w:pPr>
      <w:r w:rsidRPr="00430B54">
        <w:rPr>
          <w:rFonts w:asciiTheme="minorHAnsi" w:hAnsiTheme="minorHAnsi" w:cstheme="minorHAnsi"/>
        </w:rPr>
        <w:t>Strategie komunitně vedeného místního rozvoje MAS SERVISO na období 2014 – 2020</w:t>
      </w:r>
    </w:p>
    <w:p w:rsidR="00430B54" w:rsidRDefault="00430B54" w:rsidP="00430B54"/>
    <w:p w:rsidR="00430B54" w:rsidRDefault="00430B54">
      <w:pPr>
        <w:widowControl/>
        <w:spacing w:after="200" w:line="276" w:lineRule="auto"/>
        <w:sectPr w:rsidR="00430B54" w:rsidSect="004D096F">
          <w:type w:val="continuous"/>
          <w:pgSz w:w="11906" w:h="16838"/>
          <w:pgMar w:top="1417" w:right="1417" w:bottom="1417" w:left="1417" w:header="708" w:footer="708" w:gutter="0"/>
          <w:cols w:space="708"/>
          <w:titlePg/>
          <w:docGrid w:linePitch="360"/>
        </w:sectPr>
      </w:pPr>
      <w:r>
        <w:br w:type="page"/>
      </w:r>
    </w:p>
    <w:p w:rsidR="008132FD" w:rsidRPr="001C1BD2" w:rsidRDefault="008132FD" w:rsidP="008132FD">
      <w:pPr>
        <w:spacing w:line="276" w:lineRule="auto"/>
        <w:jc w:val="center"/>
        <w:rPr>
          <w:rFonts w:ascii="Calibri" w:hAnsi="Calibri" w:cs="Calibri"/>
          <w:b/>
          <w:noProof w:val="0"/>
          <w:sz w:val="32"/>
          <w:szCs w:val="22"/>
        </w:rPr>
      </w:pPr>
    </w:p>
    <w:p w:rsidR="008132FD" w:rsidRPr="0069288C" w:rsidRDefault="008132FD" w:rsidP="008132FD">
      <w:pPr>
        <w:spacing w:line="276" w:lineRule="auto"/>
        <w:rPr>
          <w:rFonts w:ascii="Calibri" w:hAnsi="Calibri" w:cs="Calibri"/>
          <w:sz w:val="22"/>
          <w:szCs w:val="22"/>
        </w:rPr>
      </w:pPr>
    </w:p>
    <w:p w:rsidR="008132FD" w:rsidRPr="0069288C" w:rsidRDefault="008132FD" w:rsidP="008132FD">
      <w:pPr>
        <w:spacing w:line="276" w:lineRule="auto"/>
        <w:rPr>
          <w:rFonts w:ascii="Calibri" w:hAnsi="Calibri" w:cs="Calibri"/>
          <w:sz w:val="22"/>
          <w:szCs w:val="22"/>
        </w:rPr>
      </w:pPr>
    </w:p>
    <w:p w:rsidR="008132FD" w:rsidRDefault="008132FD" w:rsidP="00430B54">
      <w:pPr>
        <w:pStyle w:val="Nadpis1"/>
      </w:pPr>
      <w:bookmarkStart w:id="149" w:name="_Toc516697861"/>
      <w:r>
        <w:t xml:space="preserve">PŘÍLOHA č. 1 </w:t>
      </w:r>
      <w:r w:rsidRPr="00D40084">
        <w:t>–</w:t>
      </w:r>
      <w:bookmarkEnd w:id="149"/>
    </w:p>
    <w:p w:rsidR="008132FD" w:rsidRDefault="008132FD" w:rsidP="00430B54">
      <w:pPr>
        <w:pStyle w:val="Nadpis1"/>
        <w:numPr>
          <w:ilvl w:val="0"/>
          <w:numId w:val="0"/>
        </w:numPr>
        <w:ind w:left="432"/>
      </w:pPr>
      <w:bookmarkStart w:id="150" w:name="_Toc516697862"/>
      <w:r>
        <w:t>Investiční priority Místního akčního plánu rozvoje vzdělávání ORP Louny</w:t>
      </w:r>
      <w:bookmarkEnd w:id="150"/>
    </w:p>
    <w:p w:rsidR="008132FD" w:rsidRDefault="008132FD" w:rsidP="008132FD">
      <w:pPr>
        <w:spacing w:line="276" w:lineRule="auto"/>
        <w:jc w:val="center"/>
        <w:rPr>
          <w:rFonts w:ascii="Calibri" w:hAnsi="Calibri" w:cs="Calibri"/>
          <w:b/>
          <w:caps/>
          <w:color w:val="17365D"/>
          <w:sz w:val="28"/>
          <w:szCs w:val="48"/>
        </w:rPr>
      </w:pPr>
    </w:p>
    <w:p w:rsidR="008132FD" w:rsidRDefault="008132FD" w:rsidP="008132FD">
      <w:pPr>
        <w:spacing w:line="276" w:lineRule="auto"/>
        <w:jc w:val="center"/>
        <w:rPr>
          <w:rFonts w:ascii="Calibri" w:hAnsi="Calibri" w:cs="Calibri"/>
          <w:b/>
          <w:caps/>
          <w:color w:val="17365D"/>
          <w:sz w:val="28"/>
          <w:szCs w:val="48"/>
        </w:rPr>
      </w:pPr>
      <w:r w:rsidRPr="00D80285">
        <w:rPr>
          <w:rFonts w:ascii="Calibri" w:hAnsi="Calibri" w:cs="Calibri"/>
          <w:b/>
          <w:caps/>
          <w:color w:val="17365D"/>
          <w:sz w:val="28"/>
          <w:szCs w:val="48"/>
        </w:rPr>
        <w:t>Seznam</w:t>
      </w:r>
      <w:r>
        <w:rPr>
          <w:rFonts w:ascii="Calibri" w:hAnsi="Calibri" w:cs="Calibri"/>
          <w:b/>
          <w:caps/>
          <w:color w:val="17365D"/>
          <w:sz w:val="28"/>
          <w:szCs w:val="48"/>
        </w:rPr>
        <w:t xml:space="preserve"> Projektových záměrů pro INVESTIČNÍ intervence v sc 2.4 IROP</w:t>
      </w:r>
    </w:p>
    <w:p w:rsidR="008132FD" w:rsidRPr="00D80285" w:rsidRDefault="008132FD" w:rsidP="008132FD">
      <w:pPr>
        <w:spacing w:line="276" w:lineRule="auto"/>
        <w:jc w:val="center"/>
        <w:rPr>
          <w:rFonts w:ascii="Calibri" w:hAnsi="Calibri" w:cs="Calibri"/>
          <w:b/>
          <w:caps/>
          <w:color w:val="17365D"/>
          <w:sz w:val="28"/>
          <w:szCs w:val="48"/>
        </w:rPr>
      </w:pPr>
      <w:r>
        <w:rPr>
          <w:rFonts w:ascii="Calibri" w:hAnsi="Calibri" w:cs="Calibri"/>
          <w:b/>
          <w:caps/>
          <w:color w:val="17365D"/>
          <w:sz w:val="28"/>
          <w:szCs w:val="48"/>
        </w:rPr>
        <w:t>A pro integrované nástroje ITI, IPRÚ a CLLD zpracovaný pro SO ORP louny</w:t>
      </w:r>
    </w:p>
    <w:p w:rsidR="008132FD" w:rsidRDefault="008132FD" w:rsidP="008132FD">
      <w:pPr>
        <w:spacing w:line="276" w:lineRule="auto"/>
        <w:rPr>
          <w:rFonts w:ascii="Calibri" w:hAnsi="Calibri" w:cs="Calibri"/>
          <w:sz w:val="22"/>
          <w:szCs w:val="22"/>
        </w:rPr>
      </w:pPr>
    </w:p>
    <w:p w:rsidR="008132FD" w:rsidRPr="0069288C" w:rsidRDefault="008132FD" w:rsidP="008132FD">
      <w:pPr>
        <w:spacing w:line="276" w:lineRule="auto"/>
        <w:rPr>
          <w:rFonts w:ascii="Calibri" w:hAnsi="Calibri" w:cs="Calibri"/>
          <w:sz w:val="22"/>
          <w:szCs w:val="22"/>
        </w:rPr>
      </w:pPr>
    </w:p>
    <w:p w:rsidR="008132FD" w:rsidRDefault="008132FD" w:rsidP="008132FD">
      <w:pPr>
        <w:spacing w:line="276" w:lineRule="auto"/>
      </w:pPr>
      <w:r>
        <w:rPr>
          <w:rFonts w:ascii="Calibri" w:hAnsi="Calibri" w:cs="Calibri"/>
        </w:rPr>
        <w:drawing>
          <wp:anchor distT="0" distB="0" distL="114300" distR="114300" simplePos="0" relativeHeight="251663360" behindDoc="0" locked="0" layoutInCell="1" allowOverlap="1" wp14:anchorId="26F7DA14" wp14:editId="0D75EF4F">
            <wp:simplePos x="0" y="0"/>
            <wp:positionH relativeFrom="column">
              <wp:align>center</wp:align>
            </wp:positionH>
            <wp:positionV relativeFrom="paragraph">
              <wp:posOffset>37465</wp:posOffset>
            </wp:positionV>
            <wp:extent cx="904875" cy="1238250"/>
            <wp:effectExtent l="0" t="0" r="0" b="0"/>
            <wp:wrapSquare wrapText="bothSides"/>
            <wp:docPr id="33" name="Obrázek 33" descr="logo MAP_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MAP_ba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487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32FD" w:rsidRDefault="008132FD" w:rsidP="008132FD">
      <w:pPr>
        <w:spacing w:line="276" w:lineRule="auto"/>
      </w:pPr>
    </w:p>
    <w:p w:rsidR="008132FD" w:rsidRDefault="008132FD" w:rsidP="008132FD">
      <w:pPr>
        <w:spacing w:line="276" w:lineRule="auto"/>
      </w:pPr>
    </w:p>
    <w:p w:rsidR="008132FD" w:rsidRDefault="008132FD" w:rsidP="008132FD">
      <w:pPr>
        <w:spacing w:line="276" w:lineRule="auto"/>
      </w:pPr>
    </w:p>
    <w:p w:rsidR="008132FD" w:rsidRDefault="008132FD" w:rsidP="008132FD">
      <w:pPr>
        <w:spacing w:line="276" w:lineRule="auto"/>
      </w:pPr>
    </w:p>
    <w:p w:rsidR="008132FD" w:rsidRDefault="008132FD" w:rsidP="008132FD">
      <w:pPr>
        <w:spacing w:line="276" w:lineRule="auto"/>
      </w:pPr>
    </w:p>
    <w:p w:rsidR="008132FD" w:rsidRDefault="008132FD" w:rsidP="008132FD">
      <w:pPr>
        <w:spacing w:line="276" w:lineRule="auto"/>
      </w:pPr>
    </w:p>
    <w:p w:rsidR="008132FD" w:rsidRDefault="008132FD" w:rsidP="008132FD">
      <w:pPr>
        <w:widowControl/>
        <w:spacing w:line="276" w:lineRule="auto"/>
        <w:rPr>
          <w:rFonts w:ascii="Calibri" w:eastAsia="Times New Roman" w:hAnsi="Calibri" w:cs="Calibri"/>
          <w:noProof w:val="0"/>
          <w:sz w:val="28"/>
          <w:szCs w:val="28"/>
        </w:rPr>
      </w:pPr>
    </w:p>
    <w:p w:rsidR="008132FD" w:rsidRPr="00FF3F95" w:rsidRDefault="008132FD" w:rsidP="008132FD">
      <w:pPr>
        <w:widowControl/>
        <w:spacing w:line="276" w:lineRule="auto"/>
        <w:jc w:val="center"/>
        <w:rPr>
          <w:rFonts w:ascii="Calibri" w:eastAsia="Times New Roman" w:hAnsi="Calibri" w:cs="Calibri"/>
          <w:noProof w:val="0"/>
          <w:szCs w:val="28"/>
        </w:rPr>
      </w:pPr>
      <w:r>
        <w:rPr>
          <w:rFonts w:ascii="Calibri" w:eastAsia="Times New Roman" w:hAnsi="Calibri" w:cs="Calibri"/>
          <w:i/>
          <w:noProof w:val="0"/>
          <w:sz w:val="28"/>
          <w:szCs w:val="28"/>
        </w:rPr>
        <w:br w:type="page"/>
      </w:r>
    </w:p>
    <w:tbl>
      <w:tblPr>
        <w:tblW w:w="14170" w:type="dxa"/>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2122"/>
        <w:gridCol w:w="1842"/>
        <w:gridCol w:w="1276"/>
        <w:gridCol w:w="1276"/>
        <w:gridCol w:w="850"/>
        <w:gridCol w:w="993"/>
        <w:gridCol w:w="992"/>
        <w:gridCol w:w="1241"/>
        <w:gridCol w:w="1310"/>
        <w:gridCol w:w="996"/>
        <w:gridCol w:w="1272"/>
      </w:tblGrid>
      <w:tr w:rsidR="008132FD" w:rsidRPr="001A6A84" w:rsidTr="008132FD">
        <w:trPr>
          <w:trHeight w:val="267"/>
          <w:jc w:val="center"/>
        </w:trPr>
        <w:tc>
          <w:tcPr>
            <w:tcW w:w="2122" w:type="dxa"/>
            <w:vMerge w:val="restart"/>
            <w:tcBorders>
              <w:top w:val="single" w:sz="4" w:space="0" w:color="4F81BD"/>
              <w:left w:val="single" w:sz="4" w:space="0" w:color="4F81BD"/>
              <w:bottom w:val="nil"/>
              <w:right w:val="single" w:sz="4" w:space="0" w:color="FFFFFF"/>
            </w:tcBorders>
            <w:shd w:val="clear" w:color="auto" w:fill="4F81BD"/>
          </w:tcPr>
          <w:p w:rsidR="008132FD" w:rsidRPr="001A6A84" w:rsidRDefault="008132FD" w:rsidP="008132FD">
            <w:pPr>
              <w:spacing w:line="240" w:lineRule="auto"/>
              <w:rPr>
                <w:rFonts w:ascii="Calibri" w:hAnsi="Calibri" w:cs="Calibri"/>
                <w:b/>
                <w:color w:val="FFFFFF"/>
                <w:szCs w:val="24"/>
              </w:rPr>
            </w:pPr>
            <w:r w:rsidRPr="001A6A84">
              <w:rPr>
                <w:rFonts w:ascii="Calibri" w:hAnsi="Calibri" w:cs="Calibri"/>
                <w:b/>
                <w:color w:val="FFFFFF"/>
                <w:sz w:val="22"/>
                <w:szCs w:val="24"/>
              </w:rPr>
              <w:lastRenderedPageBreak/>
              <w:t xml:space="preserve">Identifikace školy, školského zařízení či dalšího subjektu </w:t>
            </w:r>
          </w:p>
          <w:p w:rsidR="008132FD" w:rsidRPr="001A6A84" w:rsidRDefault="008132FD" w:rsidP="008132FD">
            <w:pPr>
              <w:spacing w:line="240" w:lineRule="auto"/>
              <w:rPr>
                <w:rFonts w:ascii="Calibri" w:hAnsi="Calibri" w:cs="Calibri"/>
                <w:b/>
                <w:color w:val="FFFFFF"/>
                <w:szCs w:val="24"/>
              </w:rPr>
            </w:pPr>
          </w:p>
        </w:tc>
        <w:tc>
          <w:tcPr>
            <w:tcW w:w="1842" w:type="dxa"/>
            <w:vMerge w:val="restart"/>
            <w:tcBorders>
              <w:top w:val="single" w:sz="4" w:space="0" w:color="4F81BD"/>
              <w:left w:val="single" w:sz="4" w:space="0" w:color="FFFFFF"/>
              <w:bottom w:val="single" w:sz="4" w:space="0" w:color="FFFFFF"/>
              <w:right w:val="single" w:sz="4" w:space="0" w:color="FFFFFF"/>
            </w:tcBorders>
            <w:shd w:val="clear" w:color="auto" w:fill="4F81BD"/>
          </w:tcPr>
          <w:p w:rsidR="008132FD" w:rsidRPr="001A6A84" w:rsidRDefault="008132FD" w:rsidP="008132FD">
            <w:pPr>
              <w:spacing w:line="240" w:lineRule="auto"/>
              <w:rPr>
                <w:rFonts w:ascii="Calibri" w:hAnsi="Calibri" w:cs="Calibri"/>
                <w:b/>
                <w:color w:val="FFFFFF"/>
                <w:szCs w:val="24"/>
              </w:rPr>
            </w:pPr>
            <w:r w:rsidRPr="001A6A84">
              <w:rPr>
                <w:rFonts w:ascii="Calibri" w:hAnsi="Calibri" w:cs="Calibri"/>
                <w:b/>
                <w:color w:val="FFFFFF"/>
                <w:sz w:val="22"/>
                <w:szCs w:val="24"/>
              </w:rPr>
              <w:t>Název projektu</w:t>
            </w:r>
          </w:p>
        </w:tc>
        <w:tc>
          <w:tcPr>
            <w:tcW w:w="1276" w:type="dxa"/>
            <w:vMerge w:val="restart"/>
            <w:tcBorders>
              <w:top w:val="single" w:sz="4" w:space="0" w:color="4F81BD"/>
              <w:left w:val="single" w:sz="4" w:space="0" w:color="FFFFFF"/>
              <w:bottom w:val="single" w:sz="4" w:space="0" w:color="FFFFFF"/>
              <w:right w:val="single" w:sz="4" w:space="0" w:color="FFFFFF"/>
            </w:tcBorders>
            <w:shd w:val="clear" w:color="auto" w:fill="4F81BD"/>
          </w:tcPr>
          <w:p w:rsidR="008132FD" w:rsidRPr="001A6A84" w:rsidRDefault="008132FD" w:rsidP="008132FD">
            <w:pPr>
              <w:spacing w:line="240" w:lineRule="auto"/>
              <w:rPr>
                <w:rFonts w:ascii="Calibri" w:hAnsi="Calibri" w:cs="Calibri"/>
                <w:b/>
                <w:color w:val="FFFFFF"/>
                <w:szCs w:val="24"/>
              </w:rPr>
            </w:pPr>
            <w:r w:rsidRPr="001A6A84">
              <w:rPr>
                <w:rFonts w:ascii="Calibri" w:hAnsi="Calibri" w:cs="Calibri"/>
                <w:b/>
                <w:color w:val="FFFFFF"/>
                <w:sz w:val="22"/>
                <w:szCs w:val="24"/>
              </w:rPr>
              <w:t>Očekávané celkové náklady na projekt v Kč</w:t>
            </w:r>
          </w:p>
        </w:tc>
        <w:tc>
          <w:tcPr>
            <w:tcW w:w="1276" w:type="dxa"/>
            <w:vMerge w:val="restart"/>
            <w:tcBorders>
              <w:top w:val="single" w:sz="4" w:space="0" w:color="4F81BD"/>
              <w:left w:val="single" w:sz="4" w:space="0" w:color="FFFFFF"/>
              <w:bottom w:val="single" w:sz="4" w:space="0" w:color="FFFFFF"/>
              <w:right w:val="single" w:sz="4" w:space="0" w:color="FFFFFF"/>
            </w:tcBorders>
            <w:shd w:val="clear" w:color="auto" w:fill="4F81BD"/>
          </w:tcPr>
          <w:p w:rsidR="008132FD" w:rsidRPr="001A6A84" w:rsidRDefault="008132FD" w:rsidP="008132FD">
            <w:pPr>
              <w:spacing w:line="240" w:lineRule="auto"/>
              <w:rPr>
                <w:rFonts w:ascii="Calibri" w:hAnsi="Calibri" w:cs="Calibri"/>
                <w:b/>
                <w:color w:val="FFFFFF"/>
                <w:szCs w:val="24"/>
              </w:rPr>
            </w:pPr>
            <w:r w:rsidRPr="001A6A84">
              <w:rPr>
                <w:rFonts w:ascii="Calibri" w:hAnsi="Calibri" w:cs="Calibri"/>
                <w:b/>
                <w:color w:val="FFFFFF"/>
                <w:sz w:val="22"/>
                <w:szCs w:val="24"/>
              </w:rPr>
              <w:t>Očekávaný termín realizace projektu (od – do)</w:t>
            </w:r>
          </w:p>
          <w:p w:rsidR="008132FD" w:rsidRPr="001A6A84" w:rsidRDefault="008132FD" w:rsidP="008132FD">
            <w:pPr>
              <w:spacing w:line="240" w:lineRule="auto"/>
              <w:rPr>
                <w:rFonts w:ascii="Calibri" w:hAnsi="Calibri" w:cs="Calibri"/>
                <w:b/>
                <w:color w:val="FFFFFF"/>
                <w:szCs w:val="24"/>
              </w:rPr>
            </w:pPr>
          </w:p>
        </w:tc>
        <w:tc>
          <w:tcPr>
            <w:tcW w:w="850" w:type="dxa"/>
            <w:vMerge w:val="restart"/>
            <w:tcBorders>
              <w:top w:val="single" w:sz="4" w:space="0" w:color="4F81BD"/>
              <w:left w:val="single" w:sz="4" w:space="0" w:color="FFFFFF"/>
              <w:bottom w:val="single" w:sz="4" w:space="0" w:color="FFFFFF"/>
              <w:right w:val="single" w:sz="4" w:space="0" w:color="FFFFFF"/>
            </w:tcBorders>
            <w:shd w:val="clear" w:color="auto" w:fill="4F81BD"/>
          </w:tcPr>
          <w:p w:rsidR="008132FD" w:rsidRPr="001A6A84" w:rsidRDefault="008132FD" w:rsidP="008132FD">
            <w:pPr>
              <w:spacing w:line="240" w:lineRule="auto"/>
              <w:rPr>
                <w:rFonts w:ascii="Calibri" w:hAnsi="Calibri" w:cs="Calibri"/>
                <w:b/>
                <w:color w:val="FFFFFF"/>
                <w:szCs w:val="24"/>
              </w:rPr>
            </w:pPr>
            <w:r w:rsidRPr="001A6A84">
              <w:rPr>
                <w:rFonts w:ascii="Calibri" w:hAnsi="Calibri" w:cs="Calibri"/>
                <w:b/>
                <w:color w:val="FFFFFF"/>
                <w:sz w:val="22"/>
                <w:szCs w:val="24"/>
              </w:rPr>
              <w:t>Soulad s cílem MAP</w:t>
            </w:r>
          </w:p>
          <w:p w:rsidR="008132FD" w:rsidRPr="001A6A84" w:rsidRDefault="008132FD" w:rsidP="008132FD">
            <w:pPr>
              <w:spacing w:line="240" w:lineRule="auto"/>
              <w:rPr>
                <w:rFonts w:ascii="Calibri" w:hAnsi="Calibri" w:cs="Calibri"/>
                <w:b/>
                <w:color w:val="FFFFFF"/>
                <w:szCs w:val="24"/>
              </w:rPr>
            </w:pPr>
          </w:p>
        </w:tc>
        <w:tc>
          <w:tcPr>
            <w:tcW w:w="6804" w:type="dxa"/>
            <w:gridSpan w:val="6"/>
            <w:tcBorders>
              <w:top w:val="single" w:sz="4" w:space="0" w:color="4F81BD"/>
              <w:left w:val="single" w:sz="4" w:space="0" w:color="FFFFFF"/>
              <w:bottom w:val="single" w:sz="4" w:space="0" w:color="FFFFFF"/>
              <w:right w:val="single" w:sz="4" w:space="0" w:color="4F81BD"/>
            </w:tcBorders>
            <w:shd w:val="clear" w:color="auto" w:fill="4F81BD"/>
          </w:tcPr>
          <w:p w:rsidR="008132FD" w:rsidRPr="001A6A84" w:rsidRDefault="008132FD" w:rsidP="008132FD">
            <w:pPr>
              <w:spacing w:line="240" w:lineRule="auto"/>
              <w:jc w:val="center"/>
              <w:rPr>
                <w:rFonts w:ascii="Calibri" w:hAnsi="Calibri" w:cs="Calibri"/>
                <w:b/>
                <w:color w:val="FFFFFF"/>
                <w:szCs w:val="24"/>
              </w:rPr>
            </w:pPr>
            <w:r w:rsidRPr="001A6A84">
              <w:rPr>
                <w:rFonts w:ascii="Calibri" w:hAnsi="Calibri" w:cs="Calibri"/>
                <w:b/>
                <w:color w:val="FFFFFF"/>
                <w:sz w:val="22"/>
                <w:szCs w:val="24"/>
              </w:rPr>
              <w:t>Typ projektu</w:t>
            </w:r>
          </w:p>
        </w:tc>
      </w:tr>
      <w:tr w:rsidR="008132FD" w:rsidRPr="001A6A84" w:rsidTr="008132FD">
        <w:trPr>
          <w:trHeight w:val="520"/>
          <w:jc w:val="center"/>
        </w:trPr>
        <w:tc>
          <w:tcPr>
            <w:tcW w:w="2122" w:type="dxa"/>
            <w:vMerge/>
            <w:tcBorders>
              <w:top w:val="single" w:sz="4" w:space="0" w:color="4F81BD"/>
              <w:left w:val="single" w:sz="4" w:space="0" w:color="4F81BD"/>
              <w:bottom w:val="nil"/>
              <w:right w:val="single" w:sz="4" w:space="0" w:color="FFFFFF"/>
            </w:tcBorders>
            <w:shd w:val="clear" w:color="auto" w:fill="4F81BD"/>
          </w:tcPr>
          <w:p w:rsidR="008132FD" w:rsidRPr="001A6A84" w:rsidRDefault="008132FD" w:rsidP="008132FD">
            <w:pPr>
              <w:spacing w:line="240" w:lineRule="auto"/>
              <w:rPr>
                <w:rFonts w:ascii="Calibri" w:hAnsi="Calibri" w:cs="Calibri"/>
                <w:b/>
                <w:color w:val="FFFFFF"/>
                <w:szCs w:val="24"/>
              </w:rPr>
            </w:pPr>
          </w:p>
        </w:tc>
        <w:tc>
          <w:tcPr>
            <w:tcW w:w="1842" w:type="dxa"/>
            <w:vMerge/>
            <w:tcBorders>
              <w:top w:val="single" w:sz="4" w:space="0" w:color="FFFFFF"/>
              <w:left w:val="single" w:sz="4" w:space="0" w:color="FFFFFF"/>
              <w:bottom w:val="single" w:sz="4" w:space="0" w:color="FFFFFF"/>
              <w:right w:val="single" w:sz="4" w:space="0" w:color="FFFFFF"/>
            </w:tcBorders>
            <w:shd w:val="clear" w:color="auto" w:fill="4F81BD"/>
          </w:tcPr>
          <w:p w:rsidR="008132FD" w:rsidRPr="001A6A84" w:rsidRDefault="008132FD" w:rsidP="008132FD">
            <w:pPr>
              <w:spacing w:line="240" w:lineRule="auto"/>
              <w:rPr>
                <w:rFonts w:ascii="Calibri" w:hAnsi="Calibri" w:cs="Calibri"/>
                <w:b/>
                <w:color w:val="FFFFFF"/>
                <w:szCs w:val="24"/>
              </w:rPr>
            </w:pPr>
          </w:p>
        </w:tc>
        <w:tc>
          <w:tcPr>
            <w:tcW w:w="1276" w:type="dxa"/>
            <w:vMerge/>
            <w:tcBorders>
              <w:top w:val="single" w:sz="4" w:space="0" w:color="FFFFFF"/>
              <w:left w:val="single" w:sz="4" w:space="0" w:color="FFFFFF"/>
              <w:bottom w:val="single" w:sz="4" w:space="0" w:color="FFFFFF"/>
              <w:right w:val="single" w:sz="4" w:space="0" w:color="FFFFFF"/>
            </w:tcBorders>
            <w:shd w:val="clear" w:color="auto" w:fill="4F81BD"/>
          </w:tcPr>
          <w:p w:rsidR="008132FD" w:rsidRPr="001A6A84" w:rsidRDefault="008132FD" w:rsidP="008132FD">
            <w:pPr>
              <w:spacing w:line="240" w:lineRule="auto"/>
              <w:rPr>
                <w:rFonts w:ascii="Calibri" w:hAnsi="Calibri" w:cs="Calibri"/>
                <w:b/>
                <w:color w:val="FFFFFF"/>
                <w:szCs w:val="24"/>
              </w:rPr>
            </w:pPr>
          </w:p>
        </w:tc>
        <w:tc>
          <w:tcPr>
            <w:tcW w:w="1276" w:type="dxa"/>
            <w:vMerge/>
            <w:tcBorders>
              <w:top w:val="single" w:sz="4" w:space="0" w:color="FFFFFF"/>
              <w:left w:val="single" w:sz="4" w:space="0" w:color="FFFFFF"/>
              <w:bottom w:val="single" w:sz="4" w:space="0" w:color="FFFFFF"/>
              <w:right w:val="single" w:sz="4" w:space="0" w:color="FFFFFF"/>
            </w:tcBorders>
            <w:shd w:val="clear" w:color="auto" w:fill="4F81BD"/>
          </w:tcPr>
          <w:p w:rsidR="008132FD" w:rsidRPr="001A6A84" w:rsidRDefault="008132FD" w:rsidP="008132FD">
            <w:pPr>
              <w:spacing w:line="240" w:lineRule="auto"/>
              <w:rPr>
                <w:rFonts w:ascii="Calibri" w:hAnsi="Calibri" w:cs="Calibri"/>
                <w:b/>
                <w:color w:val="FFFFFF"/>
                <w:szCs w:val="24"/>
              </w:rPr>
            </w:pPr>
          </w:p>
        </w:tc>
        <w:tc>
          <w:tcPr>
            <w:tcW w:w="850" w:type="dxa"/>
            <w:vMerge/>
            <w:tcBorders>
              <w:top w:val="single" w:sz="4" w:space="0" w:color="FFFFFF"/>
              <w:left w:val="single" w:sz="4" w:space="0" w:color="FFFFFF"/>
              <w:bottom w:val="single" w:sz="4" w:space="0" w:color="FFFFFF"/>
              <w:right w:val="single" w:sz="4" w:space="0" w:color="FFFFFF"/>
            </w:tcBorders>
            <w:shd w:val="clear" w:color="auto" w:fill="4F81BD"/>
          </w:tcPr>
          <w:p w:rsidR="008132FD" w:rsidRPr="001A6A84" w:rsidRDefault="008132FD" w:rsidP="008132FD">
            <w:pPr>
              <w:spacing w:line="240" w:lineRule="auto"/>
              <w:rPr>
                <w:rFonts w:ascii="Calibri" w:hAnsi="Calibri" w:cs="Calibri"/>
                <w:b/>
                <w:color w:val="FFFFFF"/>
                <w:szCs w:val="24"/>
              </w:rPr>
            </w:pPr>
          </w:p>
        </w:tc>
        <w:tc>
          <w:tcPr>
            <w:tcW w:w="4536" w:type="dxa"/>
            <w:gridSpan w:val="4"/>
            <w:tcBorders>
              <w:top w:val="single" w:sz="4" w:space="0" w:color="FFFFFF"/>
              <w:left w:val="single" w:sz="4" w:space="0" w:color="FFFFFF"/>
              <w:bottom w:val="single" w:sz="4" w:space="0" w:color="FFFFFF"/>
              <w:right w:val="single" w:sz="4" w:space="0" w:color="FFFFFF"/>
            </w:tcBorders>
            <w:shd w:val="clear" w:color="auto" w:fill="4F81BD"/>
          </w:tcPr>
          <w:p w:rsidR="008132FD" w:rsidRPr="001A6A84" w:rsidRDefault="008132FD" w:rsidP="008132FD">
            <w:pPr>
              <w:spacing w:line="240" w:lineRule="auto"/>
              <w:jc w:val="center"/>
              <w:rPr>
                <w:rFonts w:ascii="Calibri" w:hAnsi="Calibri" w:cs="Calibri"/>
                <w:b/>
                <w:i/>
                <w:color w:val="FFFFFF"/>
                <w:szCs w:val="24"/>
              </w:rPr>
            </w:pPr>
            <w:r w:rsidRPr="001A6A84">
              <w:rPr>
                <w:rFonts w:ascii="Calibri" w:hAnsi="Calibri" w:cs="Calibri"/>
                <w:b/>
                <w:i/>
                <w:color w:val="FFFFFF"/>
                <w:sz w:val="22"/>
                <w:szCs w:val="24"/>
              </w:rPr>
              <w:t>s vazbou na klíčové kompetence IROP</w:t>
            </w:r>
          </w:p>
        </w:tc>
        <w:tc>
          <w:tcPr>
            <w:tcW w:w="996" w:type="dxa"/>
            <w:vMerge w:val="restart"/>
            <w:tcBorders>
              <w:top w:val="single" w:sz="4" w:space="0" w:color="FFFFFF"/>
              <w:left w:val="single" w:sz="4" w:space="0" w:color="FFFFFF"/>
              <w:bottom w:val="nil"/>
              <w:right w:val="single" w:sz="4" w:space="0" w:color="FFFFFF"/>
            </w:tcBorders>
            <w:shd w:val="clear" w:color="auto" w:fill="4F81BD"/>
          </w:tcPr>
          <w:p w:rsidR="008132FD" w:rsidRPr="001A6A84" w:rsidRDefault="008132FD" w:rsidP="008132FD">
            <w:pPr>
              <w:spacing w:line="240" w:lineRule="auto"/>
              <w:rPr>
                <w:rFonts w:ascii="Calibri" w:hAnsi="Calibri" w:cs="Calibri"/>
                <w:b/>
                <w:i/>
                <w:color w:val="FFFFFF"/>
                <w:szCs w:val="24"/>
              </w:rPr>
            </w:pPr>
            <w:r w:rsidRPr="001A6A84">
              <w:rPr>
                <w:rFonts w:ascii="Calibri" w:hAnsi="Calibri" w:cs="Calibri"/>
                <w:b/>
                <w:i/>
                <w:color w:val="FFFFFF"/>
                <w:sz w:val="22"/>
                <w:szCs w:val="24"/>
              </w:rPr>
              <w:t xml:space="preserve">Bezbariérovost školy, školského zařízení </w:t>
            </w:r>
          </w:p>
        </w:tc>
        <w:tc>
          <w:tcPr>
            <w:tcW w:w="1272" w:type="dxa"/>
            <w:vMerge w:val="restart"/>
            <w:tcBorders>
              <w:top w:val="single" w:sz="4" w:space="0" w:color="FFFFFF"/>
              <w:left w:val="single" w:sz="4" w:space="0" w:color="FFFFFF"/>
              <w:bottom w:val="nil"/>
              <w:right w:val="single" w:sz="4" w:space="0" w:color="4F81BD"/>
            </w:tcBorders>
            <w:shd w:val="clear" w:color="auto" w:fill="4F81BD"/>
          </w:tcPr>
          <w:p w:rsidR="008132FD" w:rsidRPr="001A6A84" w:rsidRDefault="008132FD" w:rsidP="008132FD">
            <w:pPr>
              <w:spacing w:line="240" w:lineRule="auto"/>
              <w:rPr>
                <w:rFonts w:ascii="Calibri" w:hAnsi="Calibri" w:cs="Calibri"/>
                <w:b/>
                <w:i/>
                <w:color w:val="FFFFFF"/>
                <w:szCs w:val="24"/>
              </w:rPr>
            </w:pPr>
            <w:r w:rsidRPr="001A6A84">
              <w:rPr>
                <w:rFonts w:ascii="Calibri" w:hAnsi="Calibri" w:cs="Calibri"/>
                <w:b/>
                <w:i/>
                <w:color w:val="FFFFFF"/>
                <w:sz w:val="22"/>
                <w:szCs w:val="24"/>
              </w:rPr>
              <w:t xml:space="preserve">Rozšiřování kapacit kmenových učeben </w:t>
            </w:r>
            <w:r>
              <w:rPr>
                <w:rFonts w:ascii="Calibri" w:hAnsi="Calibri" w:cs="Calibri"/>
                <w:b/>
                <w:i/>
                <w:color w:val="FFFFFF"/>
                <w:sz w:val="22"/>
                <w:szCs w:val="24"/>
              </w:rPr>
              <w:t>MŠ nebo ZŠ</w:t>
            </w:r>
            <w:r w:rsidRPr="001A6A84">
              <w:rPr>
                <w:rFonts w:ascii="Calibri" w:hAnsi="Calibri" w:cs="Calibri"/>
                <w:b/>
                <w:i/>
                <w:color w:val="FFFFFF"/>
                <w:sz w:val="22"/>
                <w:szCs w:val="24"/>
              </w:rPr>
              <w:t xml:space="preserve"> </w:t>
            </w:r>
          </w:p>
        </w:tc>
      </w:tr>
      <w:tr w:rsidR="008132FD" w:rsidRPr="001A6A84" w:rsidTr="008132FD">
        <w:trPr>
          <w:trHeight w:val="802"/>
          <w:jc w:val="center"/>
        </w:trPr>
        <w:tc>
          <w:tcPr>
            <w:tcW w:w="2122" w:type="dxa"/>
            <w:vMerge/>
            <w:tcBorders>
              <w:top w:val="single" w:sz="4" w:space="0" w:color="4F81BD"/>
              <w:bottom w:val="nil"/>
              <w:right w:val="single" w:sz="4" w:space="0" w:color="FFFFFF"/>
            </w:tcBorders>
            <w:shd w:val="clear" w:color="auto" w:fill="auto"/>
          </w:tcPr>
          <w:p w:rsidR="008132FD" w:rsidRPr="001A6A84" w:rsidRDefault="008132FD" w:rsidP="008132FD">
            <w:pPr>
              <w:spacing w:line="240" w:lineRule="auto"/>
              <w:rPr>
                <w:rFonts w:ascii="Calibri" w:hAnsi="Calibri" w:cs="Calibri"/>
                <w:szCs w:val="24"/>
              </w:rPr>
            </w:pPr>
          </w:p>
        </w:tc>
        <w:tc>
          <w:tcPr>
            <w:tcW w:w="1842" w:type="dxa"/>
            <w:vMerge/>
            <w:tcBorders>
              <w:top w:val="single" w:sz="4" w:space="0" w:color="FFFFFF"/>
              <w:left w:val="single" w:sz="4" w:space="0" w:color="FFFFFF"/>
              <w:bottom w:val="single" w:sz="4" w:space="0" w:color="FFFFFF"/>
              <w:right w:val="single" w:sz="4" w:space="0" w:color="FFFFFF"/>
            </w:tcBorders>
            <w:shd w:val="clear" w:color="auto" w:fill="auto"/>
          </w:tcPr>
          <w:p w:rsidR="008132FD" w:rsidRPr="001A6A84" w:rsidRDefault="008132FD" w:rsidP="008132FD">
            <w:pPr>
              <w:spacing w:line="240" w:lineRule="auto"/>
              <w:rPr>
                <w:rFonts w:ascii="Calibri" w:hAnsi="Calibri" w:cs="Calibri"/>
                <w:szCs w:val="24"/>
              </w:rPr>
            </w:pPr>
          </w:p>
        </w:tc>
        <w:tc>
          <w:tcPr>
            <w:tcW w:w="1276" w:type="dxa"/>
            <w:vMerge/>
            <w:tcBorders>
              <w:top w:val="single" w:sz="4" w:space="0" w:color="FFFFFF"/>
              <w:left w:val="single" w:sz="4" w:space="0" w:color="FFFFFF"/>
              <w:bottom w:val="single" w:sz="4" w:space="0" w:color="FFFFFF"/>
              <w:right w:val="single" w:sz="4" w:space="0" w:color="FFFFFF"/>
            </w:tcBorders>
            <w:shd w:val="clear" w:color="auto" w:fill="auto"/>
          </w:tcPr>
          <w:p w:rsidR="008132FD" w:rsidRPr="001A6A84" w:rsidRDefault="008132FD" w:rsidP="008132FD">
            <w:pPr>
              <w:spacing w:line="240" w:lineRule="auto"/>
              <w:rPr>
                <w:rFonts w:ascii="Calibri" w:hAnsi="Calibri" w:cs="Calibri"/>
                <w:szCs w:val="24"/>
              </w:rPr>
            </w:pPr>
          </w:p>
        </w:tc>
        <w:tc>
          <w:tcPr>
            <w:tcW w:w="1276" w:type="dxa"/>
            <w:vMerge/>
            <w:tcBorders>
              <w:top w:val="single" w:sz="4" w:space="0" w:color="FFFFFF"/>
              <w:left w:val="single" w:sz="4" w:space="0" w:color="FFFFFF"/>
              <w:bottom w:val="single" w:sz="4" w:space="0" w:color="FFFFFF"/>
              <w:right w:val="single" w:sz="4" w:space="0" w:color="FFFFFF"/>
            </w:tcBorders>
            <w:shd w:val="clear" w:color="auto" w:fill="auto"/>
          </w:tcPr>
          <w:p w:rsidR="008132FD" w:rsidRPr="001A6A84" w:rsidRDefault="008132FD" w:rsidP="008132FD">
            <w:pPr>
              <w:spacing w:line="240" w:lineRule="auto"/>
              <w:rPr>
                <w:rFonts w:ascii="Calibri" w:hAnsi="Calibri" w:cs="Calibri"/>
                <w:szCs w:val="24"/>
              </w:rPr>
            </w:pPr>
          </w:p>
        </w:tc>
        <w:tc>
          <w:tcPr>
            <w:tcW w:w="850" w:type="dxa"/>
            <w:vMerge/>
            <w:tcBorders>
              <w:top w:val="single" w:sz="4" w:space="0" w:color="FFFFFF"/>
              <w:left w:val="single" w:sz="4" w:space="0" w:color="FFFFFF"/>
              <w:bottom w:val="single" w:sz="4" w:space="0" w:color="FFFFFF"/>
              <w:right w:val="single" w:sz="4" w:space="0" w:color="FFFFFF"/>
            </w:tcBorders>
            <w:shd w:val="clear" w:color="auto" w:fill="auto"/>
          </w:tcPr>
          <w:p w:rsidR="008132FD" w:rsidRPr="001A6A84" w:rsidRDefault="008132FD" w:rsidP="008132FD">
            <w:pPr>
              <w:spacing w:line="240" w:lineRule="auto"/>
              <w:rPr>
                <w:rFonts w:ascii="Calibri" w:hAnsi="Calibri" w:cs="Calibri"/>
                <w:szCs w:val="24"/>
              </w:rPr>
            </w:pPr>
          </w:p>
        </w:tc>
        <w:tc>
          <w:tcPr>
            <w:tcW w:w="993" w:type="dxa"/>
            <w:tcBorders>
              <w:top w:val="single" w:sz="4" w:space="0" w:color="FFFFFF"/>
              <w:left w:val="single" w:sz="4" w:space="0" w:color="FFFFFF"/>
              <w:bottom w:val="single" w:sz="4" w:space="0" w:color="FFFFFF"/>
              <w:right w:val="single" w:sz="4" w:space="0" w:color="FFFFFF"/>
            </w:tcBorders>
            <w:shd w:val="clear" w:color="auto" w:fill="4F81BD"/>
          </w:tcPr>
          <w:p w:rsidR="008132FD" w:rsidRPr="001A6A84" w:rsidRDefault="008132FD" w:rsidP="008132FD">
            <w:pPr>
              <w:spacing w:line="240" w:lineRule="auto"/>
              <w:rPr>
                <w:rFonts w:ascii="Calibri" w:hAnsi="Calibri" w:cs="Calibri"/>
                <w:b/>
                <w:i/>
                <w:color w:val="FFFFFF"/>
                <w:szCs w:val="24"/>
              </w:rPr>
            </w:pPr>
            <w:r w:rsidRPr="001A6A84">
              <w:rPr>
                <w:rFonts w:ascii="Calibri" w:hAnsi="Calibri" w:cs="Calibri"/>
                <w:b/>
                <w:i/>
                <w:color w:val="FFFFFF"/>
                <w:sz w:val="22"/>
                <w:szCs w:val="24"/>
              </w:rPr>
              <w:t>Cizí jazyk</w:t>
            </w:r>
          </w:p>
        </w:tc>
        <w:tc>
          <w:tcPr>
            <w:tcW w:w="992" w:type="dxa"/>
            <w:tcBorders>
              <w:top w:val="single" w:sz="4" w:space="0" w:color="FFFFFF"/>
              <w:left w:val="single" w:sz="4" w:space="0" w:color="FFFFFF"/>
              <w:bottom w:val="single" w:sz="4" w:space="0" w:color="FFFFFF"/>
              <w:right w:val="single" w:sz="4" w:space="0" w:color="FFFFFF"/>
            </w:tcBorders>
            <w:shd w:val="clear" w:color="auto" w:fill="4F81BD"/>
          </w:tcPr>
          <w:p w:rsidR="008132FD" w:rsidRPr="001A6A84" w:rsidRDefault="008132FD" w:rsidP="008132FD">
            <w:pPr>
              <w:spacing w:line="240" w:lineRule="auto"/>
              <w:rPr>
                <w:rFonts w:ascii="Calibri" w:hAnsi="Calibri" w:cs="Calibri"/>
                <w:b/>
                <w:i/>
                <w:color w:val="FFFFFF"/>
                <w:szCs w:val="24"/>
              </w:rPr>
            </w:pPr>
            <w:r w:rsidRPr="001A6A84">
              <w:rPr>
                <w:rFonts w:ascii="Calibri" w:hAnsi="Calibri" w:cs="Calibri"/>
                <w:b/>
                <w:i/>
                <w:color w:val="FFFFFF"/>
                <w:sz w:val="22"/>
                <w:szCs w:val="24"/>
              </w:rPr>
              <w:t xml:space="preserve">Přírodní vědy </w:t>
            </w:r>
          </w:p>
        </w:tc>
        <w:tc>
          <w:tcPr>
            <w:tcW w:w="1241" w:type="dxa"/>
            <w:tcBorders>
              <w:top w:val="single" w:sz="4" w:space="0" w:color="FFFFFF"/>
              <w:left w:val="single" w:sz="4" w:space="0" w:color="FFFFFF"/>
              <w:bottom w:val="single" w:sz="4" w:space="0" w:color="FFFFFF"/>
              <w:right w:val="single" w:sz="4" w:space="0" w:color="FFFFFF"/>
            </w:tcBorders>
            <w:shd w:val="clear" w:color="auto" w:fill="4F81BD"/>
          </w:tcPr>
          <w:p w:rsidR="008132FD" w:rsidRPr="001A6A84" w:rsidRDefault="008132FD" w:rsidP="008132FD">
            <w:pPr>
              <w:spacing w:line="240" w:lineRule="auto"/>
              <w:rPr>
                <w:rFonts w:ascii="Calibri" w:hAnsi="Calibri" w:cs="Calibri"/>
                <w:b/>
                <w:i/>
                <w:color w:val="FFFFFF"/>
                <w:szCs w:val="24"/>
              </w:rPr>
            </w:pPr>
            <w:r w:rsidRPr="001A6A84">
              <w:rPr>
                <w:rFonts w:ascii="Calibri" w:hAnsi="Calibri" w:cs="Calibri"/>
                <w:b/>
                <w:i/>
                <w:color w:val="FFFFFF"/>
                <w:sz w:val="22"/>
                <w:szCs w:val="24"/>
              </w:rPr>
              <w:t xml:space="preserve">Technické a řemeslné obory </w:t>
            </w:r>
          </w:p>
        </w:tc>
        <w:tc>
          <w:tcPr>
            <w:tcW w:w="1310" w:type="dxa"/>
            <w:tcBorders>
              <w:top w:val="single" w:sz="4" w:space="0" w:color="FFFFFF"/>
              <w:left w:val="single" w:sz="4" w:space="0" w:color="FFFFFF"/>
              <w:bottom w:val="single" w:sz="4" w:space="0" w:color="FFFFFF"/>
              <w:right w:val="single" w:sz="4" w:space="0" w:color="FFFFFF"/>
            </w:tcBorders>
            <w:shd w:val="clear" w:color="auto" w:fill="4F81BD"/>
          </w:tcPr>
          <w:p w:rsidR="008132FD" w:rsidRPr="001A6A84" w:rsidRDefault="008132FD" w:rsidP="008132FD">
            <w:pPr>
              <w:spacing w:line="240" w:lineRule="auto"/>
              <w:rPr>
                <w:rFonts w:ascii="Calibri" w:hAnsi="Calibri" w:cs="Calibri"/>
                <w:b/>
                <w:i/>
                <w:color w:val="FFFFFF"/>
                <w:szCs w:val="24"/>
              </w:rPr>
            </w:pPr>
            <w:r w:rsidRPr="001A6A84">
              <w:rPr>
                <w:rFonts w:ascii="Calibri" w:hAnsi="Calibri" w:cs="Calibri"/>
                <w:b/>
                <w:i/>
                <w:color w:val="FFFFFF"/>
                <w:sz w:val="22"/>
                <w:szCs w:val="24"/>
              </w:rPr>
              <w:t xml:space="preserve">Práce s digitál. technologie-mi </w:t>
            </w:r>
          </w:p>
        </w:tc>
        <w:tc>
          <w:tcPr>
            <w:tcW w:w="996" w:type="dxa"/>
            <w:vMerge/>
            <w:tcBorders>
              <w:top w:val="single" w:sz="4" w:space="0" w:color="FFFFFF"/>
              <w:left w:val="single" w:sz="4" w:space="0" w:color="FFFFFF"/>
              <w:bottom w:val="nil"/>
              <w:right w:val="single" w:sz="4" w:space="0" w:color="FFFFFF"/>
            </w:tcBorders>
            <w:shd w:val="clear" w:color="auto" w:fill="auto"/>
          </w:tcPr>
          <w:p w:rsidR="008132FD" w:rsidRPr="001A6A84" w:rsidRDefault="008132FD" w:rsidP="008132FD">
            <w:pPr>
              <w:spacing w:line="240" w:lineRule="auto"/>
              <w:rPr>
                <w:rFonts w:ascii="Calibri" w:hAnsi="Calibri" w:cs="Calibri"/>
                <w:szCs w:val="24"/>
              </w:rPr>
            </w:pPr>
          </w:p>
        </w:tc>
        <w:tc>
          <w:tcPr>
            <w:tcW w:w="1272" w:type="dxa"/>
            <w:vMerge/>
            <w:tcBorders>
              <w:top w:val="single" w:sz="4" w:space="0" w:color="FFFFFF"/>
              <w:left w:val="single" w:sz="4" w:space="0" w:color="FFFFFF"/>
              <w:bottom w:val="nil"/>
              <w:right w:val="single" w:sz="4" w:space="0" w:color="4F81BD"/>
            </w:tcBorders>
            <w:shd w:val="clear" w:color="auto" w:fill="auto"/>
          </w:tcPr>
          <w:p w:rsidR="008132FD" w:rsidRPr="001A6A84" w:rsidRDefault="008132FD" w:rsidP="008132FD">
            <w:pPr>
              <w:spacing w:line="240" w:lineRule="auto"/>
              <w:rPr>
                <w:rFonts w:ascii="Calibri" w:hAnsi="Calibri" w:cs="Calibri"/>
                <w:szCs w:val="24"/>
              </w:rPr>
            </w:pPr>
          </w:p>
        </w:tc>
      </w:tr>
      <w:tr w:rsidR="008132FD" w:rsidRPr="001A6A84" w:rsidTr="008132FD">
        <w:trPr>
          <w:trHeight w:val="267"/>
          <w:jc w:val="center"/>
        </w:trPr>
        <w:tc>
          <w:tcPr>
            <w:tcW w:w="2122" w:type="dxa"/>
            <w:tcBorders>
              <w:top w:val="nil"/>
            </w:tcBorders>
            <w:shd w:val="clear" w:color="auto" w:fill="auto"/>
          </w:tcPr>
          <w:p w:rsidR="008132FD" w:rsidRPr="001A6A84" w:rsidRDefault="008132FD" w:rsidP="008132FD">
            <w:pPr>
              <w:spacing w:line="240" w:lineRule="auto"/>
              <w:rPr>
                <w:rStyle w:val="tsubjname"/>
                <w:rFonts w:ascii="Calibri" w:hAnsi="Calibri" w:cs="Calibri"/>
                <w:b/>
                <w:sz w:val="20"/>
              </w:rPr>
            </w:pPr>
            <w:r w:rsidRPr="001A6A84">
              <w:rPr>
                <w:rStyle w:val="tsubjname"/>
                <w:rFonts w:ascii="Calibri" w:hAnsi="Calibri" w:cs="Calibri"/>
                <w:b/>
                <w:sz w:val="20"/>
              </w:rPr>
              <w:t>Základní škola J. A. Komenského Louny, Pražská 101, příspěvková organizace</w:t>
            </w:r>
          </w:p>
          <w:p w:rsidR="008132FD" w:rsidRPr="001A6A84" w:rsidRDefault="008132FD" w:rsidP="008132FD">
            <w:pPr>
              <w:spacing w:line="240" w:lineRule="auto"/>
              <w:rPr>
                <w:rFonts w:ascii="Calibri" w:hAnsi="Calibri" w:cs="Calibri"/>
                <w:b/>
                <w:sz w:val="20"/>
              </w:rPr>
            </w:pPr>
            <w:r w:rsidRPr="001A6A84">
              <w:rPr>
                <w:rFonts w:ascii="Calibri" w:hAnsi="Calibri" w:cs="Calibri"/>
                <w:b/>
                <w:sz w:val="20"/>
              </w:rPr>
              <w:t>IČO: 49123882</w:t>
            </w:r>
          </w:p>
          <w:p w:rsidR="008132FD" w:rsidRPr="001A6A84" w:rsidRDefault="008132FD" w:rsidP="008132FD">
            <w:pPr>
              <w:spacing w:line="240" w:lineRule="auto"/>
              <w:rPr>
                <w:rFonts w:ascii="Calibri" w:hAnsi="Calibri" w:cs="Calibri"/>
                <w:b/>
                <w:sz w:val="20"/>
              </w:rPr>
            </w:pPr>
            <w:r w:rsidRPr="001A6A84">
              <w:rPr>
                <w:rFonts w:ascii="Calibri" w:hAnsi="Calibri" w:cs="Calibri"/>
                <w:b/>
                <w:sz w:val="20"/>
              </w:rPr>
              <w:t>RED IZO: 600082881</w:t>
            </w:r>
          </w:p>
          <w:p w:rsidR="008132FD" w:rsidRPr="001A6A84" w:rsidRDefault="008132FD" w:rsidP="008132FD">
            <w:pPr>
              <w:spacing w:line="240" w:lineRule="auto"/>
              <w:rPr>
                <w:rFonts w:ascii="Calibri" w:hAnsi="Calibri" w:cs="Calibri"/>
                <w:b/>
                <w:sz w:val="20"/>
              </w:rPr>
            </w:pPr>
            <w:r w:rsidRPr="001A6A84">
              <w:rPr>
                <w:rFonts w:ascii="Calibri" w:hAnsi="Calibri" w:cs="Calibri"/>
                <w:b/>
                <w:sz w:val="20"/>
              </w:rPr>
              <w:t>IZO: 049123882</w:t>
            </w:r>
          </w:p>
        </w:tc>
        <w:tc>
          <w:tcPr>
            <w:tcW w:w="1842" w:type="dxa"/>
            <w:tcBorders>
              <w:top w:val="single" w:sz="4" w:space="0" w:color="FFFFFF"/>
            </w:tcBorders>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Šance pro každého</w:t>
            </w:r>
          </w:p>
        </w:tc>
        <w:tc>
          <w:tcPr>
            <w:tcW w:w="1276" w:type="dxa"/>
            <w:tcBorders>
              <w:top w:val="single" w:sz="4" w:space="0" w:color="FFFFFF"/>
            </w:tcBorders>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10 000 000,-</w:t>
            </w:r>
          </w:p>
        </w:tc>
        <w:tc>
          <w:tcPr>
            <w:tcW w:w="1276" w:type="dxa"/>
            <w:tcBorders>
              <w:top w:val="single" w:sz="4" w:space="0" w:color="FFFFFF"/>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tcBorders>
              <w:top w:val="single" w:sz="4" w:space="0" w:color="FFFFFF"/>
            </w:tcBorders>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2.1</w:t>
            </w:r>
          </w:p>
          <w:p w:rsidR="008132FD" w:rsidRPr="001A6A84" w:rsidRDefault="008132FD" w:rsidP="008132FD">
            <w:pPr>
              <w:spacing w:line="240" w:lineRule="auto"/>
              <w:rPr>
                <w:rFonts w:ascii="Calibri" w:hAnsi="Calibri" w:cs="Calibri"/>
                <w:sz w:val="20"/>
              </w:rPr>
            </w:pPr>
            <w:r w:rsidRPr="001A6A84">
              <w:rPr>
                <w:rFonts w:ascii="Calibri" w:hAnsi="Calibri" w:cs="Calibri"/>
                <w:sz w:val="20"/>
              </w:rPr>
              <w:t>2.3</w:t>
            </w:r>
          </w:p>
          <w:p w:rsidR="008132FD" w:rsidRPr="001A6A84" w:rsidRDefault="008132FD" w:rsidP="008132FD">
            <w:pPr>
              <w:spacing w:line="240" w:lineRule="auto"/>
              <w:rPr>
                <w:rFonts w:ascii="Calibri" w:hAnsi="Calibri" w:cs="Calibri"/>
                <w:sz w:val="20"/>
              </w:rPr>
            </w:pPr>
            <w:r w:rsidRPr="001A6A84">
              <w:rPr>
                <w:rFonts w:ascii="Calibri" w:hAnsi="Calibri" w:cs="Calibri"/>
                <w:sz w:val="20"/>
              </w:rPr>
              <w:t>2.4</w:t>
            </w:r>
          </w:p>
          <w:p w:rsidR="008132FD" w:rsidRPr="001A6A84" w:rsidRDefault="008132FD" w:rsidP="008132FD">
            <w:pPr>
              <w:spacing w:line="240" w:lineRule="auto"/>
              <w:rPr>
                <w:rFonts w:ascii="Calibri" w:hAnsi="Calibri" w:cs="Calibri"/>
                <w:sz w:val="20"/>
              </w:rPr>
            </w:pPr>
            <w:r w:rsidRPr="001A6A84">
              <w:rPr>
                <w:rFonts w:ascii="Calibri" w:hAnsi="Calibri" w:cs="Calibri"/>
                <w:sz w:val="20"/>
              </w:rPr>
              <w:t>3.1</w:t>
            </w:r>
          </w:p>
          <w:p w:rsidR="008132FD" w:rsidRPr="001A6A84" w:rsidRDefault="008132FD" w:rsidP="008132FD">
            <w:pPr>
              <w:spacing w:line="240" w:lineRule="auto"/>
              <w:rPr>
                <w:rFonts w:ascii="Calibri" w:hAnsi="Calibri" w:cs="Calibri"/>
                <w:sz w:val="20"/>
              </w:rPr>
            </w:pPr>
            <w:r w:rsidRPr="001A6A84">
              <w:rPr>
                <w:rFonts w:ascii="Calibri" w:hAnsi="Calibri" w:cs="Calibri"/>
                <w:sz w:val="20"/>
              </w:rPr>
              <w:t>3.2</w:t>
            </w:r>
          </w:p>
        </w:tc>
        <w:tc>
          <w:tcPr>
            <w:tcW w:w="993" w:type="dxa"/>
            <w:tcBorders>
              <w:top w:val="single" w:sz="4" w:space="0" w:color="FFFFFF"/>
            </w:tcBorders>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bookmarkStart w:id="151" w:name="Zaškrtávací1"/>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bookmarkEnd w:id="151"/>
          </w:p>
        </w:tc>
        <w:tc>
          <w:tcPr>
            <w:tcW w:w="992" w:type="dxa"/>
            <w:tcBorders>
              <w:top w:val="single" w:sz="4" w:space="0" w:color="FFFFFF"/>
            </w:tcBorders>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tcBorders>
              <w:top w:val="single" w:sz="4" w:space="0" w:color="FFFFFF"/>
            </w:tcBorders>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tcBorders>
              <w:top w:val="single" w:sz="4" w:space="0" w:color="FFFFFF"/>
            </w:tcBorders>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tcBorders>
              <w:top w:val="nil"/>
            </w:tcBorders>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tcBorders>
              <w:top w:val="nil"/>
            </w:tcBorders>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82"/>
          <w:jc w:val="center"/>
        </w:trPr>
        <w:tc>
          <w:tcPr>
            <w:tcW w:w="2122" w:type="dxa"/>
            <w:shd w:val="clear" w:color="auto" w:fill="auto"/>
          </w:tcPr>
          <w:p w:rsidR="008132FD" w:rsidRPr="001A6A84" w:rsidRDefault="008132FD" w:rsidP="008132FD">
            <w:pPr>
              <w:spacing w:line="240" w:lineRule="auto"/>
              <w:rPr>
                <w:rFonts w:ascii="Calibri" w:hAnsi="Calibri" w:cs="Calibri"/>
                <w:b/>
                <w:sz w:val="20"/>
              </w:rPr>
            </w:pPr>
            <w:r w:rsidRPr="001A6A84">
              <w:rPr>
                <w:rStyle w:val="tsubjname"/>
                <w:rFonts w:ascii="Calibri" w:hAnsi="Calibri" w:cs="Calibri"/>
                <w:b/>
                <w:sz w:val="20"/>
              </w:rPr>
              <w:t>Základní škola a Mateřská škola Černčice, okres Louny</w:t>
            </w:r>
            <w:r w:rsidRPr="001A6A84">
              <w:rPr>
                <w:rFonts w:ascii="Calibri" w:hAnsi="Calibri" w:cs="Calibri"/>
                <w:b/>
                <w:sz w:val="20"/>
              </w:rPr>
              <w:br/>
              <w:t>Černčice, Fűgnerova 424</w:t>
            </w:r>
          </w:p>
          <w:p w:rsidR="008132FD" w:rsidRPr="001A6A84" w:rsidRDefault="008132FD" w:rsidP="008132FD">
            <w:pPr>
              <w:spacing w:line="240" w:lineRule="auto"/>
              <w:rPr>
                <w:rFonts w:ascii="Calibri" w:hAnsi="Calibri" w:cs="Calibri"/>
                <w:b/>
                <w:sz w:val="20"/>
              </w:rPr>
            </w:pPr>
            <w:r w:rsidRPr="001A6A84">
              <w:rPr>
                <w:rFonts w:ascii="Calibri" w:hAnsi="Calibri" w:cs="Calibri"/>
                <w:b/>
                <w:sz w:val="20"/>
              </w:rPr>
              <w:t>IČO: 61357537</w:t>
            </w:r>
          </w:p>
          <w:p w:rsidR="008132FD" w:rsidRPr="001A6A84" w:rsidRDefault="008132FD" w:rsidP="008132FD">
            <w:pPr>
              <w:spacing w:line="240" w:lineRule="auto"/>
              <w:rPr>
                <w:rFonts w:ascii="Calibri" w:hAnsi="Calibri" w:cs="Calibri"/>
                <w:b/>
                <w:sz w:val="16"/>
              </w:rPr>
            </w:pPr>
            <w:r w:rsidRPr="001A6A84">
              <w:rPr>
                <w:rFonts w:ascii="Calibri" w:hAnsi="Calibri" w:cs="Calibri"/>
                <w:b/>
                <w:sz w:val="20"/>
              </w:rPr>
              <w:t>RED IZO: 600083071</w:t>
            </w:r>
          </w:p>
          <w:p w:rsidR="008132FD" w:rsidRPr="001A6A84" w:rsidRDefault="008132FD" w:rsidP="008132FD">
            <w:pPr>
              <w:spacing w:line="240" w:lineRule="auto"/>
              <w:rPr>
                <w:rFonts w:ascii="Calibri" w:hAnsi="Calibri" w:cs="Calibri"/>
                <w:b/>
                <w:sz w:val="20"/>
              </w:rPr>
            </w:pPr>
            <w:r w:rsidRPr="001A6A84">
              <w:rPr>
                <w:rFonts w:ascii="Calibri" w:hAnsi="Calibri" w:cs="Calibri"/>
                <w:b/>
                <w:sz w:val="20"/>
              </w:rPr>
              <w:t>IZO: 061357537</w:t>
            </w:r>
          </w:p>
        </w:tc>
        <w:tc>
          <w:tcPr>
            <w:tcW w:w="1842" w:type="dxa"/>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Modernizace učebny PC</w:t>
            </w:r>
          </w:p>
        </w:tc>
        <w:tc>
          <w:tcPr>
            <w:tcW w:w="1276" w:type="dxa"/>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1 000 000,-</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2.1</w:t>
            </w:r>
          </w:p>
          <w:p w:rsidR="008132FD" w:rsidRPr="001A6A84" w:rsidRDefault="008132FD" w:rsidP="008132FD">
            <w:pPr>
              <w:spacing w:line="240" w:lineRule="auto"/>
              <w:rPr>
                <w:rFonts w:ascii="Calibri" w:hAnsi="Calibri" w:cs="Calibri"/>
                <w:sz w:val="20"/>
              </w:rPr>
            </w:pPr>
            <w:r w:rsidRPr="001A6A84">
              <w:rPr>
                <w:rFonts w:ascii="Calibri" w:hAnsi="Calibri" w:cs="Calibri"/>
                <w:sz w:val="20"/>
              </w:rPr>
              <w:t>2.3</w:t>
            </w:r>
          </w:p>
          <w:p w:rsidR="008132FD" w:rsidRPr="001A6A84" w:rsidRDefault="008132FD" w:rsidP="008132FD">
            <w:pPr>
              <w:spacing w:line="240" w:lineRule="auto"/>
              <w:rPr>
                <w:rFonts w:ascii="Calibri" w:hAnsi="Calibri" w:cs="Calibri"/>
                <w:sz w:val="20"/>
              </w:rPr>
            </w:pPr>
            <w:r w:rsidRPr="001A6A84">
              <w:rPr>
                <w:rFonts w:ascii="Calibri" w:hAnsi="Calibri" w:cs="Calibri"/>
                <w:sz w:val="20"/>
              </w:rPr>
              <w:t>3.2</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82"/>
          <w:jc w:val="center"/>
        </w:trPr>
        <w:tc>
          <w:tcPr>
            <w:tcW w:w="2122" w:type="dxa"/>
            <w:shd w:val="clear" w:color="auto" w:fill="auto"/>
          </w:tcPr>
          <w:p w:rsidR="008132FD" w:rsidRPr="001A6A84" w:rsidRDefault="008132FD" w:rsidP="008132FD">
            <w:pPr>
              <w:spacing w:line="240" w:lineRule="auto"/>
              <w:rPr>
                <w:rStyle w:val="tsubjname"/>
                <w:rFonts w:ascii="Calibri" w:hAnsi="Calibri" w:cs="Calibri"/>
                <w:b/>
                <w:sz w:val="20"/>
              </w:rPr>
            </w:pPr>
            <w:r w:rsidRPr="001A6A84">
              <w:rPr>
                <w:rStyle w:val="tsubjname"/>
                <w:rFonts w:ascii="Calibri" w:hAnsi="Calibri" w:cs="Calibri"/>
                <w:b/>
                <w:sz w:val="20"/>
              </w:rPr>
              <w:t>Základní škola a Mateřská škola Koštice, okres Louny, příspěvková organizace</w:t>
            </w:r>
          </w:p>
          <w:p w:rsidR="008132FD" w:rsidRPr="001A6A84" w:rsidRDefault="008132FD" w:rsidP="008132FD">
            <w:pPr>
              <w:spacing w:line="240" w:lineRule="auto"/>
              <w:rPr>
                <w:rFonts w:ascii="Calibri" w:hAnsi="Calibri" w:cs="Calibri"/>
                <w:b/>
                <w:sz w:val="20"/>
              </w:rPr>
            </w:pPr>
            <w:r w:rsidRPr="001A6A84">
              <w:rPr>
                <w:rFonts w:ascii="Calibri" w:hAnsi="Calibri" w:cs="Calibri"/>
                <w:b/>
                <w:sz w:val="20"/>
              </w:rPr>
              <w:t>IČO: 70695474</w:t>
            </w:r>
          </w:p>
          <w:p w:rsidR="008132FD" w:rsidRPr="001A6A84" w:rsidRDefault="008132FD" w:rsidP="008132FD">
            <w:pPr>
              <w:spacing w:line="240" w:lineRule="auto"/>
              <w:rPr>
                <w:rFonts w:ascii="Calibri" w:hAnsi="Calibri" w:cs="Calibri"/>
                <w:b/>
                <w:sz w:val="16"/>
              </w:rPr>
            </w:pPr>
            <w:r w:rsidRPr="001A6A84">
              <w:rPr>
                <w:rFonts w:ascii="Calibri" w:hAnsi="Calibri" w:cs="Calibri"/>
                <w:b/>
                <w:sz w:val="20"/>
              </w:rPr>
              <w:t>RED IZO: 60082776</w:t>
            </w:r>
          </w:p>
          <w:p w:rsidR="008132FD" w:rsidRPr="001A6A84" w:rsidRDefault="008132FD" w:rsidP="008132FD">
            <w:pPr>
              <w:spacing w:line="240" w:lineRule="auto"/>
              <w:rPr>
                <w:rFonts w:ascii="Calibri" w:hAnsi="Calibri" w:cs="Calibri"/>
                <w:b/>
                <w:sz w:val="20"/>
              </w:rPr>
            </w:pPr>
            <w:r w:rsidRPr="001A6A84">
              <w:rPr>
                <w:rFonts w:ascii="Calibri" w:hAnsi="Calibri" w:cs="Calibri"/>
                <w:b/>
                <w:sz w:val="20"/>
              </w:rPr>
              <w:t>IZO: 107566311</w:t>
            </w:r>
          </w:p>
        </w:tc>
        <w:tc>
          <w:tcPr>
            <w:tcW w:w="1842" w:type="dxa"/>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Půdní vestavba</w:t>
            </w:r>
            <w:r>
              <w:rPr>
                <w:rFonts w:ascii="Calibri" w:hAnsi="Calibri" w:cs="Calibri"/>
                <w:sz w:val="20"/>
              </w:rPr>
              <w:t xml:space="preserve"> - jazyková a ICT učebna</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2 5</w:t>
            </w:r>
            <w:r w:rsidRPr="001A6A84">
              <w:rPr>
                <w:rFonts w:ascii="Calibri" w:hAnsi="Calibri" w:cs="Calibri"/>
                <w:sz w:val="20"/>
              </w:rPr>
              <w:t>00 000,-</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2.1</w:t>
            </w:r>
          </w:p>
          <w:p w:rsidR="008132FD" w:rsidRPr="001A6A84" w:rsidRDefault="008132FD" w:rsidP="008132FD">
            <w:pPr>
              <w:spacing w:line="240" w:lineRule="auto"/>
              <w:rPr>
                <w:rFonts w:ascii="Calibri" w:hAnsi="Calibri" w:cs="Calibri"/>
                <w:sz w:val="20"/>
              </w:rPr>
            </w:pPr>
            <w:r w:rsidRPr="001A6A84">
              <w:rPr>
                <w:rFonts w:ascii="Calibri" w:hAnsi="Calibri" w:cs="Calibri"/>
                <w:sz w:val="20"/>
              </w:rPr>
              <w:t>2.3</w:t>
            </w:r>
          </w:p>
          <w:p w:rsidR="008132FD" w:rsidRPr="001A6A84" w:rsidRDefault="008132FD" w:rsidP="008132FD">
            <w:pPr>
              <w:spacing w:line="240" w:lineRule="auto"/>
              <w:rPr>
                <w:rFonts w:ascii="Calibri" w:hAnsi="Calibri" w:cs="Calibri"/>
                <w:sz w:val="20"/>
              </w:rPr>
            </w:pPr>
            <w:r w:rsidRPr="001A6A84">
              <w:rPr>
                <w:rFonts w:ascii="Calibri" w:hAnsi="Calibri" w:cs="Calibri"/>
                <w:sz w:val="20"/>
              </w:rPr>
              <w:t>3.1</w:t>
            </w:r>
          </w:p>
          <w:p w:rsidR="008132FD" w:rsidRPr="001A6A84" w:rsidRDefault="008132FD" w:rsidP="008132FD">
            <w:pPr>
              <w:spacing w:line="240" w:lineRule="auto"/>
              <w:rPr>
                <w:rFonts w:ascii="Calibri" w:hAnsi="Calibri" w:cs="Calibri"/>
                <w:sz w:val="20"/>
              </w:rPr>
            </w:pPr>
            <w:r w:rsidRPr="001A6A84">
              <w:rPr>
                <w:rFonts w:ascii="Calibri" w:hAnsi="Calibri" w:cs="Calibri"/>
                <w:sz w:val="20"/>
              </w:rPr>
              <w:t>3.2</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82"/>
          <w:jc w:val="center"/>
        </w:trPr>
        <w:tc>
          <w:tcPr>
            <w:tcW w:w="2122" w:type="dxa"/>
            <w:vMerge w:val="restart"/>
            <w:shd w:val="clear" w:color="auto" w:fill="auto"/>
          </w:tcPr>
          <w:p w:rsidR="008132FD" w:rsidRPr="001A6A84" w:rsidRDefault="008132FD" w:rsidP="008132FD">
            <w:pPr>
              <w:spacing w:line="240" w:lineRule="auto"/>
              <w:rPr>
                <w:rStyle w:val="tsubjname"/>
                <w:rFonts w:ascii="Calibri" w:hAnsi="Calibri" w:cs="Calibri"/>
                <w:b/>
                <w:sz w:val="20"/>
              </w:rPr>
            </w:pPr>
            <w:r w:rsidRPr="001A6A84">
              <w:rPr>
                <w:rStyle w:val="tsubjname"/>
                <w:rFonts w:ascii="Calibri" w:hAnsi="Calibri" w:cs="Calibri"/>
                <w:b/>
                <w:sz w:val="20"/>
              </w:rPr>
              <w:lastRenderedPageBreak/>
              <w:t>Základní škola a Mateřská škola Kpt. Otakara Jaroše Louny, 28. října 2173, příspěvková organizace</w:t>
            </w:r>
          </w:p>
          <w:p w:rsidR="008132FD" w:rsidRPr="001A6A84" w:rsidRDefault="008132FD" w:rsidP="008132FD">
            <w:pPr>
              <w:spacing w:line="240" w:lineRule="auto"/>
              <w:rPr>
                <w:rFonts w:ascii="Calibri" w:hAnsi="Calibri" w:cs="Calibri"/>
                <w:b/>
                <w:sz w:val="20"/>
              </w:rPr>
            </w:pPr>
            <w:r w:rsidRPr="001A6A84">
              <w:rPr>
                <w:rFonts w:ascii="Calibri" w:hAnsi="Calibri" w:cs="Calibri"/>
                <w:b/>
                <w:sz w:val="20"/>
              </w:rPr>
              <w:t>IČO: 49123866</w:t>
            </w:r>
          </w:p>
          <w:p w:rsidR="008132FD" w:rsidRPr="001A6A84" w:rsidRDefault="008132FD" w:rsidP="008132FD">
            <w:pPr>
              <w:spacing w:line="240" w:lineRule="auto"/>
              <w:rPr>
                <w:rFonts w:ascii="Calibri" w:hAnsi="Calibri" w:cs="Calibri"/>
                <w:b/>
                <w:sz w:val="20"/>
              </w:rPr>
            </w:pPr>
            <w:r w:rsidRPr="001A6A84">
              <w:rPr>
                <w:rFonts w:ascii="Calibri" w:hAnsi="Calibri" w:cs="Calibri"/>
                <w:b/>
                <w:sz w:val="20"/>
              </w:rPr>
              <w:t>RED IZO: 600082865</w:t>
            </w:r>
          </w:p>
          <w:p w:rsidR="008132FD" w:rsidRPr="001A6A84" w:rsidRDefault="008132FD" w:rsidP="008132FD">
            <w:pPr>
              <w:spacing w:line="240" w:lineRule="auto"/>
              <w:rPr>
                <w:rFonts w:ascii="Calibri" w:hAnsi="Calibri" w:cs="Calibri"/>
                <w:b/>
                <w:sz w:val="20"/>
              </w:rPr>
            </w:pPr>
            <w:r w:rsidRPr="001A6A84">
              <w:rPr>
                <w:rFonts w:ascii="Calibri" w:hAnsi="Calibri" w:cs="Calibri"/>
                <w:b/>
                <w:sz w:val="20"/>
              </w:rPr>
              <w:t>IZO: 049123866</w:t>
            </w:r>
          </w:p>
        </w:tc>
        <w:tc>
          <w:tcPr>
            <w:tcW w:w="1842" w:type="dxa"/>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Jazyková učebna</w:t>
            </w:r>
          </w:p>
        </w:tc>
        <w:tc>
          <w:tcPr>
            <w:tcW w:w="1276" w:type="dxa"/>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2 000 000,-</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p>
        </w:tc>
        <w:tc>
          <w:tcPr>
            <w:tcW w:w="850" w:type="dxa"/>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2.1</w:t>
            </w:r>
          </w:p>
          <w:p w:rsidR="008132FD" w:rsidRPr="001A6A84" w:rsidRDefault="008132FD" w:rsidP="008132FD">
            <w:pPr>
              <w:spacing w:line="240" w:lineRule="auto"/>
              <w:rPr>
                <w:rFonts w:ascii="Calibri" w:hAnsi="Calibri" w:cs="Calibri"/>
                <w:sz w:val="20"/>
              </w:rPr>
            </w:pPr>
            <w:r w:rsidRPr="001A6A84">
              <w:rPr>
                <w:rFonts w:ascii="Calibri" w:hAnsi="Calibri" w:cs="Calibri"/>
                <w:sz w:val="20"/>
              </w:rPr>
              <w:t>2.3</w:t>
            </w:r>
          </w:p>
          <w:p w:rsidR="008132FD" w:rsidRPr="001A6A84" w:rsidRDefault="008132FD" w:rsidP="008132FD">
            <w:pPr>
              <w:spacing w:line="240" w:lineRule="auto"/>
              <w:rPr>
                <w:rFonts w:ascii="Calibri" w:hAnsi="Calibri" w:cs="Calibri"/>
                <w:sz w:val="20"/>
              </w:rPr>
            </w:pPr>
            <w:r w:rsidRPr="001A6A84">
              <w:rPr>
                <w:rFonts w:ascii="Calibri" w:hAnsi="Calibri" w:cs="Calibri"/>
                <w:sz w:val="20"/>
              </w:rPr>
              <w:t>3.2</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shd w:val="clear" w:color="auto" w:fill="auto"/>
          </w:tcPr>
          <w:p w:rsidR="008132FD" w:rsidRPr="001A6A84" w:rsidRDefault="008132FD" w:rsidP="008132FD">
            <w:pPr>
              <w:spacing w:line="240" w:lineRule="auto"/>
              <w:rPr>
                <w:rFonts w:ascii="Calibri" w:hAnsi="Calibri" w:cs="Calibri"/>
                <w:sz w:val="20"/>
              </w:rPr>
            </w:pPr>
          </w:p>
        </w:tc>
        <w:tc>
          <w:tcPr>
            <w:tcW w:w="1842" w:type="dxa"/>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Učebna fyziky, vč. zázemí</w:t>
            </w:r>
          </w:p>
        </w:tc>
        <w:tc>
          <w:tcPr>
            <w:tcW w:w="1276" w:type="dxa"/>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1 500 000,-</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p>
        </w:tc>
        <w:tc>
          <w:tcPr>
            <w:tcW w:w="850" w:type="dxa"/>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2.1</w:t>
            </w:r>
          </w:p>
          <w:p w:rsidR="008132FD" w:rsidRPr="001A6A84" w:rsidRDefault="008132FD" w:rsidP="008132FD">
            <w:pPr>
              <w:spacing w:line="240" w:lineRule="auto"/>
              <w:rPr>
                <w:rFonts w:ascii="Calibri" w:hAnsi="Calibri" w:cs="Calibri"/>
                <w:sz w:val="20"/>
              </w:rPr>
            </w:pPr>
            <w:r w:rsidRPr="001A6A84">
              <w:rPr>
                <w:rFonts w:ascii="Calibri" w:hAnsi="Calibri" w:cs="Calibri"/>
                <w:sz w:val="20"/>
              </w:rPr>
              <w:t>2.3</w:t>
            </w:r>
          </w:p>
          <w:p w:rsidR="008132FD" w:rsidRPr="001A6A84" w:rsidRDefault="008132FD" w:rsidP="008132FD">
            <w:pPr>
              <w:spacing w:line="240" w:lineRule="auto"/>
              <w:rPr>
                <w:rFonts w:ascii="Calibri" w:hAnsi="Calibri" w:cs="Calibri"/>
                <w:sz w:val="20"/>
              </w:rPr>
            </w:pPr>
            <w:r w:rsidRPr="001A6A84">
              <w:rPr>
                <w:rFonts w:ascii="Calibri" w:hAnsi="Calibri" w:cs="Calibri"/>
                <w:sz w:val="20"/>
              </w:rPr>
              <w:t>3.2</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shd w:val="clear" w:color="auto" w:fill="auto"/>
          </w:tcPr>
          <w:p w:rsidR="008132FD" w:rsidRPr="001A6A84" w:rsidRDefault="008132FD" w:rsidP="008132FD">
            <w:pPr>
              <w:spacing w:line="240" w:lineRule="auto"/>
              <w:rPr>
                <w:rFonts w:ascii="Calibri" w:hAnsi="Calibri" w:cs="Calibri"/>
                <w:sz w:val="20"/>
              </w:rPr>
            </w:pPr>
          </w:p>
        </w:tc>
        <w:tc>
          <w:tcPr>
            <w:tcW w:w="1842" w:type="dxa"/>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Učebna chemie, vč. zázemí</w:t>
            </w:r>
          </w:p>
        </w:tc>
        <w:tc>
          <w:tcPr>
            <w:tcW w:w="1276" w:type="dxa"/>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1 500 000,-</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p>
        </w:tc>
        <w:tc>
          <w:tcPr>
            <w:tcW w:w="850" w:type="dxa"/>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2.1</w:t>
            </w:r>
          </w:p>
          <w:p w:rsidR="008132FD" w:rsidRPr="001A6A84" w:rsidRDefault="008132FD" w:rsidP="008132FD">
            <w:pPr>
              <w:spacing w:line="240" w:lineRule="auto"/>
              <w:rPr>
                <w:rFonts w:ascii="Calibri" w:hAnsi="Calibri" w:cs="Calibri"/>
                <w:sz w:val="20"/>
              </w:rPr>
            </w:pPr>
            <w:r w:rsidRPr="001A6A84">
              <w:rPr>
                <w:rFonts w:ascii="Calibri" w:hAnsi="Calibri" w:cs="Calibri"/>
                <w:sz w:val="20"/>
              </w:rPr>
              <w:t>2.3</w:t>
            </w:r>
          </w:p>
          <w:p w:rsidR="008132FD" w:rsidRPr="001A6A84" w:rsidRDefault="008132FD" w:rsidP="008132FD">
            <w:pPr>
              <w:spacing w:line="240" w:lineRule="auto"/>
              <w:rPr>
                <w:rFonts w:ascii="Calibri" w:hAnsi="Calibri" w:cs="Calibri"/>
                <w:sz w:val="20"/>
              </w:rPr>
            </w:pPr>
            <w:r w:rsidRPr="001A6A84">
              <w:rPr>
                <w:rFonts w:ascii="Calibri" w:hAnsi="Calibri" w:cs="Calibri"/>
                <w:sz w:val="20"/>
              </w:rPr>
              <w:t>3.2</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shd w:val="clear" w:color="auto" w:fill="auto"/>
          </w:tcPr>
          <w:p w:rsidR="008132FD" w:rsidRPr="001A6A84" w:rsidRDefault="008132FD" w:rsidP="008132FD">
            <w:pPr>
              <w:spacing w:line="240" w:lineRule="auto"/>
              <w:rPr>
                <w:rFonts w:ascii="Calibri" w:hAnsi="Calibri" w:cs="Calibri"/>
                <w:sz w:val="20"/>
              </w:rPr>
            </w:pPr>
          </w:p>
        </w:tc>
        <w:tc>
          <w:tcPr>
            <w:tcW w:w="1842" w:type="dxa"/>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Solární zahrádka</w:t>
            </w:r>
          </w:p>
        </w:tc>
        <w:tc>
          <w:tcPr>
            <w:tcW w:w="1276" w:type="dxa"/>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10 000 000,-</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2.1</w:t>
            </w:r>
          </w:p>
          <w:p w:rsidR="008132FD" w:rsidRPr="001A6A84" w:rsidRDefault="008132FD" w:rsidP="008132FD">
            <w:pPr>
              <w:spacing w:line="240" w:lineRule="auto"/>
              <w:rPr>
                <w:rFonts w:ascii="Calibri" w:hAnsi="Calibri" w:cs="Calibri"/>
                <w:sz w:val="20"/>
              </w:rPr>
            </w:pPr>
            <w:r w:rsidRPr="001A6A84">
              <w:rPr>
                <w:rFonts w:ascii="Calibri" w:hAnsi="Calibri" w:cs="Calibri"/>
                <w:sz w:val="20"/>
              </w:rPr>
              <w:t>2.3</w:t>
            </w:r>
          </w:p>
          <w:p w:rsidR="008132FD" w:rsidRPr="001A6A84" w:rsidRDefault="008132FD" w:rsidP="008132FD">
            <w:pPr>
              <w:spacing w:line="240" w:lineRule="auto"/>
              <w:rPr>
                <w:rFonts w:ascii="Calibri" w:hAnsi="Calibri" w:cs="Calibri"/>
                <w:sz w:val="20"/>
              </w:rPr>
            </w:pPr>
            <w:r w:rsidRPr="001A6A84">
              <w:rPr>
                <w:rFonts w:ascii="Calibri" w:hAnsi="Calibri" w:cs="Calibri"/>
                <w:sz w:val="20"/>
              </w:rPr>
              <w:t>3.2</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shd w:val="clear" w:color="auto" w:fill="auto"/>
          </w:tcPr>
          <w:p w:rsidR="008132FD" w:rsidRPr="001A6A84" w:rsidRDefault="008132FD" w:rsidP="008132FD">
            <w:pPr>
              <w:spacing w:line="240" w:lineRule="auto"/>
              <w:rPr>
                <w:rStyle w:val="tsubjname"/>
                <w:rFonts w:ascii="Calibri" w:hAnsi="Calibri" w:cs="Calibri"/>
                <w:b/>
                <w:sz w:val="20"/>
              </w:rPr>
            </w:pPr>
            <w:r w:rsidRPr="001A6A84">
              <w:rPr>
                <w:rStyle w:val="tsubjname"/>
                <w:rFonts w:ascii="Calibri" w:hAnsi="Calibri" w:cs="Calibri"/>
                <w:b/>
                <w:sz w:val="20"/>
              </w:rPr>
              <w:t>Základní škola a Mateřská škola Cítoliby, příspěvková organizace</w:t>
            </w:r>
          </w:p>
          <w:p w:rsidR="008132FD" w:rsidRPr="001A6A84" w:rsidRDefault="008132FD" w:rsidP="008132FD">
            <w:pPr>
              <w:spacing w:line="240" w:lineRule="auto"/>
              <w:rPr>
                <w:rFonts w:ascii="Calibri" w:hAnsi="Calibri" w:cs="Calibri"/>
                <w:b/>
                <w:sz w:val="20"/>
              </w:rPr>
            </w:pPr>
            <w:r w:rsidRPr="001A6A84">
              <w:rPr>
                <w:rStyle w:val="tsubjname"/>
                <w:rFonts w:ascii="Calibri" w:hAnsi="Calibri" w:cs="Calibri"/>
                <w:b/>
                <w:sz w:val="20"/>
              </w:rPr>
              <w:t xml:space="preserve">IČO: </w:t>
            </w:r>
            <w:r w:rsidRPr="001A6A84">
              <w:rPr>
                <w:rFonts w:ascii="Calibri" w:hAnsi="Calibri" w:cs="Calibri"/>
                <w:b/>
                <w:sz w:val="20"/>
              </w:rPr>
              <w:t>61357502</w:t>
            </w:r>
          </w:p>
          <w:p w:rsidR="008132FD" w:rsidRPr="001A6A84" w:rsidRDefault="008132FD" w:rsidP="008132FD">
            <w:pPr>
              <w:spacing w:line="240" w:lineRule="auto"/>
              <w:rPr>
                <w:rFonts w:ascii="Calibri" w:hAnsi="Calibri" w:cs="Calibri"/>
                <w:b/>
                <w:sz w:val="20"/>
              </w:rPr>
            </w:pPr>
            <w:r w:rsidRPr="001A6A84">
              <w:rPr>
                <w:rFonts w:ascii="Calibri" w:hAnsi="Calibri" w:cs="Calibri"/>
                <w:b/>
                <w:sz w:val="20"/>
              </w:rPr>
              <w:t>RED IZO: 600082750</w:t>
            </w:r>
          </w:p>
          <w:p w:rsidR="008132FD" w:rsidRPr="001A6A84" w:rsidRDefault="008132FD" w:rsidP="008132FD">
            <w:pPr>
              <w:spacing w:line="240" w:lineRule="auto"/>
              <w:rPr>
                <w:rFonts w:ascii="Calibri" w:hAnsi="Calibri" w:cs="Calibri"/>
                <w:b/>
                <w:sz w:val="20"/>
              </w:rPr>
            </w:pPr>
            <w:r w:rsidRPr="001A6A84">
              <w:rPr>
                <w:rFonts w:ascii="Calibri" w:hAnsi="Calibri" w:cs="Calibri"/>
                <w:b/>
                <w:sz w:val="20"/>
              </w:rPr>
              <w:t>IZO: 049120387</w:t>
            </w:r>
          </w:p>
        </w:tc>
        <w:tc>
          <w:tcPr>
            <w:tcW w:w="1842" w:type="dxa"/>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Adaptace ZŠ</w:t>
            </w:r>
          </w:p>
        </w:tc>
        <w:tc>
          <w:tcPr>
            <w:tcW w:w="1276" w:type="dxa"/>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1 000 000,-</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2.3</w:t>
            </w:r>
          </w:p>
          <w:p w:rsidR="008132FD" w:rsidRPr="001A6A84" w:rsidRDefault="008132FD" w:rsidP="008132FD">
            <w:pPr>
              <w:spacing w:line="240" w:lineRule="auto"/>
              <w:rPr>
                <w:rFonts w:ascii="Calibri" w:hAnsi="Calibri" w:cs="Calibri"/>
                <w:sz w:val="20"/>
              </w:rPr>
            </w:pPr>
            <w:r w:rsidRPr="001A6A84">
              <w:rPr>
                <w:rFonts w:ascii="Calibri" w:hAnsi="Calibri" w:cs="Calibri"/>
                <w:sz w:val="20"/>
              </w:rPr>
              <w:t>2.4</w:t>
            </w:r>
          </w:p>
          <w:p w:rsidR="008132FD" w:rsidRPr="001A6A84" w:rsidRDefault="008132FD" w:rsidP="008132FD">
            <w:pPr>
              <w:spacing w:line="240" w:lineRule="auto"/>
              <w:rPr>
                <w:rFonts w:ascii="Calibri" w:hAnsi="Calibri" w:cs="Calibri"/>
                <w:sz w:val="20"/>
              </w:rPr>
            </w:pPr>
            <w:r w:rsidRPr="001A6A84">
              <w:rPr>
                <w:rFonts w:ascii="Calibri" w:hAnsi="Calibri" w:cs="Calibri"/>
                <w:sz w:val="20"/>
              </w:rPr>
              <w:t>3.1</w:t>
            </w:r>
          </w:p>
          <w:p w:rsidR="008132FD" w:rsidRPr="001A6A84" w:rsidRDefault="008132FD" w:rsidP="008132FD">
            <w:pPr>
              <w:spacing w:line="240" w:lineRule="auto"/>
              <w:rPr>
                <w:rFonts w:ascii="Calibri" w:hAnsi="Calibri" w:cs="Calibri"/>
                <w:sz w:val="20"/>
              </w:rPr>
            </w:pPr>
            <w:r w:rsidRPr="001A6A84">
              <w:rPr>
                <w:rFonts w:ascii="Calibri" w:hAnsi="Calibri" w:cs="Calibri"/>
                <w:sz w:val="20"/>
              </w:rPr>
              <w:t>3.2</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val="restart"/>
            <w:shd w:val="clear" w:color="auto" w:fill="auto"/>
          </w:tcPr>
          <w:p w:rsidR="008132FD" w:rsidRPr="001A6A84" w:rsidRDefault="008132FD" w:rsidP="008132FD">
            <w:pPr>
              <w:spacing w:line="240" w:lineRule="auto"/>
              <w:rPr>
                <w:rStyle w:val="tsubjname"/>
                <w:rFonts w:ascii="Calibri" w:hAnsi="Calibri" w:cs="Calibri"/>
                <w:b/>
                <w:sz w:val="20"/>
              </w:rPr>
            </w:pPr>
            <w:r w:rsidRPr="001A6A84">
              <w:rPr>
                <w:rStyle w:val="tsubjname"/>
                <w:rFonts w:ascii="Calibri" w:hAnsi="Calibri" w:cs="Calibri"/>
                <w:b/>
                <w:sz w:val="20"/>
              </w:rPr>
              <w:t>Základní škola Lenešice, okres Louny, příspěvková organizace</w:t>
            </w:r>
          </w:p>
          <w:p w:rsidR="008132FD" w:rsidRPr="001A6A84" w:rsidRDefault="008132FD" w:rsidP="008132FD">
            <w:pPr>
              <w:spacing w:line="240" w:lineRule="auto"/>
              <w:rPr>
                <w:rFonts w:ascii="Calibri" w:hAnsi="Calibri" w:cs="Calibri"/>
                <w:b/>
                <w:sz w:val="20"/>
              </w:rPr>
            </w:pPr>
            <w:r w:rsidRPr="001A6A84">
              <w:rPr>
                <w:rStyle w:val="tsubjname"/>
                <w:rFonts w:ascii="Calibri" w:hAnsi="Calibri" w:cs="Calibri"/>
                <w:b/>
                <w:sz w:val="20"/>
              </w:rPr>
              <w:t xml:space="preserve">IČO: </w:t>
            </w:r>
            <w:r w:rsidRPr="001A6A84">
              <w:rPr>
                <w:rFonts w:ascii="Calibri" w:hAnsi="Calibri" w:cs="Calibri"/>
                <w:b/>
                <w:sz w:val="20"/>
              </w:rPr>
              <w:t>72743361</w:t>
            </w:r>
          </w:p>
          <w:p w:rsidR="008132FD" w:rsidRPr="001A6A84" w:rsidRDefault="008132FD" w:rsidP="008132FD">
            <w:pPr>
              <w:spacing w:line="240" w:lineRule="auto"/>
              <w:rPr>
                <w:rFonts w:ascii="Calibri" w:hAnsi="Calibri" w:cs="Calibri"/>
                <w:b/>
                <w:sz w:val="20"/>
              </w:rPr>
            </w:pPr>
            <w:r w:rsidRPr="001A6A84">
              <w:rPr>
                <w:rFonts w:ascii="Calibri" w:hAnsi="Calibri" w:cs="Calibri"/>
                <w:b/>
                <w:sz w:val="20"/>
              </w:rPr>
              <w:t>RED IZO: 600083101</w:t>
            </w:r>
          </w:p>
          <w:p w:rsidR="008132FD" w:rsidRPr="001A6A84" w:rsidRDefault="008132FD" w:rsidP="008132FD">
            <w:pPr>
              <w:spacing w:line="240" w:lineRule="auto"/>
              <w:rPr>
                <w:rFonts w:ascii="Calibri" w:hAnsi="Calibri" w:cs="Calibri"/>
                <w:b/>
                <w:sz w:val="20"/>
              </w:rPr>
            </w:pPr>
            <w:r w:rsidRPr="001A6A84">
              <w:rPr>
                <w:rFonts w:ascii="Calibri" w:hAnsi="Calibri" w:cs="Calibri"/>
                <w:b/>
                <w:sz w:val="20"/>
              </w:rPr>
              <w:t>IZO: 102377588</w:t>
            </w:r>
          </w:p>
        </w:tc>
        <w:tc>
          <w:tcPr>
            <w:tcW w:w="1842" w:type="dxa"/>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Mediální a jazyková učebna</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3 0</w:t>
            </w:r>
            <w:r w:rsidRPr="001A6A84">
              <w:rPr>
                <w:rFonts w:ascii="Calibri" w:hAnsi="Calibri" w:cs="Calibri"/>
                <w:sz w:val="20"/>
              </w:rPr>
              <w:t>00 000,-</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2.1</w:t>
            </w:r>
          </w:p>
          <w:p w:rsidR="008132FD" w:rsidRPr="001A6A84" w:rsidRDefault="008132FD" w:rsidP="008132FD">
            <w:pPr>
              <w:spacing w:line="240" w:lineRule="auto"/>
              <w:rPr>
                <w:rFonts w:ascii="Calibri" w:hAnsi="Calibri" w:cs="Calibri"/>
                <w:sz w:val="20"/>
              </w:rPr>
            </w:pPr>
            <w:r w:rsidRPr="001A6A84">
              <w:rPr>
                <w:rFonts w:ascii="Calibri" w:hAnsi="Calibri" w:cs="Calibri"/>
                <w:sz w:val="20"/>
              </w:rPr>
              <w:t>2.3</w:t>
            </w:r>
          </w:p>
          <w:p w:rsidR="008132FD" w:rsidRPr="001A6A84" w:rsidRDefault="008132FD" w:rsidP="008132FD">
            <w:pPr>
              <w:spacing w:line="240" w:lineRule="auto"/>
              <w:rPr>
                <w:rFonts w:ascii="Calibri" w:hAnsi="Calibri" w:cs="Calibri"/>
                <w:sz w:val="20"/>
              </w:rPr>
            </w:pPr>
            <w:r w:rsidRPr="001A6A84">
              <w:rPr>
                <w:rFonts w:ascii="Calibri" w:hAnsi="Calibri" w:cs="Calibri"/>
                <w:sz w:val="20"/>
              </w:rPr>
              <w:t>2.4</w:t>
            </w:r>
          </w:p>
          <w:p w:rsidR="008132FD" w:rsidRPr="001A6A84" w:rsidRDefault="008132FD" w:rsidP="008132FD">
            <w:pPr>
              <w:spacing w:line="240" w:lineRule="auto"/>
              <w:rPr>
                <w:rFonts w:ascii="Calibri" w:hAnsi="Calibri" w:cs="Calibri"/>
                <w:sz w:val="20"/>
              </w:rPr>
            </w:pPr>
            <w:r w:rsidRPr="001A6A84">
              <w:rPr>
                <w:rFonts w:ascii="Calibri" w:hAnsi="Calibri" w:cs="Calibri"/>
                <w:sz w:val="20"/>
              </w:rPr>
              <w:t>3.2</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shd w:val="clear" w:color="auto" w:fill="auto"/>
          </w:tcPr>
          <w:p w:rsidR="008132FD" w:rsidRPr="001A6A84" w:rsidRDefault="008132FD" w:rsidP="008132FD">
            <w:pPr>
              <w:spacing w:line="240" w:lineRule="auto"/>
              <w:rPr>
                <w:rFonts w:ascii="Calibri" w:hAnsi="Calibri" w:cs="Calibri"/>
                <w:sz w:val="20"/>
              </w:rPr>
            </w:pPr>
          </w:p>
        </w:tc>
        <w:tc>
          <w:tcPr>
            <w:tcW w:w="1842" w:type="dxa"/>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Rozvoj přírodovědných oborů na ZŠ</w:t>
            </w:r>
          </w:p>
        </w:tc>
        <w:tc>
          <w:tcPr>
            <w:tcW w:w="1276" w:type="dxa"/>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1 500 000,-</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2.1</w:t>
            </w:r>
          </w:p>
          <w:p w:rsidR="008132FD" w:rsidRPr="001A6A84" w:rsidRDefault="008132FD" w:rsidP="008132FD">
            <w:pPr>
              <w:spacing w:line="240" w:lineRule="auto"/>
              <w:rPr>
                <w:rFonts w:ascii="Calibri" w:hAnsi="Calibri" w:cs="Calibri"/>
                <w:sz w:val="20"/>
              </w:rPr>
            </w:pPr>
            <w:r w:rsidRPr="001A6A84">
              <w:rPr>
                <w:rFonts w:ascii="Calibri" w:hAnsi="Calibri" w:cs="Calibri"/>
                <w:sz w:val="20"/>
              </w:rPr>
              <w:t>2.3</w:t>
            </w:r>
          </w:p>
          <w:p w:rsidR="008132FD" w:rsidRPr="001A6A84" w:rsidRDefault="008132FD" w:rsidP="008132FD">
            <w:pPr>
              <w:spacing w:line="240" w:lineRule="auto"/>
              <w:rPr>
                <w:rFonts w:ascii="Calibri" w:hAnsi="Calibri" w:cs="Calibri"/>
                <w:sz w:val="20"/>
              </w:rPr>
            </w:pPr>
            <w:r w:rsidRPr="001A6A84">
              <w:rPr>
                <w:rFonts w:ascii="Calibri" w:hAnsi="Calibri" w:cs="Calibri"/>
                <w:sz w:val="20"/>
              </w:rPr>
              <w:t>2.4</w:t>
            </w:r>
          </w:p>
          <w:p w:rsidR="008132FD" w:rsidRPr="001A6A84" w:rsidRDefault="008132FD" w:rsidP="008132FD">
            <w:pPr>
              <w:spacing w:line="240" w:lineRule="auto"/>
              <w:rPr>
                <w:rFonts w:ascii="Calibri" w:hAnsi="Calibri" w:cs="Calibri"/>
                <w:sz w:val="20"/>
              </w:rPr>
            </w:pPr>
            <w:r w:rsidRPr="001A6A84">
              <w:rPr>
                <w:rFonts w:ascii="Calibri" w:hAnsi="Calibri" w:cs="Calibri"/>
                <w:sz w:val="20"/>
              </w:rPr>
              <w:t>3.2</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val="restart"/>
            <w:shd w:val="clear" w:color="auto" w:fill="auto"/>
          </w:tcPr>
          <w:p w:rsidR="008132FD" w:rsidRPr="001A6A84" w:rsidRDefault="008132FD" w:rsidP="008132FD">
            <w:pPr>
              <w:spacing w:line="240" w:lineRule="auto"/>
              <w:rPr>
                <w:rFonts w:ascii="Calibri" w:hAnsi="Calibri" w:cs="Calibri"/>
                <w:b/>
                <w:sz w:val="20"/>
              </w:rPr>
            </w:pPr>
            <w:r w:rsidRPr="001A6A84">
              <w:rPr>
                <w:rFonts w:ascii="Calibri" w:hAnsi="Calibri" w:cs="Calibri"/>
                <w:b/>
                <w:sz w:val="20"/>
              </w:rPr>
              <w:t>Základní škola Peruc</w:t>
            </w:r>
          </w:p>
          <w:p w:rsidR="008132FD" w:rsidRPr="001A6A84" w:rsidRDefault="008132FD" w:rsidP="008132FD">
            <w:pPr>
              <w:spacing w:line="240" w:lineRule="auto"/>
              <w:rPr>
                <w:rFonts w:ascii="Calibri" w:hAnsi="Calibri" w:cs="Calibri"/>
                <w:b/>
                <w:sz w:val="20"/>
              </w:rPr>
            </w:pPr>
            <w:r w:rsidRPr="001A6A84">
              <w:rPr>
                <w:rStyle w:val="tsubjname"/>
                <w:rFonts w:ascii="Calibri" w:hAnsi="Calibri" w:cs="Calibri"/>
                <w:b/>
                <w:sz w:val="20"/>
              </w:rPr>
              <w:t xml:space="preserve">IČO: </w:t>
            </w:r>
            <w:r w:rsidRPr="001A6A84">
              <w:rPr>
                <w:rFonts w:ascii="Calibri" w:hAnsi="Calibri" w:cs="Calibri"/>
                <w:b/>
                <w:sz w:val="20"/>
              </w:rPr>
              <w:t>61357413</w:t>
            </w:r>
          </w:p>
          <w:p w:rsidR="008132FD" w:rsidRPr="001A6A84" w:rsidRDefault="008132FD" w:rsidP="008132FD">
            <w:pPr>
              <w:spacing w:line="240" w:lineRule="auto"/>
              <w:rPr>
                <w:rFonts w:ascii="Calibri" w:hAnsi="Calibri" w:cs="Calibri"/>
                <w:b/>
                <w:sz w:val="20"/>
              </w:rPr>
            </w:pPr>
            <w:r w:rsidRPr="001A6A84">
              <w:rPr>
                <w:rFonts w:ascii="Calibri" w:hAnsi="Calibri" w:cs="Calibri"/>
                <w:b/>
                <w:sz w:val="20"/>
              </w:rPr>
              <w:t>RED IZO: 600083004</w:t>
            </w:r>
          </w:p>
          <w:p w:rsidR="008132FD" w:rsidRPr="001A6A84" w:rsidRDefault="008132FD" w:rsidP="008132FD">
            <w:pPr>
              <w:spacing w:line="240" w:lineRule="auto"/>
              <w:rPr>
                <w:rFonts w:ascii="Calibri" w:hAnsi="Calibri" w:cs="Calibri"/>
                <w:b/>
                <w:sz w:val="20"/>
              </w:rPr>
            </w:pPr>
            <w:r w:rsidRPr="001A6A84">
              <w:rPr>
                <w:rFonts w:ascii="Calibri" w:hAnsi="Calibri" w:cs="Calibri"/>
                <w:b/>
                <w:sz w:val="20"/>
              </w:rPr>
              <w:t>IZO: 061357413</w:t>
            </w:r>
          </w:p>
        </w:tc>
        <w:tc>
          <w:tcPr>
            <w:tcW w:w="1842" w:type="dxa"/>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ICT ve škole</w:t>
            </w:r>
          </w:p>
        </w:tc>
        <w:tc>
          <w:tcPr>
            <w:tcW w:w="1276" w:type="dxa"/>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1 000 000,-</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2.1</w:t>
            </w:r>
          </w:p>
          <w:p w:rsidR="008132FD" w:rsidRPr="001A6A84" w:rsidRDefault="008132FD" w:rsidP="008132FD">
            <w:pPr>
              <w:spacing w:line="240" w:lineRule="auto"/>
              <w:rPr>
                <w:rFonts w:ascii="Calibri" w:hAnsi="Calibri" w:cs="Calibri"/>
                <w:sz w:val="20"/>
              </w:rPr>
            </w:pPr>
            <w:r w:rsidRPr="001A6A84">
              <w:rPr>
                <w:rFonts w:ascii="Calibri" w:hAnsi="Calibri" w:cs="Calibri"/>
                <w:sz w:val="20"/>
              </w:rPr>
              <w:t>3.2</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shd w:val="clear" w:color="auto" w:fill="auto"/>
          </w:tcPr>
          <w:p w:rsidR="008132FD" w:rsidRPr="001A6A84" w:rsidRDefault="008132FD" w:rsidP="008132FD">
            <w:pPr>
              <w:spacing w:line="240" w:lineRule="auto"/>
              <w:rPr>
                <w:rFonts w:ascii="Calibri" w:hAnsi="Calibri" w:cs="Calibri"/>
                <w:sz w:val="20"/>
              </w:rPr>
            </w:pPr>
          </w:p>
        </w:tc>
        <w:tc>
          <w:tcPr>
            <w:tcW w:w="1842" w:type="dxa"/>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Bezpečnost v ZŠ, zajištění bezbariérovosti</w:t>
            </w:r>
          </w:p>
        </w:tc>
        <w:tc>
          <w:tcPr>
            <w:tcW w:w="1276" w:type="dxa"/>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250 000,-</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2.4</w:t>
            </w:r>
          </w:p>
          <w:p w:rsidR="008132FD" w:rsidRPr="001A6A84" w:rsidRDefault="008132FD" w:rsidP="008132FD">
            <w:pPr>
              <w:spacing w:line="240" w:lineRule="auto"/>
              <w:rPr>
                <w:rFonts w:ascii="Calibri" w:hAnsi="Calibri" w:cs="Calibri"/>
                <w:sz w:val="20"/>
              </w:rPr>
            </w:pPr>
            <w:r w:rsidRPr="001A6A84">
              <w:rPr>
                <w:rFonts w:ascii="Calibri" w:hAnsi="Calibri" w:cs="Calibri"/>
                <w:sz w:val="20"/>
              </w:rPr>
              <w:t>3.1</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val="restart"/>
            <w:shd w:val="clear" w:color="auto" w:fill="auto"/>
          </w:tcPr>
          <w:p w:rsidR="008132FD" w:rsidRPr="00D0342E" w:rsidRDefault="008132FD" w:rsidP="008132FD">
            <w:pPr>
              <w:spacing w:line="240" w:lineRule="auto"/>
              <w:rPr>
                <w:rFonts w:ascii="Calibri" w:hAnsi="Calibri" w:cs="Calibri"/>
                <w:b/>
                <w:bCs/>
                <w:color w:val="000000"/>
                <w:sz w:val="20"/>
              </w:rPr>
            </w:pPr>
            <w:r w:rsidRPr="00D0342E">
              <w:rPr>
                <w:rFonts w:ascii="Calibri" w:hAnsi="Calibri" w:cs="Calibri"/>
                <w:b/>
                <w:bCs/>
                <w:color w:val="000000"/>
                <w:sz w:val="20"/>
              </w:rPr>
              <w:lastRenderedPageBreak/>
              <w:t>Základní škola Postoloprty, okres Louny</w:t>
            </w:r>
          </w:p>
          <w:p w:rsidR="008132FD" w:rsidRPr="00D0342E" w:rsidRDefault="008132FD" w:rsidP="008132FD">
            <w:pPr>
              <w:spacing w:line="240" w:lineRule="auto"/>
              <w:rPr>
                <w:rFonts w:ascii="Calibri" w:hAnsi="Calibri" w:cs="Calibri"/>
                <w:b/>
                <w:sz w:val="20"/>
              </w:rPr>
            </w:pPr>
            <w:r w:rsidRPr="00D0342E">
              <w:rPr>
                <w:rStyle w:val="tsubjname"/>
                <w:rFonts w:ascii="Calibri" w:hAnsi="Calibri" w:cs="Calibri"/>
                <w:b/>
                <w:sz w:val="20"/>
              </w:rPr>
              <w:t xml:space="preserve">IČO: </w:t>
            </w:r>
            <w:r w:rsidRPr="00D0342E">
              <w:rPr>
                <w:rFonts w:ascii="Calibri" w:hAnsi="Calibri" w:cs="Calibri"/>
                <w:b/>
                <w:sz w:val="20"/>
              </w:rPr>
              <w:t>61357448</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RED IZO: 600083063</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IZO: 061357448</w:t>
            </w:r>
          </w:p>
        </w:tc>
        <w:tc>
          <w:tcPr>
            <w:tcW w:w="1842" w:type="dxa"/>
            <w:shd w:val="clear" w:color="auto" w:fill="auto"/>
          </w:tcPr>
          <w:p w:rsidR="008132FD" w:rsidRPr="007E35D0" w:rsidRDefault="008132FD" w:rsidP="008132FD">
            <w:pPr>
              <w:spacing w:line="240" w:lineRule="auto"/>
              <w:rPr>
                <w:rFonts w:ascii="Calibri" w:hAnsi="Calibri" w:cs="Calibri"/>
                <w:color w:val="000000"/>
                <w:sz w:val="20"/>
              </w:rPr>
            </w:pPr>
            <w:r w:rsidRPr="007E35D0">
              <w:rPr>
                <w:rFonts w:ascii="Calibri" w:hAnsi="Calibri" w:cs="Calibri"/>
                <w:color w:val="000000"/>
                <w:sz w:val="20"/>
              </w:rPr>
              <w:t>Modernizace učebny informatiky</w:t>
            </w:r>
          </w:p>
        </w:tc>
        <w:tc>
          <w:tcPr>
            <w:tcW w:w="1276" w:type="dxa"/>
            <w:shd w:val="clear" w:color="auto" w:fill="auto"/>
          </w:tcPr>
          <w:p w:rsidR="008132FD" w:rsidRPr="00F62256" w:rsidRDefault="008132FD" w:rsidP="008132FD">
            <w:pPr>
              <w:rPr>
                <w:rFonts w:ascii="Calibri" w:hAnsi="Calibri" w:cs="Calibri"/>
                <w:color w:val="000000"/>
                <w:sz w:val="20"/>
                <w:szCs w:val="22"/>
              </w:rPr>
            </w:pPr>
            <w:r w:rsidRPr="00F62256">
              <w:rPr>
                <w:rFonts w:ascii="Calibri" w:hAnsi="Calibri" w:cs="Calibri"/>
                <w:color w:val="000000"/>
                <w:sz w:val="20"/>
                <w:szCs w:val="22"/>
              </w:rPr>
              <w:t>450</w:t>
            </w:r>
            <w:r>
              <w:rPr>
                <w:rFonts w:ascii="Calibri" w:hAnsi="Calibri" w:cs="Calibri"/>
                <w:color w:val="000000"/>
                <w:sz w:val="20"/>
                <w:szCs w:val="22"/>
              </w:rPr>
              <w:t> </w:t>
            </w:r>
            <w:r w:rsidRPr="00F62256">
              <w:rPr>
                <w:rFonts w:ascii="Calibri" w:hAnsi="Calibri" w:cs="Calibri"/>
                <w:color w:val="000000"/>
                <w:sz w:val="20"/>
                <w:szCs w:val="22"/>
              </w:rPr>
              <w:t>000</w:t>
            </w:r>
            <w:r>
              <w:rPr>
                <w:rFonts w:ascii="Calibri" w:hAnsi="Calibri" w:cs="Calibri"/>
                <w:color w:val="000000"/>
                <w:sz w:val="20"/>
                <w:szCs w:val="22"/>
              </w:rPr>
              <w:t>,-</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2.1</w:t>
            </w:r>
          </w:p>
          <w:p w:rsidR="008132FD" w:rsidRDefault="008132FD" w:rsidP="008132FD">
            <w:pPr>
              <w:spacing w:line="240" w:lineRule="auto"/>
              <w:rPr>
                <w:rFonts w:ascii="Calibri" w:hAnsi="Calibri" w:cs="Calibri"/>
                <w:sz w:val="20"/>
              </w:rPr>
            </w:pPr>
            <w:r>
              <w:rPr>
                <w:rFonts w:ascii="Calibri" w:hAnsi="Calibri" w:cs="Calibri"/>
                <w:sz w:val="20"/>
              </w:rPr>
              <w:t>2.3</w:t>
            </w:r>
          </w:p>
          <w:p w:rsidR="008132FD" w:rsidRPr="001A6A84" w:rsidRDefault="008132FD" w:rsidP="008132FD">
            <w:pPr>
              <w:spacing w:line="240" w:lineRule="auto"/>
              <w:rPr>
                <w:rFonts w:ascii="Calibri" w:hAnsi="Calibri" w:cs="Calibri"/>
                <w:sz w:val="20"/>
              </w:rPr>
            </w:pPr>
            <w:r>
              <w:rPr>
                <w:rFonts w:ascii="Calibri" w:hAnsi="Calibri" w:cs="Calibri"/>
                <w:sz w:val="20"/>
              </w:rPr>
              <w:t>3.2</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183"/>
          <w:jc w:val="center"/>
        </w:trPr>
        <w:tc>
          <w:tcPr>
            <w:tcW w:w="2122" w:type="dxa"/>
            <w:vMerge/>
            <w:shd w:val="clear" w:color="auto" w:fill="auto"/>
          </w:tcPr>
          <w:p w:rsidR="008132FD" w:rsidRPr="001A6A84" w:rsidRDefault="008132FD" w:rsidP="008132FD">
            <w:pPr>
              <w:spacing w:line="240" w:lineRule="auto"/>
              <w:rPr>
                <w:rFonts w:ascii="Calibri" w:hAnsi="Calibri" w:cs="Calibri"/>
                <w:sz w:val="20"/>
              </w:rPr>
            </w:pPr>
          </w:p>
        </w:tc>
        <w:tc>
          <w:tcPr>
            <w:tcW w:w="1842" w:type="dxa"/>
            <w:shd w:val="clear" w:color="auto" w:fill="auto"/>
          </w:tcPr>
          <w:p w:rsidR="008132FD" w:rsidRPr="007E35D0" w:rsidRDefault="008132FD" w:rsidP="008132FD">
            <w:pPr>
              <w:spacing w:line="240" w:lineRule="auto"/>
              <w:rPr>
                <w:rFonts w:ascii="Calibri" w:hAnsi="Calibri" w:cs="Calibri"/>
                <w:color w:val="000000"/>
                <w:sz w:val="20"/>
              </w:rPr>
            </w:pPr>
            <w:r w:rsidRPr="007E35D0">
              <w:rPr>
                <w:rFonts w:ascii="Calibri" w:hAnsi="Calibri" w:cs="Calibri"/>
                <w:color w:val="000000"/>
                <w:sz w:val="20"/>
              </w:rPr>
              <w:t>Dovybavení odborné učebny Ch/F/M</w:t>
            </w:r>
          </w:p>
        </w:tc>
        <w:tc>
          <w:tcPr>
            <w:tcW w:w="1276" w:type="dxa"/>
            <w:shd w:val="clear" w:color="auto" w:fill="auto"/>
          </w:tcPr>
          <w:p w:rsidR="008132FD" w:rsidRPr="00F62256" w:rsidRDefault="008132FD" w:rsidP="008132FD">
            <w:pPr>
              <w:rPr>
                <w:rFonts w:ascii="Calibri" w:hAnsi="Calibri" w:cs="Calibri"/>
                <w:color w:val="000000"/>
                <w:sz w:val="20"/>
                <w:szCs w:val="22"/>
              </w:rPr>
            </w:pPr>
            <w:r w:rsidRPr="00F62256">
              <w:rPr>
                <w:rFonts w:ascii="Calibri" w:hAnsi="Calibri" w:cs="Calibri"/>
                <w:color w:val="000000"/>
                <w:sz w:val="20"/>
                <w:szCs w:val="22"/>
              </w:rPr>
              <w:t>450</w:t>
            </w:r>
            <w:r>
              <w:rPr>
                <w:rFonts w:ascii="Calibri" w:hAnsi="Calibri" w:cs="Calibri"/>
                <w:color w:val="000000"/>
                <w:sz w:val="20"/>
                <w:szCs w:val="22"/>
              </w:rPr>
              <w:t> </w:t>
            </w:r>
            <w:r w:rsidRPr="00F62256">
              <w:rPr>
                <w:rFonts w:ascii="Calibri" w:hAnsi="Calibri" w:cs="Calibri"/>
                <w:color w:val="000000"/>
                <w:sz w:val="20"/>
                <w:szCs w:val="22"/>
              </w:rPr>
              <w:t>000</w:t>
            </w:r>
            <w:r>
              <w:rPr>
                <w:rFonts w:ascii="Calibri" w:hAnsi="Calibri" w:cs="Calibri"/>
                <w:color w:val="000000"/>
                <w:sz w:val="20"/>
                <w:szCs w:val="22"/>
              </w:rPr>
              <w:t>,-</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2.1</w:t>
            </w:r>
          </w:p>
          <w:p w:rsidR="008132FD" w:rsidRDefault="008132FD" w:rsidP="008132FD">
            <w:pPr>
              <w:spacing w:line="240" w:lineRule="auto"/>
              <w:rPr>
                <w:rFonts w:ascii="Calibri" w:hAnsi="Calibri" w:cs="Calibri"/>
                <w:sz w:val="20"/>
              </w:rPr>
            </w:pPr>
            <w:r>
              <w:rPr>
                <w:rFonts w:ascii="Calibri" w:hAnsi="Calibri" w:cs="Calibri"/>
                <w:sz w:val="20"/>
              </w:rPr>
              <w:t>2.3</w:t>
            </w:r>
          </w:p>
          <w:p w:rsidR="008132FD" w:rsidRPr="001A6A84" w:rsidRDefault="008132FD" w:rsidP="008132FD">
            <w:pPr>
              <w:spacing w:line="240" w:lineRule="auto"/>
              <w:rPr>
                <w:rFonts w:ascii="Calibri" w:hAnsi="Calibri" w:cs="Calibri"/>
                <w:sz w:val="20"/>
              </w:rPr>
            </w:pPr>
            <w:r>
              <w:rPr>
                <w:rFonts w:ascii="Calibri" w:hAnsi="Calibri" w:cs="Calibri"/>
                <w:sz w:val="20"/>
              </w:rPr>
              <w:t>3.2</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shd w:val="clear" w:color="auto" w:fill="auto"/>
          </w:tcPr>
          <w:p w:rsidR="008132FD" w:rsidRPr="001A6A84" w:rsidRDefault="008132FD" w:rsidP="008132FD">
            <w:pPr>
              <w:spacing w:line="240" w:lineRule="auto"/>
              <w:rPr>
                <w:rFonts w:ascii="Calibri" w:hAnsi="Calibri" w:cs="Calibri"/>
                <w:sz w:val="20"/>
              </w:rPr>
            </w:pPr>
          </w:p>
        </w:tc>
        <w:tc>
          <w:tcPr>
            <w:tcW w:w="1842" w:type="dxa"/>
            <w:shd w:val="clear" w:color="auto" w:fill="auto"/>
          </w:tcPr>
          <w:p w:rsidR="008132FD" w:rsidRPr="007E35D0" w:rsidRDefault="008132FD" w:rsidP="008132FD">
            <w:pPr>
              <w:spacing w:line="240" w:lineRule="auto"/>
              <w:rPr>
                <w:rFonts w:ascii="Calibri" w:hAnsi="Calibri" w:cs="Calibri"/>
                <w:color w:val="000000"/>
                <w:sz w:val="20"/>
              </w:rPr>
            </w:pPr>
            <w:r w:rsidRPr="007E35D0">
              <w:rPr>
                <w:rFonts w:ascii="Calibri" w:hAnsi="Calibri" w:cs="Calibri"/>
                <w:color w:val="000000"/>
                <w:sz w:val="20"/>
              </w:rPr>
              <w:t>Jazyková laboratoř</w:t>
            </w:r>
          </w:p>
        </w:tc>
        <w:tc>
          <w:tcPr>
            <w:tcW w:w="1276" w:type="dxa"/>
            <w:shd w:val="clear" w:color="auto" w:fill="auto"/>
          </w:tcPr>
          <w:p w:rsidR="008132FD" w:rsidRPr="00F62256" w:rsidRDefault="008132FD" w:rsidP="008132FD">
            <w:pPr>
              <w:rPr>
                <w:rFonts w:ascii="Calibri" w:hAnsi="Calibri" w:cs="Calibri"/>
                <w:color w:val="000000"/>
                <w:sz w:val="20"/>
                <w:szCs w:val="22"/>
              </w:rPr>
            </w:pPr>
            <w:r w:rsidRPr="00F62256">
              <w:rPr>
                <w:rFonts w:ascii="Calibri" w:hAnsi="Calibri" w:cs="Calibri"/>
                <w:color w:val="000000"/>
                <w:sz w:val="20"/>
                <w:szCs w:val="22"/>
              </w:rPr>
              <w:t>2</w:t>
            </w:r>
            <w:r>
              <w:rPr>
                <w:rFonts w:ascii="Calibri" w:hAnsi="Calibri" w:cs="Calibri"/>
                <w:color w:val="000000"/>
                <w:sz w:val="20"/>
                <w:szCs w:val="22"/>
              </w:rPr>
              <w:t> </w:t>
            </w:r>
            <w:r w:rsidRPr="00F62256">
              <w:rPr>
                <w:rFonts w:ascii="Calibri" w:hAnsi="Calibri" w:cs="Calibri"/>
                <w:color w:val="000000"/>
                <w:sz w:val="20"/>
                <w:szCs w:val="22"/>
              </w:rPr>
              <w:t>100</w:t>
            </w:r>
            <w:r>
              <w:rPr>
                <w:rFonts w:ascii="Calibri" w:hAnsi="Calibri" w:cs="Calibri"/>
                <w:color w:val="000000"/>
                <w:sz w:val="20"/>
                <w:szCs w:val="22"/>
              </w:rPr>
              <w:t> </w:t>
            </w:r>
            <w:r w:rsidRPr="00F62256">
              <w:rPr>
                <w:rFonts w:ascii="Calibri" w:hAnsi="Calibri" w:cs="Calibri"/>
                <w:color w:val="000000"/>
                <w:sz w:val="20"/>
                <w:szCs w:val="22"/>
              </w:rPr>
              <w:t>000</w:t>
            </w:r>
            <w:r>
              <w:rPr>
                <w:rFonts w:ascii="Calibri" w:hAnsi="Calibri" w:cs="Calibri"/>
                <w:color w:val="000000"/>
                <w:sz w:val="20"/>
                <w:szCs w:val="22"/>
              </w:rPr>
              <w:t>,-</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2.1</w:t>
            </w:r>
          </w:p>
          <w:p w:rsidR="008132FD" w:rsidRDefault="008132FD" w:rsidP="008132FD">
            <w:pPr>
              <w:spacing w:line="240" w:lineRule="auto"/>
              <w:rPr>
                <w:rFonts w:ascii="Calibri" w:hAnsi="Calibri" w:cs="Calibri"/>
                <w:sz w:val="20"/>
              </w:rPr>
            </w:pPr>
            <w:r>
              <w:rPr>
                <w:rFonts w:ascii="Calibri" w:hAnsi="Calibri" w:cs="Calibri"/>
                <w:sz w:val="20"/>
              </w:rPr>
              <w:t>2.3</w:t>
            </w:r>
          </w:p>
          <w:p w:rsidR="008132FD" w:rsidRPr="001A6A84" w:rsidRDefault="008132FD" w:rsidP="008132FD">
            <w:pPr>
              <w:spacing w:line="240" w:lineRule="auto"/>
              <w:rPr>
                <w:rFonts w:ascii="Calibri" w:hAnsi="Calibri" w:cs="Calibri"/>
                <w:sz w:val="20"/>
              </w:rPr>
            </w:pPr>
            <w:r>
              <w:rPr>
                <w:rFonts w:ascii="Calibri" w:hAnsi="Calibri" w:cs="Calibri"/>
                <w:sz w:val="20"/>
              </w:rPr>
              <w:t>3.2</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shd w:val="clear" w:color="auto" w:fill="auto"/>
          </w:tcPr>
          <w:p w:rsidR="008132FD" w:rsidRPr="001A6A84" w:rsidRDefault="008132FD" w:rsidP="008132FD">
            <w:pPr>
              <w:spacing w:line="240" w:lineRule="auto"/>
              <w:rPr>
                <w:rFonts w:ascii="Calibri" w:hAnsi="Calibri" w:cs="Calibri"/>
                <w:sz w:val="20"/>
              </w:rPr>
            </w:pPr>
          </w:p>
        </w:tc>
        <w:tc>
          <w:tcPr>
            <w:tcW w:w="1842" w:type="dxa"/>
            <w:shd w:val="clear" w:color="auto" w:fill="auto"/>
          </w:tcPr>
          <w:p w:rsidR="008132FD" w:rsidRPr="007E35D0" w:rsidRDefault="008132FD" w:rsidP="008132FD">
            <w:pPr>
              <w:spacing w:line="240" w:lineRule="auto"/>
              <w:rPr>
                <w:rFonts w:ascii="Calibri" w:hAnsi="Calibri" w:cs="Calibri"/>
                <w:color w:val="000000"/>
                <w:sz w:val="20"/>
              </w:rPr>
            </w:pPr>
            <w:r w:rsidRPr="007E35D0">
              <w:rPr>
                <w:rFonts w:ascii="Calibri" w:hAnsi="Calibri" w:cs="Calibri"/>
                <w:color w:val="000000"/>
                <w:sz w:val="20"/>
              </w:rPr>
              <w:t>Přírodovědná laboratoř</w:t>
            </w:r>
          </w:p>
        </w:tc>
        <w:tc>
          <w:tcPr>
            <w:tcW w:w="1276" w:type="dxa"/>
            <w:shd w:val="clear" w:color="auto" w:fill="auto"/>
          </w:tcPr>
          <w:p w:rsidR="008132FD" w:rsidRPr="00F62256" w:rsidRDefault="008132FD" w:rsidP="008132FD">
            <w:pPr>
              <w:rPr>
                <w:rFonts w:ascii="Calibri" w:hAnsi="Calibri" w:cs="Calibri"/>
                <w:color w:val="000000"/>
                <w:sz w:val="20"/>
                <w:szCs w:val="22"/>
              </w:rPr>
            </w:pPr>
            <w:r w:rsidRPr="00F62256">
              <w:rPr>
                <w:rFonts w:ascii="Calibri" w:hAnsi="Calibri" w:cs="Calibri"/>
                <w:color w:val="000000"/>
                <w:sz w:val="20"/>
                <w:szCs w:val="22"/>
              </w:rPr>
              <w:t>1</w:t>
            </w:r>
            <w:r>
              <w:rPr>
                <w:rFonts w:ascii="Calibri" w:hAnsi="Calibri" w:cs="Calibri"/>
                <w:color w:val="000000"/>
                <w:sz w:val="20"/>
                <w:szCs w:val="22"/>
              </w:rPr>
              <w:t> </w:t>
            </w:r>
            <w:r w:rsidRPr="00F62256">
              <w:rPr>
                <w:rFonts w:ascii="Calibri" w:hAnsi="Calibri" w:cs="Calibri"/>
                <w:color w:val="000000"/>
                <w:sz w:val="20"/>
                <w:szCs w:val="22"/>
              </w:rPr>
              <w:t>200</w:t>
            </w:r>
            <w:r>
              <w:rPr>
                <w:rFonts w:ascii="Calibri" w:hAnsi="Calibri" w:cs="Calibri"/>
                <w:color w:val="000000"/>
                <w:sz w:val="20"/>
                <w:szCs w:val="22"/>
              </w:rPr>
              <w:t> </w:t>
            </w:r>
            <w:r w:rsidRPr="00F62256">
              <w:rPr>
                <w:rFonts w:ascii="Calibri" w:hAnsi="Calibri" w:cs="Calibri"/>
                <w:color w:val="000000"/>
                <w:sz w:val="20"/>
                <w:szCs w:val="22"/>
              </w:rPr>
              <w:t>000</w:t>
            </w:r>
            <w:r>
              <w:rPr>
                <w:rFonts w:ascii="Calibri" w:hAnsi="Calibri" w:cs="Calibri"/>
                <w:color w:val="000000"/>
                <w:sz w:val="20"/>
                <w:szCs w:val="22"/>
              </w:rPr>
              <w:t>,-</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 xml:space="preserve">2018 </w:t>
            </w:r>
            <w:r w:rsidRPr="001A6A84">
              <w:rPr>
                <w:rFonts w:ascii="Calibri" w:hAnsi="Calibri" w:cs="Calibri"/>
                <w:sz w:val="20"/>
              </w:rPr>
              <w:t>- 20</w:t>
            </w:r>
            <w:r>
              <w:rPr>
                <w:rFonts w:ascii="Calibri" w:hAnsi="Calibri" w:cs="Calibri"/>
                <w:sz w:val="20"/>
              </w:rPr>
              <w:t>20</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2.1</w:t>
            </w:r>
          </w:p>
          <w:p w:rsidR="008132FD" w:rsidRDefault="008132FD" w:rsidP="008132FD">
            <w:pPr>
              <w:spacing w:line="240" w:lineRule="auto"/>
              <w:rPr>
                <w:rFonts w:ascii="Calibri" w:hAnsi="Calibri" w:cs="Calibri"/>
                <w:sz w:val="20"/>
              </w:rPr>
            </w:pPr>
            <w:r>
              <w:rPr>
                <w:rFonts w:ascii="Calibri" w:hAnsi="Calibri" w:cs="Calibri"/>
                <w:sz w:val="20"/>
              </w:rPr>
              <w:t>2.3</w:t>
            </w:r>
          </w:p>
          <w:p w:rsidR="008132FD" w:rsidRPr="001A6A84" w:rsidRDefault="008132FD" w:rsidP="008132FD">
            <w:pPr>
              <w:spacing w:line="240" w:lineRule="auto"/>
              <w:rPr>
                <w:rFonts w:ascii="Calibri" w:hAnsi="Calibri" w:cs="Calibri"/>
                <w:sz w:val="20"/>
              </w:rPr>
            </w:pPr>
            <w:r>
              <w:rPr>
                <w:rFonts w:ascii="Calibri" w:hAnsi="Calibri" w:cs="Calibri"/>
                <w:sz w:val="20"/>
              </w:rPr>
              <w:t>3.2</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shd w:val="clear" w:color="auto" w:fill="auto"/>
          </w:tcPr>
          <w:p w:rsidR="008132FD" w:rsidRPr="001A6A84" w:rsidRDefault="008132FD" w:rsidP="008132FD">
            <w:pPr>
              <w:spacing w:line="240" w:lineRule="auto"/>
              <w:rPr>
                <w:rFonts w:ascii="Calibri" w:hAnsi="Calibri" w:cs="Calibri"/>
                <w:sz w:val="20"/>
              </w:rPr>
            </w:pPr>
          </w:p>
        </w:tc>
        <w:tc>
          <w:tcPr>
            <w:tcW w:w="1842" w:type="dxa"/>
            <w:shd w:val="clear" w:color="auto" w:fill="auto"/>
          </w:tcPr>
          <w:p w:rsidR="008132FD" w:rsidRPr="007E35D0" w:rsidRDefault="008132FD" w:rsidP="008132FD">
            <w:pPr>
              <w:spacing w:line="240" w:lineRule="auto"/>
              <w:rPr>
                <w:rFonts w:ascii="Calibri" w:hAnsi="Calibri" w:cs="Calibri"/>
                <w:color w:val="000000"/>
                <w:sz w:val="20"/>
              </w:rPr>
            </w:pPr>
            <w:r w:rsidRPr="007E35D0">
              <w:rPr>
                <w:rFonts w:ascii="Calibri" w:hAnsi="Calibri" w:cs="Calibri"/>
                <w:color w:val="000000"/>
                <w:sz w:val="20"/>
              </w:rPr>
              <w:t>Půdní vestavba na 1. stupni (učebna informatiky, bezbariérovost)</w:t>
            </w:r>
          </w:p>
        </w:tc>
        <w:tc>
          <w:tcPr>
            <w:tcW w:w="1276" w:type="dxa"/>
            <w:shd w:val="clear" w:color="auto" w:fill="auto"/>
          </w:tcPr>
          <w:p w:rsidR="008132FD" w:rsidRPr="00F62256" w:rsidRDefault="008132FD" w:rsidP="008132FD">
            <w:pPr>
              <w:rPr>
                <w:rFonts w:ascii="Calibri" w:hAnsi="Calibri" w:cs="Calibri"/>
                <w:color w:val="000000"/>
                <w:sz w:val="20"/>
                <w:szCs w:val="22"/>
              </w:rPr>
            </w:pPr>
            <w:r w:rsidRPr="00F62256">
              <w:rPr>
                <w:rFonts w:ascii="Calibri" w:hAnsi="Calibri" w:cs="Calibri"/>
                <w:color w:val="000000"/>
                <w:sz w:val="20"/>
                <w:szCs w:val="22"/>
              </w:rPr>
              <w:t>11</w:t>
            </w:r>
            <w:r>
              <w:rPr>
                <w:rFonts w:ascii="Calibri" w:hAnsi="Calibri" w:cs="Calibri"/>
                <w:color w:val="000000"/>
                <w:sz w:val="20"/>
                <w:szCs w:val="22"/>
              </w:rPr>
              <w:t> </w:t>
            </w:r>
            <w:r w:rsidRPr="00F62256">
              <w:rPr>
                <w:rFonts w:ascii="Calibri" w:hAnsi="Calibri" w:cs="Calibri"/>
                <w:color w:val="000000"/>
                <w:sz w:val="20"/>
                <w:szCs w:val="22"/>
              </w:rPr>
              <w:t>200</w:t>
            </w:r>
            <w:r>
              <w:rPr>
                <w:rFonts w:ascii="Calibri" w:hAnsi="Calibri" w:cs="Calibri"/>
                <w:color w:val="000000"/>
                <w:sz w:val="20"/>
                <w:szCs w:val="22"/>
              </w:rPr>
              <w:t> </w:t>
            </w:r>
            <w:r w:rsidRPr="00F62256">
              <w:rPr>
                <w:rFonts w:ascii="Calibri" w:hAnsi="Calibri" w:cs="Calibri"/>
                <w:color w:val="000000"/>
                <w:sz w:val="20"/>
                <w:szCs w:val="22"/>
              </w:rPr>
              <w:t>000</w:t>
            </w:r>
            <w:r>
              <w:rPr>
                <w:rFonts w:ascii="Calibri" w:hAnsi="Calibri" w:cs="Calibri"/>
                <w:color w:val="000000"/>
                <w:sz w:val="20"/>
                <w:szCs w:val="22"/>
              </w:rPr>
              <w:t>,-</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2.1</w:t>
            </w:r>
          </w:p>
          <w:p w:rsidR="008132FD" w:rsidRDefault="008132FD" w:rsidP="008132FD">
            <w:pPr>
              <w:spacing w:line="240" w:lineRule="auto"/>
              <w:rPr>
                <w:rFonts w:ascii="Calibri" w:hAnsi="Calibri" w:cs="Calibri"/>
                <w:sz w:val="20"/>
              </w:rPr>
            </w:pPr>
            <w:r>
              <w:rPr>
                <w:rFonts w:ascii="Calibri" w:hAnsi="Calibri" w:cs="Calibri"/>
                <w:sz w:val="20"/>
              </w:rPr>
              <w:t>2.3</w:t>
            </w:r>
          </w:p>
          <w:p w:rsidR="008132FD" w:rsidRDefault="008132FD" w:rsidP="008132FD">
            <w:pPr>
              <w:spacing w:line="240" w:lineRule="auto"/>
              <w:rPr>
                <w:rFonts w:ascii="Calibri" w:hAnsi="Calibri" w:cs="Calibri"/>
                <w:sz w:val="20"/>
              </w:rPr>
            </w:pPr>
            <w:r>
              <w:rPr>
                <w:rFonts w:ascii="Calibri" w:hAnsi="Calibri" w:cs="Calibri"/>
                <w:sz w:val="20"/>
              </w:rPr>
              <w:t>2.4</w:t>
            </w:r>
          </w:p>
          <w:p w:rsidR="008132FD" w:rsidRDefault="008132FD" w:rsidP="008132FD">
            <w:pPr>
              <w:spacing w:line="240" w:lineRule="auto"/>
              <w:rPr>
                <w:rFonts w:ascii="Calibri" w:hAnsi="Calibri" w:cs="Calibri"/>
                <w:sz w:val="20"/>
              </w:rPr>
            </w:pPr>
            <w:r>
              <w:rPr>
                <w:rFonts w:ascii="Calibri" w:hAnsi="Calibri" w:cs="Calibri"/>
                <w:sz w:val="20"/>
              </w:rPr>
              <w:t>3.1</w:t>
            </w:r>
          </w:p>
          <w:p w:rsidR="008132FD" w:rsidRPr="001A6A84" w:rsidRDefault="008132FD" w:rsidP="008132FD">
            <w:pPr>
              <w:spacing w:line="240" w:lineRule="auto"/>
              <w:rPr>
                <w:rFonts w:ascii="Calibri" w:hAnsi="Calibri" w:cs="Calibri"/>
                <w:sz w:val="20"/>
              </w:rPr>
            </w:pPr>
            <w:r>
              <w:rPr>
                <w:rFonts w:ascii="Calibri" w:hAnsi="Calibri" w:cs="Calibri"/>
                <w:sz w:val="20"/>
              </w:rPr>
              <w:t>3.2</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shd w:val="clear" w:color="auto" w:fill="auto"/>
          </w:tcPr>
          <w:p w:rsidR="008132FD" w:rsidRPr="001A6A84" w:rsidRDefault="008132FD" w:rsidP="008132FD">
            <w:pPr>
              <w:spacing w:line="240" w:lineRule="auto"/>
              <w:rPr>
                <w:rFonts w:ascii="Calibri" w:hAnsi="Calibri" w:cs="Calibri"/>
                <w:sz w:val="20"/>
              </w:rPr>
            </w:pPr>
          </w:p>
        </w:tc>
        <w:tc>
          <w:tcPr>
            <w:tcW w:w="1842" w:type="dxa"/>
            <w:shd w:val="clear" w:color="auto" w:fill="auto"/>
          </w:tcPr>
          <w:p w:rsidR="008132FD" w:rsidRPr="007E35D0" w:rsidRDefault="008132FD" w:rsidP="008132FD">
            <w:pPr>
              <w:spacing w:line="240" w:lineRule="auto"/>
              <w:rPr>
                <w:rFonts w:ascii="Calibri" w:hAnsi="Calibri" w:cs="Calibri"/>
                <w:color w:val="000000"/>
                <w:sz w:val="20"/>
              </w:rPr>
            </w:pPr>
            <w:r w:rsidRPr="007E35D0">
              <w:rPr>
                <w:rFonts w:ascii="Calibri" w:hAnsi="Calibri" w:cs="Calibri"/>
                <w:color w:val="000000"/>
                <w:sz w:val="20"/>
              </w:rPr>
              <w:t>Rekonstrukce školního skleníku</w:t>
            </w:r>
          </w:p>
        </w:tc>
        <w:tc>
          <w:tcPr>
            <w:tcW w:w="1276" w:type="dxa"/>
            <w:shd w:val="clear" w:color="auto" w:fill="auto"/>
          </w:tcPr>
          <w:p w:rsidR="008132FD" w:rsidRPr="00F62256" w:rsidRDefault="008132FD" w:rsidP="008132FD">
            <w:pPr>
              <w:rPr>
                <w:rFonts w:ascii="Calibri" w:hAnsi="Calibri" w:cs="Calibri"/>
                <w:color w:val="000000"/>
                <w:sz w:val="20"/>
                <w:szCs w:val="22"/>
              </w:rPr>
            </w:pPr>
            <w:r w:rsidRPr="00F62256">
              <w:rPr>
                <w:rFonts w:ascii="Calibri" w:hAnsi="Calibri" w:cs="Calibri"/>
                <w:color w:val="000000"/>
                <w:sz w:val="20"/>
                <w:szCs w:val="22"/>
              </w:rPr>
              <w:t>800</w:t>
            </w:r>
            <w:r>
              <w:rPr>
                <w:rFonts w:ascii="Calibri" w:hAnsi="Calibri" w:cs="Calibri"/>
                <w:color w:val="000000"/>
                <w:sz w:val="20"/>
                <w:szCs w:val="22"/>
              </w:rPr>
              <w:t> </w:t>
            </w:r>
            <w:r w:rsidRPr="00F62256">
              <w:rPr>
                <w:rFonts w:ascii="Calibri" w:hAnsi="Calibri" w:cs="Calibri"/>
                <w:color w:val="000000"/>
                <w:sz w:val="20"/>
                <w:szCs w:val="22"/>
              </w:rPr>
              <w:t>000</w:t>
            </w:r>
            <w:r>
              <w:rPr>
                <w:rFonts w:ascii="Calibri" w:hAnsi="Calibri" w:cs="Calibri"/>
                <w:color w:val="000000"/>
                <w:sz w:val="20"/>
                <w:szCs w:val="22"/>
              </w:rPr>
              <w:t>,-</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2.3</w:t>
            </w:r>
          </w:p>
          <w:p w:rsidR="008132FD" w:rsidRPr="001A6A84" w:rsidRDefault="008132FD" w:rsidP="008132FD">
            <w:pPr>
              <w:spacing w:line="240" w:lineRule="auto"/>
              <w:rPr>
                <w:rFonts w:ascii="Calibri" w:hAnsi="Calibri" w:cs="Calibri"/>
                <w:sz w:val="20"/>
              </w:rPr>
            </w:pPr>
            <w:r>
              <w:rPr>
                <w:rFonts w:ascii="Calibri" w:hAnsi="Calibri" w:cs="Calibri"/>
                <w:sz w:val="20"/>
              </w:rPr>
              <w:t>3.2</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shd w:val="clear" w:color="auto" w:fill="auto"/>
          </w:tcPr>
          <w:p w:rsidR="008132FD" w:rsidRPr="001A6A84" w:rsidRDefault="008132FD" w:rsidP="008132FD">
            <w:pPr>
              <w:spacing w:line="240" w:lineRule="auto"/>
              <w:rPr>
                <w:rFonts w:ascii="Calibri" w:hAnsi="Calibri" w:cs="Calibri"/>
                <w:sz w:val="20"/>
              </w:rPr>
            </w:pPr>
          </w:p>
        </w:tc>
        <w:tc>
          <w:tcPr>
            <w:tcW w:w="1842" w:type="dxa"/>
            <w:shd w:val="clear" w:color="auto" w:fill="auto"/>
          </w:tcPr>
          <w:p w:rsidR="008132FD" w:rsidRPr="007E35D0" w:rsidRDefault="008132FD" w:rsidP="008132FD">
            <w:pPr>
              <w:spacing w:line="240" w:lineRule="auto"/>
              <w:rPr>
                <w:rFonts w:ascii="Calibri" w:hAnsi="Calibri" w:cs="Calibri"/>
                <w:color w:val="000000"/>
                <w:sz w:val="20"/>
              </w:rPr>
            </w:pPr>
            <w:r w:rsidRPr="007E35D0">
              <w:rPr>
                <w:rFonts w:ascii="Calibri" w:hAnsi="Calibri" w:cs="Calibri"/>
                <w:color w:val="000000"/>
                <w:sz w:val="20"/>
              </w:rPr>
              <w:t>Bezbariérová škola (2. stupeň)</w:t>
            </w:r>
          </w:p>
        </w:tc>
        <w:tc>
          <w:tcPr>
            <w:tcW w:w="1276" w:type="dxa"/>
            <w:shd w:val="clear" w:color="auto" w:fill="auto"/>
          </w:tcPr>
          <w:p w:rsidR="008132FD" w:rsidRPr="00F62256" w:rsidRDefault="008132FD" w:rsidP="008132FD">
            <w:pPr>
              <w:rPr>
                <w:rFonts w:ascii="Calibri" w:hAnsi="Calibri" w:cs="Calibri"/>
                <w:color w:val="000000"/>
                <w:sz w:val="20"/>
                <w:szCs w:val="22"/>
              </w:rPr>
            </w:pPr>
            <w:r w:rsidRPr="00F62256">
              <w:rPr>
                <w:rFonts w:ascii="Calibri" w:hAnsi="Calibri" w:cs="Calibri"/>
                <w:color w:val="000000"/>
                <w:sz w:val="20"/>
                <w:szCs w:val="22"/>
              </w:rPr>
              <w:t>5</w:t>
            </w:r>
            <w:r>
              <w:rPr>
                <w:rFonts w:ascii="Calibri" w:hAnsi="Calibri" w:cs="Calibri"/>
                <w:color w:val="000000"/>
                <w:sz w:val="20"/>
                <w:szCs w:val="22"/>
              </w:rPr>
              <w:t> </w:t>
            </w:r>
            <w:r w:rsidRPr="00F62256">
              <w:rPr>
                <w:rFonts w:ascii="Calibri" w:hAnsi="Calibri" w:cs="Calibri"/>
                <w:color w:val="000000"/>
                <w:sz w:val="20"/>
                <w:szCs w:val="22"/>
              </w:rPr>
              <w:t>000</w:t>
            </w:r>
            <w:r>
              <w:rPr>
                <w:rFonts w:ascii="Calibri" w:hAnsi="Calibri" w:cs="Calibri"/>
                <w:color w:val="000000"/>
                <w:sz w:val="20"/>
                <w:szCs w:val="22"/>
              </w:rPr>
              <w:t> </w:t>
            </w:r>
            <w:r w:rsidRPr="00F62256">
              <w:rPr>
                <w:rFonts w:ascii="Calibri" w:hAnsi="Calibri" w:cs="Calibri"/>
                <w:color w:val="000000"/>
                <w:sz w:val="20"/>
                <w:szCs w:val="22"/>
              </w:rPr>
              <w:t>000</w:t>
            </w:r>
            <w:r>
              <w:rPr>
                <w:rFonts w:ascii="Calibri" w:hAnsi="Calibri" w:cs="Calibri"/>
                <w:color w:val="000000"/>
                <w:sz w:val="20"/>
                <w:szCs w:val="22"/>
              </w:rPr>
              <w:t>,-</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2.4</w:t>
            </w:r>
          </w:p>
          <w:p w:rsidR="008132FD" w:rsidRPr="001A6A84" w:rsidRDefault="008132FD" w:rsidP="008132FD">
            <w:pPr>
              <w:spacing w:line="240" w:lineRule="auto"/>
              <w:rPr>
                <w:rFonts w:ascii="Calibri" w:hAnsi="Calibri" w:cs="Calibri"/>
                <w:sz w:val="20"/>
              </w:rPr>
            </w:pPr>
            <w:r>
              <w:rPr>
                <w:rFonts w:ascii="Calibri" w:hAnsi="Calibri" w:cs="Calibri"/>
                <w:sz w:val="20"/>
              </w:rPr>
              <w:t>3.1</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shd w:val="clear" w:color="auto" w:fill="auto"/>
          </w:tcPr>
          <w:p w:rsidR="008132FD" w:rsidRPr="00D0342E" w:rsidRDefault="008132FD" w:rsidP="008132FD">
            <w:pPr>
              <w:spacing w:line="240" w:lineRule="auto"/>
              <w:rPr>
                <w:rFonts w:ascii="Calibri" w:hAnsi="Calibri" w:cs="Calibri"/>
                <w:b/>
                <w:sz w:val="20"/>
              </w:rPr>
            </w:pPr>
            <w:r w:rsidRPr="00D0342E">
              <w:rPr>
                <w:rFonts w:ascii="Calibri" w:hAnsi="Calibri" w:cs="Calibri"/>
                <w:b/>
                <w:sz w:val="20"/>
              </w:rPr>
              <w:t>Základní škola Louny, Prokopa Holého 2632, příspěvková organizace</w:t>
            </w:r>
          </w:p>
          <w:p w:rsidR="008132FD" w:rsidRPr="00D0342E" w:rsidRDefault="008132FD" w:rsidP="008132FD">
            <w:pPr>
              <w:spacing w:line="240" w:lineRule="auto"/>
              <w:rPr>
                <w:rFonts w:ascii="Calibri" w:hAnsi="Calibri" w:cs="Calibri"/>
                <w:b/>
                <w:sz w:val="20"/>
              </w:rPr>
            </w:pPr>
            <w:r w:rsidRPr="00D0342E">
              <w:rPr>
                <w:rStyle w:val="tsubjname"/>
                <w:rFonts w:ascii="Calibri" w:hAnsi="Calibri" w:cs="Calibri"/>
                <w:b/>
                <w:sz w:val="20"/>
              </w:rPr>
              <w:t xml:space="preserve">IČO: </w:t>
            </w:r>
            <w:r w:rsidRPr="00D0342E">
              <w:rPr>
                <w:rFonts w:ascii="Calibri" w:hAnsi="Calibri" w:cs="Calibri"/>
                <w:b/>
                <w:sz w:val="20"/>
              </w:rPr>
              <w:t>49123874</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RED IZO: 600082873</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IZO: 049123874</w:t>
            </w:r>
          </w:p>
        </w:tc>
        <w:tc>
          <w:tcPr>
            <w:tcW w:w="1842"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Vzdělávání nově!</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10 000 000,-</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2.1</w:t>
            </w:r>
          </w:p>
          <w:p w:rsidR="008132FD" w:rsidRDefault="008132FD" w:rsidP="008132FD">
            <w:pPr>
              <w:spacing w:line="240" w:lineRule="auto"/>
              <w:rPr>
                <w:rFonts w:ascii="Calibri" w:hAnsi="Calibri" w:cs="Calibri"/>
                <w:sz w:val="20"/>
              </w:rPr>
            </w:pPr>
            <w:r>
              <w:rPr>
                <w:rFonts w:ascii="Calibri" w:hAnsi="Calibri" w:cs="Calibri"/>
                <w:sz w:val="20"/>
              </w:rPr>
              <w:t>2.3</w:t>
            </w:r>
          </w:p>
          <w:p w:rsidR="008132FD" w:rsidRDefault="008132FD" w:rsidP="008132FD">
            <w:pPr>
              <w:spacing w:line="240" w:lineRule="auto"/>
              <w:rPr>
                <w:rFonts w:ascii="Calibri" w:hAnsi="Calibri" w:cs="Calibri"/>
                <w:sz w:val="20"/>
              </w:rPr>
            </w:pPr>
            <w:r>
              <w:rPr>
                <w:rFonts w:ascii="Calibri" w:hAnsi="Calibri" w:cs="Calibri"/>
                <w:sz w:val="20"/>
              </w:rPr>
              <w:t>2.4</w:t>
            </w:r>
          </w:p>
          <w:p w:rsidR="008132FD" w:rsidRDefault="008132FD" w:rsidP="008132FD">
            <w:pPr>
              <w:spacing w:line="240" w:lineRule="auto"/>
              <w:rPr>
                <w:rFonts w:ascii="Calibri" w:hAnsi="Calibri" w:cs="Calibri"/>
                <w:sz w:val="20"/>
              </w:rPr>
            </w:pPr>
            <w:r>
              <w:rPr>
                <w:rFonts w:ascii="Calibri" w:hAnsi="Calibri" w:cs="Calibri"/>
                <w:sz w:val="20"/>
              </w:rPr>
              <w:t>3.1</w:t>
            </w:r>
          </w:p>
          <w:p w:rsidR="008132FD" w:rsidRPr="001A6A84" w:rsidRDefault="008132FD" w:rsidP="008132FD">
            <w:pPr>
              <w:spacing w:line="240" w:lineRule="auto"/>
              <w:rPr>
                <w:rFonts w:ascii="Calibri" w:hAnsi="Calibri" w:cs="Calibri"/>
                <w:sz w:val="20"/>
              </w:rPr>
            </w:pPr>
            <w:r>
              <w:rPr>
                <w:rFonts w:ascii="Calibri" w:hAnsi="Calibri" w:cs="Calibri"/>
                <w:sz w:val="20"/>
              </w:rPr>
              <w:t>3.2</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val="restart"/>
            <w:shd w:val="clear" w:color="auto" w:fill="auto"/>
          </w:tcPr>
          <w:p w:rsidR="008132FD" w:rsidRPr="00D0342E" w:rsidRDefault="008132FD" w:rsidP="008132FD">
            <w:pPr>
              <w:spacing w:line="240" w:lineRule="auto"/>
              <w:rPr>
                <w:rFonts w:ascii="Calibri" w:hAnsi="Calibri" w:cs="Calibri"/>
                <w:b/>
                <w:sz w:val="20"/>
              </w:rPr>
            </w:pPr>
            <w:r w:rsidRPr="00D0342E">
              <w:rPr>
                <w:rFonts w:ascii="Calibri" w:hAnsi="Calibri" w:cs="Calibri"/>
                <w:b/>
                <w:sz w:val="20"/>
              </w:rPr>
              <w:t>Základní škola Louny, Přemyslovců 2209, příspěvková organizace</w:t>
            </w:r>
          </w:p>
          <w:p w:rsidR="008132FD" w:rsidRPr="00D0342E" w:rsidRDefault="008132FD" w:rsidP="008132FD">
            <w:pPr>
              <w:spacing w:line="240" w:lineRule="auto"/>
              <w:rPr>
                <w:rFonts w:ascii="Calibri" w:hAnsi="Calibri" w:cs="Calibri"/>
                <w:b/>
                <w:sz w:val="20"/>
              </w:rPr>
            </w:pPr>
            <w:r w:rsidRPr="00D0342E">
              <w:rPr>
                <w:rStyle w:val="tsubjname"/>
                <w:rFonts w:ascii="Calibri" w:hAnsi="Calibri" w:cs="Calibri"/>
                <w:b/>
                <w:sz w:val="20"/>
              </w:rPr>
              <w:lastRenderedPageBreak/>
              <w:t xml:space="preserve">IČO: </w:t>
            </w:r>
            <w:r w:rsidRPr="00D0342E">
              <w:rPr>
                <w:rFonts w:ascii="Calibri" w:hAnsi="Calibri" w:cs="Calibri"/>
                <w:b/>
                <w:sz w:val="20"/>
              </w:rPr>
              <w:t>49123891</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RED IZO: 600082890</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IZO: 049123891</w:t>
            </w:r>
          </w:p>
        </w:tc>
        <w:tc>
          <w:tcPr>
            <w:tcW w:w="1842"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lastRenderedPageBreak/>
              <w:t>T</w:t>
            </w:r>
            <w:r w:rsidRPr="00F62256">
              <w:rPr>
                <w:rFonts w:ascii="Calibri" w:hAnsi="Calibri" w:cs="Calibri"/>
                <w:sz w:val="20"/>
              </w:rPr>
              <w:t>echnicko</w:t>
            </w:r>
            <w:r>
              <w:rPr>
                <w:rFonts w:ascii="Calibri" w:hAnsi="Calibri" w:cs="Calibri"/>
                <w:sz w:val="20"/>
              </w:rPr>
              <w:t>-</w:t>
            </w:r>
            <w:r w:rsidRPr="00F62256">
              <w:rPr>
                <w:rFonts w:ascii="Calibri" w:hAnsi="Calibri" w:cs="Calibri"/>
                <w:sz w:val="20"/>
              </w:rPr>
              <w:t xml:space="preserve">přírodovědné </w:t>
            </w:r>
            <w:r>
              <w:rPr>
                <w:rFonts w:ascii="Calibri" w:hAnsi="Calibri" w:cs="Calibri"/>
                <w:sz w:val="20"/>
              </w:rPr>
              <w:t>centrum</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10 000 000,-</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2.1</w:t>
            </w:r>
          </w:p>
          <w:p w:rsidR="008132FD" w:rsidRDefault="008132FD" w:rsidP="008132FD">
            <w:pPr>
              <w:spacing w:line="240" w:lineRule="auto"/>
              <w:rPr>
                <w:rFonts w:ascii="Calibri" w:hAnsi="Calibri" w:cs="Calibri"/>
                <w:sz w:val="20"/>
              </w:rPr>
            </w:pPr>
            <w:r>
              <w:rPr>
                <w:rFonts w:ascii="Calibri" w:hAnsi="Calibri" w:cs="Calibri"/>
                <w:sz w:val="20"/>
              </w:rPr>
              <w:t>2.3</w:t>
            </w:r>
          </w:p>
          <w:p w:rsidR="008132FD" w:rsidRDefault="008132FD" w:rsidP="008132FD">
            <w:pPr>
              <w:spacing w:line="240" w:lineRule="auto"/>
              <w:rPr>
                <w:rFonts w:ascii="Calibri" w:hAnsi="Calibri" w:cs="Calibri"/>
                <w:sz w:val="20"/>
              </w:rPr>
            </w:pPr>
            <w:r>
              <w:rPr>
                <w:rFonts w:ascii="Calibri" w:hAnsi="Calibri" w:cs="Calibri"/>
                <w:sz w:val="20"/>
              </w:rPr>
              <w:t>3.2</w:t>
            </w:r>
          </w:p>
          <w:p w:rsidR="008132FD" w:rsidRDefault="008132FD" w:rsidP="008132FD">
            <w:pPr>
              <w:spacing w:line="240" w:lineRule="auto"/>
              <w:rPr>
                <w:rFonts w:ascii="Calibri" w:hAnsi="Calibri" w:cs="Calibri"/>
                <w:sz w:val="20"/>
              </w:rPr>
            </w:pPr>
            <w:r>
              <w:rPr>
                <w:rFonts w:ascii="Calibri" w:hAnsi="Calibri" w:cs="Calibri"/>
                <w:sz w:val="20"/>
              </w:rPr>
              <w:t>5.1</w:t>
            </w:r>
          </w:p>
          <w:p w:rsidR="008132FD" w:rsidRPr="001A6A84" w:rsidRDefault="008132FD" w:rsidP="008132FD">
            <w:pPr>
              <w:spacing w:line="240" w:lineRule="auto"/>
              <w:rPr>
                <w:rFonts w:ascii="Calibri" w:hAnsi="Calibri" w:cs="Calibri"/>
                <w:sz w:val="20"/>
              </w:rPr>
            </w:pPr>
            <w:r>
              <w:rPr>
                <w:rFonts w:ascii="Calibri" w:hAnsi="Calibri" w:cs="Calibri"/>
                <w:sz w:val="20"/>
              </w:rPr>
              <w:lastRenderedPageBreak/>
              <w:t>5.2</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lastRenderedPageBreak/>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shd w:val="clear" w:color="auto" w:fill="auto"/>
          </w:tcPr>
          <w:p w:rsidR="008132FD" w:rsidRPr="00D0342E" w:rsidRDefault="008132FD" w:rsidP="008132FD">
            <w:pPr>
              <w:spacing w:line="240" w:lineRule="auto"/>
              <w:rPr>
                <w:rFonts w:ascii="Calibri" w:hAnsi="Calibri" w:cs="Calibri"/>
                <w:b/>
                <w:sz w:val="20"/>
              </w:rPr>
            </w:pPr>
          </w:p>
        </w:tc>
        <w:tc>
          <w:tcPr>
            <w:tcW w:w="1842"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Učebna přírodních věd</w:t>
            </w:r>
          </w:p>
        </w:tc>
        <w:tc>
          <w:tcPr>
            <w:tcW w:w="1276"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2 500 000,-</w:t>
            </w:r>
          </w:p>
        </w:tc>
        <w:tc>
          <w:tcPr>
            <w:tcW w:w="1276"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2018 - 2020</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2.3</w:t>
            </w:r>
          </w:p>
          <w:p w:rsidR="008132FD" w:rsidRDefault="008132FD" w:rsidP="008132FD">
            <w:pPr>
              <w:spacing w:line="240" w:lineRule="auto"/>
              <w:rPr>
                <w:rFonts w:ascii="Calibri" w:hAnsi="Calibri" w:cs="Calibri"/>
                <w:sz w:val="20"/>
              </w:rPr>
            </w:pPr>
            <w:r>
              <w:rPr>
                <w:rFonts w:ascii="Calibri" w:hAnsi="Calibri" w:cs="Calibri"/>
                <w:sz w:val="20"/>
              </w:rPr>
              <w:t>3.2</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Pr>
                <w:rFonts w:ascii="Calibri" w:hAnsi="Calibri" w:cs="Calibri"/>
                <w:sz w:val="20"/>
              </w:rPr>
              <w:fldChar w:fldCharType="begin">
                <w:ffData>
                  <w:name w:val=""/>
                  <w:enabled/>
                  <w:calcOnExit w:val="0"/>
                  <w:checkBox>
                    <w:sizeAuto/>
                    <w:default w:val="0"/>
                  </w:checkBox>
                </w:ffData>
              </w:fldChar>
            </w:r>
            <w:r>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shd w:val="clear" w:color="auto" w:fill="auto"/>
          </w:tcPr>
          <w:p w:rsidR="008132FD" w:rsidRPr="00D0342E" w:rsidRDefault="008132FD" w:rsidP="008132FD">
            <w:pPr>
              <w:spacing w:line="240" w:lineRule="auto"/>
              <w:rPr>
                <w:rFonts w:ascii="Calibri" w:hAnsi="Calibri" w:cs="Calibri"/>
                <w:b/>
                <w:sz w:val="20"/>
              </w:rPr>
            </w:pPr>
          </w:p>
        </w:tc>
        <w:tc>
          <w:tcPr>
            <w:tcW w:w="1842"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Venkovní učebna</w:t>
            </w:r>
          </w:p>
        </w:tc>
        <w:tc>
          <w:tcPr>
            <w:tcW w:w="1276"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1 500 000,-</w:t>
            </w:r>
          </w:p>
        </w:tc>
        <w:tc>
          <w:tcPr>
            <w:tcW w:w="1276"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2018 - 2020</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2.3</w:t>
            </w:r>
          </w:p>
          <w:p w:rsidR="008132FD" w:rsidRDefault="008132FD" w:rsidP="008132FD">
            <w:pPr>
              <w:spacing w:line="240" w:lineRule="auto"/>
              <w:rPr>
                <w:rFonts w:ascii="Calibri" w:hAnsi="Calibri" w:cs="Calibri"/>
                <w:sz w:val="20"/>
              </w:rPr>
            </w:pPr>
            <w:r>
              <w:rPr>
                <w:rFonts w:ascii="Calibri" w:hAnsi="Calibri" w:cs="Calibri"/>
                <w:sz w:val="20"/>
              </w:rPr>
              <w:t>3.1</w:t>
            </w:r>
          </w:p>
          <w:p w:rsidR="008132FD" w:rsidRDefault="008132FD" w:rsidP="008132FD">
            <w:pPr>
              <w:spacing w:line="240" w:lineRule="auto"/>
              <w:rPr>
                <w:rFonts w:ascii="Calibri" w:hAnsi="Calibri" w:cs="Calibri"/>
                <w:sz w:val="20"/>
              </w:rPr>
            </w:pPr>
            <w:r>
              <w:rPr>
                <w:rFonts w:ascii="Calibri" w:hAnsi="Calibri" w:cs="Calibri"/>
                <w:sz w:val="20"/>
              </w:rPr>
              <w:t>3.2</w:t>
            </w:r>
          </w:p>
          <w:p w:rsidR="008132FD" w:rsidRDefault="008132FD" w:rsidP="008132FD">
            <w:pPr>
              <w:spacing w:line="240" w:lineRule="auto"/>
              <w:rPr>
                <w:rFonts w:ascii="Calibri" w:hAnsi="Calibri" w:cs="Calibri"/>
                <w:sz w:val="20"/>
              </w:rPr>
            </w:pPr>
            <w:r>
              <w:rPr>
                <w:rFonts w:ascii="Calibri" w:hAnsi="Calibri" w:cs="Calibri"/>
                <w:sz w:val="20"/>
              </w:rPr>
              <w:t>3.3</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Pr>
                <w:rFonts w:ascii="Calibri" w:hAnsi="Calibri" w:cs="Calibri"/>
                <w:sz w:val="20"/>
              </w:rPr>
              <w:fldChar w:fldCharType="begin">
                <w:ffData>
                  <w:name w:val=""/>
                  <w:enabled/>
                  <w:calcOnExit w:val="0"/>
                  <w:checkBox>
                    <w:sizeAuto/>
                    <w:default w:val="1"/>
                  </w:checkBox>
                </w:ffData>
              </w:fldChar>
            </w:r>
            <w:r>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Pr>
                <w:rFonts w:ascii="Calibri" w:hAnsi="Calibri" w:cs="Calibri"/>
                <w:sz w:val="20"/>
              </w:rPr>
              <w:fldChar w:fldCharType="begin">
                <w:ffData>
                  <w:name w:val=""/>
                  <w:enabled/>
                  <w:calcOnExit w:val="0"/>
                  <w:checkBox>
                    <w:sizeAuto/>
                    <w:default w:val="0"/>
                  </w:checkBox>
                </w:ffData>
              </w:fldChar>
            </w:r>
            <w:r>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val="restart"/>
            <w:shd w:val="clear" w:color="auto" w:fill="auto"/>
          </w:tcPr>
          <w:p w:rsidR="008132FD" w:rsidRPr="00D0342E" w:rsidRDefault="008132FD" w:rsidP="008132FD">
            <w:pPr>
              <w:spacing w:line="240" w:lineRule="auto"/>
              <w:rPr>
                <w:rFonts w:ascii="Calibri" w:hAnsi="Calibri" w:cs="Calibri"/>
                <w:b/>
                <w:sz w:val="20"/>
              </w:rPr>
            </w:pPr>
            <w:r w:rsidRPr="00D0342E">
              <w:rPr>
                <w:rFonts w:ascii="Calibri" w:hAnsi="Calibri" w:cs="Calibri"/>
                <w:b/>
                <w:sz w:val="20"/>
              </w:rPr>
              <w:t>Základní škola Ročov, příspěvková organizace</w:t>
            </w:r>
          </w:p>
          <w:p w:rsidR="008132FD" w:rsidRPr="00D0342E" w:rsidRDefault="008132FD" w:rsidP="008132FD">
            <w:pPr>
              <w:spacing w:line="240" w:lineRule="auto"/>
              <w:rPr>
                <w:rFonts w:ascii="Calibri" w:hAnsi="Calibri" w:cs="Calibri"/>
                <w:b/>
                <w:sz w:val="20"/>
              </w:rPr>
            </w:pPr>
            <w:r w:rsidRPr="00D0342E">
              <w:rPr>
                <w:rStyle w:val="tsubjname"/>
                <w:rFonts w:ascii="Calibri" w:hAnsi="Calibri" w:cs="Calibri"/>
                <w:b/>
                <w:sz w:val="20"/>
              </w:rPr>
              <w:t xml:space="preserve">IČO: </w:t>
            </w:r>
            <w:r w:rsidRPr="00D0342E">
              <w:rPr>
                <w:rFonts w:ascii="Calibri" w:hAnsi="Calibri" w:cs="Calibri"/>
                <w:b/>
                <w:sz w:val="20"/>
              </w:rPr>
              <w:t>61357383</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RED IZO: 600082938</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IZO: 061357383</w:t>
            </w:r>
          </w:p>
        </w:tc>
        <w:tc>
          <w:tcPr>
            <w:tcW w:w="1842"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Bezbariérovost školy</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500 000,-</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2.4</w:t>
            </w:r>
          </w:p>
          <w:p w:rsidR="008132FD" w:rsidRPr="001A6A84" w:rsidRDefault="008132FD" w:rsidP="008132FD">
            <w:pPr>
              <w:spacing w:line="240" w:lineRule="auto"/>
              <w:rPr>
                <w:rFonts w:ascii="Calibri" w:hAnsi="Calibri" w:cs="Calibri"/>
                <w:sz w:val="20"/>
              </w:rPr>
            </w:pPr>
            <w:r>
              <w:rPr>
                <w:rFonts w:ascii="Calibri" w:hAnsi="Calibri" w:cs="Calibri"/>
                <w:sz w:val="20"/>
              </w:rPr>
              <w:t>3.1</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shd w:val="clear" w:color="auto" w:fill="auto"/>
          </w:tcPr>
          <w:p w:rsidR="008132FD" w:rsidRPr="001A6A84" w:rsidRDefault="008132FD" w:rsidP="008132FD">
            <w:pPr>
              <w:spacing w:line="240" w:lineRule="auto"/>
              <w:rPr>
                <w:rFonts w:ascii="Calibri" w:hAnsi="Calibri" w:cs="Calibri"/>
                <w:sz w:val="20"/>
              </w:rPr>
            </w:pPr>
          </w:p>
        </w:tc>
        <w:tc>
          <w:tcPr>
            <w:tcW w:w="1842"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Vybudování multimediální jazykovo-počítačoé učebny</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1 500 000,-</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2.1</w:t>
            </w:r>
          </w:p>
          <w:p w:rsidR="008132FD" w:rsidRDefault="008132FD" w:rsidP="008132FD">
            <w:pPr>
              <w:spacing w:line="240" w:lineRule="auto"/>
              <w:rPr>
                <w:rFonts w:ascii="Calibri" w:hAnsi="Calibri" w:cs="Calibri"/>
                <w:sz w:val="20"/>
              </w:rPr>
            </w:pPr>
            <w:r>
              <w:rPr>
                <w:rFonts w:ascii="Calibri" w:hAnsi="Calibri" w:cs="Calibri"/>
                <w:sz w:val="20"/>
              </w:rPr>
              <w:t>2.3</w:t>
            </w:r>
          </w:p>
          <w:p w:rsidR="008132FD" w:rsidRPr="001A6A84" w:rsidRDefault="008132FD" w:rsidP="008132FD">
            <w:pPr>
              <w:spacing w:line="240" w:lineRule="auto"/>
              <w:rPr>
                <w:rFonts w:ascii="Calibri" w:hAnsi="Calibri" w:cs="Calibri"/>
                <w:sz w:val="20"/>
              </w:rPr>
            </w:pPr>
            <w:r>
              <w:rPr>
                <w:rFonts w:ascii="Calibri" w:hAnsi="Calibri" w:cs="Calibri"/>
                <w:sz w:val="20"/>
              </w:rPr>
              <w:t>3.2</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shd w:val="clear" w:color="auto" w:fill="auto"/>
          </w:tcPr>
          <w:p w:rsidR="008132FD" w:rsidRPr="001A6A84" w:rsidRDefault="008132FD" w:rsidP="008132FD">
            <w:pPr>
              <w:spacing w:line="240" w:lineRule="auto"/>
              <w:rPr>
                <w:rFonts w:ascii="Calibri" w:hAnsi="Calibri" w:cs="Calibri"/>
                <w:sz w:val="20"/>
              </w:rPr>
            </w:pPr>
          </w:p>
        </w:tc>
        <w:tc>
          <w:tcPr>
            <w:tcW w:w="1842"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Modernizace školních dílen</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500 000,-</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2.3</w:t>
            </w:r>
          </w:p>
          <w:p w:rsidR="008132FD" w:rsidRPr="001A6A84" w:rsidRDefault="008132FD" w:rsidP="008132FD">
            <w:pPr>
              <w:spacing w:line="240" w:lineRule="auto"/>
              <w:rPr>
                <w:rFonts w:ascii="Calibri" w:hAnsi="Calibri" w:cs="Calibri"/>
                <w:sz w:val="20"/>
              </w:rPr>
            </w:pPr>
            <w:r>
              <w:rPr>
                <w:rFonts w:ascii="Calibri" w:hAnsi="Calibri" w:cs="Calibri"/>
                <w:sz w:val="20"/>
              </w:rPr>
              <w:t>3.2</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val="restart"/>
            <w:shd w:val="clear" w:color="auto" w:fill="auto"/>
          </w:tcPr>
          <w:p w:rsidR="008132FD" w:rsidRPr="00D0342E" w:rsidRDefault="008132FD" w:rsidP="008132FD">
            <w:pPr>
              <w:spacing w:line="240" w:lineRule="auto"/>
              <w:rPr>
                <w:rFonts w:ascii="Calibri" w:hAnsi="Calibri" w:cs="Calibri"/>
                <w:b/>
                <w:sz w:val="20"/>
              </w:rPr>
            </w:pPr>
            <w:r w:rsidRPr="00D0342E">
              <w:rPr>
                <w:rFonts w:ascii="Calibri" w:hAnsi="Calibri" w:cs="Calibri"/>
                <w:b/>
                <w:sz w:val="20"/>
              </w:rPr>
              <w:t>Základní škola Louny, Školní 2426, příspěvková organizace</w:t>
            </w:r>
          </w:p>
          <w:p w:rsidR="008132FD" w:rsidRPr="00D0342E" w:rsidRDefault="008132FD" w:rsidP="008132FD">
            <w:pPr>
              <w:spacing w:line="240" w:lineRule="auto"/>
              <w:rPr>
                <w:rFonts w:ascii="Calibri" w:hAnsi="Calibri" w:cs="Calibri"/>
                <w:b/>
                <w:sz w:val="20"/>
              </w:rPr>
            </w:pPr>
            <w:r w:rsidRPr="00D0342E">
              <w:rPr>
                <w:rStyle w:val="tsubjname"/>
                <w:rFonts w:ascii="Calibri" w:hAnsi="Calibri" w:cs="Calibri"/>
                <w:b/>
                <w:sz w:val="20"/>
              </w:rPr>
              <w:t xml:space="preserve">IČO: </w:t>
            </w:r>
            <w:r w:rsidRPr="00D0342E">
              <w:rPr>
                <w:rFonts w:ascii="Calibri" w:hAnsi="Calibri" w:cs="Calibri"/>
                <w:b/>
                <w:sz w:val="20"/>
              </w:rPr>
              <w:t>49123858</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RED IZO: 600082989</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IZO: 049123858</w:t>
            </w:r>
          </w:p>
        </w:tc>
        <w:tc>
          <w:tcPr>
            <w:tcW w:w="1842"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Vybudování odborné učebny Fyziky se zázemím</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2 000 000,-</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2.3</w:t>
            </w:r>
          </w:p>
          <w:p w:rsidR="008132FD" w:rsidRDefault="008132FD" w:rsidP="008132FD">
            <w:pPr>
              <w:spacing w:line="240" w:lineRule="auto"/>
              <w:rPr>
                <w:rFonts w:ascii="Calibri" w:hAnsi="Calibri" w:cs="Calibri"/>
                <w:sz w:val="20"/>
              </w:rPr>
            </w:pPr>
            <w:r>
              <w:rPr>
                <w:rFonts w:ascii="Calibri" w:hAnsi="Calibri" w:cs="Calibri"/>
                <w:sz w:val="20"/>
              </w:rPr>
              <w:t>2.4</w:t>
            </w:r>
          </w:p>
          <w:p w:rsidR="008132FD" w:rsidRPr="001A6A84" w:rsidRDefault="008132FD" w:rsidP="008132FD">
            <w:pPr>
              <w:spacing w:line="240" w:lineRule="auto"/>
              <w:rPr>
                <w:rFonts w:ascii="Calibri" w:hAnsi="Calibri" w:cs="Calibri"/>
                <w:sz w:val="20"/>
              </w:rPr>
            </w:pPr>
            <w:r>
              <w:rPr>
                <w:rFonts w:ascii="Calibri" w:hAnsi="Calibri" w:cs="Calibri"/>
                <w:sz w:val="20"/>
              </w:rPr>
              <w:t>3.2</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shd w:val="clear" w:color="auto" w:fill="auto"/>
          </w:tcPr>
          <w:p w:rsidR="008132FD" w:rsidRPr="001A6A84" w:rsidRDefault="008132FD" w:rsidP="008132FD">
            <w:pPr>
              <w:spacing w:line="240" w:lineRule="auto"/>
              <w:rPr>
                <w:rFonts w:ascii="Calibri" w:hAnsi="Calibri" w:cs="Calibri"/>
                <w:sz w:val="20"/>
              </w:rPr>
            </w:pPr>
          </w:p>
        </w:tc>
        <w:tc>
          <w:tcPr>
            <w:tcW w:w="1842"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Vybudování odborné učebny Přírodopisu a Chemise se zázemím</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3 000 000,-</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2.3</w:t>
            </w:r>
          </w:p>
          <w:p w:rsidR="008132FD" w:rsidRDefault="008132FD" w:rsidP="008132FD">
            <w:pPr>
              <w:spacing w:line="240" w:lineRule="auto"/>
              <w:rPr>
                <w:rFonts w:ascii="Calibri" w:hAnsi="Calibri" w:cs="Calibri"/>
                <w:sz w:val="20"/>
              </w:rPr>
            </w:pPr>
            <w:r>
              <w:rPr>
                <w:rFonts w:ascii="Calibri" w:hAnsi="Calibri" w:cs="Calibri"/>
                <w:sz w:val="20"/>
              </w:rPr>
              <w:t>2.4</w:t>
            </w:r>
          </w:p>
          <w:p w:rsidR="008132FD" w:rsidRPr="001A6A84" w:rsidRDefault="008132FD" w:rsidP="008132FD">
            <w:pPr>
              <w:spacing w:line="240" w:lineRule="auto"/>
              <w:rPr>
                <w:rFonts w:ascii="Calibri" w:hAnsi="Calibri" w:cs="Calibri"/>
                <w:sz w:val="20"/>
              </w:rPr>
            </w:pPr>
            <w:r>
              <w:rPr>
                <w:rFonts w:ascii="Calibri" w:hAnsi="Calibri" w:cs="Calibri"/>
                <w:sz w:val="20"/>
              </w:rPr>
              <w:t>3.2</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shd w:val="clear" w:color="auto" w:fill="auto"/>
          </w:tcPr>
          <w:p w:rsidR="008132FD" w:rsidRPr="001A6A84" w:rsidRDefault="008132FD" w:rsidP="008132FD">
            <w:pPr>
              <w:spacing w:line="240" w:lineRule="auto"/>
              <w:rPr>
                <w:rFonts w:ascii="Calibri" w:hAnsi="Calibri" w:cs="Calibri"/>
                <w:sz w:val="20"/>
              </w:rPr>
            </w:pPr>
          </w:p>
        </w:tc>
        <w:tc>
          <w:tcPr>
            <w:tcW w:w="1842"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Modernizace cvičné kuchyňky</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700 000,-</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2.3</w:t>
            </w:r>
          </w:p>
          <w:p w:rsidR="008132FD" w:rsidRDefault="008132FD" w:rsidP="008132FD">
            <w:pPr>
              <w:spacing w:line="240" w:lineRule="auto"/>
              <w:rPr>
                <w:rFonts w:ascii="Calibri" w:hAnsi="Calibri" w:cs="Calibri"/>
                <w:sz w:val="20"/>
              </w:rPr>
            </w:pPr>
            <w:r>
              <w:rPr>
                <w:rFonts w:ascii="Calibri" w:hAnsi="Calibri" w:cs="Calibri"/>
                <w:sz w:val="20"/>
              </w:rPr>
              <w:t>2.4</w:t>
            </w:r>
          </w:p>
          <w:p w:rsidR="008132FD" w:rsidRPr="001A6A84" w:rsidRDefault="008132FD" w:rsidP="008132FD">
            <w:pPr>
              <w:spacing w:line="240" w:lineRule="auto"/>
              <w:rPr>
                <w:rFonts w:ascii="Calibri" w:hAnsi="Calibri" w:cs="Calibri"/>
                <w:sz w:val="20"/>
              </w:rPr>
            </w:pPr>
            <w:r>
              <w:rPr>
                <w:rFonts w:ascii="Calibri" w:hAnsi="Calibri" w:cs="Calibri"/>
                <w:sz w:val="20"/>
              </w:rPr>
              <w:t>3.2</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val="restart"/>
            <w:shd w:val="clear" w:color="auto" w:fill="auto"/>
          </w:tcPr>
          <w:p w:rsidR="008132FD" w:rsidRPr="00D0342E" w:rsidRDefault="008132FD" w:rsidP="008132FD">
            <w:pPr>
              <w:spacing w:line="240" w:lineRule="auto"/>
              <w:rPr>
                <w:rFonts w:ascii="Calibri" w:hAnsi="Calibri" w:cs="Calibri"/>
                <w:b/>
                <w:sz w:val="20"/>
              </w:rPr>
            </w:pPr>
            <w:r w:rsidRPr="00D0342E">
              <w:rPr>
                <w:rFonts w:ascii="Calibri" w:hAnsi="Calibri" w:cs="Calibri"/>
                <w:b/>
                <w:sz w:val="20"/>
              </w:rPr>
              <w:t>Mateřská škola speciální Louny, Školní 2428, příspěvková organizace</w:t>
            </w:r>
          </w:p>
          <w:p w:rsidR="008132FD" w:rsidRPr="00D0342E" w:rsidRDefault="008132FD" w:rsidP="008132FD">
            <w:pPr>
              <w:spacing w:line="240" w:lineRule="auto"/>
              <w:rPr>
                <w:rFonts w:ascii="Calibri" w:hAnsi="Calibri" w:cs="Calibri"/>
                <w:b/>
                <w:sz w:val="20"/>
              </w:rPr>
            </w:pPr>
            <w:r w:rsidRPr="00D0342E">
              <w:rPr>
                <w:rStyle w:val="tsubjname"/>
                <w:rFonts w:ascii="Calibri" w:hAnsi="Calibri" w:cs="Calibri"/>
                <w:b/>
                <w:sz w:val="20"/>
              </w:rPr>
              <w:t xml:space="preserve">IČO: </w:t>
            </w:r>
            <w:r w:rsidRPr="00D0342E">
              <w:rPr>
                <w:rFonts w:ascii="Calibri" w:hAnsi="Calibri" w:cs="Calibri"/>
                <w:b/>
                <w:sz w:val="20"/>
              </w:rPr>
              <w:t>61357405</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RED IZO: 600083225</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lastRenderedPageBreak/>
              <w:t>IZO: 061357405</w:t>
            </w:r>
          </w:p>
        </w:tc>
        <w:tc>
          <w:tcPr>
            <w:tcW w:w="1842" w:type="dxa"/>
            <w:shd w:val="clear" w:color="auto" w:fill="auto"/>
            <w:vAlign w:val="bottom"/>
          </w:tcPr>
          <w:p w:rsidR="008132FD" w:rsidRPr="00D0342E" w:rsidRDefault="008132FD" w:rsidP="008132FD">
            <w:pPr>
              <w:spacing w:line="240" w:lineRule="auto"/>
              <w:rPr>
                <w:rFonts w:ascii="Calibri" w:hAnsi="Calibri" w:cs="Calibri"/>
                <w:sz w:val="20"/>
              </w:rPr>
            </w:pPr>
            <w:r w:rsidRPr="00D0342E">
              <w:rPr>
                <w:rFonts w:ascii="Calibri" w:hAnsi="Calibri" w:cs="Calibri"/>
                <w:sz w:val="20"/>
              </w:rPr>
              <w:lastRenderedPageBreak/>
              <w:t>Zkvalitnění vzdělávání dětí s postižením prostřednictvím ICT</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1 200 000,-</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1.1</w:t>
            </w:r>
          </w:p>
          <w:p w:rsidR="008132FD" w:rsidRDefault="008132FD" w:rsidP="008132FD">
            <w:pPr>
              <w:spacing w:line="240" w:lineRule="auto"/>
              <w:rPr>
                <w:rFonts w:ascii="Calibri" w:hAnsi="Calibri" w:cs="Calibri"/>
                <w:sz w:val="20"/>
              </w:rPr>
            </w:pPr>
            <w:r>
              <w:rPr>
                <w:rFonts w:ascii="Calibri" w:hAnsi="Calibri" w:cs="Calibri"/>
                <w:sz w:val="20"/>
              </w:rPr>
              <w:t>1.2</w:t>
            </w:r>
          </w:p>
          <w:p w:rsidR="008132FD" w:rsidRPr="001A6A84" w:rsidRDefault="008132FD" w:rsidP="008132FD">
            <w:pPr>
              <w:spacing w:line="240" w:lineRule="auto"/>
              <w:rPr>
                <w:rFonts w:ascii="Calibri" w:hAnsi="Calibri" w:cs="Calibri"/>
                <w:sz w:val="20"/>
              </w:rPr>
            </w:pPr>
            <w:r>
              <w:rPr>
                <w:rFonts w:ascii="Calibri" w:hAnsi="Calibri" w:cs="Calibri"/>
                <w:sz w:val="20"/>
              </w:rPr>
              <w:t>1.3</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shd w:val="clear" w:color="auto" w:fill="auto"/>
          </w:tcPr>
          <w:p w:rsidR="008132FD" w:rsidRPr="001A6A84" w:rsidRDefault="008132FD" w:rsidP="008132FD">
            <w:pPr>
              <w:spacing w:line="240" w:lineRule="auto"/>
              <w:rPr>
                <w:rFonts w:ascii="Calibri" w:hAnsi="Calibri" w:cs="Calibri"/>
                <w:sz w:val="20"/>
              </w:rPr>
            </w:pPr>
          </w:p>
        </w:tc>
        <w:tc>
          <w:tcPr>
            <w:tcW w:w="1842" w:type="dxa"/>
            <w:shd w:val="clear" w:color="auto" w:fill="auto"/>
            <w:vAlign w:val="center"/>
          </w:tcPr>
          <w:p w:rsidR="008132FD" w:rsidRPr="00D0342E" w:rsidRDefault="008132FD" w:rsidP="008132FD">
            <w:pPr>
              <w:spacing w:line="240" w:lineRule="auto"/>
              <w:rPr>
                <w:rFonts w:ascii="Calibri" w:hAnsi="Calibri" w:cs="Calibri"/>
                <w:sz w:val="20"/>
              </w:rPr>
            </w:pPr>
            <w:r w:rsidRPr="00D0342E">
              <w:rPr>
                <w:rFonts w:ascii="Calibri" w:hAnsi="Calibri" w:cs="Calibri"/>
                <w:sz w:val="20"/>
              </w:rPr>
              <w:t>Zkvalitnění fyzioterapie v MŠS</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700 000,-</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1.1</w:t>
            </w:r>
          </w:p>
          <w:p w:rsidR="008132FD" w:rsidRPr="001A6A84" w:rsidRDefault="008132FD" w:rsidP="008132FD">
            <w:pPr>
              <w:spacing w:line="240" w:lineRule="auto"/>
              <w:rPr>
                <w:rFonts w:ascii="Calibri" w:hAnsi="Calibri" w:cs="Calibri"/>
                <w:sz w:val="20"/>
              </w:rPr>
            </w:pPr>
            <w:r>
              <w:rPr>
                <w:rFonts w:ascii="Calibri" w:hAnsi="Calibri" w:cs="Calibri"/>
                <w:sz w:val="20"/>
              </w:rPr>
              <w:t>3.2</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shd w:val="clear" w:color="auto" w:fill="auto"/>
          </w:tcPr>
          <w:p w:rsidR="008132FD" w:rsidRPr="001A6A84" w:rsidRDefault="008132FD" w:rsidP="008132FD">
            <w:pPr>
              <w:spacing w:line="240" w:lineRule="auto"/>
              <w:rPr>
                <w:rFonts w:ascii="Calibri" w:hAnsi="Calibri" w:cs="Calibri"/>
                <w:sz w:val="20"/>
              </w:rPr>
            </w:pPr>
          </w:p>
        </w:tc>
        <w:tc>
          <w:tcPr>
            <w:tcW w:w="1842" w:type="dxa"/>
            <w:shd w:val="clear" w:color="auto" w:fill="auto"/>
            <w:vAlign w:val="bottom"/>
          </w:tcPr>
          <w:p w:rsidR="008132FD" w:rsidRPr="00D0342E" w:rsidRDefault="008132FD" w:rsidP="008132FD">
            <w:pPr>
              <w:spacing w:line="240" w:lineRule="auto"/>
              <w:rPr>
                <w:rFonts w:ascii="Calibri" w:hAnsi="Calibri" w:cs="Calibri"/>
                <w:sz w:val="20"/>
              </w:rPr>
            </w:pPr>
            <w:r w:rsidRPr="00D0342E">
              <w:rPr>
                <w:rFonts w:ascii="Calibri" w:hAnsi="Calibri" w:cs="Calibri"/>
                <w:sz w:val="20"/>
              </w:rPr>
              <w:t>Bezpečně a bezbariérově i v MŠS</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1 000 000,-</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3.1</w:t>
            </w:r>
          </w:p>
          <w:p w:rsidR="008132FD" w:rsidRPr="001A6A84" w:rsidRDefault="008132FD" w:rsidP="008132FD">
            <w:pPr>
              <w:spacing w:line="240" w:lineRule="auto"/>
              <w:rPr>
                <w:rFonts w:ascii="Calibri" w:hAnsi="Calibri" w:cs="Calibri"/>
                <w:sz w:val="20"/>
              </w:rPr>
            </w:pPr>
            <w:r>
              <w:rPr>
                <w:rFonts w:ascii="Calibri" w:hAnsi="Calibri" w:cs="Calibri"/>
                <w:sz w:val="20"/>
              </w:rPr>
              <w:t>3.2</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shd w:val="clear" w:color="auto" w:fill="auto"/>
          </w:tcPr>
          <w:p w:rsidR="008132FD" w:rsidRPr="001A6A84" w:rsidRDefault="008132FD" w:rsidP="008132FD">
            <w:pPr>
              <w:spacing w:line="240" w:lineRule="auto"/>
              <w:rPr>
                <w:rFonts w:ascii="Calibri" w:hAnsi="Calibri" w:cs="Calibri"/>
                <w:sz w:val="20"/>
              </w:rPr>
            </w:pPr>
          </w:p>
        </w:tc>
        <w:tc>
          <w:tcPr>
            <w:tcW w:w="1842" w:type="dxa"/>
            <w:shd w:val="clear" w:color="auto" w:fill="auto"/>
            <w:vAlign w:val="bottom"/>
          </w:tcPr>
          <w:p w:rsidR="008132FD" w:rsidRPr="00D0342E" w:rsidRDefault="008132FD" w:rsidP="008132FD">
            <w:pPr>
              <w:spacing w:line="240" w:lineRule="auto"/>
              <w:rPr>
                <w:rFonts w:ascii="Calibri" w:hAnsi="Calibri" w:cs="Calibri"/>
                <w:sz w:val="20"/>
              </w:rPr>
            </w:pPr>
            <w:r w:rsidRPr="00D0342E">
              <w:rPr>
                <w:rFonts w:ascii="Calibri" w:hAnsi="Calibri" w:cs="Calibri"/>
                <w:sz w:val="20"/>
              </w:rPr>
              <w:t>Kvalitní vzdělávání předškolních dětí s autismem (přís</w:t>
            </w:r>
            <w:r>
              <w:rPr>
                <w:rFonts w:ascii="Calibri" w:hAnsi="Calibri" w:cs="Calibri"/>
                <w:sz w:val="20"/>
              </w:rPr>
              <w:t>t</w:t>
            </w:r>
            <w:r w:rsidRPr="00D0342E">
              <w:rPr>
                <w:rFonts w:ascii="Calibri" w:hAnsi="Calibri" w:cs="Calibri"/>
                <w:sz w:val="20"/>
              </w:rPr>
              <w:t>avba nové třídy)</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5 000 000,-</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1.1</w:t>
            </w:r>
          </w:p>
          <w:p w:rsidR="008132FD" w:rsidRPr="001A6A84" w:rsidRDefault="008132FD" w:rsidP="008132FD">
            <w:pPr>
              <w:spacing w:line="240" w:lineRule="auto"/>
              <w:rPr>
                <w:rFonts w:ascii="Calibri" w:hAnsi="Calibri" w:cs="Calibri"/>
                <w:sz w:val="20"/>
              </w:rPr>
            </w:pPr>
            <w:r>
              <w:rPr>
                <w:rFonts w:ascii="Calibri" w:hAnsi="Calibri" w:cs="Calibri"/>
                <w:sz w:val="20"/>
              </w:rPr>
              <w:t>3.2</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shd w:val="clear" w:color="auto" w:fill="auto"/>
          </w:tcPr>
          <w:p w:rsidR="008132FD" w:rsidRPr="00D0342E" w:rsidRDefault="008132FD" w:rsidP="008132FD">
            <w:pPr>
              <w:spacing w:line="240" w:lineRule="auto"/>
              <w:rPr>
                <w:rFonts w:ascii="Calibri" w:hAnsi="Calibri" w:cs="Calibri"/>
                <w:b/>
                <w:sz w:val="20"/>
              </w:rPr>
            </w:pPr>
            <w:r w:rsidRPr="00D0342E">
              <w:rPr>
                <w:rFonts w:ascii="Calibri" w:hAnsi="Calibri" w:cs="Calibri"/>
                <w:b/>
                <w:sz w:val="20"/>
              </w:rPr>
              <w:t>Základní umělecká škola Louny, Poděbradova 610, příspěvková organizace</w:t>
            </w:r>
          </w:p>
          <w:p w:rsidR="008132FD" w:rsidRPr="00D0342E" w:rsidRDefault="008132FD" w:rsidP="008132FD">
            <w:pPr>
              <w:spacing w:line="240" w:lineRule="auto"/>
              <w:rPr>
                <w:rFonts w:ascii="Calibri" w:hAnsi="Calibri" w:cs="Calibri"/>
                <w:b/>
                <w:sz w:val="20"/>
              </w:rPr>
            </w:pPr>
            <w:r w:rsidRPr="00D0342E">
              <w:rPr>
                <w:rStyle w:val="tsubjname"/>
                <w:rFonts w:ascii="Calibri" w:hAnsi="Calibri" w:cs="Calibri"/>
                <w:b/>
                <w:sz w:val="20"/>
              </w:rPr>
              <w:t xml:space="preserve">IČO: </w:t>
            </w:r>
            <w:r w:rsidRPr="00D0342E">
              <w:rPr>
                <w:rFonts w:ascii="Calibri" w:hAnsi="Calibri" w:cs="Calibri"/>
                <w:b/>
                <w:sz w:val="20"/>
              </w:rPr>
              <w:t>49123769</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RED IZO: 600083152</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IZO: 049123769</w:t>
            </w:r>
          </w:p>
        </w:tc>
        <w:tc>
          <w:tcPr>
            <w:tcW w:w="1842"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Půdní vestavba, vč. vybavení digitální technologií pro hudební a výtvarné obory</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9 000 000,-</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2.1</w:t>
            </w:r>
          </w:p>
          <w:p w:rsidR="008132FD" w:rsidRDefault="008132FD" w:rsidP="008132FD">
            <w:pPr>
              <w:spacing w:line="240" w:lineRule="auto"/>
              <w:rPr>
                <w:rFonts w:ascii="Calibri" w:hAnsi="Calibri" w:cs="Calibri"/>
                <w:sz w:val="20"/>
              </w:rPr>
            </w:pPr>
            <w:r>
              <w:rPr>
                <w:rFonts w:ascii="Calibri" w:hAnsi="Calibri" w:cs="Calibri"/>
                <w:sz w:val="20"/>
              </w:rPr>
              <w:t>2.2</w:t>
            </w:r>
          </w:p>
          <w:p w:rsidR="008132FD" w:rsidRDefault="008132FD" w:rsidP="008132FD">
            <w:pPr>
              <w:spacing w:line="240" w:lineRule="auto"/>
              <w:rPr>
                <w:rFonts w:ascii="Calibri" w:hAnsi="Calibri" w:cs="Calibri"/>
                <w:sz w:val="20"/>
              </w:rPr>
            </w:pPr>
            <w:r>
              <w:rPr>
                <w:rFonts w:ascii="Calibri" w:hAnsi="Calibri" w:cs="Calibri"/>
                <w:sz w:val="20"/>
              </w:rPr>
              <w:t>3.2</w:t>
            </w:r>
          </w:p>
          <w:p w:rsidR="008132FD" w:rsidRDefault="008132FD" w:rsidP="008132FD">
            <w:pPr>
              <w:spacing w:line="240" w:lineRule="auto"/>
              <w:rPr>
                <w:rFonts w:ascii="Calibri" w:hAnsi="Calibri" w:cs="Calibri"/>
                <w:sz w:val="20"/>
              </w:rPr>
            </w:pPr>
            <w:r>
              <w:rPr>
                <w:rFonts w:ascii="Calibri" w:hAnsi="Calibri" w:cs="Calibri"/>
                <w:sz w:val="20"/>
              </w:rPr>
              <w:t>4.1</w:t>
            </w:r>
          </w:p>
          <w:p w:rsidR="008132FD" w:rsidRPr="001A6A84" w:rsidRDefault="008132FD" w:rsidP="008132FD">
            <w:pPr>
              <w:spacing w:line="240" w:lineRule="auto"/>
              <w:rPr>
                <w:rFonts w:ascii="Calibri" w:hAnsi="Calibri" w:cs="Calibri"/>
                <w:sz w:val="20"/>
              </w:rPr>
            </w:pPr>
            <w:r>
              <w:rPr>
                <w:rFonts w:ascii="Calibri" w:hAnsi="Calibri" w:cs="Calibri"/>
                <w:sz w:val="20"/>
              </w:rPr>
              <w:t>5.1</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val="restart"/>
            <w:shd w:val="clear" w:color="auto" w:fill="auto"/>
          </w:tcPr>
          <w:p w:rsidR="008132FD" w:rsidRPr="00D0342E" w:rsidRDefault="008132FD" w:rsidP="008132FD">
            <w:pPr>
              <w:spacing w:line="240" w:lineRule="auto"/>
              <w:rPr>
                <w:rFonts w:ascii="Calibri" w:hAnsi="Calibri" w:cs="Calibri"/>
                <w:b/>
                <w:sz w:val="20"/>
              </w:rPr>
            </w:pPr>
            <w:r w:rsidRPr="00D0342E">
              <w:rPr>
                <w:rFonts w:ascii="Calibri" w:hAnsi="Calibri" w:cs="Calibri"/>
                <w:b/>
                <w:sz w:val="20"/>
              </w:rPr>
              <w:t>Dům dětí a mládeže, Jiráskovo nám. 490, 439 42 Postoloprty</w:t>
            </w:r>
          </w:p>
          <w:p w:rsidR="008132FD" w:rsidRPr="00D0342E" w:rsidRDefault="008132FD" w:rsidP="008132FD">
            <w:pPr>
              <w:spacing w:line="240" w:lineRule="auto"/>
              <w:rPr>
                <w:rFonts w:ascii="Calibri" w:hAnsi="Calibri" w:cs="Calibri"/>
                <w:b/>
                <w:sz w:val="20"/>
              </w:rPr>
            </w:pPr>
            <w:r w:rsidRPr="00D0342E">
              <w:rPr>
                <w:rStyle w:val="tsubjname"/>
                <w:rFonts w:ascii="Calibri" w:hAnsi="Calibri" w:cs="Calibri"/>
                <w:b/>
                <w:sz w:val="20"/>
              </w:rPr>
              <w:t xml:space="preserve">IČO: </w:t>
            </w:r>
            <w:r w:rsidRPr="00D0342E">
              <w:rPr>
                <w:rFonts w:ascii="Calibri" w:hAnsi="Calibri" w:cs="Calibri"/>
                <w:b/>
                <w:sz w:val="20"/>
              </w:rPr>
              <w:t>70698252</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RED IZO: 600083241</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IZO: 116600543</w:t>
            </w:r>
          </w:p>
        </w:tc>
        <w:tc>
          <w:tcPr>
            <w:tcW w:w="1842"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Zapomenutá řemesla</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2 000 000,-</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2.3</w:t>
            </w:r>
          </w:p>
          <w:p w:rsidR="008132FD" w:rsidRDefault="008132FD" w:rsidP="008132FD">
            <w:pPr>
              <w:spacing w:line="240" w:lineRule="auto"/>
              <w:rPr>
                <w:rFonts w:ascii="Calibri" w:hAnsi="Calibri" w:cs="Calibri"/>
                <w:sz w:val="20"/>
              </w:rPr>
            </w:pPr>
            <w:r>
              <w:rPr>
                <w:rFonts w:ascii="Calibri" w:hAnsi="Calibri" w:cs="Calibri"/>
                <w:sz w:val="20"/>
              </w:rPr>
              <w:t>3.2</w:t>
            </w:r>
          </w:p>
          <w:p w:rsidR="008132FD" w:rsidRDefault="008132FD" w:rsidP="008132FD">
            <w:pPr>
              <w:spacing w:line="240" w:lineRule="auto"/>
              <w:rPr>
                <w:rFonts w:ascii="Calibri" w:hAnsi="Calibri" w:cs="Calibri"/>
                <w:sz w:val="20"/>
              </w:rPr>
            </w:pPr>
            <w:r>
              <w:rPr>
                <w:rFonts w:ascii="Calibri" w:hAnsi="Calibri" w:cs="Calibri"/>
                <w:sz w:val="20"/>
              </w:rPr>
              <w:t>4.1</w:t>
            </w:r>
          </w:p>
          <w:p w:rsidR="008132FD" w:rsidRPr="001A6A84" w:rsidRDefault="008132FD" w:rsidP="008132FD">
            <w:pPr>
              <w:spacing w:line="240" w:lineRule="auto"/>
              <w:rPr>
                <w:rFonts w:ascii="Calibri" w:hAnsi="Calibri" w:cs="Calibri"/>
                <w:sz w:val="20"/>
              </w:rPr>
            </w:pPr>
            <w:r>
              <w:rPr>
                <w:rFonts w:ascii="Calibri" w:hAnsi="Calibri" w:cs="Calibri"/>
                <w:sz w:val="20"/>
              </w:rPr>
              <w:t>5.1</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shd w:val="clear" w:color="auto" w:fill="auto"/>
          </w:tcPr>
          <w:p w:rsidR="008132FD" w:rsidRPr="001A6A84" w:rsidRDefault="008132FD" w:rsidP="008132FD">
            <w:pPr>
              <w:spacing w:line="240" w:lineRule="auto"/>
              <w:rPr>
                <w:rFonts w:ascii="Calibri" w:hAnsi="Calibri" w:cs="Calibri"/>
                <w:sz w:val="20"/>
              </w:rPr>
            </w:pPr>
          </w:p>
        </w:tc>
        <w:tc>
          <w:tcPr>
            <w:tcW w:w="1842"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IQ park</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10 000 000,-</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2019 - 2020</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2.1</w:t>
            </w:r>
          </w:p>
          <w:p w:rsidR="008132FD" w:rsidRDefault="008132FD" w:rsidP="008132FD">
            <w:pPr>
              <w:spacing w:line="240" w:lineRule="auto"/>
              <w:rPr>
                <w:rFonts w:ascii="Calibri" w:hAnsi="Calibri" w:cs="Calibri"/>
                <w:sz w:val="20"/>
              </w:rPr>
            </w:pPr>
            <w:r>
              <w:rPr>
                <w:rFonts w:ascii="Calibri" w:hAnsi="Calibri" w:cs="Calibri"/>
                <w:sz w:val="20"/>
              </w:rPr>
              <w:t>2.3</w:t>
            </w:r>
          </w:p>
          <w:p w:rsidR="008132FD" w:rsidRDefault="008132FD" w:rsidP="008132FD">
            <w:pPr>
              <w:spacing w:line="240" w:lineRule="auto"/>
              <w:rPr>
                <w:rFonts w:ascii="Calibri" w:hAnsi="Calibri" w:cs="Calibri"/>
                <w:sz w:val="20"/>
              </w:rPr>
            </w:pPr>
            <w:r>
              <w:rPr>
                <w:rFonts w:ascii="Calibri" w:hAnsi="Calibri" w:cs="Calibri"/>
                <w:sz w:val="20"/>
              </w:rPr>
              <w:t>3.1</w:t>
            </w:r>
          </w:p>
          <w:p w:rsidR="008132FD" w:rsidRDefault="008132FD" w:rsidP="008132FD">
            <w:pPr>
              <w:spacing w:line="240" w:lineRule="auto"/>
              <w:rPr>
                <w:rFonts w:ascii="Calibri" w:hAnsi="Calibri" w:cs="Calibri"/>
                <w:sz w:val="20"/>
              </w:rPr>
            </w:pPr>
            <w:r>
              <w:rPr>
                <w:rFonts w:ascii="Calibri" w:hAnsi="Calibri" w:cs="Calibri"/>
                <w:sz w:val="20"/>
              </w:rPr>
              <w:t>3.2</w:t>
            </w:r>
          </w:p>
          <w:p w:rsidR="008132FD" w:rsidRDefault="008132FD" w:rsidP="008132FD">
            <w:pPr>
              <w:spacing w:line="240" w:lineRule="auto"/>
              <w:rPr>
                <w:rFonts w:ascii="Calibri" w:hAnsi="Calibri" w:cs="Calibri"/>
                <w:sz w:val="20"/>
              </w:rPr>
            </w:pPr>
            <w:r>
              <w:rPr>
                <w:rFonts w:ascii="Calibri" w:hAnsi="Calibri" w:cs="Calibri"/>
                <w:sz w:val="20"/>
              </w:rPr>
              <w:t>4.1</w:t>
            </w:r>
          </w:p>
          <w:p w:rsidR="008132FD" w:rsidRDefault="008132FD" w:rsidP="008132FD">
            <w:pPr>
              <w:spacing w:line="240" w:lineRule="auto"/>
              <w:rPr>
                <w:rFonts w:ascii="Calibri" w:hAnsi="Calibri" w:cs="Calibri"/>
                <w:sz w:val="20"/>
              </w:rPr>
            </w:pPr>
            <w:r>
              <w:rPr>
                <w:rFonts w:ascii="Calibri" w:hAnsi="Calibri" w:cs="Calibri"/>
                <w:sz w:val="20"/>
              </w:rPr>
              <w:t>5.1</w:t>
            </w:r>
          </w:p>
          <w:p w:rsidR="008132FD" w:rsidRPr="001A6A84" w:rsidRDefault="008132FD" w:rsidP="008132FD">
            <w:pPr>
              <w:spacing w:line="240" w:lineRule="auto"/>
              <w:rPr>
                <w:rFonts w:ascii="Calibri" w:hAnsi="Calibri" w:cs="Calibri"/>
                <w:sz w:val="20"/>
              </w:rPr>
            </w:pPr>
            <w:r>
              <w:rPr>
                <w:rFonts w:ascii="Calibri" w:hAnsi="Calibri" w:cs="Calibri"/>
                <w:sz w:val="20"/>
              </w:rPr>
              <w:t>5.2</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val="restart"/>
            <w:shd w:val="clear" w:color="auto" w:fill="auto"/>
          </w:tcPr>
          <w:p w:rsidR="008132FD" w:rsidRPr="00D0342E" w:rsidRDefault="008132FD" w:rsidP="008132FD">
            <w:pPr>
              <w:spacing w:line="240" w:lineRule="auto"/>
              <w:rPr>
                <w:rStyle w:val="tsubjname"/>
                <w:rFonts w:ascii="Calibri" w:hAnsi="Calibri" w:cs="Calibri"/>
                <w:b/>
                <w:sz w:val="20"/>
              </w:rPr>
            </w:pPr>
            <w:r w:rsidRPr="00D0342E">
              <w:rPr>
                <w:rStyle w:val="tsubjname"/>
                <w:rFonts w:ascii="Calibri" w:hAnsi="Calibri" w:cs="Calibri"/>
                <w:b/>
                <w:sz w:val="20"/>
              </w:rPr>
              <w:t>Městská knihovna Louny, příspěvková organizace</w:t>
            </w:r>
          </w:p>
          <w:p w:rsidR="008132FD" w:rsidRPr="00D0342E" w:rsidRDefault="008132FD" w:rsidP="008132FD">
            <w:pPr>
              <w:spacing w:line="240" w:lineRule="auto"/>
              <w:rPr>
                <w:rFonts w:ascii="Calibri" w:hAnsi="Calibri" w:cs="Calibri"/>
                <w:b/>
                <w:sz w:val="20"/>
              </w:rPr>
            </w:pPr>
            <w:r w:rsidRPr="00D0342E">
              <w:rPr>
                <w:rStyle w:val="tsubjname"/>
                <w:rFonts w:ascii="Calibri" w:hAnsi="Calibri" w:cs="Calibri"/>
                <w:b/>
                <w:sz w:val="20"/>
              </w:rPr>
              <w:t xml:space="preserve">IČO: </w:t>
            </w:r>
            <w:r w:rsidRPr="00D0342E">
              <w:rPr>
                <w:rFonts w:ascii="Calibri" w:hAnsi="Calibri" w:cs="Calibri"/>
                <w:b/>
                <w:sz w:val="20"/>
              </w:rPr>
              <w:t>65108477</w:t>
            </w:r>
          </w:p>
        </w:tc>
        <w:tc>
          <w:tcPr>
            <w:tcW w:w="1842"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Nahrávací studio + foto studio</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3 000 000,-</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2.1</w:t>
            </w:r>
          </w:p>
          <w:p w:rsidR="008132FD" w:rsidRDefault="008132FD" w:rsidP="008132FD">
            <w:pPr>
              <w:spacing w:line="240" w:lineRule="auto"/>
              <w:rPr>
                <w:rFonts w:ascii="Calibri" w:hAnsi="Calibri" w:cs="Calibri"/>
                <w:sz w:val="20"/>
              </w:rPr>
            </w:pPr>
            <w:r>
              <w:rPr>
                <w:rFonts w:ascii="Calibri" w:hAnsi="Calibri" w:cs="Calibri"/>
                <w:sz w:val="20"/>
              </w:rPr>
              <w:t>2.2</w:t>
            </w:r>
          </w:p>
          <w:p w:rsidR="008132FD" w:rsidRDefault="008132FD" w:rsidP="008132FD">
            <w:pPr>
              <w:spacing w:line="240" w:lineRule="auto"/>
              <w:rPr>
                <w:rFonts w:ascii="Calibri" w:hAnsi="Calibri" w:cs="Calibri"/>
                <w:sz w:val="20"/>
              </w:rPr>
            </w:pPr>
            <w:r>
              <w:rPr>
                <w:rFonts w:ascii="Calibri" w:hAnsi="Calibri" w:cs="Calibri"/>
                <w:sz w:val="20"/>
              </w:rPr>
              <w:t>2.3</w:t>
            </w:r>
          </w:p>
          <w:p w:rsidR="008132FD" w:rsidRDefault="008132FD" w:rsidP="008132FD">
            <w:pPr>
              <w:spacing w:line="240" w:lineRule="auto"/>
              <w:rPr>
                <w:rFonts w:ascii="Calibri" w:hAnsi="Calibri" w:cs="Calibri"/>
                <w:sz w:val="20"/>
              </w:rPr>
            </w:pPr>
            <w:r>
              <w:rPr>
                <w:rFonts w:ascii="Calibri" w:hAnsi="Calibri" w:cs="Calibri"/>
                <w:sz w:val="20"/>
              </w:rPr>
              <w:t>3.2</w:t>
            </w:r>
          </w:p>
          <w:p w:rsidR="008132FD" w:rsidRDefault="008132FD" w:rsidP="008132FD">
            <w:pPr>
              <w:spacing w:line="240" w:lineRule="auto"/>
              <w:rPr>
                <w:rFonts w:ascii="Calibri" w:hAnsi="Calibri" w:cs="Calibri"/>
                <w:sz w:val="20"/>
              </w:rPr>
            </w:pPr>
            <w:r>
              <w:rPr>
                <w:rFonts w:ascii="Calibri" w:hAnsi="Calibri" w:cs="Calibri"/>
                <w:sz w:val="20"/>
              </w:rPr>
              <w:t>4.1</w:t>
            </w:r>
          </w:p>
          <w:p w:rsidR="008132FD" w:rsidRPr="001A6A84" w:rsidRDefault="008132FD" w:rsidP="008132FD">
            <w:pPr>
              <w:spacing w:line="240" w:lineRule="auto"/>
              <w:rPr>
                <w:rFonts w:ascii="Calibri" w:hAnsi="Calibri" w:cs="Calibri"/>
                <w:sz w:val="20"/>
              </w:rPr>
            </w:pPr>
            <w:r>
              <w:rPr>
                <w:rFonts w:ascii="Calibri" w:hAnsi="Calibri" w:cs="Calibri"/>
                <w:sz w:val="20"/>
              </w:rPr>
              <w:lastRenderedPageBreak/>
              <w:t>5.1</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lastRenderedPageBreak/>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shd w:val="clear" w:color="auto" w:fill="auto"/>
          </w:tcPr>
          <w:p w:rsidR="008132FD" w:rsidRPr="001A6A84" w:rsidRDefault="008132FD" w:rsidP="008132FD">
            <w:pPr>
              <w:spacing w:line="240" w:lineRule="auto"/>
              <w:rPr>
                <w:rFonts w:ascii="Calibri" w:hAnsi="Calibri" w:cs="Calibri"/>
                <w:sz w:val="20"/>
              </w:rPr>
            </w:pPr>
          </w:p>
        </w:tc>
        <w:tc>
          <w:tcPr>
            <w:tcW w:w="1842"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V</w:t>
            </w:r>
            <w:r w:rsidRPr="00DB22B9">
              <w:rPr>
                <w:rFonts w:ascii="Calibri" w:hAnsi="Calibri" w:cs="Calibri"/>
                <w:sz w:val="20"/>
              </w:rPr>
              <w:t>ytvoření moderní knihařské dílny</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2 000 000,-</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2.1</w:t>
            </w:r>
          </w:p>
          <w:p w:rsidR="008132FD" w:rsidRDefault="008132FD" w:rsidP="008132FD">
            <w:pPr>
              <w:spacing w:line="240" w:lineRule="auto"/>
              <w:rPr>
                <w:rFonts w:ascii="Calibri" w:hAnsi="Calibri" w:cs="Calibri"/>
                <w:sz w:val="20"/>
              </w:rPr>
            </w:pPr>
            <w:r>
              <w:rPr>
                <w:rFonts w:ascii="Calibri" w:hAnsi="Calibri" w:cs="Calibri"/>
                <w:sz w:val="20"/>
              </w:rPr>
              <w:t>2.2</w:t>
            </w:r>
          </w:p>
          <w:p w:rsidR="008132FD" w:rsidRDefault="008132FD" w:rsidP="008132FD">
            <w:pPr>
              <w:spacing w:line="240" w:lineRule="auto"/>
              <w:rPr>
                <w:rFonts w:ascii="Calibri" w:hAnsi="Calibri" w:cs="Calibri"/>
                <w:sz w:val="20"/>
              </w:rPr>
            </w:pPr>
            <w:r>
              <w:rPr>
                <w:rFonts w:ascii="Calibri" w:hAnsi="Calibri" w:cs="Calibri"/>
                <w:sz w:val="20"/>
              </w:rPr>
              <w:t>2.3</w:t>
            </w:r>
          </w:p>
          <w:p w:rsidR="008132FD" w:rsidRDefault="008132FD" w:rsidP="008132FD">
            <w:pPr>
              <w:spacing w:line="240" w:lineRule="auto"/>
              <w:rPr>
                <w:rFonts w:ascii="Calibri" w:hAnsi="Calibri" w:cs="Calibri"/>
                <w:sz w:val="20"/>
              </w:rPr>
            </w:pPr>
            <w:r>
              <w:rPr>
                <w:rFonts w:ascii="Calibri" w:hAnsi="Calibri" w:cs="Calibri"/>
                <w:sz w:val="20"/>
              </w:rPr>
              <w:t>3.2</w:t>
            </w:r>
          </w:p>
          <w:p w:rsidR="008132FD" w:rsidRDefault="008132FD" w:rsidP="008132FD">
            <w:pPr>
              <w:spacing w:line="240" w:lineRule="auto"/>
              <w:rPr>
                <w:rFonts w:ascii="Calibri" w:hAnsi="Calibri" w:cs="Calibri"/>
                <w:sz w:val="20"/>
              </w:rPr>
            </w:pPr>
            <w:r>
              <w:rPr>
                <w:rFonts w:ascii="Calibri" w:hAnsi="Calibri" w:cs="Calibri"/>
                <w:sz w:val="20"/>
              </w:rPr>
              <w:t>4.1</w:t>
            </w:r>
          </w:p>
          <w:p w:rsidR="008132FD" w:rsidRPr="001A6A84" w:rsidRDefault="008132FD" w:rsidP="008132FD">
            <w:pPr>
              <w:spacing w:line="240" w:lineRule="auto"/>
              <w:rPr>
                <w:rFonts w:ascii="Calibri" w:hAnsi="Calibri" w:cs="Calibri"/>
                <w:sz w:val="20"/>
              </w:rPr>
            </w:pPr>
            <w:r>
              <w:rPr>
                <w:rFonts w:ascii="Calibri" w:hAnsi="Calibri" w:cs="Calibri"/>
                <w:sz w:val="20"/>
              </w:rPr>
              <w:t>5.1</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val="restart"/>
            <w:shd w:val="clear" w:color="auto" w:fill="auto"/>
          </w:tcPr>
          <w:p w:rsidR="008132FD" w:rsidRPr="00D0342E" w:rsidRDefault="008132FD" w:rsidP="008132FD">
            <w:pPr>
              <w:spacing w:line="240" w:lineRule="auto"/>
              <w:rPr>
                <w:rFonts w:ascii="Calibri" w:hAnsi="Calibri" w:cs="Calibri"/>
                <w:b/>
                <w:sz w:val="20"/>
              </w:rPr>
            </w:pPr>
            <w:r w:rsidRPr="00D0342E">
              <w:rPr>
                <w:rFonts w:ascii="Calibri" w:hAnsi="Calibri" w:cs="Calibri"/>
                <w:b/>
                <w:sz w:val="20"/>
              </w:rPr>
              <w:t>Základní škola Panenský Týnec, okres Louny</w:t>
            </w:r>
          </w:p>
          <w:p w:rsidR="008132FD" w:rsidRPr="00D0342E" w:rsidRDefault="008132FD" w:rsidP="008132FD">
            <w:pPr>
              <w:spacing w:line="240" w:lineRule="auto"/>
              <w:rPr>
                <w:rFonts w:ascii="Calibri" w:hAnsi="Calibri" w:cs="Calibri"/>
                <w:b/>
                <w:sz w:val="20"/>
              </w:rPr>
            </w:pPr>
            <w:r w:rsidRPr="00D0342E">
              <w:rPr>
                <w:rStyle w:val="tsubjname"/>
                <w:rFonts w:ascii="Calibri" w:hAnsi="Calibri" w:cs="Calibri"/>
                <w:b/>
                <w:sz w:val="20"/>
              </w:rPr>
              <w:t xml:space="preserve">IČO: </w:t>
            </w:r>
            <w:r w:rsidRPr="00D0342E">
              <w:rPr>
                <w:rFonts w:ascii="Calibri" w:hAnsi="Calibri" w:cs="Calibri"/>
                <w:b/>
                <w:sz w:val="20"/>
              </w:rPr>
              <w:t>61357472</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RED IZO: 600082954</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IZO: 061357472</w:t>
            </w:r>
          </w:p>
        </w:tc>
        <w:tc>
          <w:tcPr>
            <w:tcW w:w="1842"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Bezbariérovost ZŠ</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1 500 000,-</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2.4</w:t>
            </w:r>
          </w:p>
          <w:p w:rsidR="008132FD" w:rsidRPr="001A6A84" w:rsidRDefault="008132FD" w:rsidP="008132FD">
            <w:pPr>
              <w:spacing w:line="240" w:lineRule="auto"/>
              <w:rPr>
                <w:rFonts w:ascii="Calibri" w:hAnsi="Calibri" w:cs="Calibri"/>
                <w:sz w:val="20"/>
              </w:rPr>
            </w:pPr>
            <w:r>
              <w:rPr>
                <w:rFonts w:ascii="Calibri" w:hAnsi="Calibri" w:cs="Calibri"/>
                <w:sz w:val="20"/>
              </w:rPr>
              <w:t>3.1</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shd w:val="clear" w:color="auto" w:fill="auto"/>
          </w:tcPr>
          <w:p w:rsidR="008132FD" w:rsidRPr="001A6A84" w:rsidRDefault="008132FD" w:rsidP="008132FD">
            <w:pPr>
              <w:spacing w:line="240" w:lineRule="auto"/>
              <w:rPr>
                <w:rFonts w:ascii="Calibri" w:hAnsi="Calibri" w:cs="Calibri"/>
                <w:sz w:val="20"/>
              </w:rPr>
            </w:pPr>
          </w:p>
        </w:tc>
        <w:tc>
          <w:tcPr>
            <w:tcW w:w="1842"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 xml:space="preserve">Modernizace učebny informatiky </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1 500 000,-</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2.1</w:t>
            </w:r>
          </w:p>
          <w:p w:rsidR="008132FD" w:rsidRPr="001A6A84" w:rsidRDefault="008132FD" w:rsidP="008132FD">
            <w:pPr>
              <w:spacing w:line="240" w:lineRule="auto"/>
              <w:rPr>
                <w:rFonts w:ascii="Calibri" w:hAnsi="Calibri" w:cs="Calibri"/>
                <w:sz w:val="20"/>
              </w:rPr>
            </w:pPr>
            <w:r>
              <w:rPr>
                <w:rFonts w:ascii="Calibri" w:hAnsi="Calibri" w:cs="Calibri"/>
                <w:sz w:val="20"/>
              </w:rPr>
              <w:t>3.2</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Pr>
                <w:rFonts w:ascii="Calibri" w:hAnsi="Calibri" w:cs="Calibri"/>
                <w:sz w:val="20"/>
              </w:rPr>
              <w:fldChar w:fldCharType="begin">
                <w:ffData>
                  <w:name w:val=""/>
                  <w:enabled/>
                  <w:calcOnExit w:val="0"/>
                  <w:checkBox>
                    <w:sizeAuto/>
                    <w:default w:val="1"/>
                  </w:checkBox>
                </w:ffData>
              </w:fldChar>
            </w:r>
            <w:r>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shd w:val="clear" w:color="auto" w:fill="auto"/>
          </w:tcPr>
          <w:p w:rsidR="008132FD" w:rsidRPr="001A6A84" w:rsidRDefault="008132FD" w:rsidP="008132FD">
            <w:pPr>
              <w:spacing w:line="240" w:lineRule="auto"/>
              <w:rPr>
                <w:rFonts w:ascii="Calibri" w:hAnsi="Calibri" w:cs="Calibri"/>
                <w:sz w:val="20"/>
              </w:rPr>
            </w:pPr>
          </w:p>
        </w:tc>
        <w:tc>
          <w:tcPr>
            <w:tcW w:w="1842"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Učebna v přírodě</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100 000,-</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2018 - 2019</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2.3</w:t>
            </w:r>
          </w:p>
          <w:p w:rsidR="008132FD" w:rsidRDefault="008132FD" w:rsidP="008132FD">
            <w:pPr>
              <w:spacing w:line="240" w:lineRule="auto"/>
              <w:rPr>
                <w:rFonts w:ascii="Calibri" w:hAnsi="Calibri" w:cs="Calibri"/>
                <w:sz w:val="20"/>
              </w:rPr>
            </w:pPr>
            <w:r>
              <w:rPr>
                <w:rFonts w:ascii="Calibri" w:hAnsi="Calibri" w:cs="Calibri"/>
                <w:sz w:val="20"/>
              </w:rPr>
              <w:t>3.2</w:t>
            </w:r>
          </w:p>
          <w:p w:rsidR="008132FD" w:rsidRPr="001A6A84" w:rsidRDefault="008132FD" w:rsidP="008132FD">
            <w:pPr>
              <w:spacing w:line="240" w:lineRule="auto"/>
              <w:rPr>
                <w:rFonts w:ascii="Calibri" w:hAnsi="Calibri" w:cs="Calibri"/>
                <w:sz w:val="20"/>
              </w:rPr>
            </w:pPr>
            <w:r>
              <w:rPr>
                <w:rFonts w:ascii="Calibri" w:hAnsi="Calibri" w:cs="Calibri"/>
                <w:sz w:val="20"/>
              </w:rPr>
              <w:t>3.3</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shd w:val="clear" w:color="auto" w:fill="auto"/>
          </w:tcPr>
          <w:p w:rsidR="008132FD" w:rsidRPr="001A6A84" w:rsidRDefault="008132FD" w:rsidP="008132FD">
            <w:pPr>
              <w:spacing w:line="240" w:lineRule="auto"/>
              <w:rPr>
                <w:rFonts w:ascii="Calibri" w:hAnsi="Calibri" w:cs="Calibri"/>
                <w:sz w:val="20"/>
              </w:rPr>
            </w:pPr>
          </w:p>
        </w:tc>
        <w:tc>
          <w:tcPr>
            <w:tcW w:w="1842"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Modernizace učebny chemie</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1 000 000,-</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2018 - 2020</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2.3</w:t>
            </w:r>
          </w:p>
          <w:p w:rsidR="008132FD" w:rsidRPr="001A6A84" w:rsidRDefault="008132FD" w:rsidP="008132FD">
            <w:pPr>
              <w:spacing w:line="240" w:lineRule="auto"/>
              <w:rPr>
                <w:rFonts w:ascii="Calibri" w:hAnsi="Calibri" w:cs="Calibri"/>
                <w:sz w:val="20"/>
              </w:rPr>
            </w:pPr>
            <w:r>
              <w:rPr>
                <w:rFonts w:ascii="Calibri" w:hAnsi="Calibri" w:cs="Calibri"/>
                <w:sz w:val="20"/>
              </w:rPr>
              <w:t>3.2</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shd w:val="clear" w:color="auto" w:fill="auto"/>
          </w:tcPr>
          <w:p w:rsidR="008132FD" w:rsidRPr="001A6A84" w:rsidRDefault="008132FD" w:rsidP="008132FD">
            <w:pPr>
              <w:spacing w:line="240" w:lineRule="auto"/>
              <w:rPr>
                <w:rFonts w:ascii="Calibri" w:hAnsi="Calibri" w:cs="Calibri"/>
                <w:sz w:val="20"/>
              </w:rPr>
            </w:pPr>
          </w:p>
        </w:tc>
        <w:tc>
          <w:tcPr>
            <w:tcW w:w="1842"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Vybudování polytechnické dílny</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500 000,-</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2.3</w:t>
            </w:r>
          </w:p>
          <w:p w:rsidR="008132FD" w:rsidRPr="001A6A84" w:rsidRDefault="008132FD" w:rsidP="008132FD">
            <w:pPr>
              <w:spacing w:line="240" w:lineRule="auto"/>
              <w:rPr>
                <w:rFonts w:ascii="Calibri" w:hAnsi="Calibri" w:cs="Calibri"/>
                <w:sz w:val="20"/>
              </w:rPr>
            </w:pPr>
            <w:r>
              <w:rPr>
                <w:rFonts w:ascii="Calibri" w:hAnsi="Calibri" w:cs="Calibri"/>
                <w:sz w:val="20"/>
              </w:rPr>
              <w:t>3.2</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shd w:val="clear" w:color="auto" w:fill="auto"/>
          </w:tcPr>
          <w:p w:rsidR="008132FD" w:rsidRPr="00D0342E" w:rsidRDefault="008132FD" w:rsidP="008132FD">
            <w:pPr>
              <w:spacing w:line="240" w:lineRule="auto"/>
              <w:rPr>
                <w:rFonts w:ascii="Calibri" w:hAnsi="Calibri" w:cs="Calibri"/>
                <w:b/>
                <w:sz w:val="20"/>
              </w:rPr>
            </w:pPr>
            <w:r w:rsidRPr="00D0342E">
              <w:rPr>
                <w:rFonts w:ascii="Calibri" w:hAnsi="Calibri" w:cs="Calibri"/>
                <w:b/>
                <w:sz w:val="20"/>
              </w:rPr>
              <w:t>Mateřská škola Louny, Čs. armády 2371, příspěvková organizace</w:t>
            </w:r>
          </w:p>
          <w:p w:rsidR="008132FD" w:rsidRPr="00D0342E" w:rsidRDefault="008132FD" w:rsidP="008132FD">
            <w:pPr>
              <w:spacing w:line="240" w:lineRule="auto"/>
              <w:rPr>
                <w:rFonts w:ascii="Calibri" w:hAnsi="Calibri" w:cs="Calibri"/>
                <w:b/>
                <w:sz w:val="20"/>
              </w:rPr>
            </w:pPr>
            <w:r w:rsidRPr="00D0342E">
              <w:rPr>
                <w:rStyle w:val="tsubjname"/>
                <w:rFonts w:ascii="Calibri" w:hAnsi="Calibri" w:cs="Calibri"/>
                <w:b/>
                <w:sz w:val="20"/>
              </w:rPr>
              <w:t xml:space="preserve">IČO: </w:t>
            </w:r>
            <w:r w:rsidRPr="00D0342E">
              <w:rPr>
                <w:rFonts w:ascii="Calibri" w:hAnsi="Calibri" w:cs="Calibri"/>
                <w:b/>
                <w:sz w:val="20"/>
              </w:rPr>
              <w:t>49123785</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RED IZO: 600082610</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IZO: 049123785</w:t>
            </w:r>
          </w:p>
        </w:tc>
        <w:tc>
          <w:tcPr>
            <w:tcW w:w="1842"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Venkovní učebna</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300 000,-</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2019</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1.2</w:t>
            </w:r>
          </w:p>
          <w:p w:rsidR="008132FD" w:rsidRDefault="008132FD" w:rsidP="008132FD">
            <w:pPr>
              <w:spacing w:line="240" w:lineRule="auto"/>
              <w:rPr>
                <w:rFonts w:ascii="Calibri" w:hAnsi="Calibri" w:cs="Calibri"/>
                <w:sz w:val="20"/>
              </w:rPr>
            </w:pPr>
            <w:r>
              <w:rPr>
                <w:rFonts w:ascii="Calibri" w:hAnsi="Calibri" w:cs="Calibri"/>
                <w:sz w:val="20"/>
              </w:rPr>
              <w:t>1.3</w:t>
            </w:r>
          </w:p>
          <w:p w:rsidR="008132FD" w:rsidRPr="001A6A84" w:rsidRDefault="008132FD" w:rsidP="008132FD">
            <w:pPr>
              <w:spacing w:line="240" w:lineRule="auto"/>
              <w:rPr>
                <w:rFonts w:ascii="Calibri" w:hAnsi="Calibri" w:cs="Calibri"/>
                <w:sz w:val="20"/>
              </w:rPr>
            </w:pPr>
            <w:r>
              <w:rPr>
                <w:rFonts w:ascii="Calibri" w:hAnsi="Calibri" w:cs="Calibri"/>
                <w:sz w:val="20"/>
              </w:rPr>
              <w:t>3.2</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shd w:val="clear" w:color="auto" w:fill="auto"/>
          </w:tcPr>
          <w:p w:rsidR="008132FD" w:rsidRPr="00D0342E" w:rsidRDefault="008132FD" w:rsidP="008132FD">
            <w:pPr>
              <w:spacing w:line="240" w:lineRule="auto"/>
              <w:rPr>
                <w:rFonts w:ascii="Calibri" w:hAnsi="Calibri" w:cs="Calibri"/>
                <w:b/>
                <w:sz w:val="20"/>
              </w:rPr>
            </w:pPr>
            <w:r w:rsidRPr="00D0342E">
              <w:rPr>
                <w:rFonts w:ascii="Calibri" w:hAnsi="Calibri" w:cs="Calibri"/>
                <w:b/>
                <w:sz w:val="20"/>
              </w:rPr>
              <w:t xml:space="preserve">Mateřská škola Louny, Dykova 2210, příspěvková </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organizace</w:t>
            </w:r>
          </w:p>
          <w:p w:rsidR="008132FD" w:rsidRPr="00D0342E" w:rsidRDefault="008132FD" w:rsidP="008132FD">
            <w:pPr>
              <w:spacing w:line="240" w:lineRule="auto"/>
              <w:rPr>
                <w:rFonts w:ascii="Calibri" w:hAnsi="Calibri" w:cs="Calibri"/>
                <w:b/>
                <w:sz w:val="20"/>
              </w:rPr>
            </w:pPr>
            <w:r w:rsidRPr="00D0342E">
              <w:rPr>
                <w:rStyle w:val="tsubjname"/>
                <w:rFonts w:ascii="Calibri" w:hAnsi="Calibri" w:cs="Calibri"/>
                <w:b/>
                <w:sz w:val="20"/>
              </w:rPr>
              <w:t xml:space="preserve">IČO: </w:t>
            </w:r>
            <w:r w:rsidRPr="00D0342E">
              <w:rPr>
                <w:rFonts w:ascii="Calibri" w:hAnsi="Calibri" w:cs="Calibri"/>
                <w:b/>
                <w:sz w:val="20"/>
              </w:rPr>
              <w:t>47791110</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RED IZO: 600082601</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IZO: 047791110</w:t>
            </w:r>
          </w:p>
        </w:tc>
        <w:tc>
          <w:tcPr>
            <w:tcW w:w="1842" w:type="dxa"/>
            <w:shd w:val="clear" w:color="auto" w:fill="auto"/>
          </w:tcPr>
          <w:p w:rsidR="008132FD" w:rsidRPr="001A6A84" w:rsidRDefault="008132FD" w:rsidP="008132FD">
            <w:pPr>
              <w:spacing w:line="240" w:lineRule="auto"/>
              <w:rPr>
                <w:rFonts w:ascii="Calibri" w:hAnsi="Calibri" w:cs="Calibri"/>
                <w:sz w:val="20"/>
              </w:rPr>
            </w:pPr>
            <w:r w:rsidRPr="00D47B64">
              <w:rPr>
                <w:rFonts w:ascii="Calibri" w:hAnsi="Calibri" w:cs="Calibri"/>
                <w:sz w:val="20"/>
              </w:rPr>
              <w:t>Soubor větších a vyšších herních sestav na horní část zahrady místo starých houpaček</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250 000,-</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1.3</w:t>
            </w:r>
          </w:p>
          <w:p w:rsidR="008132FD" w:rsidRDefault="008132FD" w:rsidP="008132FD">
            <w:pPr>
              <w:spacing w:line="240" w:lineRule="auto"/>
              <w:rPr>
                <w:rFonts w:ascii="Calibri" w:hAnsi="Calibri" w:cs="Calibri"/>
                <w:sz w:val="20"/>
              </w:rPr>
            </w:pPr>
            <w:r>
              <w:rPr>
                <w:rFonts w:ascii="Calibri" w:hAnsi="Calibri" w:cs="Calibri"/>
                <w:sz w:val="20"/>
              </w:rPr>
              <w:t>3.3</w:t>
            </w:r>
          </w:p>
          <w:p w:rsidR="008132FD" w:rsidRPr="001A6A84" w:rsidRDefault="008132FD" w:rsidP="008132FD">
            <w:pPr>
              <w:spacing w:line="240" w:lineRule="auto"/>
              <w:rPr>
                <w:rFonts w:ascii="Calibri" w:hAnsi="Calibri" w:cs="Calibri"/>
                <w:sz w:val="20"/>
              </w:rPr>
            </w:pPr>
            <w:r>
              <w:rPr>
                <w:rFonts w:ascii="Calibri" w:hAnsi="Calibri" w:cs="Calibri"/>
                <w:sz w:val="20"/>
              </w:rPr>
              <w:t>4.2</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val="restart"/>
            <w:shd w:val="clear" w:color="auto" w:fill="auto"/>
          </w:tcPr>
          <w:p w:rsidR="008132FD" w:rsidRPr="00D0342E" w:rsidRDefault="008132FD" w:rsidP="008132FD">
            <w:pPr>
              <w:spacing w:line="240" w:lineRule="auto"/>
              <w:rPr>
                <w:rFonts w:ascii="Calibri" w:hAnsi="Calibri" w:cs="Calibri"/>
                <w:b/>
                <w:sz w:val="20"/>
              </w:rPr>
            </w:pPr>
            <w:r w:rsidRPr="00D0342E">
              <w:rPr>
                <w:rFonts w:ascii="Calibri" w:hAnsi="Calibri" w:cs="Calibri"/>
                <w:b/>
                <w:sz w:val="20"/>
              </w:rPr>
              <w:lastRenderedPageBreak/>
              <w:t>Mateřská škola Louny, Fügnerova 1371, příspěvková organizace</w:t>
            </w:r>
          </w:p>
          <w:p w:rsidR="008132FD" w:rsidRPr="00D0342E" w:rsidRDefault="008132FD" w:rsidP="008132FD">
            <w:pPr>
              <w:spacing w:line="240" w:lineRule="auto"/>
              <w:rPr>
                <w:rFonts w:ascii="Calibri" w:hAnsi="Calibri" w:cs="Calibri"/>
                <w:b/>
                <w:sz w:val="20"/>
              </w:rPr>
            </w:pPr>
            <w:r w:rsidRPr="00D0342E">
              <w:rPr>
                <w:rStyle w:val="tsubjname"/>
                <w:rFonts w:ascii="Calibri" w:hAnsi="Calibri" w:cs="Calibri"/>
                <w:b/>
                <w:sz w:val="20"/>
              </w:rPr>
              <w:t xml:space="preserve">IČO: </w:t>
            </w:r>
            <w:r w:rsidRPr="00D0342E">
              <w:rPr>
                <w:rFonts w:ascii="Calibri" w:hAnsi="Calibri" w:cs="Calibri"/>
                <w:b/>
                <w:sz w:val="20"/>
              </w:rPr>
              <w:t>47791080</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RED IZO: 600082580</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IZO: 047791080</w:t>
            </w:r>
          </w:p>
        </w:tc>
        <w:tc>
          <w:tcPr>
            <w:tcW w:w="1842"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Úprava venkovní zeleně</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500 000,-</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1.3</w:t>
            </w:r>
          </w:p>
          <w:p w:rsidR="008132FD" w:rsidRPr="001A6A84" w:rsidRDefault="008132FD" w:rsidP="008132FD">
            <w:pPr>
              <w:spacing w:line="240" w:lineRule="auto"/>
              <w:rPr>
                <w:rFonts w:ascii="Calibri" w:hAnsi="Calibri" w:cs="Calibri"/>
                <w:sz w:val="20"/>
              </w:rPr>
            </w:pPr>
            <w:r>
              <w:rPr>
                <w:rFonts w:ascii="Calibri" w:hAnsi="Calibri" w:cs="Calibri"/>
                <w:sz w:val="20"/>
              </w:rPr>
              <w:t>3.3</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shd w:val="clear" w:color="auto" w:fill="auto"/>
          </w:tcPr>
          <w:p w:rsidR="008132FD" w:rsidRPr="001A6A84" w:rsidRDefault="008132FD" w:rsidP="008132FD">
            <w:pPr>
              <w:spacing w:line="240" w:lineRule="auto"/>
              <w:rPr>
                <w:rFonts w:ascii="Calibri" w:hAnsi="Calibri" w:cs="Calibri"/>
                <w:sz w:val="20"/>
              </w:rPr>
            </w:pPr>
          </w:p>
        </w:tc>
        <w:tc>
          <w:tcPr>
            <w:tcW w:w="1842"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Rekonstrukce a modernizace zaradního domku</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1 500 000,-</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1.2</w:t>
            </w:r>
          </w:p>
          <w:p w:rsidR="008132FD" w:rsidRDefault="008132FD" w:rsidP="008132FD">
            <w:pPr>
              <w:spacing w:line="240" w:lineRule="auto"/>
              <w:rPr>
                <w:rFonts w:ascii="Calibri" w:hAnsi="Calibri" w:cs="Calibri"/>
                <w:sz w:val="20"/>
              </w:rPr>
            </w:pPr>
            <w:r>
              <w:rPr>
                <w:rFonts w:ascii="Calibri" w:hAnsi="Calibri" w:cs="Calibri"/>
                <w:sz w:val="20"/>
              </w:rPr>
              <w:t>1.3</w:t>
            </w:r>
          </w:p>
          <w:p w:rsidR="008132FD" w:rsidRDefault="008132FD" w:rsidP="008132FD">
            <w:pPr>
              <w:spacing w:line="240" w:lineRule="auto"/>
              <w:rPr>
                <w:rFonts w:ascii="Calibri" w:hAnsi="Calibri" w:cs="Calibri"/>
                <w:sz w:val="20"/>
              </w:rPr>
            </w:pPr>
            <w:r>
              <w:rPr>
                <w:rFonts w:ascii="Calibri" w:hAnsi="Calibri" w:cs="Calibri"/>
                <w:sz w:val="20"/>
              </w:rPr>
              <w:t>3.1</w:t>
            </w:r>
          </w:p>
          <w:p w:rsidR="008132FD" w:rsidRPr="001A6A84" w:rsidRDefault="008132FD" w:rsidP="008132FD">
            <w:pPr>
              <w:spacing w:line="240" w:lineRule="auto"/>
              <w:rPr>
                <w:rFonts w:ascii="Calibri" w:hAnsi="Calibri" w:cs="Calibri"/>
                <w:sz w:val="20"/>
              </w:rPr>
            </w:pPr>
            <w:r>
              <w:rPr>
                <w:rFonts w:ascii="Calibri" w:hAnsi="Calibri" w:cs="Calibri"/>
                <w:sz w:val="20"/>
              </w:rPr>
              <w:t>3.2</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shd w:val="clear" w:color="auto" w:fill="auto"/>
          </w:tcPr>
          <w:p w:rsidR="008132FD" w:rsidRPr="001A6A84" w:rsidRDefault="008132FD" w:rsidP="008132FD">
            <w:pPr>
              <w:spacing w:line="240" w:lineRule="auto"/>
              <w:rPr>
                <w:rFonts w:ascii="Calibri" w:hAnsi="Calibri" w:cs="Calibri"/>
                <w:sz w:val="20"/>
              </w:rPr>
            </w:pPr>
          </w:p>
        </w:tc>
        <w:tc>
          <w:tcPr>
            <w:tcW w:w="1842"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Bezbariérovost budovy</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500 000,-</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1.1</w:t>
            </w:r>
          </w:p>
          <w:p w:rsidR="008132FD" w:rsidRPr="001A6A84" w:rsidRDefault="008132FD" w:rsidP="008132FD">
            <w:pPr>
              <w:spacing w:line="240" w:lineRule="auto"/>
              <w:rPr>
                <w:rFonts w:ascii="Calibri" w:hAnsi="Calibri" w:cs="Calibri"/>
                <w:sz w:val="20"/>
              </w:rPr>
            </w:pPr>
            <w:r>
              <w:rPr>
                <w:rFonts w:ascii="Calibri" w:hAnsi="Calibri" w:cs="Calibri"/>
                <w:sz w:val="20"/>
              </w:rPr>
              <w:t>3.1</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val="restart"/>
            <w:shd w:val="clear" w:color="auto" w:fill="auto"/>
          </w:tcPr>
          <w:p w:rsidR="008132FD" w:rsidRPr="00D0342E" w:rsidRDefault="008132FD" w:rsidP="008132FD">
            <w:pPr>
              <w:spacing w:line="240" w:lineRule="auto"/>
              <w:rPr>
                <w:rFonts w:ascii="Calibri" w:hAnsi="Calibri" w:cs="Calibri"/>
                <w:b/>
                <w:sz w:val="20"/>
              </w:rPr>
            </w:pPr>
            <w:r w:rsidRPr="00D0342E">
              <w:rPr>
                <w:rFonts w:ascii="Calibri" w:hAnsi="Calibri" w:cs="Calibri"/>
                <w:b/>
                <w:sz w:val="20"/>
              </w:rPr>
              <w:t>Mateřská škola Louny, Kpt. Nálepky 2309, příspěvková organizace</w:t>
            </w:r>
          </w:p>
          <w:p w:rsidR="008132FD" w:rsidRPr="00D0342E" w:rsidRDefault="008132FD" w:rsidP="008132FD">
            <w:pPr>
              <w:spacing w:line="240" w:lineRule="auto"/>
              <w:rPr>
                <w:rFonts w:ascii="Calibri" w:hAnsi="Calibri" w:cs="Calibri"/>
                <w:b/>
                <w:sz w:val="20"/>
              </w:rPr>
            </w:pPr>
            <w:r w:rsidRPr="00D0342E">
              <w:rPr>
                <w:rStyle w:val="tsubjname"/>
                <w:rFonts w:ascii="Calibri" w:hAnsi="Calibri" w:cs="Calibri"/>
                <w:b/>
                <w:sz w:val="20"/>
              </w:rPr>
              <w:t xml:space="preserve">IČO: </w:t>
            </w:r>
            <w:r w:rsidRPr="00D0342E">
              <w:rPr>
                <w:rFonts w:ascii="Calibri" w:hAnsi="Calibri" w:cs="Calibri"/>
                <w:b/>
                <w:sz w:val="20"/>
              </w:rPr>
              <w:t>47791098</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RED IZO: 600082598</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IZO: 047791098</w:t>
            </w:r>
          </w:p>
        </w:tc>
        <w:tc>
          <w:tcPr>
            <w:tcW w:w="1842" w:type="dxa"/>
            <w:shd w:val="clear" w:color="auto" w:fill="auto"/>
          </w:tcPr>
          <w:p w:rsidR="008132FD" w:rsidRPr="00817B7F" w:rsidRDefault="008132FD" w:rsidP="008132FD">
            <w:pPr>
              <w:spacing w:line="240" w:lineRule="auto"/>
              <w:rPr>
                <w:rFonts w:ascii="Calibri" w:hAnsi="Calibri" w:cs="Calibri"/>
                <w:color w:val="000000"/>
                <w:sz w:val="20"/>
                <w:szCs w:val="22"/>
              </w:rPr>
            </w:pPr>
            <w:r>
              <w:rPr>
                <w:rFonts w:ascii="Calibri" w:hAnsi="Calibri" w:cs="Calibri"/>
                <w:color w:val="000000"/>
                <w:sz w:val="20"/>
                <w:szCs w:val="22"/>
              </w:rPr>
              <w:t>Z</w:t>
            </w:r>
            <w:r w:rsidRPr="00817B7F">
              <w:rPr>
                <w:rFonts w:ascii="Calibri" w:hAnsi="Calibri" w:cs="Calibri"/>
                <w:color w:val="000000"/>
                <w:sz w:val="20"/>
                <w:szCs w:val="22"/>
              </w:rPr>
              <w:t>ahrada - dopravní cesta</w:t>
            </w:r>
          </w:p>
        </w:tc>
        <w:tc>
          <w:tcPr>
            <w:tcW w:w="1276" w:type="dxa"/>
            <w:shd w:val="clear" w:color="auto" w:fill="auto"/>
          </w:tcPr>
          <w:p w:rsidR="008132FD" w:rsidRPr="00817B7F" w:rsidRDefault="008132FD" w:rsidP="008132FD">
            <w:pPr>
              <w:spacing w:line="240" w:lineRule="auto"/>
              <w:rPr>
                <w:rFonts w:ascii="Calibri" w:hAnsi="Calibri" w:cs="Calibri"/>
                <w:color w:val="000000"/>
                <w:sz w:val="20"/>
                <w:szCs w:val="22"/>
              </w:rPr>
            </w:pPr>
            <w:r w:rsidRPr="00817B7F">
              <w:rPr>
                <w:rFonts w:ascii="Calibri" w:hAnsi="Calibri" w:cs="Calibri"/>
                <w:color w:val="000000"/>
                <w:sz w:val="20"/>
                <w:szCs w:val="22"/>
              </w:rPr>
              <w:t>500</w:t>
            </w:r>
            <w:r>
              <w:rPr>
                <w:rFonts w:ascii="Calibri" w:hAnsi="Calibri" w:cs="Calibri"/>
                <w:color w:val="000000"/>
                <w:sz w:val="20"/>
                <w:szCs w:val="22"/>
              </w:rPr>
              <w:t> 000,-</w:t>
            </w:r>
          </w:p>
        </w:tc>
        <w:tc>
          <w:tcPr>
            <w:tcW w:w="1276" w:type="dxa"/>
            <w:shd w:val="clear" w:color="auto" w:fill="auto"/>
          </w:tcPr>
          <w:p w:rsidR="008132FD" w:rsidRPr="00817B7F" w:rsidRDefault="008132FD" w:rsidP="008132FD">
            <w:pPr>
              <w:spacing w:line="240" w:lineRule="auto"/>
              <w:rPr>
                <w:rFonts w:ascii="Calibri" w:hAnsi="Calibri" w:cs="Calibri"/>
                <w:color w:val="000000"/>
                <w:sz w:val="20"/>
                <w:szCs w:val="22"/>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3.3</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shd w:val="clear" w:color="auto" w:fill="auto"/>
          </w:tcPr>
          <w:p w:rsidR="008132FD" w:rsidRPr="001A6A84" w:rsidRDefault="008132FD" w:rsidP="008132FD">
            <w:pPr>
              <w:spacing w:line="240" w:lineRule="auto"/>
              <w:rPr>
                <w:rFonts w:ascii="Calibri" w:hAnsi="Calibri" w:cs="Calibri"/>
                <w:sz w:val="20"/>
              </w:rPr>
            </w:pPr>
          </w:p>
        </w:tc>
        <w:tc>
          <w:tcPr>
            <w:tcW w:w="1842" w:type="dxa"/>
            <w:shd w:val="clear" w:color="auto" w:fill="auto"/>
          </w:tcPr>
          <w:p w:rsidR="008132FD" w:rsidRPr="00817B7F" w:rsidRDefault="008132FD" w:rsidP="008132FD">
            <w:pPr>
              <w:spacing w:line="240" w:lineRule="auto"/>
              <w:rPr>
                <w:rFonts w:ascii="Calibri" w:hAnsi="Calibri" w:cs="Calibri"/>
                <w:color w:val="000000"/>
                <w:sz w:val="20"/>
                <w:szCs w:val="22"/>
              </w:rPr>
            </w:pPr>
            <w:r>
              <w:rPr>
                <w:rFonts w:ascii="Calibri" w:hAnsi="Calibri" w:cs="Calibri"/>
                <w:color w:val="000000"/>
                <w:sz w:val="20"/>
                <w:szCs w:val="22"/>
              </w:rPr>
              <w:t>Z</w:t>
            </w:r>
            <w:r w:rsidRPr="00817B7F">
              <w:rPr>
                <w:rFonts w:ascii="Calibri" w:hAnsi="Calibri" w:cs="Calibri"/>
                <w:color w:val="000000"/>
                <w:sz w:val="20"/>
                <w:szCs w:val="22"/>
              </w:rPr>
              <w:t>ahradní altán</w:t>
            </w:r>
          </w:p>
        </w:tc>
        <w:tc>
          <w:tcPr>
            <w:tcW w:w="1276" w:type="dxa"/>
            <w:shd w:val="clear" w:color="auto" w:fill="auto"/>
          </w:tcPr>
          <w:p w:rsidR="008132FD" w:rsidRPr="00817B7F" w:rsidRDefault="008132FD" w:rsidP="008132FD">
            <w:pPr>
              <w:spacing w:line="240" w:lineRule="auto"/>
              <w:rPr>
                <w:rFonts w:ascii="Calibri" w:hAnsi="Calibri" w:cs="Calibri"/>
                <w:color w:val="000000"/>
                <w:sz w:val="20"/>
                <w:szCs w:val="22"/>
              </w:rPr>
            </w:pPr>
            <w:r w:rsidRPr="00817B7F">
              <w:rPr>
                <w:rFonts w:ascii="Calibri" w:hAnsi="Calibri" w:cs="Calibri"/>
                <w:color w:val="000000"/>
                <w:sz w:val="20"/>
                <w:szCs w:val="22"/>
              </w:rPr>
              <w:t>200</w:t>
            </w:r>
            <w:r>
              <w:rPr>
                <w:rFonts w:ascii="Calibri" w:hAnsi="Calibri" w:cs="Calibri"/>
                <w:color w:val="000000"/>
                <w:sz w:val="20"/>
                <w:szCs w:val="22"/>
              </w:rPr>
              <w:t> 000,-</w:t>
            </w:r>
          </w:p>
        </w:tc>
        <w:tc>
          <w:tcPr>
            <w:tcW w:w="1276" w:type="dxa"/>
            <w:shd w:val="clear" w:color="auto" w:fill="auto"/>
          </w:tcPr>
          <w:p w:rsidR="008132FD" w:rsidRPr="00817B7F" w:rsidRDefault="008132FD" w:rsidP="008132FD">
            <w:pPr>
              <w:spacing w:line="240" w:lineRule="auto"/>
              <w:rPr>
                <w:rFonts w:ascii="Calibri" w:hAnsi="Calibri" w:cs="Calibri"/>
                <w:color w:val="000000"/>
                <w:sz w:val="20"/>
                <w:szCs w:val="22"/>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1.2</w:t>
            </w:r>
          </w:p>
          <w:p w:rsidR="008132FD" w:rsidRDefault="008132FD" w:rsidP="008132FD">
            <w:pPr>
              <w:spacing w:line="240" w:lineRule="auto"/>
              <w:rPr>
                <w:rFonts w:ascii="Calibri" w:hAnsi="Calibri" w:cs="Calibri"/>
                <w:sz w:val="20"/>
              </w:rPr>
            </w:pPr>
            <w:r>
              <w:rPr>
                <w:rFonts w:ascii="Calibri" w:hAnsi="Calibri" w:cs="Calibri"/>
                <w:sz w:val="20"/>
              </w:rPr>
              <w:t>1.3</w:t>
            </w:r>
          </w:p>
          <w:p w:rsidR="008132FD" w:rsidRPr="001A6A84" w:rsidRDefault="008132FD" w:rsidP="008132FD">
            <w:pPr>
              <w:spacing w:line="240" w:lineRule="auto"/>
              <w:rPr>
                <w:rFonts w:ascii="Calibri" w:hAnsi="Calibri" w:cs="Calibri"/>
                <w:sz w:val="20"/>
              </w:rPr>
            </w:pPr>
            <w:r>
              <w:rPr>
                <w:rFonts w:ascii="Calibri" w:hAnsi="Calibri" w:cs="Calibri"/>
                <w:sz w:val="20"/>
              </w:rPr>
              <w:t>3.3</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shd w:val="clear" w:color="auto" w:fill="auto"/>
          </w:tcPr>
          <w:p w:rsidR="008132FD" w:rsidRPr="001A6A84" w:rsidRDefault="008132FD" w:rsidP="008132FD">
            <w:pPr>
              <w:spacing w:line="240" w:lineRule="auto"/>
              <w:rPr>
                <w:rFonts w:ascii="Calibri" w:hAnsi="Calibri" w:cs="Calibri"/>
                <w:sz w:val="20"/>
              </w:rPr>
            </w:pPr>
          </w:p>
        </w:tc>
        <w:tc>
          <w:tcPr>
            <w:tcW w:w="1842" w:type="dxa"/>
            <w:shd w:val="clear" w:color="auto" w:fill="auto"/>
          </w:tcPr>
          <w:p w:rsidR="008132FD" w:rsidRPr="00817B7F" w:rsidRDefault="008132FD" w:rsidP="008132FD">
            <w:pPr>
              <w:spacing w:line="240" w:lineRule="auto"/>
              <w:rPr>
                <w:rFonts w:ascii="Calibri" w:hAnsi="Calibri" w:cs="Calibri"/>
                <w:color w:val="000000"/>
                <w:sz w:val="20"/>
                <w:szCs w:val="22"/>
              </w:rPr>
            </w:pPr>
            <w:r>
              <w:rPr>
                <w:rFonts w:ascii="Calibri" w:hAnsi="Calibri" w:cs="Calibri"/>
                <w:color w:val="000000"/>
                <w:sz w:val="20"/>
                <w:szCs w:val="22"/>
              </w:rPr>
              <w:t>O</w:t>
            </w:r>
            <w:r w:rsidRPr="00817B7F">
              <w:rPr>
                <w:rFonts w:ascii="Calibri" w:hAnsi="Calibri" w:cs="Calibri"/>
                <w:color w:val="000000"/>
                <w:sz w:val="20"/>
                <w:szCs w:val="22"/>
              </w:rPr>
              <w:t>prava - výměna výtahu</w:t>
            </w:r>
          </w:p>
        </w:tc>
        <w:tc>
          <w:tcPr>
            <w:tcW w:w="1276" w:type="dxa"/>
            <w:shd w:val="clear" w:color="auto" w:fill="auto"/>
          </w:tcPr>
          <w:p w:rsidR="008132FD" w:rsidRPr="00817B7F" w:rsidRDefault="008132FD" w:rsidP="008132FD">
            <w:pPr>
              <w:spacing w:line="240" w:lineRule="auto"/>
              <w:rPr>
                <w:rFonts w:ascii="Calibri" w:hAnsi="Calibri" w:cs="Calibri"/>
                <w:color w:val="000000"/>
                <w:sz w:val="20"/>
                <w:szCs w:val="22"/>
              </w:rPr>
            </w:pPr>
            <w:r w:rsidRPr="00817B7F">
              <w:rPr>
                <w:rFonts w:ascii="Calibri" w:hAnsi="Calibri" w:cs="Calibri"/>
                <w:color w:val="000000"/>
                <w:sz w:val="20"/>
                <w:szCs w:val="22"/>
              </w:rPr>
              <w:t xml:space="preserve">300 </w:t>
            </w:r>
            <w:r>
              <w:rPr>
                <w:rFonts w:ascii="Calibri" w:hAnsi="Calibri" w:cs="Calibri"/>
                <w:color w:val="000000"/>
                <w:sz w:val="20"/>
                <w:szCs w:val="22"/>
              </w:rPr>
              <w:t>000,-</w:t>
            </w:r>
          </w:p>
        </w:tc>
        <w:tc>
          <w:tcPr>
            <w:tcW w:w="1276" w:type="dxa"/>
            <w:shd w:val="clear" w:color="auto" w:fill="auto"/>
          </w:tcPr>
          <w:p w:rsidR="008132FD" w:rsidRPr="00817B7F" w:rsidRDefault="008132FD" w:rsidP="008132FD">
            <w:pPr>
              <w:spacing w:line="240" w:lineRule="auto"/>
              <w:rPr>
                <w:rFonts w:ascii="Calibri" w:hAnsi="Calibri" w:cs="Calibri"/>
                <w:color w:val="000000"/>
                <w:sz w:val="20"/>
                <w:szCs w:val="22"/>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3.1</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shd w:val="clear" w:color="auto" w:fill="auto"/>
          </w:tcPr>
          <w:p w:rsidR="008132FD" w:rsidRPr="00D0342E" w:rsidRDefault="008132FD" w:rsidP="008132FD">
            <w:pPr>
              <w:spacing w:line="240" w:lineRule="auto"/>
              <w:rPr>
                <w:rFonts w:ascii="Calibri" w:hAnsi="Calibri" w:cs="Calibri"/>
                <w:b/>
                <w:sz w:val="20"/>
              </w:rPr>
            </w:pPr>
            <w:r w:rsidRPr="00D0342E">
              <w:rPr>
                <w:rFonts w:ascii="Calibri" w:hAnsi="Calibri" w:cs="Calibri"/>
                <w:b/>
                <w:sz w:val="20"/>
              </w:rPr>
              <w:t>Mateřská škola Louny, V Domcích 2427, příspěvková organizace</w:t>
            </w:r>
          </w:p>
          <w:p w:rsidR="008132FD" w:rsidRPr="00D0342E" w:rsidRDefault="008132FD" w:rsidP="008132FD">
            <w:pPr>
              <w:spacing w:line="240" w:lineRule="auto"/>
              <w:rPr>
                <w:rFonts w:ascii="Calibri" w:hAnsi="Calibri" w:cs="Calibri"/>
                <w:b/>
                <w:sz w:val="20"/>
              </w:rPr>
            </w:pPr>
            <w:r w:rsidRPr="00D0342E">
              <w:rPr>
                <w:rStyle w:val="tsubjname"/>
                <w:rFonts w:ascii="Calibri" w:hAnsi="Calibri" w:cs="Calibri"/>
                <w:b/>
                <w:sz w:val="20"/>
              </w:rPr>
              <w:t xml:space="preserve">IČO: </w:t>
            </w:r>
            <w:r w:rsidRPr="00D0342E">
              <w:rPr>
                <w:rFonts w:ascii="Calibri" w:hAnsi="Calibri" w:cs="Calibri"/>
                <w:b/>
                <w:sz w:val="20"/>
              </w:rPr>
              <w:t>47791101</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RED IZO: 600082296</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IZO: 047791101</w:t>
            </w:r>
          </w:p>
        </w:tc>
        <w:tc>
          <w:tcPr>
            <w:tcW w:w="1842"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Bezbariérovost budovy</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400 000,-</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3.1</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shd w:val="clear" w:color="auto" w:fill="auto"/>
          </w:tcPr>
          <w:p w:rsidR="008132FD" w:rsidRPr="00D0342E" w:rsidRDefault="008132FD" w:rsidP="008132FD">
            <w:pPr>
              <w:spacing w:line="240" w:lineRule="auto"/>
              <w:rPr>
                <w:rFonts w:ascii="Calibri" w:hAnsi="Calibri" w:cs="Calibri"/>
                <w:b/>
                <w:sz w:val="20"/>
              </w:rPr>
            </w:pPr>
            <w:r w:rsidRPr="00D0342E">
              <w:rPr>
                <w:rFonts w:ascii="Calibri" w:hAnsi="Calibri" w:cs="Calibri"/>
                <w:b/>
                <w:sz w:val="20"/>
              </w:rPr>
              <w:t>Mateřská škola Peruc, okres Louny, příspěvková organizace</w:t>
            </w:r>
          </w:p>
          <w:p w:rsidR="008132FD" w:rsidRPr="00D0342E" w:rsidRDefault="008132FD" w:rsidP="008132FD">
            <w:pPr>
              <w:spacing w:line="240" w:lineRule="auto"/>
              <w:rPr>
                <w:rFonts w:ascii="Calibri" w:hAnsi="Calibri" w:cs="Calibri"/>
                <w:b/>
                <w:sz w:val="20"/>
              </w:rPr>
            </w:pPr>
            <w:r w:rsidRPr="00D0342E">
              <w:rPr>
                <w:rStyle w:val="tsubjname"/>
                <w:rFonts w:ascii="Calibri" w:hAnsi="Calibri" w:cs="Calibri"/>
                <w:b/>
                <w:sz w:val="20"/>
              </w:rPr>
              <w:t xml:space="preserve">IČO: </w:t>
            </w:r>
            <w:r w:rsidRPr="00D0342E">
              <w:rPr>
                <w:rFonts w:ascii="Calibri" w:hAnsi="Calibri" w:cs="Calibri"/>
                <w:b/>
                <w:sz w:val="20"/>
              </w:rPr>
              <w:t>72744740</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RED IZO: 600082482</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IZO: 107566575</w:t>
            </w:r>
          </w:p>
        </w:tc>
        <w:tc>
          <w:tcPr>
            <w:tcW w:w="1842"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Bezbariérovost MŠ</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1 000 000,-</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2018 - 2025</w:t>
            </w:r>
          </w:p>
        </w:tc>
        <w:tc>
          <w:tcPr>
            <w:tcW w:w="850"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3.1</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val="restart"/>
            <w:shd w:val="clear" w:color="auto" w:fill="auto"/>
          </w:tcPr>
          <w:p w:rsidR="008132FD" w:rsidRPr="00D0342E" w:rsidRDefault="008132FD" w:rsidP="008132FD">
            <w:pPr>
              <w:spacing w:line="240" w:lineRule="auto"/>
              <w:rPr>
                <w:rFonts w:ascii="Calibri" w:hAnsi="Calibri" w:cs="Calibri"/>
                <w:b/>
                <w:sz w:val="20"/>
              </w:rPr>
            </w:pPr>
            <w:r w:rsidRPr="00D0342E">
              <w:rPr>
                <w:rFonts w:ascii="Calibri" w:hAnsi="Calibri" w:cs="Calibri"/>
                <w:b/>
                <w:sz w:val="20"/>
              </w:rPr>
              <w:t xml:space="preserve">Mateřská škola Postoloprty, příspěvková </w:t>
            </w:r>
            <w:r w:rsidRPr="00D0342E">
              <w:rPr>
                <w:rFonts w:ascii="Calibri" w:hAnsi="Calibri" w:cs="Calibri"/>
                <w:b/>
                <w:sz w:val="20"/>
              </w:rPr>
              <w:lastRenderedPageBreak/>
              <w:t>organizace, Postoloprty, Jiráskovo nám. 495, PSČ 43942</w:t>
            </w:r>
          </w:p>
          <w:p w:rsidR="008132FD" w:rsidRPr="00D0342E" w:rsidRDefault="008132FD" w:rsidP="008132FD">
            <w:pPr>
              <w:spacing w:line="240" w:lineRule="auto"/>
              <w:rPr>
                <w:rFonts w:ascii="Calibri" w:hAnsi="Calibri" w:cs="Calibri"/>
                <w:b/>
                <w:sz w:val="20"/>
              </w:rPr>
            </w:pPr>
            <w:r w:rsidRPr="00D0342E">
              <w:rPr>
                <w:rStyle w:val="tsubjname"/>
                <w:rFonts w:ascii="Calibri" w:hAnsi="Calibri" w:cs="Calibri"/>
                <w:b/>
                <w:sz w:val="20"/>
              </w:rPr>
              <w:t xml:space="preserve">IČO: </w:t>
            </w:r>
            <w:r w:rsidRPr="00D0342E">
              <w:rPr>
                <w:rFonts w:ascii="Calibri" w:hAnsi="Calibri" w:cs="Calibri"/>
                <w:b/>
                <w:sz w:val="20"/>
              </w:rPr>
              <w:t>72741619</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RED IZO: 600082512</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IZO: 107566648</w:t>
            </w:r>
          </w:p>
          <w:p w:rsidR="008132FD" w:rsidRPr="00D0342E" w:rsidRDefault="008132FD" w:rsidP="008132FD">
            <w:pPr>
              <w:spacing w:line="240" w:lineRule="auto"/>
              <w:rPr>
                <w:rFonts w:ascii="Calibri" w:hAnsi="Calibri" w:cs="Calibri"/>
                <w:b/>
                <w:sz w:val="20"/>
              </w:rPr>
            </w:pPr>
          </w:p>
        </w:tc>
        <w:tc>
          <w:tcPr>
            <w:tcW w:w="1842" w:type="dxa"/>
            <w:shd w:val="clear" w:color="auto" w:fill="auto"/>
          </w:tcPr>
          <w:p w:rsidR="008132FD" w:rsidRPr="006E2304" w:rsidRDefault="008132FD" w:rsidP="008132FD">
            <w:pPr>
              <w:spacing w:line="240" w:lineRule="auto"/>
              <w:rPr>
                <w:rFonts w:ascii="Calibri" w:hAnsi="Calibri" w:cs="Calibri"/>
                <w:color w:val="000000"/>
                <w:sz w:val="20"/>
                <w:szCs w:val="22"/>
              </w:rPr>
            </w:pPr>
            <w:r w:rsidRPr="006E2304">
              <w:rPr>
                <w:rFonts w:ascii="Calibri" w:hAnsi="Calibri" w:cs="Calibri"/>
                <w:color w:val="000000"/>
                <w:sz w:val="20"/>
                <w:szCs w:val="22"/>
              </w:rPr>
              <w:lastRenderedPageBreak/>
              <w:t xml:space="preserve">Výstavba prostoru pro poznávání rostlin, živočichů </w:t>
            </w:r>
            <w:r w:rsidRPr="006E2304">
              <w:rPr>
                <w:rFonts w:ascii="Calibri" w:hAnsi="Calibri" w:cs="Calibri"/>
                <w:color w:val="000000"/>
                <w:sz w:val="20"/>
                <w:szCs w:val="22"/>
              </w:rPr>
              <w:lastRenderedPageBreak/>
              <w:t>(zimní zahrada při budově MŠ)</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lastRenderedPageBreak/>
              <w:t>4 000 000,-</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1.2</w:t>
            </w:r>
          </w:p>
          <w:p w:rsidR="008132FD" w:rsidRDefault="008132FD" w:rsidP="008132FD">
            <w:pPr>
              <w:spacing w:line="240" w:lineRule="auto"/>
              <w:rPr>
                <w:rFonts w:ascii="Calibri" w:hAnsi="Calibri" w:cs="Calibri"/>
                <w:sz w:val="20"/>
              </w:rPr>
            </w:pPr>
            <w:r>
              <w:rPr>
                <w:rFonts w:ascii="Calibri" w:hAnsi="Calibri" w:cs="Calibri"/>
                <w:sz w:val="20"/>
              </w:rPr>
              <w:t>1.3</w:t>
            </w:r>
          </w:p>
          <w:p w:rsidR="008132FD" w:rsidRDefault="008132FD" w:rsidP="008132FD">
            <w:pPr>
              <w:spacing w:line="240" w:lineRule="auto"/>
              <w:rPr>
                <w:rFonts w:ascii="Calibri" w:hAnsi="Calibri" w:cs="Calibri"/>
                <w:sz w:val="20"/>
              </w:rPr>
            </w:pPr>
            <w:r>
              <w:rPr>
                <w:rFonts w:ascii="Calibri" w:hAnsi="Calibri" w:cs="Calibri"/>
                <w:sz w:val="20"/>
              </w:rPr>
              <w:t>3.2</w:t>
            </w:r>
          </w:p>
          <w:p w:rsidR="008132FD" w:rsidRPr="001A6A84" w:rsidRDefault="008132FD" w:rsidP="008132FD">
            <w:pPr>
              <w:spacing w:line="240" w:lineRule="auto"/>
              <w:rPr>
                <w:rFonts w:ascii="Calibri" w:hAnsi="Calibri" w:cs="Calibri"/>
                <w:sz w:val="20"/>
              </w:rPr>
            </w:pPr>
            <w:r>
              <w:rPr>
                <w:rFonts w:ascii="Calibri" w:hAnsi="Calibri" w:cs="Calibri"/>
                <w:sz w:val="20"/>
              </w:rPr>
              <w:lastRenderedPageBreak/>
              <w:t>3.3</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lastRenderedPageBreak/>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shd w:val="clear" w:color="auto" w:fill="auto"/>
          </w:tcPr>
          <w:p w:rsidR="008132FD" w:rsidRPr="00D0342E" w:rsidRDefault="008132FD" w:rsidP="008132FD">
            <w:pPr>
              <w:spacing w:line="240" w:lineRule="auto"/>
              <w:rPr>
                <w:rFonts w:ascii="Calibri" w:hAnsi="Calibri" w:cs="Calibri"/>
                <w:b/>
                <w:sz w:val="20"/>
              </w:rPr>
            </w:pPr>
          </w:p>
        </w:tc>
        <w:tc>
          <w:tcPr>
            <w:tcW w:w="1842" w:type="dxa"/>
            <w:shd w:val="clear" w:color="auto" w:fill="auto"/>
          </w:tcPr>
          <w:p w:rsidR="008132FD" w:rsidRPr="006E2304" w:rsidRDefault="008132FD" w:rsidP="008132FD">
            <w:pPr>
              <w:spacing w:line="240" w:lineRule="auto"/>
              <w:rPr>
                <w:rFonts w:ascii="Calibri" w:hAnsi="Calibri" w:cs="Calibri"/>
                <w:color w:val="000000"/>
                <w:sz w:val="20"/>
                <w:szCs w:val="22"/>
              </w:rPr>
            </w:pPr>
            <w:r w:rsidRPr="006E2304">
              <w:rPr>
                <w:rFonts w:ascii="Calibri" w:hAnsi="Calibri" w:cs="Calibri"/>
                <w:color w:val="000000"/>
                <w:sz w:val="20"/>
                <w:szCs w:val="22"/>
              </w:rPr>
              <w:t>Výstavba výtahu včetně výstavby bezbariérového WC a bezbariérového  přístupu do všech prostor MŠ</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3 000 000,-</w:t>
            </w:r>
          </w:p>
        </w:tc>
        <w:tc>
          <w:tcPr>
            <w:tcW w:w="1276" w:type="dxa"/>
            <w:shd w:val="clear" w:color="auto" w:fill="auto"/>
          </w:tcPr>
          <w:p w:rsidR="008132FD" w:rsidRPr="00817B7F" w:rsidRDefault="008132FD" w:rsidP="008132FD">
            <w:pPr>
              <w:spacing w:line="240" w:lineRule="auto"/>
              <w:rPr>
                <w:rFonts w:ascii="Calibri" w:hAnsi="Calibri" w:cs="Calibri"/>
                <w:color w:val="000000"/>
                <w:sz w:val="20"/>
                <w:szCs w:val="22"/>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1.1</w:t>
            </w:r>
          </w:p>
          <w:p w:rsidR="008132FD" w:rsidRPr="001A6A84" w:rsidRDefault="008132FD" w:rsidP="008132FD">
            <w:pPr>
              <w:spacing w:line="240" w:lineRule="auto"/>
              <w:rPr>
                <w:rFonts w:ascii="Calibri" w:hAnsi="Calibri" w:cs="Calibri"/>
                <w:sz w:val="20"/>
              </w:rPr>
            </w:pPr>
            <w:r>
              <w:rPr>
                <w:rFonts w:ascii="Calibri" w:hAnsi="Calibri" w:cs="Calibri"/>
                <w:sz w:val="20"/>
              </w:rPr>
              <w:t>3.1</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shd w:val="clear" w:color="auto" w:fill="auto"/>
          </w:tcPr>
          <w:p w:rsidR="008132FD" w:rsidRPr="001A6A84" w:rsidRDefault="008132FD" w:rsidP="008132FD">
            <w:pPr>
              <w:spacing w:line="240" w:lineRule="auto"/>
              <w:rPr>
                <w:rFonts w:ascii="Calibri" w:hAnsi="Calibri" w:cs="Calibri"/>
                <w:sz w:val="20"/>
              </w:rPr>
            </w:pPr>
          </w:p>
        </w:tc>
        <w:tc>
          <w:tcPr>
            <w:tcW w:w="1842" w:type="dxa"/>
            <w:shd w:val="clear" w:color="auto" w:fill="auto"/>
            <w:vAlign w:val="bottom"/>
          </w:tcPr>
          <w:p w:rsidR="008132FD" w:rsidRPr="006E2304" w:rsidRDefault="008132FD" w:rsidP="008132FD">
            <w:pPr>
              <w:spacing w:line="240" w:lineRule="auto"/>
              <w:rPr>
                <w:rFonts w:ascii="Calibri" w:hAnsi="Calibri" w:cs="Calibri"/>
                <w:color w:val="000000"/>
                <w:sz w:val="20"/>
                <w:szCs w:val="22"/>
              </w:rPr>
            </w:pPr>
            <w:r w:rsidRPr="006E2304">
              <w:rPr>
                <w:rFonts w:ascii="Calibri" w:hAnsi="Calibri" w:cs="Calibri"/>
                <w:color w:val="000000"/>
                <w:sz w:val="20"/>
                <w:szCs w:val="22"/>
              </w:rPr>
              <w:t>Vybavení tříd interaktivní tabulí</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1 000 000,-</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1.2</w:t>
            </w:r>
          </w:p>
          <w:p w:rsidR="008132FD" w:rsidRPr="001A6A84" w:rsidRDefault="008132FD" w:rsidP="008132FD">
            <w:pPr>
              <w:spacing w:line="240" w:lineRule="auto"/>
              <w:rPr>
                <w:rFonts w:ascii="Calibri" w:hAnsi="Calibri" w:cs="Calibri"/>
                <w:sz w:val="20"/>
              </w:rPr>
            </w:pPr>
            <w:r>
              <w:rPr>
                <w:rFonts w:ascii="Calibri" w:hAnsi="Calibri" w:cs="Calibri"/>
                <w:sz w:val="20"/>
              </w:rPr>
              <w:t>1.3</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shd w:val="clear" w:color="auto" w:fill="auto"/>
          </w:tcPr>
          <w:p w:rsidR="008132FD" w:rsidRPr="001A6A84" w:rsidRDefault="008132FD" w:rsidP="008132FD">
            <w:pPr>
              <w:spacing w:line="240" w:lineRule="auto"/>
              <w:rPr>
                <w:rFonts w:ascii="Calibri" w:hAnsi="Calibri" w:cs="Calibri"/>
                <w:sz w:val="20"/>
              </w:rPr>
            </w:pPr>
          </w:p>
        </w:tc>
        <w:tc>
          <w:tcPr>
            <w:tcW w:w="1842" w:type="dxa"/>
            <w:shd w:val="clear" w:color="auto" w:fill="auto"/>
            <w:vAlign w:val="bottom"/>
          </w:tcPr>
          <w:p w:rsidR="008132FD" w:rsidRPr="006E2304" w:rsidRDefault="008132FD" w:rsidP="008132FD">
            <w:pPr>
              <w:spacing w:line="240" w:lineRule="auto"/>
              <w:rPr>
                <w:rFonts w:ascii="Calibri" w:hAnsi="Calibri" w:cs="Calibri"/>
                <w:color w:val="000000"/>
                <w:sz w:val="20"/>
                <w:szCs w:val="22"/>
              </w:rPr>
            </w:pPr>
            <w:r w:rsidRPr="006E2304">
              <w:rPr>
                <w:rFonts w:ascii="Calibri" w:hAnsi="Calibri" w:cs="Calibri"/>
                <w:color w:val="000000"/>
                <w:sz w:val="20"/>
                <w:szCs w:val="22"/>
              </w:rPr>
              <w:t>Vybavení třídy polohovacím nábytkem (nastavitelné stoly</w:t>
            </w:r>
            <w:r>
              <w:rPr>
                <w:rFonts w:ascii="Calibri" w:hAnsi="Calibri" w:cs="Calibri"/>
                <w:color w:val="000000"/>
                <w:sz w:val="20"/>
                <w:szCs w:val="22"/>
              </w:rPr>
              <w:t xml:space="preserve"> a židle) a didaktickými pomůckami</w:t>
            </w:r>
            <w:r w:rsidRPr="006E2304">
              <w:rPr>
                <w:rFonts w:ascii="Calibri" w:hAnsi="Calibri" w:cs="Calibri"/>
                <w:color w:val="000000"/>
                <w:sz w:val="20"/>
                <w:szCs w:val="22"/>
              </w:rPr>
              <w:t xml:space="preserve"> pro děti do věku 3 let</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500 000,-</w:t>
            </w:r>
          </w:p>
        </w:tc>
        <w:tc>
          <w:tcPr>
            <w:tcW w:w="1276" w:type="dxa"/>
            <w:shd w:val="clear" w:color="auto" w:fill="auto"/>
          </w:tcPr>
          <w:p w:rsidR="008132FD" w:rsidRPr="00817B7F" w:rsidRDefault="008132FD" w:rsidP="008132FD">
            <w:pPr>
              <w:spacing w:line="240" w:lineRule="auto"/>
              <w:rPr>
                <w:rFonts w:ascii="Calibri" w:hAnsi="Calibri" w:cs="Calibri"/>
                <w:color w:val="000000"/>
                <w:sz w:val="20"/>
                <w:szCs w:val="22"/>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1.1</w:t>
            </w:r>
          </w:p>
          <w:p w:rsidR="008132FD" w:rsidRPr="001A6A84" w:rsidRDefault="008132FD" w:rsidP="008132FD">
            <w:pPr>
              <w:spacing w:line="240" w:lineRule="auto"/>
              <w:rPr>
                <w:rFonts w:ascii="Calibri" w:hAnsi="Calibri" w:cs="Calibri"/>
                <w:sz w:val="20"/>
              </w:rPr>
            </w:pPr>
            <w:r>
              <w:rPr>
                <w:rFonts w:ascii="Calibri" w:hAnsi="Calibri" w:cs="Calibri"/>
                <w:sz w:val="20"/>
              </w:rPr>
              <w:t>3.1</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shd w:val="clear" w:color="auto" w:fill="auto"/>
          </w:tcPr>
          <w:p w:rsidR="008132FD" w:rsidRPr="001A6A84" w:rsidRDefault="008132FD" w:rsidP="008132FD">
            <w:pPr>
              <w:spacing w:line="240" w:lineRule="auto"/>
              <w:rPr>
                <w:rFonts w:ascii="Calibri" w:hAnsi="Calibri" w:cs="Calibri"/>
                <w:sz w:val="20"/>
              </w:rPr>
            </w:pPr>
          </w:p>
        </w:tc>
        <w:tc>
          <w:tcPr>
            <w:tcW w:w="1842" w:type="dxa"/>
            <w:shd w:val="clear" w:color="auto" w:fill="auto"/>
            <w:vAlign w:val="bottom"/>
          </w:tcPr>
          <w:p w:rsidR="008132FD" w:rsidRPr="006E2304" w:rsidRDefault="008132FD" w:rsidP="008132FD">
            <w:pPr>
              <w:spacing w:line="240" w:lineRule="auto"/>
              <w:rPr>
                <w:rFonts w:ascii="Calibri" w:hAnsi="Calibri" w:cs="Calibri"/>
                <w:color w:val="000000"/>
                <w:sz w:val="20"/>
                <w:szCs w:val="22"/>
              </w:rPr>
            </w:pPr>
            <w:r w:rsidRPr="006E2304">
              <w:rPr>
                <w:rFonts w:ascii="Calibri" w:hAnsi="Calibri" w:cs="Calibri"/>
                <w:color w:val="000000"/>
                <w:sz w:val="20"/>
                <w:szCs w:val="22"/>
              </w:rPr>
              <w:t>Vy</w:t>
            </w:r>
            <w:r>
              <w:rPr>
                <w:rFonts w:ascii="Calibri" w:hAnsi="Calibri" w:cs="Calibri"/>
                <w:color w:val="000000"/>
                <w:sz w:val="20"/>
                <w:szCs w:val="22"/>
              </w:rPr>
              <w:t>bavení tříd didaktickými pomůckami</w:t>
            </w:r>
            <w:r w:rsidRPr="006E2304">
              <w:rPr>
                <w:rFonts w:ascii="Calibri" w:hAnsi="Calibri" w:cs="Calibri"/>
                <w:color w:val="000000"/>
                <w:sz w:val="20"/>
                <w:szCs w:val="22"/>
              </w:rPr>
              <w:t xml:space="preserve"> pro rozvoj pohybu </w:t>
            </w:r>
            <w:r>
              <w:rPr>
                <w:rFonts w:ascii="Calibri" w:hAnsi="Calibri" w:cs="Calibri"/>
                <w:color w:val="000000"/>
                <w:sz w:val="20"/>
                <w:szCs w:val="22"/>
              </w:rPr>
              <w:t>dítěte, rehabilitačními pomůckami (</w:t>
            </w:r>
            <w:r w:rsidRPr="006E2304">
              <w:rPr>
                <w:rFonts w:ascii="Calibri" w:hAnsi="Calibri" w:cs="Calibri"/>
                <w:color w:val="000000"/>
                <w:sz w:val="20"/>
                <w:szCs w:val="22"/>
              </w:rPr>
              <w:t>rovnovážné a koordinační cvičení</w:t>
            </w:r>
            <w:r>
              <w:rPr>
                <w:rFonts w:ascii="Calibri" w:hAnsi="Calibri" w:cs="Calibri"/>
                <w:color w:val="000000"/>
                <w:sz w:val="20"/>
                <w:szCs w:val="22"/>
              </w:rPr>
              <w:t>)</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600 000,-</w:t>
            </w:r>
          </w:p>
        </w:tc>
        <w:tc>
          <w:tcPr>
            <w:tcW w:w="1276" w:type="dxa"/>
            <w:shd w:val="clear" w:color="auto" w:fill="auto"/>
          </w:tcPr>
          <w:p w:rsidR="008132FD" w:rsidRPr="00817B7F" w:rsidRDefault="008132FD" w:rsidP="008132FD">
            <w:pPr>
              <w:spacing w:line="240" w:lineRule="auto"/>
              <w:rPr>
                <w:rFonts w:ascii="Calibri" w:hAnsi="Calibri" w:cs="Calibri"/>
                <w:color w:val="000000"/>
                <w:sz w:val="20"/>
                <w:szCs w:val="22"/>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1.1</w:t>
            </w:r>
          </w:p>
          <w:p w:rsidR="008132FD" w:rsidRPr="001A6A84" w:rsidRDefault="008132FD" w:rsidP="008132FD">
            <w:pPr>
              <w:spacing w:line="240" w:lineRule="auto"/>
              <w:rPr>
                <w:rFonts w:ascii="Calibri" w:hAnsi="Calibri" w:cs="Calibri"/>
                <w:sz w:val="20"/>
              </w:rPr>
            </w:pPr>
            <w:r>
              <w:rPr>
                <w:rFonts w:ascii="Calibri" w:hAnsi="Calibri" w:cs="Calibri"/>
                <w:sz w:val="20"/>
              </w:rPr>
              <w:t>3.1</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val="restart"/>
            <w:shd w:val="clear" w:color="auto" w:fill="auto"/>
          </w:tcPr>
          <w:p w:rsidR="008132FD" w:rsidRPr="00D0342E" w:rsidRDefault="008132FD" w:rsidP="008132FD">
            <w:pPr>
              <w:spacing w:line="240" w:lineRule="auto"/>
              <w:rPr>
                <w:rFonts w:ascii="Calibri" w:hAnsi="Calibri" w:cs="Calibri"/>
                <w:b/>
                <w:sz w:val="20"/>
              </w:rPr>
            </w:pPr>
            <w:r w:rsidRPr="00D0342E">
              <w:rPr>
                <w:rFonts w:ascii="Calibri" w:hAnsi="Calibri" w:cs="Calibri"/>
                <w:b/>
                <w:sz w:val="20"/>
              </w:rPr>
              <w:t>Mateřská škola Louny, Přemyslovců 2205, příspěvková organizace</w:t>
            </w:r>
          </w:p>
          <w:p w:rsidR="008132FD" w:rsidRPr="00D0342E" w:rsidRDefault="008132FD" w:rsidP="008132FD">
            <w:pPr>
              <w:spacing w:line="240" w:lineRule="auto"/>
              <w:rPr>
                <w:rFonts w:ascii="Calibri" w:hAnsi="Calibri" w:cs="Calibri"/>
                <w:b/>
                <w:sz w:val="20"/>
              </w:rPr>
            </w:pPr>
            <w:r w:rsidRPr="00D0342E">
              <w:rPr>
                <w:rStyle w:val="tsubjname"/>
                <w:rFonts w:ascii="Calibri" w:hAnsi="Calibri" w:cs="Calibri"/>
                <w:b/>
                <w:sz w:val="20"/>
              </w:rPr>
              <w:t xml:space="preserve">IČO: </w:t>
            </w:r>
            <w:r w:rsidRPr="00D0342E">
              <w:rPr>
                <w:rFonts w:ascii="Calibri" w:hAnsi="Calibri" w:cs="Calibri"/>
                <w:b/>
                <w:sz w:val="20"/>
              </w:rPr>
              <w:t>49123793</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lastRenderedPageBreak/>
              <w:t>RED IZO: 600082318</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IZO: 049123793</w:t>
            </w:r>
          </w:p>
        </w:tc>
        <w:tc>
          <w:tcPr>
            <w:tcW w:w="1842"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lastRenderedPageBreak/>
              <w:t>Bezbariérové prostředí MŠ</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1 000 000,-</w:t>
            </w:r>
          </w:p>
        </w:tc>
        <w:tc>
          <w:tcPr>
            <w:tcW w:w="1276" w:type="dxa"/>
            <w:shd w:val="clear" w:color="auto" w:fill="auto"/>
          </w:tcPr>
          <w:p w:rsidR="008132FD" w:rsidRPr="00817B7F" w:rsidRDefault="008132FD" w:rsidP="008132FD">
            <w:pPr>
              <w:spacing w:line="240" w:lineRule="auto"/>
              <w:rPr>
                <w:rFonts w:ascii="Calibri" w:hAnsi="Calibri" w:cs="Calibri"/>
                <w:color w:val="000000"/>
                <w:sz w:val="20"/>
                <w:szCs w:val="22"/>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3.1</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shd w:val="clear" w:color="auto" w:fill="auto"/>
          </w:tcPr>
          <w:p w:rsidR="008132FD" w:rsidRPr="001A6A84" w:rsidRDefault="008132FD" w:rsidP="008132FD">
            <w:pPr>
              <w:spacing w:line="240" w:lineRule="auto"/>
              <w:rPr>
                <w:rFonts w:ascii="Calibri" w:hAnsi="Calibri" w:cs="Calibri"/>
                <w:sz w:val="20"/>
              </w:rPr>
            </w:pPr>
          </w:p>
        </w:tc>
        <w:tc>
          <w:tcPr>
            <w:tcW w:w="1842"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Zahradní altán</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200 000,</w:t>
            </w:r>
          </w:p>
        </w:tc>
        <w:tc>
          <w:tcPr>
            <w:tcW w:w="1276" w:type="dxa"/>
            <w:shd w:val="clear" w:color="auto" w:fill="auto"/>
          </w:tcPr>
          <w:p w:rsidR="008132FD" w:rsidRPr="00817B7F" w:rsidRDefault="008132FD" w:rsidP="008132FD">
            <w:pPr>
              <w:spacing w:line="240" w:lineRule="auto"/>
              <w:rPr>
                <w:rFonts w:ascii="Calibri" w:hAnsi="Calibri" w:cs="Calibri"/>
                <w:color w:val="000000"/>
                <w:sz w:val="20"/>
                <w:szCs w:val="22"/>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1.1</w:t>
            </w:r>
          </w:p>
          <w:p w:rsidR="008132FD" w:rsidRDefault="008132FD" w:rsidP="008132FD">
            <w:pPr>
              <w:spacing w:line="240" w:lineRule="auto"/>
              <w:rPr>
                <w:rFonts w:ascii="Calibri" w:hAnsi="Calibri" w:cs="Calibri"/>
                <w:sz w:val="20"/>
              </w:rPr>
            </w:pPr>
            <w:r>
              <w:rPr>
                <w:rFonts w:ascii="Calibri" w:hAnsi="Calibri" w:cs="Calibri"/>
                <w:sz w:val="20"/>
              </w:rPr>
              <w:t>1.2</w:t>
            </w:r>
          </w:p>
          <w:p w:rsidR="008132FD" w:rsidRPr="001A6A84" w:rsidRDefault="008132FD" w:rsidP="008132FD">
            <w:pPr>
              <w:spacing w:line="240" w:lineRule="auto"/>
              <w:rPr>
                <w:rFonts w:ascii="Calibri" w:hAnsi="Calibri" w:cs="Calibri"/>
                <w:sz w:val="20"/>
              </w:rPr>
            </w:pPr>
            <w:r>
              <w:rPr>
                <w:rFonts w:ascii="Calibri" w:hAnsi="Calibri" w:cs="Calibri"/>
                <w:sz w:val="20"/>
              </w:rPr>
              <w:t>1.3</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val="restart"/>
            <w:shd w:val="clear" w:color="auto" w:fill="auto"/>
          </w:tcPr>
          <w:p w:rsidR="008132FD" w:rsidRPr="00D0342E" w:rsidRDefault="008132FD" w:rsidP="008132FD">
            <w:pPr>
              <w:spacing w:line="240" w:lineRule="auto"/>
              <w:rPr>
                <w:rFonts w:ascii="Calibri" w:hAnsi="Calibri" w:cs="Calibri"/>
                <w:b/>
                <w:sz w:val="20"/>
              </w:rPr>
            </w:pPr>
            <w:r w:rsidRPr="00D0342E">
              <w:rPr>
                <w:rFonts w:ascii="Calibri" w:hAnsi="Calibri" w:cs="Calibri"/>
                <w:b/>
                <w:sz w:val="20"/>
              </w:rPr>
              <w:lastRenderedPageBreak/>
              <w:t>Mateřská škola Louny, Šafaříkova 2539, příspěvková organizace</w:t>
            </w:r>
          </w:p>
          <w:p w:rsidR="008132FD" w:rsidRPr="00D0342E" w:rsidRDefault="008132FD" w:rsidP="008132FD">
            <w:pPr>
              <w:spacing w:line="240" w:lineRule="auto"/>
              <w:rPr>
                <w:rFonts w:ascii="Calibri" w:hAnsi="Calibri" w:cs="Calibri"/>
                <w:b/>
                <w:sz w:val="20"/>
              </w:rPr>
            </w:pPr>
            <w:r w:rsidRPr="00D0342E">
              <w:rPr>
                <w:rStyle w:val="tsubjname"/>
                <w:rFonts w:ascii="Calibri" w:hAnsi="Calibri" w:cs="Calibri"/>
                <w:b/>
                <w:sz w:val="20"/>
              </w:rPr>
              <w:t xml:space="preserve">IČO: </w:t>
            </w:r>
            <w:r w:rsidRPr="00D0342E">
              <w:rPr>
                <w:rFonts w:ascii="Calibri" w:hAnsi="Calibri" w:cs="Calibri"/>
                <w:b/>
                <w:sz w:val="20"/>
              </w:rPr>
              <w:t>47791128</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RED IZO: 600082300</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IZO: 047791128</w:t>
            </w:r>
          </w:p>
        </w:tc>
        <w:tc>
          <w:tcPr>
            <w:tcW w:w="1842" w:type="dxa"/>
            <w:shd w:val="clear" w:color="auto" w:fill="auto"/>
          </w:tcPr>
          <w:p w:rsidR="008132FD" w:rsidRPr="001A6A84" w:rsidRDefault="008132FD" w:rsidP="008132FD">
            <w:pPr>
              <w:spacing w:line="240" w:lineRule="auto"/>
              <w:rPr>
                <w:rFonts w:ascii="Calibri" w:hAnsi="Calibri" w:cs="Calibri"/>
                <w:sz w:val="20"/>
              </w:rPr>
            </w:pPr>
            <w:r w:rsidRPr="00690C23">
              <w:rPr>
                <w:rFonts w:ascii="Calibri" w:hAnsi="Calibri" w:cs="Calibri"/>
                <w:sz w:val="20"/>
              </w:rPr>
              <w:t>Bezbariérový přístup do školy</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300 000,-</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3.1</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shd w:val="clear" w:color="auto" w:fill="auto"/>
          </w:tcPr>
          <w:p w:rsidR="008132FD" w:rsidRPr="001A6A84" w:rsidRDefault="008132FD" w:rsidP="008132FD">
            <w:pPr>
              <w:spacing w:line="240" w:lineRule="auto"/>
              <w:rPr>
                <w:rFonts w:ascii="Calibri" w:hAnsi="Calibri" w:cs="Calibri"/>
                <w:sz w:val="20"/>
              </w:rPr>
            </w:pPr>
          </w:p>
        </w:tc>
        <w:tc>
          <w:tcPr>
            <w:tcW w:w="1842"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Zahradní úpravy – blátoviště na zahradě</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150 000,-</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1.2</w:t>
            </w:r>
          </w:p>
          <w:p w:rsidR="008132FD" w:rsidRDefault="008132FD" w:rsidP="008132FD">
            <w:pPr>
              <w:spacing w:line="240" w:lineRule="auto"/>
              <w:rPr>
                <w:rFonts w:ascii="Calibri" w:hAnsi="Calibri" w:cs="Calibri"/>
                <w:sz w:val="20"/>
              </w:rPr>
            </w:pPr>
            <w:r>
              <w:rPr>
                <w:rFonts w:ascii="Calibri" w:hAnsi="Calibri" w:cs="Calibri"/>
                <w:sz w:val="20"/>
              </w:rPr>
              <w:t>1.3</w:t>
            </w:r>
          </w:p>
          <w:p w:rsidR="008132FD" w:rsidRPr="001A6A84" w:rsidRDefault="008132FD" w:rsidP="008132FD">
            <w:pPr>
              <w:spacing w:line="240" w:lineRule="auto"/>
              <w:rPr>
                <w:rFonts w:ascii="Calibri" w:hAnsi="Calibri" w:cs="Calibri"/>
                <w:sz w:val="20"/>
              </w:rPr>
            </w:pPr>
            <w:r>
              <w:rPr>
                <w:rFonts w:ascii="Calibri" w:hAnsi="Calibri" w:cs="Calibri"/>
                <w:sz w:val="20"/>
              </w:rPr>
              <w:t>3.3</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shd w:val="clear" w:color="auto" w:fill="auto"/>
          </w:tcPr>
          <w:p w:rsidR="008132FD" w:rsidRPr="00D0342E" w:rsidRDefault="008132FD" w:rsidP="008132FD">
            <w:pPr>
              <w:spacing w:line="240" w:lineRule="auto"/>
              <w:rPr>
                <w:rFonts w:ascii="Calibri" w:hAnsi="Calibri" w:cs="Calibri"/>
                <w:b/>
                <w:sz w:val="20"/>
              </w:rPr>
            </w:pPr>
            <w:r w:rsidRPr="00D0342E">
              <w:rPr>
                <w:rFonts w:ascii="Calibri" w:hAnsi="Calibri" w:cs="Calibri"/>
                <w:b/>
                <w:sz w:val="20"/>
              </w:rPr>
              <w:t>Mateřská škola Veltěže</w:t>
            </w:r>
          </w:p>
          <w:p w:rsidR="008132FD" w:rsidRPr="00D0342E" w:rsidRDefault="008132FD" w:rsidP="008132FD">
            <w:pPr>
              <w:spacing w:line="240" w:lineRule="auto"/>
              <w:rPr>
                <w:rFonts w:ascii="Calibri" w:hAnsi="Calibri" w:cs="Calibri"/>
                <w:b/>
                <w:sz w:val="20"/>
              </w:rPr>
            </w:pPr>
            <w:r w:rsidRPr="00D0342E">
              <w:rPr>
                <w:rStyle w:val="tsubjname"/>
                <w:rFonts w:ascii="Calibri" w:hAnsi="Calibri" w:cs="Calibri"/>
                <w:b/>
                <w:sz w:val="20"/>
              </w:rPr>
              <w:t xml:space="preserve">IČO: </w:t>
            </w:r>
            <w:r w:rsidRPr="00D0342E">
              <w:rPr>
                <w:rFonts w:ascii="Calibri" w:hAnsi="Calibri" w:cs="Calibri"/>
                <w:b/>
                <w:sz w:val="20"/>
              </w:rPr>
              <w:t>71295062</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RED IZO: 691005753</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IZO: 181050102</w:t>
            </w:r>
          </w:p>
        </w:tc>
        <w:tc>
          <w:tcPr>
            <w:tcW w:w="1842"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Škola bez bariér</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2 000 000,-</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1.1</w:t>
            </w:r>
          </w:p>
          <w:p w:rsidR="008132FD" w:rsidRPr="001A6A84" w:rsidRDefault="008132FD" w:rsidP="008132FD">
            <w:pPr>
              <w:spacing w:line="240" w:lineRule="auto"/>
              <w:rPr>
                <w:rFonts w:ascii="Calibri" w:hAnsi="Calibri" w:cs="Calibri"/>
                <w:sz w:val="20"/>
              </w:rPr>
            </w:pPr>
            <w:r>
              <w:rPr>
                <w:rFonts w:ascii="Calibri" w:hAnsi="Calibri" w:cs="Calibri"/>
                <w:sz w:val="20"/>
              </w:rPr>
              <w:t>3.1</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val="restart"/>
            <w:shd w:val="clear" w:color="auto" w:fill="auto"/>
          </w:tcPr>
          <w:p w:rsidR="008132FD" w:rsidRPr="00D0342E" w:rsidRDefault="008132FD" w:rsidP="008132FD">
            <w:pPr>
              <w:spacing w:line="240" w:lineRule="auto"/>
              <w:rPr>
                <w:rFonts w:ascii="Calibri" w:hAnsi="Calibri" w:cs="Calibri"/>
                <w:b/>
                <w:sz w:val="20"/>
              </w:rPr>
            </w:pPr>
            <w:r w:rsidRPr="00D0342E">
              <w:rPr>
                <w:rFonts w:ascii="Calibri" w:hAnsi="Calibri" w:cs="Calibri"/>
                <w:b/>
                <w:sz w:val="20"/>
              </w:rPr>
              <w:t>Soukromá mateřská škola Mateřinka s.r.o. Louny, Holárkovy sady 2386</w:t>
            </w:r>
          </w:p>
          <w:p w:rsidR="008132FD" w:rsidRPr="00D0342E" w:rsidRDefault="008132FD" w:rsidP="008132FD">
            <w:pPr>
              <w:spacing w:line="240" w:lineRule="auto"/>
              <w:rPr>
                <w:rFonts w:ascii="Calibri" w:hAnsi="Calibri" w:cs="Calibri"/>
                <w:b/>
                <w:sz w:val="20"/>
              </w:rPr>
            </w:pPr>
            <w:r w:rsidRPr="00D0342E">
              <w:rPr>
                <w:rStyle w:val="tsubjname"/>
                <w:rFonts w:ascii="Calibri" w:hAnsi="Calibri" w:cs="Calibri"/>
                <w:b/>
                <w:sz w:val="20"/>
              </w:rPr>
              <w:t xml:space="preserve">IČO: </w:t>
            </w:r>
            <w:r w:rsidRPr="00D0342E">
              <w:rPr>
                <w:rFonts w:ascii="Calibri" w:hAnsi="Calibri" w:cs="Calibri"/>
                <w:b/>
                <w:sz w:val="20"/>
              </w:rPr>
              <w:t>25018655</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RED IZO: 600000630</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IZO: 047791136</w:t>
            </w:r>
          </w:p>
        </w:tc>
        <w:tc>
          <w:tcPr>
            <w:tcW w:w="1842"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Pořízení interaktivní tabule</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150 000,-</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1.2</w:t>
            </w:r>
          </w:p>
          <w:p w:rsidR="008132FD" w:rsidRPr="001A6A84" w:rsidRDefault="008132FD" w:rsidP="008132FD">
            <w:pPr>
              <w:spacing w:line="240" w:lineRule="auto"/>
              <w:rPr>
                <w:rFonts w:ascii="Calibri" w:hAnsi="Calibri" w:cs="Calibri"/>
                <w:sz w:val="20"/>
              </w:rPr>
            </w:pPr>
            <w:r>
              <w:rPr>
                <w:rFonts w:ascii="Calibri" w:hAnsi="Calibri" w:cs="Calibri"/>
                <w:sz w:val="20"/>
              </w:rPr>
              <w:t>1.3</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shd w:val="clear" w:color="auto" w:fill="auto"/>
          </w:tcPr>
          <w:p w:rsidR="008132FD" w:rsidRPr="00D0342E" w:rsidRDefault="008132FD" w:rsidP="008132FD">
            <w:pPr>
              <w:spacing w:line="240" w:lineRule="auto"/>
              <w:rPr>
                <w:rFonts w:ascii="Calibri" w:hAnsi="Calibri" w:cs="Calibri"/>
                <w:b/>
                <w:sz w:val="20"/>
              </w:rPr>
            </w:pPr>
          </w:p>
        </w:tc>
        <w:tc>
          <w:tcPr>
            <w:tcW w:w="1842" w:type="dxa"/>
            <w:shd w:val="clear" w:color="auto" w:fill="auto"/>
          </w:tcPr>
          <w:p w:rsidR="008132FD" w:rsidRPr="00D0366B" w:rsidRDefault="008132FD" w:rsidP="008132FD">
            <w:pPr>
              <w:spacing w:line="240" w:lineRule="auto"/>
              <w:rPr>
                <w:rFonts w:ascii="Calibri" w:hAnsi="Calibri" w:cs="Calibri"/>
                <w:color w:val="000000"/>
                <w:sz w:val="20"/>
              </w:rPr>
            </w:pPr>
            <w:r w:rsidRPr="00D0366B">
              <w:rPr>
                <w:rFonts w:ascii="Calibri" w:hAnsi="Calibri" w:cs="Calibri"/>
                <w:color w:val="000000"/>
                <w:sz w:val="20"/>
              </w:rPr>
              <w:t>Vybudování dětského hřiště na školní zahradě</w:t>
            </w:r>
          </w:p>
        </w:tc>
        <w:tc>
          <w:tcPr>
            <w:tcW w:w="1276" w:type="dxa"/>
            <w:shd w:val="clear" w:color="auto" w:fill="auto"/>
          </w:tcPr>
          <w:p w:rsidR="008132FD" w:rsidRPr="00D0366B" w:rsidRDefault="008132FD" w:rsidP="008132FD">
            <w:pPr>
              <w:spacing w:line="240" w:lineRule="auto"/>
              <w:rPr>
                <w:rFonts w:ascii="Calibri" w:hAnsi="Calibri" w:cs="Calibri"/>
                <w:color w:val="000000"/>
                <w:sz w:val="20"/>
              </w:rPr>
            </w:pPr>
            <w:r w:rsidRPr="00D0366B">
              <w:rPr>
                <w:rFonts w:ascii="Calibri" w:hAnsi="Calibri" w:cs="Calibri"/>
                <w:color w:val="000000"/>
                <w:sz w:val="20"/>
              </w:rPr>
              <w:t>500</w:t>
            </w:r>
            <w:r>
              <w:rPr>
                <w:rFonts w:ascii="Calibri" w:hAnsi="Calibri" w:cs="Calibri"/>
                <w:color w:val="000000"/>
                <w:sz w:val="20"/>
              </w:rPr>
              <w:t> </w:t>
            </w:r>
            <w:r w:rsidRPr="00D0366B">
              <w:rPr>
                <w:rFonts w:ascii="Calibri" w:hAnsi="Calibri" w:cs="Calibri"/>
                <w:color w:val="000000"/>
                <w:sz w:val="20"/>
              </w:rPr>
              <w:t>000</w:t>
            </w:r>
            <w:r>
              <w:rPr>
                <w:rFonts w:ascii="Calibri" w:hAnsi="Calibri" w:cs="Calibri"/>
                <w:color w:val="000000"/>
                <w:sz w:val="20"/>
              </w:rPr>
              <w:t>,-</w:t>
            </w:r>
          </w:p>
        </w:tc>
        <w:tc>
          <w:tcPr>
            <w:tcW w:w="1276" w:type="dxa"/>
            <w:shd w:val="clear" w:color="auto" w:fill="auto"/>
          </w:tcPr>
          <w:p w:rsidR="008132FD" w:rsidRPr="00D0366B" w:rsidRDefault="008132FD" w:rsidP="008132FD">
            <w:pPr>
              <w:spacing w:line="240" w:lineRule="auto"/>
              <w:rPr>
                <w:rFonts w:ascii="Calibri" w:hAnsi="Calibri" w:cs="Calibri"/>
                <w:color w:val="000000"/>
                <w:sz w:val="20"/>
              </w:rPr>
            </w:pPr>
            <w:r w:rsidRPr="00D0366B">
              <w:rPr>
                <w:rFonts w:ascii="Calibri" w:hAnsi="Calibri" w:cs="Calibri"/>
                <w:color w:val="000000"/>
                <w:sz w:val="20"/>
              </w:rPr>
              <w:t>2018</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1.3</w:t>
            </w:r>
          </w:p>
          <w:p w:rsidR="008132FD" w:rsidRDefault="008132FD" w:rsidP="008132FD">
            <w:pPr>
              <w:spacing w:line="240" w:lineRule="auto"/>
              <w:rPr>
                <w:rFonts w:ascii="Calibri" w:hAnsi="Calibri" w:cs="Calibri"/>
                <w:sz w:val="20"/>
              </w:rPr>
            </w:pPr>
            <w:r>
              <w:rPr>
                <w:rFonts w:ascii="Calibri" w:hAnsi="Calibri" w:cs="Calibri"/>
                <w:sz w:val="20"/>
              </w:rPr>
              <w:t>3.3</w:t>
            </w:r>
          </w:p>
          <w:p w:rsidR="008132FD" w:rsidRPr="001A6A84" w:rsidRDefault="008132FD" w:rsidP="008132FD">
            <w:pPr>
              <w:spacing w:line="240" w:lineRule="auto"/>
              <w:rPr>
                <w:rFonts w:ascii="Calibri" w:hAnsi="Calibri" w:cs="Calibri"/>
                <w:sz w:val="20"/>
              </w:rPr>
            </w:pPr>
            <w:r>
              <w:rPr>
                <w:rFonts w:ascii="Calibri" w:hAnsi="Calibri" w:cs="Calibri"/>
                <w:sz w:val="20"/>
              </w:rPr>
              <w:t>4.2</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shd w:val="clear" w:color="auto" w:fill="auto"/>
          </w:tcPr>
          <w:p w:rsidR="008132FD" w:rsidRPr="00C5212D" w:rsidRDefault="008132FD" w:rsidP="008132FD">
            <w:pPr>
              <w:spacing w:line="240" w:lineRule="auto"/>
              <w:rPr>
                <w:rFonts w:ascii="Calibri" w:hAnsi="Calibri" w:cs="Calibri"/>
                <w:b/>
                <w:sz w:val="20"/>
              </w:rPr>
            </w:pPr>
            <w:r w:rsidRPr="00C5212D">
              <w:rPr>
                <w:rFonts w:ascii="Calibri" w:hAnsi="Calibri" w:cs="Calibri"/>
                <w:b/>
                <w:sz w:val="20"/>
              </w:rPr>
              <w:t>Základní umělecká škola Postoloprty, okres Louny</w:t>
            </w:r>
          </w:p>
          <w:p w:rsidR="008132FD" w:rsidRPr="00C5212D" w:rsidRDefault="008132FD" w:rsidP="008132FD">
            <w:pPr>
              <w:spacing w:line="240" w:lineRule="auto"/>
              <w:rPr>
                <w:rFonts w:ascii="Calibri" w:hAnsi="Calibri" w:cs="Calibri"/>
                <w:b/>
                <w:sz w:val="20"/>
              </w:rPr>
            </w:pPr>
            <w:r w:rsidRPr="00C5212D">
              <w:rPr>
                <w:rStyle w:val="tsubjname"/>
                <w:rFonts w:ascii="Calibri" w:hAnsi="Calibri" w:cs="Calibri"/>
                <w:b/>
                <w:sz w:val="20"/>
              </w:rPr>
              <w:t xml:space="preserve">IČO: </w:t>
            </w:r>
            <w:r w:rsidRPr="00C5212D">
              <w:rPr>
                <w:rFonts w:ascii="Calibri" w:hAnsi="Calibri" w:cs="Calibri"/>
                <w:b/>
                <w:sz w:val="20"/>
              </w:rPr>
              <w:t>64018679</w:t>
            </w:r>
          </w:p>
          <w:p w:rsidR="008132FD" w:rsidRPr="00C5212D" w:rsidRDefault="008132FD" w:rsidP="008132FD">
            <w:pPr>
              <w:spacing w:line="240" w:lineRule="auto"/>
              <w:rPr>
                <w:rFonts w:ascii="Calibri" w:hAnsi="Calibri" w:cs="Calibri"/>
                <w:b/>
                <w:sz w:val="20"/>
              </w:rPr>
            </w:pPr>
            <w:r w:rsidRPr="00C5212D">
              <w:rPr>
                <w:rFonts w:ascii="Calibri" w:hAnsi="Calibri" w:cs="Calibri"/>
                <w:b/>
                <w:sz w:val="20"/>
              </w:rPr>
              <w:t>RED IZO: 600083161</w:t>
            </w:r>
          </w:p>
          <w:p w:rsidR="008132FD" w:rsidRPr="00D0342E" w:rsidRDefault="008132FD" w:rsidP="008132FD">
            <w:pPr>
              <w:spacing w:line="240" w:lineRule="auto"/>
              <w:rPr>
                <w:rFonts w:ascii="Calibri" w:hAnsi="Calibri" w:cs="Calibri"/>
                <w:b/>
                <w:sz w:val="20"/>
              </w:rPr>
            </w:pPr>
            <w:r w:rsidRPr="00C5212D">
              <w:rPr>
                <w:rFonts w:ascii="Calibri" w:hAnsi="Calibri" w:cs="Calibri"/>
                <w:b/>
                <w:sz w:val="20"/>
              </w:rPr>
              <w:t>IZO: 108040496</w:t>
            </w:r>
          </w:p>
        </w:tc>
        <w:tc>
          <w:tcPr>
            <w:tcW w:w="1842"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Půdní vestavba, vč. vybavení digitální technologií pro umělecké obory</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5 000 000,-</w:t>
            </w:r>
          </w:p>
        </w:tc>
        <w:tc>
          <w:tcPr>
            <w:tcW w:w="1276" w:type="dxa"/>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2.1</w:t>
            </w:r>
          </w:p>
          <w:p w:rsidR="008132FD" w:rsidRDefault="008132FD" w:rsidP="008132FD">
            <w:pPr>
              <w:spacing w:line="240" w:lineRule="auto"/>
              <w:rPr>
                <w:rFonts w:ascii="Calibri" w:hAnsi="Calibri" w:cs="Calibri"/>
                <w:sz w:val="20"/>
              </w:rPr>
            </w:pPr>
            <w:r>
              <w:rPr>
                <w:rFonts w:ascii="Calibri" w:hAnsi="Calibri" w:cs="Calibri"/>
                <w:sz w:val="20"/>
              </w:rPr>
              <w:t>2.2</w:t>
            </w:r>
          </w:p>
          <w:p w:rsidR="008132FD" w:rsidRDefault="008132FD" w:rsidP="008132FD">
            <w:pPr>
              <w:spacing w:line="240" w:lineRule="auto"/>
              <w:rPr>
                <w:rFonts w:ascii="Calibri" w:hAnsi="Calibri" w:cs="Calibri"/>
                <w:sz w:val="20"/>
              </w:rPr>
            </w:pPr>
            <w:r>
              <w:rPr>
                <w:rFonts w:ascii="Calibri" w:hAnsi="Calibri" w:cs="Calibri"/>
                <w:sz w:val="20"/>
              </w:rPr>
              <w:t>3.2</w:t>
            </w:r>
          </w:p>
          <w:p w:rsidR="008132FD" w:rsidRDefault="008132FD" w:rsidP="008132FD">
            <w:pPr>
              <w:spacing w:line="240" w:lineRule="auto"/>
              <w:rPr>
                <w:rFonts w:ascii="Calibri" w:hAnsi="Calibri" w:cs="Calibri"/>
                <w:sz w:val="20"/>
              </w:rPr>
            </w:pPr>
            <w:r>
              <w:rPr>
                <w:rFonts w:ascii="Calibri" w:hAnsi="Calibri" w:cs="Calibri"/>
                <w:sz w:val="20"/>
              </w:rPr>
              <w:t>4.1</w:t>
            </w:r>
          </w:p>
          <w:p w:rsidR="008132FD" w:rsidRPr="001A6A84" w:rsidRDefault="008132FD" w:rsidP="008132FD">
            <w:pPr>
              <w:spacing w:line="240" w:lineRule="auto"/>
              <w:rPr>
                <w:rFonts w:ascii="Calibri" w:hAnsi="Calibri" w:cs="Calibri"/>
                <w:sz w:val="20"/>
              </w:rPr>
            </w:pPr>
            <w:r>
              <w:rPr>
                <w:rFonts w:ascii="Calibri" w:hAnsi="Calibri" w:cs="Calibri"/>
                <w:sz w:val="20"/>
              </w:rPr>
              <w:t>5.1</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1"/>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val="restart"/>
            <w:shd w:val="clear" w:color="auto" w:fill="auto"/>
          </w:tcPr>
          <w:p w:rsidR="008132FD" w:rsidRPr="00D0342E" w:rsidRDefault="008132FD" w:rsidP="008132FD">
            <w:pPr>
              <w:spacing w:line="240" w:lineRule="auto"/>
              <w:rPr>
                <w:rFonts w:ascii="Calibri" w:hAnsi="Calibri" w:cs="Calibri"/>
                <w:b/>
                <w:sz w:val="20"/>
              </w:rPr>
            </w:pPr>
            <w:r w:rsidRPr="00D0342E">
              <w:rPr>
                <w:rFonts w:ascii="Calibri" w:hAnsi="Calibri" w:cs="Calibri"/>
                <w:b/>
                <w:sz w:val="20"/>
              </w:rPr>
              <w:t>Mateřská škola Dobroměřice</w:t>
            </w:r>
          </w:p>
          <w:p w:rsidR="008132FD" w:rsidRPr="00D0342E" w:rsidRDefault="008132FD" w:rsidP="008132FD">
            <w:pPr>
              <w:spacing w:line="240" w:lineRule="auto"/>
              <w:rPr>
                <w:rFonts w:ascii="Calibri" w:hAnsi="Calibri" w:cs="Calibri"/>
                <w:b/>
                <w:sz w:val="20"/>
              </w:rPr>
            </w:pPr>
            <w:r w:rsidRPr="00D0342E">
              <w:rPr>
                <w:rStyle w:val="tsubjname"/>
                <w:rFonts w:ascii="Calibri" w:hAnsi="Calibri" w:cs="Calibri"/>
                <w:b/>
                <w:sz w:val="20"/>
              </w:rPr>
              <w:t xml:space="preserve">IČO: </w:t>
            </w:r>
            <w:r w:rsidRPr="00D0342E">
              <w:rPr>
                <w:rFonts w:ascii="Calibri" w:hAnsi="Calibri" w:cs="Calibri"/>
                <w:b/>
                <w:sz w:val="20"/>
              </w:rPr>
              <w:t>72743239</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RED IZO: 600082440</w:t>
            </w:r>
          </w:p>
          <w:p w:rsidR="008132FD" w:rsidRPr="00C5212D" w:rsidRDefault="008132FD" w:rsidP="008132FD">
            <w:pPr>
              <w:spacing w:line="240" w:lineRule="auto"/>
              <w:rPr>
                <w:rFonts w:ascii="Calibri" w:hAnsi="Calibri" w:cs="Calibri"/>
                <w:b/>
                <w:sz w:val="20"/>
              </w:rPr>
            </w:pPr>
            <w:r w:rsidRPr="00D0342E">
              <w:rPr>
                <w:rFonts w:ascii="Calibri" w:hAnsi="Calibri" w:cs="Calibri"/>
                <w:b/>
                <w:sz w:val="20"/>
              </w:rPr>
              <w:t>IZO: 107566435</w:t>
            </w:r>
          </w:p>
        </w:tc>
        <w:tc>
          <w:tcPr>
            <w:tcW w:w="1842" w:type="dxa"/>
            <w:shd w:val="clear" w:color="auto" w:fill="auto"/>
          </w:tcPr>
          <w:p w:rsidR="008132FD" w:rsidRPr="00943752" w:rsidRDefault="008132FD" w:rsidP="008132FD">
            <w:pPr>
              <w:spacing w:line="240" w:lineRule="auto"/>
              <w:rPr>
                <w:rFonts w:ascii="Calibri" w:hAnsi="Calibri" w:cs="Calibri"/>
                <w:sz w:val="20"/>
              </w:rPr>
            </w:pPr>
            <w:r w:rsidRPr="00943752">
              <w:rPr>
                <w:rFonts w:ascii="Calibri" w:hAnsi="Calibri" w:cs="Calibri"/>
                <w:sz w:val="20"/>
              </w:rPr>
              <w:t>Environmentální koutek na školní zahradě</w:t>
            </w:r>
          </w:p>
        </w:tc>
        <w:tc>
          <w:tcPr>
            <w:tcW w:w="1276"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300 000,-</w:t>
            </w:r>
          </w:p>
        </w:tc>
        <w:tc>
          <w:tcPr>
            <w:tcW w:w="1276"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2018</w:t>
            </w:r>
            <w:r w:rsidRPr="001A6A84">
              <w:rPr>
                <w:rFonts w:ascii="Calibri" w:hAnsi="Calibri" w:cs="Calibri"/>
                <w:sz w:val="20"/>
              </w:rPr>
              <w:t xml:space="preserve"> - 20</w:t>
            </w:r>
            <w:r>
              <w:rPr>
                <w:rFonts w:ascii="Calibri" w:hAnsi="Calibri" w:cs="Calibri"/>
                <w:sz w:val="20"/>
              </w:rPr>
              <w:t>20</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1.3</w:t>
            </w:r>
          </w:p>
          <w:p w:rsidR="008132FD" w:rsidRDefault="008132FD" w:rsidP="008132FD">
            <w:pPr>
              <w:spacing w:line="240" w:lineRule="auto"/>
              <w:rPr>
                <w:rFonts w:ascii="Calibri" w:hAnsi="Calibri" w:cs="Calibri"/>
                <w:sz w:val="20"/>
              </w:rPr>
            </w:pPr>
            <w:r>
              <w:rPr>
                <w:rFonts w:ascii="Calibri" w:hAnsi="Calibri" w:cs="Calibri"/>
                <w:sz w:val="20"/>
              </w:rPr>
              <w:t>3.3</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Pr>
                <w:rFonts w:ascii="Calibri" w:hAnsi="Calibri" w:cs="Calibri"/>
                <w:sz w:val="20"/>
              </w:rPr>
              <w:fldChar w:fldCharType="begin">
                <w:ffData>
                  <w:name w:val=""/>
                  <w:enabled/>
                  <w:calcOnExit w:val="0"/>
                  <w:checkBox>
                    <w:sizeAuto/>
                    <w:default w:val="1"/>
                  </w:checkBox>
                </w:ffData>
              </w:fldChar>
            </w:r>
            <w:r>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Pr>
                <w:rFonts w:ascii="Calibri" w:hAnsi="Calibri" w:cs="Calibri"/>
                <w:sz w:val="20"/>
              </w:rPr>
              <w:fldChar w:fldCharType="begin">
                <w:ffData>
                  <w:name w:val=""/>
                  <w:enabled/>
                  <w:calcOnExit w:val="0"/>
                  <w:checkBox>
                    <w:sizeAuto/>
                    <w:default w:val="0"/>
                  </w:checkBox>
                </w:ffData>
              </w:fldChar>
            </w:r>
            <w:r>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r w:rsidR="008132FD" w:rsidRPr="001A6A84" w:rsidTr="008132FD">
        <w:trPr>
          <w:trHeight w:val="267"/>
          <w:jc w:val="center"/>
        </w:trPr>
        <w:tc>
          <w:tcPr>
            <w:tcW w:w="2122" w:type="dxa"/>
            <w:vMerge/>
            <w:shd w:val="clear" w:color="auto" w:fill="auto"/>
          </w:tcPr>
          <w:p w:rsidR="008132FD" w:rsidRPr="00C5212D" w:rsidRDefault="008132FD" w:rsidP="008132FD">
            <w:pPr>
              <w:spacing w:line="240" w:lineRule="auto"/>
              <w:rPr>
                <w:rFonts w:ascii="Calibri" w:hAnsi="Calibri" w:cs="Calibri"/>
                <w:b/>
                <w:sz w:val="20"/>
              </w:rPr>
            </w:pPr>
          </w:p>
        </w:tc>
        <w:tc>
          <w:tcPr>
            <w:tcW w:w="1842" w:type="dxa"/>
            <w:shd w:val="clear" w:color="auto" w:fill="auto"/>
          </w:tcPr>
          <w:p w:rsidR="008132FD" w:rsidRPr="00943752" w:rsidRDefault="008132FD" w:rsidP="008132FD">
            <w:pPr>
              <w:spacing w:line="240" w:lineRule="auto"/>
              <w:rPr>
                <w:rFonts w:ascii="Calibri" w:hAnsi="Calibri" w:cs="Calibri"/>
                <w:sz w:val="20"/>
              </w:rPr>
            </w:pPr>
            <w:r w:rsidRPr="00943752">
              <w:rPr>
                <w:rFonts w:ascii="Calibri" w:hAnsi="Calibri" w:cs="Calibri"/>
                <w:sz w:val="20"/>
              </w:rPr>
              <w:t>Škola pro všechny</w:t>
            </w:r>
          </w:p>
        </w:tc>
        <w:tc>
          <w:tcPr>
            <w:tcW w:w="1276"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2 000 000,-</w:t>
            </w:r>
          </w:p>
        </w:tc>
        <w:tc>
          <w:tcPr>
            <w:tcW w:w="1276"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2018 - 2020</w:t>
            </w:r>
          </w:p>
        </w:tc>
        <w:tc>
          <w:tcPr>
            <w:tcW w:w="850" w:type="dxa"/>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1.1</w:t>
            </w:r>
          </w:p>
          <w:p w:rsidR="008132FD" w:rsidRDefault="008132FD" w:rsidP="008132FD">
            <w:pPr>
              <w:spacing w:line="240" w:lineRule="auto"/>
              <w:rPr>
                <w:rFonts w:ascii="Calibri" w:hAnsi="Calibri" w:cs="Calibri"/>
                <w:sz w:val="20"/>
              </w:rPr>
            </w:pPr>
            <w:r>
              <w:rPr>
                <w:rFonts w:ascii="Calibri" w:hAnsi="Calibri" w:cs="Calibri"/>
                <w:sz w:val="20"/>
              </w:rPr>
              <w:t>3.1</w:t>
            </w:r>
          </w:p>
        </w:tc>
        <w:tc>
          <w:tcPr>
            <w:tcW w:w="993"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99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241"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c>
          <w:tcPr>
            <w:tcW w:w="1310" w:type="dxa"/>
            <w:shd w:val="clear" w:color="auto" w:fill="auto"/>
          </w:tcPr>
          <w:p w:rsidR="008132FD" w:rsidRPr="001A6A84" w:rsidRDefault="008132FD" w:rsidP="008132FD">
            <w:pPr>
              <w:spacing w:line="240" w:lineRule="auto"/>
              <w:jc w:val="center"/>
              <w:rPr>
                <w:rFonts w:ascii="Calibri" w:hAnsi="Calibri" w:cs="Calibri"/>
                <w:sz w:val="20"/>
              </w:rPr>
            </w:pPr>
            <w:r>
              <w:rPr>
                <w:rFonts w:ascii="Calibri" w:hAnsi="Calibri" w:cs="Calibri"/>
                <w:sz w:val="20"/>
              </w:rPr>
              <w:fldChar w:fldCharType="begin">
                <w:ffData>
                  <w:name w:val=""/>
                  <w:enabled/>
                  <w:calcOnExit w:val="0"/>
                  <w:checkBox>
                    <w:sizeAuto/>
                    <w:default w:val="0"/>
                  </w:checkBox>
                </w:ffData>
              </w:fldChar>
            </w:r>
            <w:r>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Pr>
                <w:rFonts w:ascii="Calibri" w:hAnsi="Calibri" w:cs="Calibri"/>
                <w:sz w:val="20"/>
              </w:rPr>
              <w:fldChar w:fldCharType="end"/>
            </w:r>
          </w:p>
        </w:tc>
        <w:tc>
          <w:tcPr>
            <w:tcW w:w="996" w:type="dxa"/>
            <w:shd w:val="clear" w:color="auto" w:fill="auto"/>
          </w:tcPr>
          <w:p w:rsidR="008132FD" w:rsidRPr="001A6A84" w:rsidRDefault="008132FD" w:rsidP="008132FD">
            <w:pPr>
              <w:spacing w:line="240" w:lineRule="auto"/>
              <w:jc w:val="center"/>
              <w:rPr>
                <w:rFonts w:ascii="Calibri" w:hAnsi="Calibri" w:cs="Calibri"/>
                <w:sz w:val="20"/>
              </w:rPr>
            </w:pPr>
            <w:r>
              <w:rPr>
                <w:rFonts w:ascii="Calibri" w:hAnsi="Calibri" w:cs="Calibri"/>
                <w:sz w:val="20"/>
              </w:rPr>
              <w:fldChar w:fldCharType="begin">
                <w:ffData>
                  <w:name w:val=""/>
                  <w:enabled/>
                  <w:calcOnExit w:val="0"/>
                  <w:checkBox>
                    <w:sizeAuto/>
                    <w:default w:val="1"/>
                  </w:checkBox>
                </w:ffData>
              </w:fldChar>
            </w:r>
            <w:r>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Pr>
                <w:rFonts w:ascii="Calibri" w:hAnsi="Calibri" w:cs="Calibri"/>
                <w:sz w:val="20"/>
              </w:rPr>
              <w:fldChar w:fldCharType="end"/>
            </w:r>
          </w:p>
        </w:tc>
        <w:tc>
          <w:tcPr>
            <w:tcW w:w="1272" w:type="dxa"/>
            <w:shd w:val="clear" w:color="auto" w:fill="auto"/>
          </w:tcPr>
          <w:p w:rsidR="008132FD" w:rsidRPr="001A6A84" w:rsidRDefault="008132FD" w:rsidP="008132FD">
            <w:pPr>
              <w:spacing w:line="240" w:lineRule="auto"/>
              <w:jc w:val="center"/>
              <w:rPr>
                <w:rFonts w:ascii="Calibri" w:hAnsi="Calibri" w:cs="Calibri"/>
                <w:sz w:val="20"/>
              </w:rPr>
            </w:pPr>
            <w:r w:rsidRPr="001A6A84">
              <w:rPr>
                <w:rFonts w:ascii="Calibri" w:hAnsi="Calibri" w:cs="Calibri"/>
                <w:sz w:val="20"/>
              </w:rPr>
              <w:fldChar w:fldCharType="begin">
                <w:ffData>
                  <w:name w:val="Zaškrtávací1"/>
                  <w:enabled/>
                  <w:calcOnExit w:val="0"/>
                  <w:checkBox>
                    <w:sizeAuto/>
                    <w:default w:val="0"/>
                  </w:checkBox>
                </w:ffData>
              </w:fldChar>
            </w:r>
            <w:r w:rsidRPr="001A6A84">
              <w:rPr>
                <w:rFonts w:ascii="Calibri" w:hAnsi="Calibri" w:cs="Calibri"/>
                <w:sz w:val="20"/>
              </w:rPr>
              <w:instrText xml:space="preserve"> FORMCHECKBOX </w:instrText>
            </w:r>
            <w:r w:rsidR="009B2C73">
              <w:rPr>
                <w:rFonts w:ascii="Calibri" w:hAnsi="Calibri" w:cs="Calibri"/>
                <w:sz w:val="20"/>
              </w:rPr>
            </w:r>
            <w:r w:rsidR="009B2C73">
              <w:rPr>
                <w:rFonts w:ascii="Calibri" w:hAnsi="Calibri" w:cs="Calibri"/>
                <w:sz w:val="20"/>
              </w:rPr>
              <w:fldChar w:fldCharType="separate"/>
            </w:r>
            <w:r w:rsidRPr="001A6A84">
              <w:rPr>
                <w:rFonts w:ascii="Calibri" w:hAnsi="Calibri" w:cs="Calibri"/>
                <w:sz w:val="20"/>
              </w:rPr>
              <w:fldChar w:fldCharType="end"/>
            </w:r>
          </w:p>
        </w:tc>
      </w:tr>
    </w:tbl>
    <w:p w:rsidR="008132FD" w:rsidRPr="001C642F" w:rsidRDefault="008132FD" w:rsidP="008132FD">
      <w:pPr>
        <w:spacing w:line="276" w:lineRule="auto"/>
        <w:ind w:left="3969"/>
        <w:jc w:val="center"/>
        <w:rPr>
          <w:rFonts w:ascii="Calibri" w:hAnsi="Calibri" w:cs="Calibri"/>
        </w:rPr>
      </w:pPr>
    </w:p>
    <w:p w:rsidR="008132FD" w:rsidRPr="0069288C" w:rsidRDefault="008132FD" w:rsidP="008132FD">
      <w:pPr>
        <w:spacing w:line="276" w:lineRule="auto"/>
        <w:rPr>
          <w:rFonts w:ascii="Calibri" w:hAnsi="Calibri" w:cs="Calibri"/>
          <w:sz w:val="22"/>
          <w:szCs w:val="22"/>
        </w:rPr>
      </w:pPr>
    </w:p>
    <w:p w:rsidR="008132FD" w:rsidRPr="0069288C" w:rsidRDefault="008132FD" w:rsidP="008132FD">
      <w:pPr>
        <w:spacing w:line="276" w:lineRule="auto"/>
        <w:rPr>
          <w:rFonts w:ascii="Calibri" w:hAnsi="Calibri" w:cs="Calibri"/>
          <w:sz w:val="22"/>
          <w:szCs w:val="22"/>
        </w:rPr>
      </w:pPr>
    </w:p>
    <w:p w:rsidR="008132FD" w:rsidRDefault="008132FD" w:rsidP="008132FD">
      <w:pPr>
        <w:spacing w:line="276" w:lineRule="auto"/>
        <w:jc w:val="center"/>
        <w:rPr>
          <w:rFonts w:ascii="Calibri" w:hAnsi="Calibri" w:cs="Calibri"/>
          <w:b/>
          <w:i/>
          <w:color w:val="17365D"/>
          <w:sz w:val="44"/>
          <w:szCs w:val="48"/>
        </w:rPr>
      </w:pPr>
    </w:p>
    <w:p w:rsidR="008132FD" w:rsidRDefault="008132FD" w:rsidP="00430B54">
      <w:pPr>
        <w:pStyle w:val="Nadpis1"/>
      </w:pPr>
      <w:bookmarkStart w:id="152" w:name="_Toc516697863"/>
      <w:r>
        <w:t>PŘ</w:t>
      </w:r>
      <w:r w:rsidR="00430B54">
        <w:t>ÍLOHA č. 2</w:t>
      </w:r>
      <w:bookmarkEnd w:id="152"/>
    </w:p>
    <w:p w:rsidR="008132FD" w:rsidRDefault="008132FD" w:rsidP="00430B54">
      <w:pPr>
        <w:pStyle w:val="Nadpis1"/>
        <w:numPr>
          <w:ilvl w:val="0"/>
          <w:numId w:val="0"/>
        </w:numPr>
        <w:ind w:left="432"/>
      </w:pPr>
      <w:bookmarkStart w:id="153" w:name="_Toc516697864"/>
      <w:r>
        <w:t>Zásobník ostatních záměrů</w:t>
      </w:r>
      <w:r w:rsidR="00430B54">
        <w:t xml:space="preserve"> </w:t>
      </w:r>
      <w:r>
        <w:t>Místního akčního plánu rozvoje vzdělávání ORP Louny</w:t>
      </w:r>
      <w:bookmarkEnd w:id="153"/>
    </w:p>
    <w:p w:rsidR="008132FD" w:rsidRDefault="008132FD" w:rsidP="008132FD">
      <w:pPr>
        <w:spacing w:line="276" w:lineRule="auto"/>
        <w:rPr>
          <w:rFonts w:ascii="Calibri" w:hAnsi="Calibri" w:cs="Calibri"/>
          <w:sz w:val="22"/>
          <w:szCs w:val="22"/>
        </w:rPr>
      </w:pPr>
    </w:p>
    <w:p w:rsidR="008132FD" w:rsidRDefault="008132FD" w:rsidP="008132FD">
      <w:pPr>
        <w:spacing w:line="276" w:lineRule="auto"/>
        <w:rPr>
          <w:rFonts w:ascii="Calibri" w:hAnsi="Calibri" w:cs="Calibri"/>
          <w:sz w:val="22"/>
          <w:szCs w:val="22"/>
        </w:rPr>
      </w:pPr>
    </w:p>
    <w:p w:rsidR="008132FD" w:rsidRPr="0069288C" w:rsidRDefault="008132FD" w:rsidP="008132FD">
      <w:pPr>
        <w:spacing w:line="276" w:lineRule="auto"/>
        <w:rPr>
          <w:rFonts w:ascii="Calibri" w:hAnsi="Calibri" w:cs="Calibri"/>
          <w:sz w:val="22"/>
          <w:szCs w:val="22"/>
        </w:rPr>
      </w:pPr>
    </w:p>
    <w:p w:rsidR="008132FD" w:rsidRDefault="008132FD" w:rsidP="008132FD">
      <w:pPr>
        <w:spacing w:line="276" w:lineRule="auto"/>
      </w:pPr>
      <w:r>
        <w:rPr>
          <w:rFonts w:ascii="Calibri" w:hAnsi="Calibri" w:cs="Calibri"/>
        </w:rPr>
        <w:drawing>
          <wp:anchor distT="0" distB="0" distL="114300" distR="114300" simplePos="0" relativeHeight="251664384" behindDoc="0" locked="0" layoutInCell="1" allowOverlap="1" wp14:anchorId="317A1E53" wp14:editId="34EA1851">
            <wp:simplePos x="0" y="0"/>
            <wp:positionH relativeFrom="column">
              <wp:align>center</wp:align>
            </wp:positionH>
            <wp:positionV relativeFrom="paragraph">
              <wp:posOffset>37465</wp:posOffset>
            </wp:positionV>
            <wp:extent cx="904875" cy="1238250"/>
            <wp:effectExtent l="0" t="0" r="0" b="0"/>
            <wp:wrapSquare wrapText="bothSides"/>
            <wp:docPr id="30" name="Obrázek 30" descr="logo MAP_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AP_ba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487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32FD" w:rsidRDefault="008132FD" w:rsidP="008132FD">
      <w:pPr>
        <w:spacing w:line="276" w:lineRule="auto"/>
      </w:pPr>
    </w:p>
    <w:p w:rsidR="008132FD" w:rsidRDefault="008132FD" w:rsidP="008132FD">
      <w:pPr>
        <w:spacing w:line="276" w:lineRule="auto"/>
      </w:pPr>
    </w:p>
    <w:p w:rsidR="008132FD" w:rsidRDefault="008132FD" w:rsidP="008132FD">
      <w:pPr>
        <w:spacing w:line="276" w:lineRule="auto"/>
      </w:pPr>
    </w:p>
    <w:p w:rsidR="008132FD" w:rsidRDefault="008132FD" w:rsidP="008132FD">
      <w:pPr>
        <w:spacing w:line="276" w:lineRule="auto"/>
      </w:pPr>
    </w:p>
    <w:p w:rsidR="008132FD" w:rsidRDefault="008132FD" w:rsidP="008132FD">
      <w:pPr>
        <w:spacing w:line="276" w:lineRule="auto"/>
      </w:pPr>
    </w:p>
    <w:p w:rsidR="008132FD" w:rsidRDefault="008132FD" w:rsidP="008132FD">
      <w:pPr>
        <w:spacing w:line="276" w:lineRule="auto"/>
      </w:pPr>
    </w:p>
    <w:p w:rsidR="008132FD" w:rsidRDefault="008132FD" w:rsidP="008132FD">
      <w:pPr>
        <w:widowControl/>
        <w:spacing w:line="276" w:lineRule="auto"/>
        <w:rPr>
          <w:rFonts w:ascii="Calibri" w:eastAsia="Times New Roman" w:hAnsi="Calibri" w:cs="Calibri"/>
          <w:noProof w:val="0"/>
          <w:sz w:val="28"/>
          <w:szCs w:val="28"/>
        </w:rPr>
      </w:pPr>
    </w:p>
    <w:p w:rsidR="008132FD" w:rsidRPr="00D97DB6" w:rsidRDefault="008132FD" w:rsidP="008132FD">
      <w:pPr>
        <w:widowControl/>
        <w:spacing w:line="276" w:lineRule="auto"/>
        <w:jc w:val="center"/>
        <w:rPr>
          <w:rFonts w:ascii="Calibri" w:eastAsia="Times New Roman" w:hAnsi="Calibri" w:cs="Calibri"/>
          <w:i/>
          <w:noProof w:val="0"/>
          <w:szCs w:val="28"/>
        </w:rPr>
      </w:pPr>
      <w:r>
        <w:rPr>
          <w:rFonts w:ascii="Calibri" w:eastAsia="Times New Roman" w:hAnsi="Calibri" w:cs="Calibri"/>
          <w:i/>
          <w:noProof w:val="0"/>
          <w:sz w:val="28"/>
          <w:szCs w:val="28"/>
        </w:rPr>
        <w:br w:type="page"/>
      </w:r>
    </w:p>
    <w:tbl>
      <w:tblPr>
        <w:tblW w:w="14170" w:type="dxa"/>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5295"/>
        <w:gridCol w:w="2693"/>
        <w:gridCol w:w="2410"/>
        <w:gridCol w:w="2835"/>
        <w:gridCol w:w="937"/>
      </w:tblGrid>
      <w:tr w:rsidR="008132FD" w:rsidRPr="001A6A84" w:rsidTr="008132FD">
        <w:trPr>
          <w:trHeight w:val="293"/>
          <w:jc w:val="center"/>
        </w:trPr>
        <w:tc>
          <w:tcPr>
            <w:tcW w:w="5295" w:type="dxa"/>
            <w:vMerge w:val="restart"/>
            <w:tcBorders>
              <w:top w:val="single" w:sz="4" w:space="0" w:color="4F81BD"/>
              <w:left w:val="single" w:sz="4" w:space="0" w:color="4F81BD"/>
              <w:bottom w:val="nil"/>
              <w:right w:val="single" w:sz="4" w:space="0" w:color="FFFFFF"/>
            </w:tcBorders>
            <w:shd w:val="clear" w:color="auto" w:fill="4F81BD"/>
          </w:tcPr>
          <w:p w:rsidR="008132FD" w:rsidRPr="001A6A84" w:rsidRDefault="008132FD" w:rsidP="008132FD">
            <w:pPr>
              <w:spacing w:line="240" w:lineRule="auto"/>
              <w:rPr>
                <w:rFonts w:ascii="Calibri" w:hAnsi="Calibri" w:cs="Calibri"/>
                <w:b/>
                <w:color w:val="FFFFFF"/>
                <w:szCs w:val="24"/>
              </w:rPr>
            </w:pPr>
            <w:r w:rsidRPr="001A6A84">
              <w:rPr>
                <w:rFonts w:ascii="Calibri" w:hAnsi="Calibri" w:cs="Calibri"/>
                <w:b/>
                <w:color w:val="FFFFFF"/>
                <w:sz w:val="22"/>
                <w:szCs w:val="24"/>
              </w:rPr>
              <w:lastRenderedPageBreak/>
              <w:t xml:space="preserve">Identifikace školy, školského zařízení či dalšího subjektu </w:t>
            </w:r>
          </w:p>
        </w:tc>
        <w:tc>
          <w:tcPr>
            <w:tcW w:w="2693" w:type="dxa"/>
            <w:vMerge w:val="restart"/>
            <w:tcBorders>
              <w:top w:val="single" w:sz="4" w:space="0" w:color="4F81BD"/>
              <w:left w:val="single" w:sz="4" w:space="0" w:color="FFFFFF"/>
              <w:bottom w:val="single" w:sz="4" w:space="0" w:color="FFFFFF"/>
              <w:right w:val="single" w:sz="4" w:space="0" w:color="FFFFFF"/>
            </w:tcBorders>
            <w:shd w:val="clear" w:color="auto" w:fill="4F81BD"/>
          </w:tcPr>
          <w:p w:rsidR="008132FD" w:rsidRPr="001A6A84" w:rsidRDefault="008132FD" w:rsidP="008132FD">
            <w:pPr>
              <w:spacing w:line="240" w:lineRule="auto"/>
              <w:rPr>
                <w:rFonts w:ascii="Calibri" w:hAnsi="Calibri" w:cs="Calibri"/>
                <w:b/>
                <w:color w:val="FFFFFF"/>
                <w:szCs w:val="24"/>
              </w:rPr>
            </w:pPr>
            <w:r w:rsidRPr="001A6A84">
              <w:rPr>
                <w:rFonts w:ascii="Calibri" w:hAnsi="Calibri" w:cs="Calibri"/>
                <w:b/>
                <w:color w:val="FFFFFF"/>
                <w:sz w:val="22"/>
                <w:szCs w:val="24"/>
              </w:rPr>
              <w:t>Název projektu</w:t>
            </w:r>
          </w:p>
        </w:tc>
        <w:tc>
          <w:tcPr>
            <w:tcW w:w="2410" w:type="dxa"/>
            <w:vMerge w:val="restart"/>
            <w:tcBorders>
              <w:top w:val="single" w:sz="4" w:space="0" w:color="4F81BD"/>
              <w:left w:val="single" w:sz="4" w:space="0" w:color="FFFFFF"/>
              <w:bottom w:val="single" w:sz="4" w:space="0" w:color="FFFFFF"/>
              <w:right w:val="single" w:sz="4" w:space="0" w:color="FFFFFF"/>
            </w:tcBorders>
            <w:shd w:val="clear" w:color="auto" w:fill="4F81BD"/>
          </w:tcPr>
          <w:p w:rsidR="008132FD" w:rsidRPr="001A6A84" w:rsidRDefault="008132FD" w:rsidP="008132FD">
            <w:pPr>
              <w:spacing w:line="240" w:lineRule="auto"/>
              <w:rPr>
                <w:rFonts w:ascii="Calibri" w:hAnsi="Calibri" w:cs="Calibri"/>
                <w:b/>
                <w:color w:val="FFFFFF"/>
                <w:szCs w:val="24"/>
              </w:rPr>
            </w:pPr>
            <w:r w:rsidRPr="001A6A84">
              <w:rPr>
                <w:rFonts w:ascii="Calibri" w:hAnsi="Calibri" w:cs="Calibri"/>
                <w:b/>
                <w:color w:val="FFFFFF"/>
                <w:sz w:val="22"/>
                <w:szCs w:val="24"/>
              </w:rPr>
              <w:t>Očekávané celkové náklady na projekt v Kč</w:t>
            </w:r>
          </w:p>
        </w:tc>
        <w:tc>
          <w:tcPr>
            <w:tcW w:w="2835" w:type="dxa"/>
            <w:vMerge w:val="restart"/>
            <w:tcBorders>
              <w:top w:val="single" w:sz="4" w:space="0" w:color="4F81BD"/>
              <w:left w:val="single" w:sz="4" w:space="0" w:color="FFFFFF"/>
              <w:bottom w:val="single" w:sz="4" w:space="0" w:color="FFFFFF"/>
              <w:right w:val="single" w:sz="4" w:space="0" w:color="FFFFFF"/>
            </w:tcBorders>
            <w:shd w:val="clear" w:color="auto" w:fill="4F81BD"/>
          </w:tcPr>
          <w:p w:rsidR="008132FD" w:rsidRPr="001A6A84" w:rsidRDefault="008132FD" w:rsidP="008132FD">
            <w:pPr>
              <w:spacing w:line="240" w:lineRule="auto"/>
              <w:rPr>
                <w:rFonts w:ascii="Calibri" w:hAnsi="Calibri" w:cs="Calibri"/>
                <w:b/>
                <w:color w:val="FFFFFF"/>
                <w:szCs w:val="24"/>
              </w:rPr>
            </w:pPr>
            <w:r w:rsidRPr="001A6A84">
              <w:rPr>
                <w:rFonts w:ascii="Calibri" w:hAnsi="Calibri" w:cs="Calibri"/>
                <w:b/>
                <w:color w:val="FFFFFF"/>
                <w:sz w:val="22"/>
                <w:szCs w:val="24"/>
              </w:rPr>
              <w:t>Očekávaný termín realizace projektu (od – do)</w:t>
            </w:r>
          </w:p>
        </w:tc>
        <w:tc>
          <w:tcPr>
            <w:tcW w:w="937" w:type="dxa"/>
            <w:vMerge w:val="restart"/>
            <w:tcBorders>
              <w:top w:val="single" w:sz="4" w:space="0" w:color="4F81BD"/>
              <w:left w:val="single" w:sz="4" w:space="0" w:color="FFFFFF"/>
              <w:bottom w:val="single" w:sz="4" w:space="0" w:color="FFFFFF"/>
              <w:right w:val="single" w:sz="4" w:space="0" w:color="4F81BD"/>
            </w:tcBorders>
            <w:shd w:val="clear" w:color="auto" w:fill="4F81BD"/>
          </w:tcPr>
          <w:p w:rsidR="008132FD" w:rsidRPr="001A6A84" w:rsidRDefault="008132FD" w:rsidP="008132FD">
            <w:pPr>
              <w:spacing w:line="240" w:lineRule="auto"/>
              <w:rPr>
                <w:rFonts w:ascii="Calibri" w:hAnsi="Calibri" w:cs="Calibri"/>
                <w:b/>
                <w:color w:val="FFFFFF"/>
                <w:szCs w:val="24"/>
              </w:rPr>
            </w:pPr>
            <w:r w:rsidRPr="001A6A84">
              <w:rPr>
                <w:rFonts w:ascii="Calibri" w:hAnsi="Calibri" w:cs="Calibri"/>
                <w:b/>
                <w:color w:val="FFFFFF"/>
                <w:sz w:val="22"/>
                <w:szCs w:val="24"/>
              </w:rPr>
              <w:t>Soulad s cílem MAP</w:t>
            </w:r>
          </w:p>
        </w:tc>
      </w:tr>
      <w:tr w:rsidR="008132FD" w:rsidRPr="001A6A84" w:rsidTr="008132FD">
        <w:trPr>
          <w:trHeight w:val="520"/>
          <w:jc w:val="center"/>
        </w:trPr>
        <w:tc>
          <w:tcPr>
            <w:tcW w:w="5295" w:type="dxa"/>
            <w:vMerge/>
            <w:tcBorders>
              <w:top w:val="single" w:sz="4" w:space="0" w:color="4F81BD"/>
              <w:left w:val="single" w:sz="4" w:space="0" w:color="4F81BD"/>
              <w:bottom w:val="nil"/>
              <w:right w:val="single" w:sz="4" w:space="0" w:color="FFFFFF"/>
            </w:tcBorders>
            <w:shd w:val="clear" w:color="auto" w:fill="4F81BD"/>
          </w:tcPr>
          <w:p w:rsidR="008132FD" w:rsidRPr="001A6A84" w:rsidRDefault="008132FD" w:rsidP="008132FD">
            <w:pPr>
              <w:spacing w:line="240" w:lineRule="auto"/>
              <w:rPr>
                <w:rFonts w:ascii="Calibri" w:hAnsi="Calibri" w:cs="Calibri"/>
                <w:b/>
                <w:color w:val="FFFFFF"/>
                <w:szCs w:val="24"/>
              </w:rPr>
            </w:pPr>
          </w:p>
        </w:tc>
        <w:tc>
          <w:tcPr>
            <w:tcW w:w="2693" w:type="dxa"/>
            <w:vMerge/>
            <w:tcBorders>
              <w:top w:val="single" w:sz="4" w:space="0" w:color="FFFFFF"/>
              <w:left w:val="single" w:sz="4" w:space="0" w:color="FFFFFF"/>
              <w:bottom w:val="single" w:sz="4" w:space="0" w:color="FFFFFF"/>
              <w:right w:val="single" w:sz="4" w:space="0" w:color="FFFFFF"/>
            </w:tcBorders>
            <w:shd w:val="clear" w:color="auto" w:fill="4F81BD"/>
          </w:tcPr>
          <w:p w:rsidR="008132FD" w:rsidRPr="001A6A84" w:rsidRDefault="008132FD" w:rsidP="008132FD">
            <w:pPr>
              <w:spacing w:line="240" w:lineRule="auto"/>
              <w:rPr>
                <w:rFonts w:ascii="Calibri" w:hAnsi="Calibri" w:cs="Calibri"/>
                <w:b/>
                <w:color w:val="FFFFFF"/>
                <w:szCs w:val="24"/>
              </w:rPr>
            </w:pPr>
          </w:p>
        </w:tc>
        <w:tc>
          <w:tcPr>
            <w:tcW w:w="2410" w:type="dxa"/>
            <w:vMerge/>
            <w:tcBorders>
              <w:top w:val="single" w:sz="4" w:space="0" w:color="FFFFFF"/>
              <w:left w:val="single" w:sz="4" w:space="0" w:color="FFFFFF"/>
              <w:bottom w:val="single" w:sz="4" w:space="0" w:color="FFFFFF"/>
              <w:right w:val="single" w:sz="4" w:space="0" w:color="FFFFFF"/>
            </w:tcBorders>
            <w:shd w:val="clear" w:color="auto" w:fill="4F81BD"/>
          </w:tcPr>
          <w:p w:rsidR="008132FD" w:rsidRPr="001A6A84" w:rsidRDefault="008132FD" w:rsidP="008132FD">
            <w:pPr>
              <w:spacing w:line="240" w:lineRule="auto"/>
              <w:rPr>
                <w:rFonts w:ascii="Calibri" w:hAnsi="Calibri" w:cs="Calibri"/>
                <w:b/>
                <w:color w:val="FFFFFF"/>
                <w:szCs w:val="24"/>
              </w:rPr>
            </w:pPr>
          </w:p>
        </w:tc>
        <w:tc>
          <w:tcPr>
            <w:tcW w:w="2835" w:type="dxa"/>
            <w:vMerge/>
            <w:tcBorders>
              <w:top w:val="single" w:sz="4" w:space="0" w:color="FFFFFF"/>
              <w:left w:val="single" w:sz="4" w:space="0" w:color="FFFFFF"/>
              <w:bottom w:val="single" w:sz="4" w:space="0" w:color="FFFFFF"/>
              <w:right w:val="single" w:sz="4" w:space="0" w:color="FFFFFF"/>
            </w:tcBorders>
            <w:shd w:val="clear" w:color="auto" w:fill="4F81BD"/>
          </w:tcPr>
          <w:p w:rsidR="008132FD" w:rsidRPr="001A6A84" w:rsidRDefault="008132FD" w:rsidP="008132FD">
            <w:pPr>
              <w:spacing w:line="240" w:lineRule="auto"/>
              <w:rPr>
                <w:rFonts w:ascii="Calibri" w:hAnsi="Calibri" w:cs="Calibri"/>
                <w:b/>
                <w:color w:val="FFFFFF"/>
                <w:szCs w:val="24"/>
              </w:rPr>
            </w:pPr>
          </w:p>
        </w:tc>
        <w:tc>
          <w:tcPr>
            <w:tcW w:w="937" w:type="dxa"/>
            <w:vMerge/>
            <w:tcBorders>
              <w:top w:val="single" w:sz="4" w:space="0" w:color="FFFFFF"/>
              <w:left w:val="single" w:sz="4" w:space="0" w:color="FFFFFF"/>
              <w:bottom w:val="single" w:sz="4" w:space="0" w:color="FFFFFF"/>
              <w:right w:val="single" w:sz="4" w:space="0" w:color="4F81BD"/>
            </w:tcBorders>
            <w:shd w:val="clear" w:color="auto" w:fill="4F81BD"/>
          </w:tcPr>
          <w:p w:rsidR="008132FD" w:rsidRPr="001A6A84" w:rsidRDefault="008132FD" w:rsidP="008132FD">
            <w:pPr>
              <w:spacing w:line="240" w:lineRule="auto"/>
              <w:rPr>
                <w:rFonts w:ascii="Calibri" w:hAnsi="Calibri" w:cs="Calibri"/>
                <w:b/>
                <w:color w:val="FFFFFF"/>
                <w:szCs w:val="24"/>
              </w:rPr>
            </w:pPr>
          </w:p>
        </w:tc>
      </w:tr>
      <w:tr w:rsidR="008132FD" w:rsidRPr="001A6A84" w:rsidTr="008132FD">
        <w:trPr>
          <w:trHeight w:val="293"/>
          <w:jc w:val="center"/>
        </w:trPr>
        <w:tc>
          <w:tcPr>
            <w:tcW w:w="5295" w:type="dxa"/>
            <w:vMerge/>
            <w:tcBorders>
              <w:top w:val="single" w:sz="4" w:space="0" w:color="4F81BD"/>
              <w:bottom w:val="nil"/>
              <w:right w:val="single" w:sz="4" w:space="0" w:color="FFFFFF"/>
            </w:tcBorders>
            <w:shd w:val="clear" w:color="auto" w:fill="auto"/>
          </w:tcPr>
          <w:p w:rsidR="008132FD" w:rsidRPr="001A6A84" w:rsidRDefault="008132FD" w:rsidP="008132FD">
            <w:pPr>
              <w:spacing w:line="240" w:lineRule="auto"/>
              <w:rPr>
                <w:rFonts w:ascii="Calibri" w:hAnsi="Calibri" w:cs="Calibri"/>
                <w:szCs w:val="24"/>
              </w:rPr>
            </w:pPr>
          </w:p>
        </w:tc>
        <w:tc>
          <w:tcPr>
            <w:tcW w:w="2693" w:type="dxa"/>
            <w:vMerge/>
            <w:tcBorders>
              <w:top w:val="single" w:sz="4" w:space="0" w:color="FFFFFF"/>
              <w:left w:val="single" w:sz="4" w:space="0" w:color="FFFFFF"/>
              <w:bottom w:val="single" w:sz="4" w:space="0" w:color="FFFFFF"/>
              <w:right w:val="single" w:sz="4" w:space="0" w:color="FFFFFF"/>
            </w:tcBorders>
            <w:shd w:val="clear" w:color="auto" w:fill="auto"/>
          </w:tcPr>
          <w:p w:rsidR="008132FD" w:rsidRPr="001A6A84" w:rsidRDefault="008132FD" w:rsidP="008132FD">
            <w:pPr>
              <w:spacing w:line="240" w:lineRule="auto"/>
              <w:rPr>
                <w:rFonts w:ascii="Calibri" w:hAnsi="Calibri" w:cs="Calibri"/>
                <w:szCs w:val="24"/>
              </w:rPr>
            </w:pPr>
          </w:p>
        </w:tc>
        <w:tc>
          <w:tcPr>
            <w:tcW w:w="2410" w:type="dxa"/>
            <w:vMerge/>
            <w:tcBorders>
              <w:top w:val="single" w:sz="4" w:space="0" w:color="FFFFFF"/>
              <w:left w:val="single" w:sz="4" w:space="0" w:color="FFFFFF"/>
              <w:bottom w:val="single" w:sz="4" w:space="0" w:color="FFFFFF"/>
              <w:right w:val="single" w:sz="4" w:space="0" w:color="FFFFFF"/>
            </w:tcBorders>
            <w:shd w:val="clear" w:color="auto" w:fill="auto"/>
          </w:tcPr>
          <w:p w:rsidR="008132FD" w:rsidRPr="001A6A84" w:rsidRDefault="008132FD" w:rsidP="008132FD">
            <w:pPr>
              <w:spacing w:line="240" w:lineRule="auto"/>
              <w:rPr>
                <w:rFonts w:ascii="Calibri" w:hAnsi="Calibri" w:cs="Calibri"/>
                <w:szCs w:val="24"/>
              </w:rPr>
            </w:pPr>
          </w:p>
        </w:tc>
        <w:tc>
          <w:tcPr>
            <w:tcW w:w="2835" w:type="dxa"/>
            <w:vMerge/>
            <w:tcBorders>
              <w:top w:val="single" w:sz="4" w:space="0" w:color="FFFFFF"/>
              <w:left w:val="single" w:sz="4" w:space="0" w:color="FFFFFF"/>
              <w:bottom w:val="single" w:sz="4" w:space="0" w:color="FFFFFF"/>
              <w:right w:val="single" w:sz="4" w:space="0" w:color="FFFFFF"/>
            </w:tcBorders>
            <w:shd w:val="clear" w:color="auto" w:fill="auto"/>
          </w:tcPr>
          <w:p w:rsidR="008132FD" w:rsidRPr="001A6A84" w:rsidRDefault="008132FD" w:rsidP="008132FD">
            <w:pPr>
              <w:spacing w:line="240" w:lineRule="auto"/>
              <w:rPr>
                <w:rFonts w:ascii="Calibri" w:hAnsi="Calibri" w:cs="Calibri"/>
                <w:szCs w:val="24"/>
              </w:rPr>
            </w:pPr>
          </w:p>
        </w:tc>
        <w:tc>
          <w:tcPr>
            <w:tcW w:w="937" w:type="dxa"/>
            <w:vMerge/>
            <w:tcBorders>
              <w:top w:val="single" w:sz="4" w:space="0" w:color="FFFFFF"/>
              <w:left w:val="single" w:sz="4" w:space="0" w:color="FFFFFF"/>
              <w:bottom w:val="single" w:sz="4" w:space="0" w:color="FFFFFF"/>
              <w:right w:val="single" w:sz="4" w:space="0" w:color="4F81BD"/>
            </w:tcBorders>
            <w:shd w:val="clear" w:color="auto" w:fill="auto"/>
          </w:tcPr>
          <w:p w:rsidR="008132FD" w:rsidRPr="001A6A84" w:rsidRDefault="008132FD" w:rsidP="008132FD">
            <w:pPr>
              <w:spacing w:line="240" w:lineRule="auto"/>
              <w:rPr>
                <w:rFonts w:ascii="Calibri" w:hAnsi="Calibri" w:cs="Calibri"/>
                <w:szCs w:val="24"/>
              </w:rPr>
            </w:pPr>
          </w:p>
        </w:tc>
      </w:tr>
      <w:tr w:rsidR="008132FD" w:rsidRPr="001A6A84" w:rsidTr="008132FD">
        <w:trPr>
          <w:trHeight w:val="267"/>
          <w:jc w:val="center"/>
        </w:trPr>
        <w:tc>
          <w:tcPr>
            <w:tcW w:w="5295" w:type="dxa"/>
            <w:vMerge w:val="restart"/>
            <w:tcBorders>
              <w:top w:val="nil"/>
            </w:tcBorders>
            <w:shd w:val="clear" w:color="auto" w:fill="auto"/>
          </w:tcPr>
          <w:p w:rsidR="008132FD" w:rsidRPr="001A6A84" w:rsidRDefault="008132FD" w:rsidP="008132FD">
            <w:pPr>
              <w:spacing w:line="240" w:lineRule="auto"/>
              <w:rPr>
                <w:rStyle w:val="tsubjname"/>
                <w:rFonts w:ascii="Calibri" w:hAnsi="Calibri" w:cs="Calibri"/>
                <w:b/>
                <w:sz w:val="20"/>
              </w:rPr>
            </w:pPr>
            <w:r w:rsidRPr="001A6A84">
              <w:rPr>
                <w:rStyle w:val="tsubjname"/>
                <w:rFonts w:ascii="Calibri" w:hAnsi="Calibri" w:cs="Calibri"/>
                <w:b/>
                <w:sz w:val="20"/>
              </w:rPr>
              <w:t>Základní škola a Mateřská škola Kpt. Otakara Jaroše Louny, 28. října 2173, příspěvková organizace</w:t>
            </w:r>
          </w:p>
          <w:p w:rsidR="008132FD" w:rsidRPr="001A6A84" w:rsidRDefault="008132FD" w:rsidP="008132FD">
            <w:pPr>
              <w:spacing w:line="240" w:lineRule="auto"/>
              <w:rPr>
                <w:rFonts w:ascii="Calibri" w:hAnsi="Calibri" w:cs="Calibri"/>
                <w:b/>
                <w:sz w:val="20"/>
              </w:rPr>
            </w:pPr>
            <w:r w:rsidRPr="001A6A84">
              <w:rPr>
                <w:rFonts w:ascii="Calibri" w:hAnsi="Calibri" w:cs="Calibri"/>
                <w:b/>
                <w:sz w:val="20"/>
              </w:rPr>
              <w:t>IČO: 49123866</w:t>
            </w:r>
          </w:p>
          <w:p w:rsidR="008132FD" w:rsidRPr="001A6A84" w:rsidRDefault="008132FD" w:rsidP="008132FD">
            <w:pPr>
              <w:spacing w:line="240" w:lineRule="auto"/>
              <w:rPr>
                <w:rFonts w:ascii="Calibri" w:hAnsi="Calibri" w:cs="Calibri"/>
                <w:b/>
                <w:sz w:val="20"/>
              </w:rPr>
            </w:pPr>
            <w:r w:rsidRPr="001A6A84">
              <w:rPr>
                <w:rFonts w:ascii="Calibri" w:hAnsi="Calibri" w:cs="Calibri"/>
                <w:b/>
                <w:sz w:val="20"/>
              </w:rPr>
              <w:t>RED IZO: 600082865</w:t>
            </w:r>
          </w:p>
          <w:p w:rsidR="008132FD" w:rsidRPr="001A6A84" w:rsidRDefault="008132FD" w:rsidP="008132FD">
            <w:pPr>
              <w:spacing w:line="240" w:lineRule="auto"/>
              <w:rPr>
                <w:rFonts w:ascii="Calibri" w:hAnsi="Calibri" w:cs="Calibri"/>
                <w:b/>
                <w:sz w:val="20"/>
              </w:rPr>
            </w:pPr>
            <w:r w:rsidRPr="001A6A84">
              <w:rPr>
                <w:rFonts w:ascii="Calibri" w:hAnsi="Calibri" w:cs="Calibri"/>
                <w:b/>
                <w:sz w:val="20"/>
              </w:rPr>
              <w:t>IZO: 049123866</w:t>
            </w:r>
          </w:p>
        </w:tc>
        <w:tc>
          <w:tcPr>
            <w:tcW w:w="2693" w:type="dxa"/>
            <w:tcBorders>
              <w:top w:val="single" w:sz="4" w:space="0" w:color="FFFFFF"/>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Modernizace školní kuchyně</w:t>
            </w:r>
          </w:p>
        </w:tc>
        <w:tc>
          <w:tcPr>
            <w:tcW w:w="2410" w:type="dxa"/>
            <w:tcBorders>
              <w:top w:val="single" w:sz="4" w:space="0" w:color="FFFFFF"/>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5 000 000,-</w:t>
            </w:r>
          </w:p>
        </w:tc>
        <w:tc>
          <w:tcPr>
            <w:tcW w:w="2835" w:type="dxa"/>
            <w:tcBorders>
              <w:top w:val="single" w:sz="4" w:space="0" w:color="FFFFFF"/>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2017 - 2018</w:t>
            </w:r>
          </w:p>
        </w:tc>
        <w:tc>
          <w:tcPr>
            <w:tcW w:w="937" w:type="dxa"/>
            <w:tcBorders>
              <w:top w:val="single" w:sz="4" w:space="0" w:color="FFFFFF"/>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3.3</w:t>
            </w:r>
          </w:p>
        </w:tc>
      </w:tr>
      <w:tr w:rsidR="008132FD" w:rsidRPr="001A6A84" w:rsidTr="008132FD">
        <w:trPr>
          <w:trHeight w:val="267"/>
          <w:jc w:val="center"/>
        </w:trPr>
        <w:tc>
          <w:tcPr>
            <w:tcW w:w="5295" w:type="dxa"/>
            <w:vMerge/>
            <w:tcBorders>
              <w:bottom w:val="single" w:sz="4" w:space="0" w:color="4F81BD"/>
            </w:tcBorders>
            <w:shd w:val="clear" w:color="auto" w:fill="auto"/>
          </w:tcPr>
          <w:p w:rsidR="008132FD" w:rsidRPr="001A6A84" w:rsidRDefault="008132FD" w:rsidP="008132FD">
            <w:pPr>
              <w:spacing w:line="240" w:lineRule="auto"/>
              <w:rPr>
                <w:rFonts w:ascii="Calibri" w:hAnsi="Calibri" w:cs="Calibri"/>
                <w:b/>
                <w:sz w:val="20"/>
              </w:rPr>
            </w:pPr>
          </w:p>
        </w:tc>
        <w:tc>
          <w:tcPr>
            <w:tcW w:w="2693"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Bezpečná škola (kamerový systém, konektivita)</w:t>
            </w:r>
          </w:p>
        </w:tc>
        <w:tc>
          <w:tcPr>
            <w:tcW w:w="2410"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10 000 000,-</w:t>
            </w:r>
          </w:p>
        </w:tc>
        <w:tc>
          <w:tcPr>
            <w:tcW w:w="2835"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2017 - 2018</w:t>
            </w:r>
          </w:p>
        </w:tc>
        <w:tc>
          <w:tcPr>
            <w:tcW w:w="937"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2.1</w:t>
            </w:r>
          </w:p>
          <w:p w:rsidR="008132FD" w:rsidRPr="001A6A84" w:rsidRDefault="008132FD" w:rsidP="008132FD">
            <w:pPr>
              <w:spacing w:line="240" w:lineRule="auto"/>
              <w:rPr>
                <w:rFonts w:ascii="Calibri" w:hAnsi="Calibri" w:cs="Calibri"/>
                <w:sz w:val="20"/>
              </w:rPr>
            </w:pPr>
            <w:r w:rsidRPr="001A6A84">
              <w:rPr>
                <w:rFonts w:ascii="Calibri" w:hAnsi="Calibri" w:cs="Calibri"/>
                <w:sz w:val="20"/>
              </w:rPr>
              <w:t>3.3</w:t>
            </w:r>
          </w:p>
        </w:tc>
      </w:tr>
      <w:tr w:rsidR="008132FD" w:rsidRPr="001A6A84" w:rsidTr="008132FD">
        <w:trPr>
          <w:trHeight w:val="267"/>
          <w:jc w:val="center"/>
        </w:trPr>
        <w:tc>
          <w:tcPr>
            <w:tcW w:w="5295" w:type="dxa"/>
            <w:vMerge w:val="restart"/>
            <w:tcBorders>
              <w:top w:val="single" w:sz="4" w:space="0" w:color="4F81BD"/>
            </w:tcBorders>
            <w:shd w:val="clear" w:color="auto" w:fill="auto"/>
          </w:tcPr>
          <w:p w:rsidR="008132FD" w:rsidRPr="001A6A84" w:rsidRDefault="008132FD" w:rsidP="008132FD">
            <w:pPr>
              <w:spacing w:line="240" w:lineRule="auto"/>
              <w:rPr>
                <w:rFonts w:ascii="Calibri" w:hAnsi="Calibri" w:cs="Calibri"/>
                <w:b/>
                <w:sz w:val="20"/>
              </w:rPr>
            </w:pPr>
            <w:r w:rsidRPr="001A6A84">
              <w:rPr>
                <w:rFonts w:ascii="Calibri" w:hAnsi="Calibri" w:cs="Calibri"/>
                <w:b/>
                <w:sz w:val="20"/>
              </w:rPr>
              <w:t>Základní škola Peruc</w:t>
            </w:r>
          </w:p>
          <w:p w:rsidR="008132FD" w:rsidRPr="001A6A84" w:rsidRDefault="008132FD" w:rsidP="008132FD">
            <w:pPr>
              <w:spacing w:line="240" w:lineRule="auto"/>
              <w:rPr>
                <w:rFonts w:ascii="Calibri" w:hAnsi="Calibri" w:cs="Calibri"/>
                <w:b/>
                <w:sz w:val="20"/>
              </w:rPr>
            </w:pPr>
            <w:r w:rsidRPr="001A6A84">
              <w:rPr>
                <w:rStyle w:val="tsubjname"/>
                <w:rFonts w:ascii="Calibri" w:hAnsi="Calibri" w:cs="Calibri"/>
                <w:b/>
                <w:sz w:val="20"/>
              </w:rPr>
              <w:t xml:space="preserve">IČO: </w:t>
            </w:r>
            <w:r w:rsidRPr="001A6A84">
              <w:rPr>
                <w:rFonts w:ascii="Calibri" w:hAnsi="Calibri" w:cs="Calibri"/>
                <w:b/>
                <w:sz w:val="20"/>
              </w:rPr>
              <w:t>61357413</w:t>
            </w:r>
          </w:p>
          <w:p w:rsidR="008132FD" w:rsidRPr="001A6A84" w:rsidRDefault="008132FD" w:rsidP="008132FD">
            <w:pPr>
              <w:spacing w:line="240" w:lineRule="auto"/>
              <w:rPr>
                <w:rFonts w:ascii="Calibri" w:hAnsi="Calibri" w:cs="Calibri"/>
                <w:b/>
                <w:sz w:val="20"/>
              </w:rPr>
            </w:pPr>
            <w:r w:rsidRPr="001A6A84">
              <w:rPr>
                <w:rFonts w:ascii="Calibri" w:hAnsi="Calibri" w:cs="Calibri"/>
                <w:b/>
                <w:sz w:val="20"/>
              </w:rPr>
              <w:t>RED IZO: 600083004</w:t>
            </w:r>
          </w:p>
          <w:p w:rsidR="008132FD" w:rsidRPr="001A6A84" w:rsidRDefault="008132FD" w:rsidP="008132FD">
            <w:pPr>
              <w:spacing w:line="240" w:lineRule="auto"/>
              <w:rPr>
                <w:rFonts w:ascii="Calibri" w:hAnsi="Calibri" w:cs="Calibri"/>
                <w:b/>
                <w:sz w:val="20"/>
              </w:rPr>
            </w:pPr>
            <w:r w:rsidRPr="001A6A84">
              <w:rPr>
                <w:rFonts w:ascii="Calibri" w:hAnsi="Calibri" w:cs="Calibri"/>
                <w:b/>
                <w:sz w:val="20"/>
              </w:rPr>
              <w:t>IZO: 061357413</w:t>
            </w:r>
          </w:p>
        </w:tc>
        <w:tc>
          <w:tcPr>
            <w:tcW w:w="2693"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Sportem ke zdraví</w:t>
            </w:r>
          </w:p>
        </w:tc>
        <w:tc>
          <w:tcPr>
            <w:tcW w:w="2410"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300 000,-</w:t>
            </w:r>
          </w:p>
        </w:tc>
        <w:tc>
          <w:tcPr>
            <w:tcW w:w="2835"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2018 - 2020</w:t>
            </w:r>
          </w:p>
        </w:tc>
        <w:tc>
          <w:tcPr>
            <w:tcW w:w="937"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3.3</w:t>
            </w:r>
          </w:p>
          <w:p w:rsidR="008132FD" w:rsidRPr="001A6A84" w:rsidRDefault="008132FD" w:rsidP="008132FD">
            <w:pPr>
              <w:spacing w:line="240" w:lineRule="auto"/>
              <w:rPr>
                <w:rFonts w:ascii="Calibri" w:hAnsi="Calibri" w:cs="Calibri"/>
                <w:sz w:val="20"/>
              </w:rPr>
            </w:pPr>
            <w:r w:rsidRPr="001A6A84">
              <w:rPr>
                <w:rFonts w:ascii="Calibri" w:hAnsi="Calibri" w:cs="Calibri"/>
                <w:sz w:val="20"/>
              </w:rPr>
              <w:t>4.1</w:t>
            </w:r>
          </w:p>
          <w:p w:rsidR="008132FD" w:rsidRPr="001A6A84" w:rsidRDefault="008132FD" w:rsidP="008132FD">
            <w:pPr>
              <w:spacing w:line="240" w:lineRule="auto"/>
              <w:rPr>
                <w:rFonts w:ascii="Calibri" w:hAnsi="Calibri" w:cs="Calibri"/>
                <w:sz w:val="20"/>
              </w:rPr>
            </w:pPr>
            <w:r w:rsidRPr="001A6A84">
              <w:rPr>
                <w:rFonts w:ascii="Calibri" w:hAnsi="Calibri" w:cs="Calibri"/>
                <w:sz w:val="20"/>
              </w:rPr>
              <w:t>4.2</w:t>
            </w:r>
          </w:p>
        </w:tc>
      </w:tr>
      <w:tr w:rsidR="008132FD" w:rsidRPr="001A6A84" w:rsidTr="008132FD">
        <w:trPr>
          <w:trHeight w:val="267"/>
          <w:jc w:val="center"/>
        </w:trPr>
        <w:tc>
          <w:tcPr>
            <w:tcW w:w="5295" w:type="dxa"/>
            <w:vMerge/>
            <w:shd w:val="clear" w:color="auto" w:fill="auto"/>
          </w:tcPr>
          <w:p w:rsidR="008132FD" w:rsidRPr="001A6A84" w:rsidRDefault="008132FD" w:rsidP="008132FD">
            <w:pPr>
              <w:spacing w:line="240" w:lineRule="auto"/>
              <w:rPr>
                <w:rFonts w:ascii="Calibri" w:hAnsi="Calibri" w:cs="Calibri"/>
                <w:b/>
                <w:sz w:val="20"/>
              </w:rPr>
            </w:pPr>
          </w:p>
        </w:tc>
        <w:tc>
          <w:tcPr>
            <w:tcW w:w="2693"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Atletika v</w:t>
            </w:r>
            <w:r>
              <w:rPr>
                <w:rFonts w:ascii="Calibri" w:hAnsi="Calibri" w:cs="Calibri"/>
                <w:sz w:val="20"/>
              </w:rPr>
              <w:t> </w:t>
            </w:r>
            <w:r w:rsidRPr="001A6A84">
              <w:rPr>
                <w:rFonts w:ascii="Calibri" w:hAnsi="Calibri" w:cs="Calibri"/>
                <w:sz w:val="20"/>
              </w:rPr>
              <w:t>ZŠ</w:t>
            </w:r>
          </w:p>
        </w:tc>
        <w:tc>
          <w:tcPr>
            <w:tcW w:w="2410"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600 000,-</w:t>
            </w:r>
          </w:p>
        </w:tc>
        <w:tc>
          <w:tcPr>
            <w:tcW w:w="2835"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2020 - 2022</w:t>
            </w:r>
          </w:p>
        </w:tc>
        <w:tc>
          <w:tcPr>
            <w:tcW w:w="937"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3.3</w:t>
            </w:r>
          </w:p>
          <w:p w:rsidR="008132FD" w:rsidRPr="001A6A84" w:rsidRDefault="008132FD" w:rsidP="008132FD">
            <w:pPr>
              <w:spacing w:line="240" w:lineRule="auto"/>
              <w:rPr>
                <w:rFonts w:ascii="Calibri" w:hAnsi="Calibri" w:cs="Calibri"/>
                <w:sz w:val="20"/>
              </w:rPr>
            </w:pPr>
            <w:r w:rsidRPr="001A6A84">
              <w:rPr>
                <w:rFonts w:ascii="Calibri" w:hAnsi="Calibri" w:cs="Calibri"/>
                <w:sz w:val="20"/>
              </w:rPr>
              <w:t>4.1</w:t>
            </w:r>
          </w:p>
          <w:p w:rsidR="008132FD" w:rsidRPr="001A6A84" w:rsidRDefault="008132FD" w:rsidP="008132FD">
            <w:pPr>
              <w:spacing w:line="240" w:lineRule="auto"/>
              <w:rPr>
                <w:rFonts w:ascii="Calibri" w:hAnsi="Calibri" w:cs="Calibri"/>
                <w:sz w:val="20"/>
              </w:rPr>
            </w:pPr>
            <w:r w:rsidRPr="001A6A84">
              <w:rPr>
                <w:rFonts w:ascii="Calibri" w:hAnsi="Calibri" w:cs="Calibri"/>
                <w:sz w:val="20"/>
              </w:rPr>
              <w:t>4.2</w:t>
            </w:r>
          </w:p>
        </w:tc>
      </w:tr>
      <w:tr w:rsidR="008132FD" w:rsidRPr="001A6A84" w:rsidTr="008132FD">
        <w:trPr>
          <w:trHeight w:val="267"/>
          <w:jc w:val="center"/>
        </w:trPr>
        <w:tc>
          <w:tcPr>
            <w:tcW w:w="5295" w:type="dxa"/>
            <w:vMerge/>
            <w:tcBorders>
              <w:bottom w:val="single" w:sz="4" w:space="0" w:color="4F81BD"/>
            </w:tcBorders>
            <w:shd w:val="clear" w:color="auto" w:fill="auto"/>
          </w:tcPr>
          <w:p w:rsidR="008132FD" w:rsidRPr="001A6A84" w:rsidRDefault="008132FD" w:rsidP="008132FD">
            <w:pPr>
              <w:spacing w:line="240" w:lineRule="auto"/>
              <w:rPr>
                <w:rFonts w:ascii="Calibri" w:hAnsi="Calibri" w:cs="Calibri"/>
                <w:b/>
                <w:sz w:val="20"/>
              </w:rPr>
            </w:pPr>
          </w:p>
        </w:tc>
        <w:tc>
          <w:tcPr>
            <w:tcW w:w="2693"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Metodická podpora učitelů</w:t>
            </w:r>
          </w:p>
        </w:tc>
        <w:tc>
          <w:tcPr>
            <w:tcW w:w="2410"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50 000,-</w:t>
            </w:r>
          </w:p>
        </w:tc>
        <w:tc>
          <w:tcPr>
            <w:tcW w:w="2835"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2017 - 2018</w:t>
            </w:r>
          </w:p>
        </w:tc>
        <w:tc>
          <w:tcPr>
            <w:tcW w:w="937"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sidRPr="001A6A84">
              <w:rPr>
                <w:rFonts w:ascii="Calibri" w:hAnsi="Calibri" w:cs="Calibri"/>
                <w:sz w:val="20"/>
              </w:rPr>
              <w:t>2.5</w:t>
            </w:r>
          </w:p>
        </w:tc>
      </w:tr>
      <w:tr w:rsidR="008132FD" w:rsidRPr="001A6A84" w:rsidTr="008132FD">
        <w:trPr>
          <w:trHeight w:val="267"/>
          <w:jc w:val="center"/>
        </w:trPr>
        <w:tc>
          <w:tcPr>
            <w:tcW w:w="5295" w:type="dxa"/>
            <w:vMerge w:val="restart"/>
            <w:shd w:val="clear" w:color="auto" w:fill="auto"/>
          </w:tcPr>
          <w:p w:rsidR="008132FD" w:rsidRPr="00D0342E" w:rsidRDefault="008132FD" w:rsidP="008132FD">
            <w:pPr>
              <w:spacing w:line="240" w:lineRule="auto"/>
              <w:rPr>
                <w:rFonts w:ascii="Calibri" w:hAnsi="Calibri" w:cs="Calibri"/>
                <w:b/>
                <w:sz w:val="20"/>
              </w:rPr>
            </w:pPr>
            <w:r w:rsidRPr="00D0342E">
              <w:rPr>
                <w:rFonts w:ascii="Calibri" w:hAnsi="Calibri" w:cs="Calibri"/>
                <w:b/>
                <w:sz w:val="20"/>
              </w:rPr>
              <w:t>Základní škola Louny, Přemyslovců 2209, příspěvková organizace</w:t>
            </w:r>
          </w:p>
          <w:p w:rsidR="008132FD" w:rsidRPr="00D0342E" w:rsidRDefault="008132FD" w:rsidP="008132FD">
            <w:pPr>
              <w:spacing w:line="240" w:lineRule="auto"/>
              <w:rPr>
                <w:rFonts w:ascii="Calibri" w:hAnsi="Calibri" w:cs="Calibri"/>
                <w:b/>
                <w:sz w:val="20"/>
              </w:rPr>
            </w:pPr>
            <w:r w:rsidRPr="00D0342E">
              <w:rPr>
                <w:rStyle w:val="tsubjname"/>
                <w:rFonts w:ascii="Calibri" w:hAnsi="Calibri" w:cs="Calibri"/>
                <w:b/>
                <w:sz w:val="20"/>
              </w:rPr>
              <w:t xml:space="preserve">IČO: </w:t>
            </w:r>
            <w:r w:rsidRPr="00D0342E">
              <w:rPr>
                <w:rFonts w:ascii="Calibri" w:hAnsi="Calibri" w:cs="Calibri"/>
                <w:b/>
                <w:sz w:val="20"/>
              </w:rPr>
              <w:t>49123891</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RED IZO: 600082890</w:t>
            </w:r>
          </w:p>
          <w:p w:rsidR="008132FD" w:rsidRPr="001A6A84" w:rsidRDefault="008132FD" w:rsidP="008132FD">
            <w:pPr>
              <w:spacing w:line="240" w:lineRule="auto"/>
              <w:rPr>
                <w:rFonts w:ascii="Calibri" w:hAnsi="Calibri" w:cs="Calibri"/>
                <w:b/>
                <w:sz w:val="20"/>
              </w:rPr>
            </w:pPr>
            <w:r w:rsidRPr="00D0342E">
              <w:rPr>
                <w:rFonts w:ascii="Calibri" w:hAnsi="Calibri" w:cs="Calibri"/>
                <w:b/>
                <w:sz w:val="20"/>
              </w:rPr>
              <w:t>IZO: 049123891</w:t>
            </w:r>
          </w:p>
        </w:tc>
        <w:tc>
          <w:tcPr>
            <w:tcW w:w="2693"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Moderní školní kuchyně a jídelna</w:t>
            </w:r>
          </w:p>
        </w:tc>
        <w:tc>
          <w:tcPr>
            <w:tcW w:w="2410"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1 190 000,-</w:t>
            </w:r>
          </w:p>
        </w:tc>
        <w:tc>
          <w:tcPr>
            <w:tcW w:w="2835"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2017 - 2025</w:t>
            </w:r>
          </w:p>
        </w:tc>
        <w:tc>
          <w:tcPr>
            <w:tcW w:w="937"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3.3</w:t>
            </w:r>
          </w:p>
        </w:tc>
      </w:tr>
      <w:tr w:rsidR="008132FD" w:rsidRPr="001A6A84" w:rsidTr="008132FD">
        <w:trPr>
          <w:trHeight w:val="267"/>
          <w:jc w:val="center"/>
        </w:trPr>
        <w:tc>
          <w:tcPr>
            <w:tcW w:w="5295" w:type="dxa"/>
            <w:vMerge/>
            <w:tcBorders>
              <w:bottom w:val="single" w:sz="4" w:space="0" w:color="4F81BD"/>
            </w:tcBorders>
            <w:shd w:val="clear" w:color="auto" w:fill="auto"/>
          </w:tcPr>
          <w:p w:rsidR="008132FD" w:rsidRPr="00D0342E" w:rsidRDefault="008132FD" w:rsidP="008132FD">
            <w:pPr>
              <w:spacing w:line="240" w:lineRule="auto"/>
              <w:rPr>
                <w:rFonts w:ascii="Calibri" w:hAnsi="Calibri" w:cs="Calibri"/>
                <w:b/>
                <w:sz w:val="20"/>
              </w:rPr>
            </w:pPr>
          </w:p>
        </w:tc>
        <w:tc>
          <w:tcPr>
            <w:tcW w:w="2693"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Zateplení budovy tělocvičny</w:t>
            </w:r>
          </w:p>
        </w:tc>
        <w:tc>
          <w:tcPr>
            <w:tcW w:w="2410"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1 570 000,-</w:t>
            </w:r>
          </w:p>
        </w:tc>
        <w:tc>
          <w:tcPr>
            <w:tcW w:w="2835" w:type="dxa"/>
            <w:tcBorders>
              <w:top w:val="single" w:sz="4" w:space="0" w:color="4F81BD"/>
              <w:bottom w:val="single" w:sz="4" w:space="0" w:color="4F81BD"/>
            </w:tcBorders>
            <w:shd w:val="clear" w:color="auto" w:fill="auto"/>
          </w:tcPr>
          <w:p w:rsidR="008132FD" w:rsidRPr="001A6A84" w:rsidRDefault="008132FD" w:rsidP="008132FD">
            <w:pPr>
              <w:tabs>
                <w:tab w:val="center" w:pos="1309"/>
              </w:tabs>
              <w:spacing w:line="240" w:lineRule="auto"/>
              <w:rPr>
                <w:rFonts w:ascii="Calibri" w:hAnsi="Calibri" w:cs="Calibri"/>
                <w:sz w:val="20"/>
              </w:rPr>
            </w:pPr>
            <w:r>
              <w:rPr>
                <w:rFonts w:ascii="Calibri" w:hAnsi="Calibri" w:cs="Calibri"/>
                <w:sz w:val="20"/>
              </w:rPr>
              <w:t>2017 - 2025</w:t>
            </w:r>
          </w:p>
        </w:tc>
        <w:tc>
          <w:tcPr>
            <w:tcW w:w="937"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3.3</w:t>
            </w:r>
          </w:p>
        </w:tc>
      </w:tr>
      <w:tr w:rsidR="008132FD" w:rsidRPr="001A6A84" w:rsidTr="008132FD">
        <w:trPr>
          <w:trHeight w:val="267"/>
          <w:jc w:val="center"/>
        </w:trPr>
        <w:tc>
          <w:tcPr>
            <w:tcW w:w="5295" w:type="dxa"/>
            <w:vMerge/>
            <w:shd w:val="clear" w:color="auto" w:fill="auto"/>
          </w:tcPr>
          <w:p w:rsidR="008132FD" w:rsidRPr="001A6A84" w:rsidRDefault="008132FD" w:rsidP="008132FD">
            <w:pPr>
              <w:spacing w:line="240" w:lineRule="auto"/>
              <w:rPr>
                <w:rFonts w:ascii="Calibri" w:hAnsi="Calibri" w:cs="Calibri"/>
                <w:b/>
                <w:sz w:val="20"/>
              </w:rPr>
            </w:pPr>
          </w:p>
        </w:tc>
        <w:tc>
          <w:tcPr>
            <w:tcW w:w="2693" w:type="dxa"/>
            <w:tcBorders>
              <w:top w:val="single" w:sz="4" w:space="0" w:color="4F81BD"/>
              <w:bottom w:val="single" w:sz="4" w:space="0" w:color="4F81BD"/>
            </w:tcBorders>
            <w:shd w:val="clear" w:color="auto" w:fill="auto"/>
          </w:tcPr>
          <w:p w:rsidR="008132FD" w:rsidRPr="00C5212D" w:rsidRDefault="008132FD" w:rsidP="008132FD">
            <w:pPr>
              <w:spacing w:line="240" w:lineRule="auto"/>
              <w:rPr>
                <w:rFonts w:ascii="Calibri" w:hAnsi="Calibri" w:cs="Calibri"/>
                <w:color w:val="000000"/>
                <w:sz w:val="20"/>
                <w:szCs w:val="22"/>
              </w:rPr>
            </w:pPr>
            <w:r w:rsidRPr="00C5212D">
              <w:rPr>
                <w:rFonts w:ascii="Calibri" w:hAnsi="Calibri" w:cs="Calibri"/>
                <w:color w:val="000000"/>
                <w:sz w:val="20"/>
                <w:szCs w:val="22"/>
              </w:rPr>
              <w:t>Ozvučení na činnost pěveckého sboru</w:t>
            </w:r>
          </w:p>
        </w:tc>
        <w:tc>
          <w:tcPr>
            <w:tcW w:w="2410" w:type="dxa"/>
            <w:tcBorders>
              <w:top w:val="single" w:sz="4" w:space="0" w:color="4F81BD"/>
              <w:bottom w:val="single" w:sz="4" w:space="0" w:color="4F81BD"/>
            </w:tcBorders>
            <w:shd w:val="clear" w:color="auto" w:fill="auto"/>
          </w:tcPr>
          <w:p w:rsidR="008132FD" w:rsidRPr="00C5212D" w:rsidRDefault="008132FD" w:rsidP="008132FD">
            <w:pPr>
              <w:rPr>
                <w:rFonts w:ascii="Calibri" w:hAnsi="Calibri" w:cs="Calibri"/>
                <w:color w:val="000000"/>
                <w:sz w:val="20"/>
                <w:szCs w:val="22"/>
              </w:rPr>
            </w:pPr>
            <w:r w:rsidRPr="00C5212D">
              <w:rPr>
                <w:rFonts w:ascii="Calibri" w:hAnsi="Calibri" w:cs="Calibri"/>
                <w:color w:val="000000"/>
                <w:sz w:val="20"/>
                <w:szCs w:val="22"/>
              </w:rPr>
              <w:t>150 000,-</w:t>
            </w:r>
          </w:p>
        </w:tc>
        <w:tc>
          <w:tcPr>
            <w:tcW w:w="2835"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2017 - 2020</w:t>
            </w:r>
          </w:p>
        </w:tc>
        <w:tc>
          <w:tcPr>
            <w:tcW w:w="937" w:type="dxa"/>
            <w:tcBorders>
              <w:top w:val="single" w:sz="4" w:space="0" w:color="4F81BD"/>
              <w:bottom w:val="single" w:sz="4" w:space="0" w:color="4F81BD"/>
            </w:tcBorders>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2.2</w:t>
            </w:r>
          </w:p>
          <w:p w:rsidR="008132FD" w:rsidRDefault="008132FD" w:rsidP="008132FD">
            <w:pPr>
              <w:spacing w:line="240" w:lineRule="auto"/>
              <w:rPr>
                <w:rFonts w:ascii="Calibri" w:hAnsi="Calibri" w:cs="Calibri"/>
                <w:sz w:val="20"/>
              </w:rPr>
            </w:pPr>
            <w:r>
              <w:rPr>
                <w:rFonts w:ascii="Calibri" w:hAnsi="Calibri" w:cs="Calibri"/>
                <w:sz w:val="20"/>
              </w:rPr>
              <w:t>3.2</w:t>
            </w:r>
          </w:p>
          <w:p w:rsidR="008132FD" w:rsidRPr="001A6A84" w:rsidRDefault="008132FD" w:rsidP="008132FD">
            <w:pPr>
              <w:spacing w:line="240" w:lineRule="auto"/>
              <w:rPr>
                <w:rFonts w:ascii="Calibri" w:hAnsi="Calibri" w:cs="Calibri"/>
                <w:sz w:val="20"/>
              </w:rPr>
            </w:pPr>
            <w:r>
              <w:rPr>
                <w:rFonts w:ascii="Calibri" w:hAnsi="Calibri" w:cs="Calibri"/>
                <w:sz w:val="20"/>
              </w:rPr>
              <w:t>4.1</w:t>
            </w:r>
          </w:p>
        </w:tc>
      </w:tr>
      <w:tr w:rsidR="008132FD" w:rsidRPr="001A6A84" w:rsidTr="008132FD">
        <w:trPr>
          <w:trHeight w:val="267"/>
          <w:jc w:val="center"/>
        </w:trPr>
        <w:tc>
          <w:tcPr>
            <w:tcW w:w="5295" w:type="dxa"/>
            <w:vMerge/>
            <w:shd w:val="clear" w:color="auto" w:fill="auto"/>
          </w:tcPr>
          <w:p w:rsidR="008132FD" w:rsidRPr="001A6A84" w:rsidRDefault="008132FD" w:rsidP="008132FD">
            <w:pPr>
              <w:spacing w:line="240" w:lineRule="auto"/>
              <w:rPr>
                <w:rFonts w:ascii="Calibri" w:hAnsi="Calibri" w:cs="Calibri"/>
                <w:b/>
                <w:sz w:val="20"/>
              </w:rPr>
            </w:pPr>
          </w:p>
        </w:tc>
        <w:tc>
          <w:tcPr>
            <w:tcW w:w="2693" w:type="dxa"/>
            <w:tcBorders>
              <w:top w:val="single" w:sz="4" w:space="0" w:color="4F81BD"/>
              <w:bottom w:val="single" w:sz="4" w:space="0" w:color="4F81BD"/>
            </w:tcBorders>
            <w:shd w:val="clear" w:color="auto" w:fill="auto"/>
          </w:tcPr>
          <w:p w:rsidR="008132FD" w:rsidRPr="00C5212D" w:rsidRDefault="008132FD" w:rsidP="008132FD">
            <w:pPr>
              <w:spacing w:line="240" w:lineRule="auto"/>
              <w:rPr>
                <w:rFonts w:ascii="Calibri" w:hAnsi="Calibri" w:cs="Calibri"/>
                <w:color w:val="000000"/>
                <w:sz w:val="20"/>
                <w:szCs w:val="22"/>
              </w:rPr>
            </w:pPr>
            <w:r w:rsidRPr="00C5212D">
              <w:rPr>
                <w:rFonts w:ascii="Calibri" w:hAnsi="Calibri" w:cs="Calibri"/>
                <w:color w:val="000000"/>
                <w:sz w:val="20"/>
                <w:szCs w:val="22"/>
              </w:rPr>
              <w:t>Soustředění sborů</w:t>
            </w:r>
          </w:p>
        </w:tc>
        <w:tc>
          <w:tcPr>
            <w:tcW w:w="2410" w:type="dxa"/>
            <w:tcBorders>
              <w:top w:val="single" w:sz="4" w:space="0" w:color="4F81BD"/>
              <w:bottom w:val="single" w:sz="4" w:space="0" w:color="4F81BD"/>
            </w:tcBorders>
            <w:shd w:val="clear" w:color="auto" w:fill="auto"/>
          </w:tcPr>
          <w:p w:rsidR="008132FD" w:rsidRPr="00C5212D" w:rsidRDefault="008132FD" w:rsidP="008132FD">
            <w:pPr>
              <w:rPr>
                <w:rFonts w:ascii="Calibri" w:hAnsi="Calibri" w:cs="Calibri"/>
                <w:color w:val="000000"/>
                <w:sz w:val="20"/>
                <w:szCs w:val="22"/>
              </w:rPr>
            </w:pPr>
            <w:r w:rsidRPr="00C5212D">
              <w:rPr>
                <w:rFonts w:ascii="Calibri" w:hAnsi="Calibri" w:cs="Calibri"/>
                <w:color w:val="000000"/>
                <w:sz w:val="20"/>
                <w:szCs w:val="22"/>
              </w:rPr>
              <w:t>30 000,- / 1 soustředění</w:t>
            </w:r>
          </w:p>
        </w:tc>
        <w:tc>
          <w:tcPr>
            <w:tcW w:w="2835"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2017 - 2020</w:t>
            </w:r>
          </w:p>
        </w:tc>
        <w:tc>
          <w:tcPr>
            <w:tcW w:w="937" w:type="dxa"/>
            <w:tcBorders>
              <w:top w:val="single" w:sz="4" w:space="0" w:color="4F81BD"/>
              <w:bottom w:val="single" w:sz="4" w:space="0" w:color="4F81BD"/>
            </w:tcBorders>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2.2</w:t>
            </w:r>
          </w:p>
          <w:p w:rsidR="008132FD" w:rsidRPr="001A6A84" w:rsidRDefault="008132FD" w:rsidP="008132FD">
            <w:pPr>
              <w:spacing w:line="240" w:lineRule="auto"/>
              <w:rPr>
                <w:rFonts w:ascii="Calibri" w:hAnsi="Calibri" w:cs="Calibri"/>
                <w:sz w:val="20"/>
              </w:rPr>
            </w:pPr>
            <w:r>
              <w:rPr>
                <w:rFonts w:ascii="Calibri" w:hAnsi="Calibri" w:cs="Calibri"/>
                <w:sz w:val="20"/>
              </w:rPr>
              <w:t>4.1</w:t>
            </w:r>
          </w:p>
        </w:tc>
      </w:tr>
      <w:tr w:rsidR="008132FD" w:rsidRPr="001A6A84" w:rsidTr="008132FD">
        <w:trPr>
          <w:trHeight w:val="267"/>
          <w:jc w:val="center"/>
        </w:trPr>
        <w:tc>
          <w:tcPr>
            <w:tcW w:w="5295" w:type="dxa"/>
            <w:vMerge/>
            <w:shd w:val="clear" w:color="auto" w:fill="auto"/>
          </w:tcPr>
          <w:p w:rsidR="008132FD" w:rsidRPr="001A6A84" w:rsidRDefault="008132FD" w:rsidP="008132FD">
            <w:pPr>
              <w:spacing w:line="240" w:lineRule="auto"/>
              <w:rPr>
                <w:rFonts w:ascii="Calibri" w:hAnsi="Calibri" w:cs="Calibri"/>
                <w:b/>
                <w:sz w:val="20"/>
              </w:rPr>
            </w:pPr>
          </w:p>
        </w:tc>
        <w:tc>
          <w:tcPr>
            <w:tcW w:w="2693" w:type="dxa"/>
            <w:tcBorders>
              <w:top w:val="single" w:sz="4" w:space="0" w:color="4F81BD"/>
              <w:bottom w:val="single" w:sz="4" w:space="0" w:color="4F81BD"/>
            </w:tcBorders>
            <w:shd w:val="clear" w:color="auto" w:fill="auto"/>
          </w:tcPr>
          <w:p w:rsidR="008132FD" w:rsidRPr="00C5212D" w:rsidRDefault="008132FD" w:rsidP="008132FD">
            <w:pPr>
              <w:spacing w:line="240" w:lineRule="auto"/>
              <w:rPr>
                <w:rFonts w:ascii="Calibri" w:hAnsi="Calibri" w:cs="Calibri"/>
                <w:color w:val="000000"/>
                <w:sz w:val="20"/>
                <w:szCs w:val="22"/>
              </w:rPr>
            </w:pPr>
            <w:r>
              <w:rPr>
                <w:rFonts w:ascii="Calibri" w:hAnsi="Calibri" w:cs="Calibri"/>
                <w:color w:val="000000"/>
                <w:sz w:val="20"/>
                <w:szCs w:val="22"/>
              </w:rPr>
              <w:t>Materiál pro sbory (ošac</w:t>
            </w:r>
            <w:r w:rsidRPr="00C5212D">
              <w:rPr>
                <w:rFonts w:ascii="Calibri" w:hAnsi="Calibri" w:cs="Calibri"/>
                <w:color w:val="000000"/>
                <w:sz w:val="20"/>
                <w:szCs w:val="22"/>
              </w:rPr>
              <w:t>ení, noty, atd.)</w:t>
            </w:r>
          </w:p>
        </w:tc>
        <w:tc>
          <w:tcPr>
            <w:tcW w:w="2410" w:type="dxa"/>
            <w:tcBorders>
              <w:top w:val="single" w:sz="4" w:space="0" w:color="4F81BD"/>
              <w:bottom w:val="single" w:sz="4" w:space="0" w:color="4F81BD"/>
            </w:tcBorders>
            <w:shd w:val="clear" w:color="auto" w:fill="auto"/>
          </w:tcPr>
          <w:p w:rsidR="008132FD" w:rsidRPr="00C5212D" w:rsidRDefault="008132FD" w:rsidP="008132FD">
            <w:pPr>
              <w:rPr>
                <w:rFonts w:ascii="Calibri" w:hAnsi="Calibri" w:cs="Calibri"/>
                <w:color w:val="000000"/>
                <w:sz w:val="20"/>
                <w:szCs w:val="22"/>
              </w:rPr>
            </w:pPr>
            <w:r w:rsidRPr="00C5212D">
              <w:rPr>
                <w:rFonts w:ascii="Calibri" w:hAnsi="Calibri" w:cs="Calibri"/>
                <w:color w:val="000000"/>
                <w:sz w:val="20"/>
                <w:szCs w:val="22"/>
              </w:rPr>
              <w:t>100 000,-</w:t>
            </w:r>
          </w:p>
        </w:tc>
        <w:tc>
          <w:tcPr>
            <w:tcW w:w="2835"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2017 - 2020</w:t>
            </w:r>
          </w:p>
        </w:tc>
        <w:tc>
          <w:tcPr>
            <w:tcW w:w="937" w:type="dxa"/>
            <w:tcBorders>
              <w:top w:val="single" w:sz="4" w:space="0" w:color="4F81BD"/>
              <w:bottom w:val="single" w:sz="4" w:space="0" w:color="4F81BD"/>
            </w:tcBorders>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2.2</w:t>
            </w:r>
          </w:p>
          <w:p w:rsidR="008132FD" w:rsidRPr="001A6A84" w:rsidRDefault="008132FD" w:rsidP="008132FD">
            <w:pPr>
              <w:spacing w:line="240" w:lineRule="auto"/>
              <w:rPr>
                <w:rFonts w:ascii="Calibri" w:hAnsi="Calibri" w:cs="Calibri"/>
                <w:sz w:val="20"/>
              </w:rPr>
            </w:pPr>
            <w:r>
              <w:rPr>
                <w:rFonts w:ascii="Calibri" w:hAnsi="Calibri" w:cs="Calibri"/>
                <w:sz w:val="20"/>
              </w:rPr>
              <w:t>4.1</w:t>
            </w:r>
          </w:p>
        </w:tc>
      </w:tr>
      <w:tr w:rsidR="008132FD" w:rsidRPr="001A6A84" w:rsidTr="008132FD">
        <w:trPr>
          <w:trHeight w:val="267"/>
          <w:jc w:val="center"/>
        </w:trPr>
        <w:tc>
          <w:tcPr>
            <w:tcW w:w="5295" w:type="dxa"/>
            <w:vMerge/>
            <w:shd w:val="clear" w:color="auto" w:fill="auto"/>
          </w:tcPr>
          <w:p w:rsidR="008132FD" w:rsidRPr="001A6A84" w:rsidRDefault="008132FD" w:rsidP="008132FD">
            <w:pPr>
              <w:spacing w:line="240" w:lineRule="auto"/>
              <w:rPr>
                <w:rFonts w:ascii="Calibri" w:hAnsi="Calibri" w:cs="Calibri"/>
                <w:b/>
                <w:sz w:val="20"/>
              </w:rPr>
            </w:pPr>
          </w:p>
        </w:tc>
        <w:tc>
          <w:tcPr>
            <w:tcW w:w="2693" w:type="dxa"/>
            <w:tcBorders>
              <w:top w:val="single" w:sz="4" w:space="0" w:color="4F81BD"/>
              <w:bottom w:val="single" w:sz="4" w:space="0" w:color="4F81BD"/>
            </w:tcBorders>
            <w:shd w:val="clear" w:color="auto" w:fill="auto"/>
          </w:tcPr>
          <w:p w:rsidR="008132FD" w:rsidRPr="00C5212D" w:rsidRDefault="008132FD" w:rsidP="008132FD">
            <w:pPr>
              <w:spacing w:line="240" w:lineRule="auto"/>
              <w:rPr>
                <w:rFonts w:ascii="Calibri" w:hAnsi="Calibri" w:cs="Calibri"/>
                <w:color w:val="000000"/>
                <w:sz w:val="20"/>
                <w:szCs w:val="22"/>
              </w:rPr>
            </w:pPr>
            <w:r w:rsidRPr="00C5212D">
              <w:rPr>
                <w:rFonts w:ascii="Calibri" w:hAnsi="Calibri" w:cs="Calibri"/>
                <w:color w:val="000000"/>
                <w:sz w:val="20"/>
                <w:szCs w:val="22"/>
              </w:rPr>
              <w:t>Koncertní klavír</w:t>
            </w:r>
          </w:p>
        </w:tc>
        <w:tc>
          <w:tcPr>
            <w:tcW w:w="2410" w:type="dxa"/>
            <w:tcBorders>
              <w:top w:val="single" w:sz="4" w:space="0" w:color="4F81BD"/>
              <w:bottom w:val="single" w:sz="4" w:space="0" w:color="4F81BD"/>
            </w:tcBorders>
            <w:shd w:val="clear" w:color="auto" w:fill="auto"/>
          </w:tcPr>
          <w:p w:rsidR="008132FD" w:rsidRPr="00C5212D" w:rsidRDefault="008132FD" w:rsidP="008132FD">
            <w:pPr>
              <w:rPr>
                <w:rFonts w:ascii="Calibri" w:hAnsi="Calibri" w:cs="Calibri"/>
                <w:color w:val="000000"/>
                <w:sz w:val="20"/>
                <w:szCs w:val="22"/>
              </w:rPr>
            </w:pPr>
            <w:r w:rsidRPr="00C5212D">
              <w:rPr>
                <w:rFonts w:ascii="Calibri" w:hAnsi="Calibri" w:cs="Calibri"/>
                <w:color w:val="000000"/>
                <w:sz w:val="20"/>
                <w:szCs w:val="22"/>
              </w:rPr>
              <w:t>300 000,- až 500 000,-</w:t>
            </w:r>
          </w:p>
        </w:tc>
        <w:tc>
          <w:tcPr>
            <w:tcW w:w="2835"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2017 - 2020</w:t>
            </w:r>
          </w:p>
        </w:tc>
        <w:tc>
          <w:tcPr>
            <w:tcW w:w="937" w:type="dxa"/>
            <w:tcBorders>
              <w:top w:val="single" w:sz="4" w:space="0" w:color="4F81BD"/>
              <w:bottom w:val="single" w:sz="4" w:space="0" w:color="4F81BD"/>
            </w:tcBorders>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2.2</w:t>
            </w:r>
          </w:p>
          <w:p w:rsidR="008132FD" w:rsidRPr="001A6A84" w:rsidRDefault="008132FD" w:rsidP="008132FD">
            <w:pPr>
              <w:spacing w:line="240" w:lineRule="auto"/>
              <w:rPr>
                <w:rFonts w:ascii="Calibri" w:hAnsi="Calibri" w:cs="Calibri"/>
                <w:sz w:val="20"/>
              </w:rPr>
            </w:pPr>
            <w:r>
              <w:rPr>
                <w:rFonts w:ascii="Calibri" w:hAnsi="Calibri" w:cs="Calibri"/>
                <w:sz w:val="20"/>
              </w:rPr>
              <w:t>4.1</w:t>
            </w:r>
          </w:p>
        </w:tc>
      </w:tr>
      <w:tr w:rsidR="008132FD" w:rsidRPr="001A6A84" w:rsidTr="008132FD">
        <w:trPr>
          <w:trHeight w:val="267"/>
          <w:jc w:val="center"/>
        </w:trPr>
        <w:tc>
          <w:tcPr>
            <w:tcW w:w="5295" w:type="dxa"/>
            <w:vMerge/>
            <w:tcBorders>
              <w:bottom w:val="single" w:sz="4" w:space="0" w:color="4F81BD"/>
            </w:tcBorders>
            <w:shd w:val="clear" w:color="auto" w:fill="auto"/>
          </w:tcPr>
          <w:p w:rsidR="008132FD" w:rsidRPr="001A6A84" w:rsidRDefault="008132FD" w:rsidP="008132FD">
            <w:pPr>
              <w:spacing w:line="240" w:lineRule="auto"/>
              <w:rPr>
                <w:rFonts w:ascii="Calibri" w:hAnsi="Calibri" w:cs="Calibri"/>
                <w:b/>
                <w:sz w:val="20"/>
              </w:rPr>
            </w:pPr>
          </w:p>
        </w:tc>
        <w:tc>
          <w:tcPr>
            <w:tcW w:w="2693" w:type="dxa"/>
            <w:tcBorders>
              <w:top w:val="single" w:sz="4" w:space="0" w:color="4F81BD"/>
              <w:bottom w:val="single" w:sz="4" w:space="0" w:color="4F81BD"/>
            </w:tcBorders>
            <w:shd w:val="clear" w:color="auto" w:fill="auto"/>
          </w:tcPr>
          <w:p w:rsidR="008132FD" w:rsidRPr="00C5212D" w:rsidRDefault="008132FD" w:rsidP="008132FD">
            <w:pPr>
              <w:spacing w:line="240" w:lineRule="auto"/>
              <w:rPr>
                <w:rFonts w:ascii="Calibri" w:hAnsi="Calibri" w:cs="Calibri"/>
                <w:color w:val="000000"/>
                <w:sz w:val="20"/>
                <w:szCs w:val="22"/>
              </w:rPr>
            </w:pPr>
            <w:r w:rsidRPr="00C5212D">
              <w:rPr>
                <w:rFonts w:ascii="Calibri" w:hAnsi="Calibri" w:cs="Calibri"/>
                <w:color w:val="000000"/>
                <w:sz w:val="20"/>
                <w:szCs w:val="22"/>
              </w:rPr>
              <w:t>Stonožková dílna (výtvarný materiál, energie, plat pracovníka)</w:t>
            </w:r>
          </w:p>
        </w:tc>
        <w:tc>
          <w:tcPr>
            <w:tcW w:w="2410" w:type="dxa"/>
            <w:tcBorders>
              <w:top w:val="single" w:sz="4" w:space="0" w:color="4F81BD"/>
              <w:bottom w:val="single" w:sz="4" w:space="0" w:color="4F81BD"/>
            </w:tcBorders>
            <w:shd w:val="clear" w:color="auto" w:fill="auto"/>
          </w:tcPr>
          <w:p w:rsidR="008132FD" w:rsidRPr="00C5212D" w:rsidRDefault="008132FD" w:rsidP="008132FD">
            <w:pPr>
              <w:rPr>
                <w:rFonts w:ascii="Calibri" w:hAnsi="Calibri" w:cs="Calibri"/>
                <w:color w:val="000000"/>
                <w:sz w:val="20"/>
                <w:szCs w:val="22"/>
              </w:rPr>
            </w:pPr>
            <w:r w:rsidRPr="00C5212D">
              <w:rPr>
                <w:rFonts w:ascii="Calibri" w:hAnsi="Calibri" w:cs="Calibri"/>
                <w:color w:val="000000"/>
                <w:sz w:val="20"/>
                <w:szCs w:val="22"/>
              </w:rPr>
              <w:t>180 000,-</w:t>
            </w:r>
          </w:p>
        </w:tc>
        <w:tc>
          <w:tcPr>
            <w:tcW w:w="2835"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2017 - 2020</w:t>
            </w:r>
          </w:p>
        </w:tc>
        <w:tc>
          <w:tcPr>
            <w:tcW w:w="937" w:type="dxa"/>
            <w:tcBorders>
              <w:top w:val="single" w:sz="4" w:space="0" w:color="4F81BD"/>
              <w:bottom w:val="single" w:sz="4" w:space="0" w:color="4F81BD"/>
            </w:tcBorders>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2.2</w:t>
            </w:r>
          </w:p>
          <w:p w:rsidR="008132FD" w:rsidRDefault="008132FD" w:rsidP="008132FD">
            <w:pPr>
              <w:spacing w:line="240" w:lineRule="auto"/>
              <w:rPr>
                <w:rFonts w:ascii="Calibri" w:hAnsi="Calibri" w:cs="Calibri"/>
                <w:sz w:val="20"/>
              </w:rPr>
            </w:pPr>
            <w:r>
              <w:rPr>
                <w:rFonts w:ascii="Calibri" w:hAnsi="Calibri" w:cs="Calibri"/>
                <w:sz w:val="20"/>
              </w:rPr>
              <w:t>3.2</w:t>
            </w:r>
          </w:p>
          <w:p w:rsidR="008132FD" w:rsidRDefault="008132FD" w:rsidP="008132FD">
            <w:pPr>
              <w:spacing w:line="240" w:lineRule="auto"/>
              <w:rPr>
                <w:rFonts w:ascii="Calibri" w:hAnsi="Calibri" w:cs="Calibri"/>
                <w:sz w:val="20"/>
              </w:rPr>
            </w:pPr>
            <w:r>
              <w:rPr>
                <w:rFonts w:ascii="Calibri" w:hAnsi="Calibri" w:cs="Calibri"/>
                <w:sz w:val="20"/>
              </w:rPr>
              <w:t>4.1</w:t>
            </w:r>
          </w:p>
          <w:p w:rsidR="008132FD" w:rsidRPr="001A6A84" w:rsidRDefault="008132FD" w:rsidP="008132FD">
            <w:pPr>
              <w:spacing w:line="240" w:lineRule="auto"/>
              <w:rPr>
                <w:rFonts w:ascii="Calibri" w:hAnsi="Calibri" w:cs="Calibri"/>
                <w:sz w:val="20"/>
              </w:rPr>
            </w:pPr>
            <w:r>
              <w:rPr>
                <w:rFonts w:ascii="Calibri" w:hAnsi="Calibri" w:cs="Calibri"/>
                <w:sz w:val="20"/>
              </w:rPr>
              <w:lastRenderedPageBreak/>
              <w:t>5.1</w:t>
            </w:r>
          </w:p>
        </w:tc>
      </w:tr>
      <w:tr w:rsidR="008132FD" w:rsidRPr="001A6A84" w:rsidTr="008132FD">
        <w:trPr>
          <w:trHeight w:val="267"/>
          <w:jc w:val="center"/>
        </w:trPr>
        <w:tc>
          <w:tcPr>
            <w:tcW w:w="5295" w:type="dxa"/>
            <w:tcBorders>
              <w:top w:val="single" w:sz="4" w:space="0" w:color="4F81BD"/>
              <w:bottom w:val="single" w:sz="4" w:space="0" w:color="4F81BD"/>
            </w:tcBorders>
            <w:shd w:val="clear" w:color="auto" w:fill="auto"/>
          </w:tcPr>
          <w:p w:rsidR="008132FD" w:rsidRPr="00D0342E" w:rsidRDefault="008132FD" w:rsidP="008132FD">
            <w:pPr>
              <w:spacing w:line="240" w:lineRule="auto"/>
              <w:rPr>
                <w:rFonts w:ascii="Calibri" w:hAnsi="Calibri" w:cs="Calibri"/>
                <w:b/>
                <w:sz w:val="20"/>
              </w:rPr>
            </w:pPr>
            <w:r w:rsidRPr="00D0342E">
              <w:rPr>
                <w:rFonts w:ascii="Calibri" w:hAnsi="Calibri" w:cs="Calibri"/>
                <w:b/>
                <w:sz w:val="20"/>
              </w:rPr>
              <w:lastRenderedPageBreak/>
              <w:t>Mateřská škola speciální Louny, Školní 2428, příspěvková organizace</w:t>
            </w:r>
          </w:p>
          <w:p w:rsidR="008132FD" w:rsidRPr="00D0342E" w:rsidRDefault="008132FD" w:rsidP="008132FD">
            <w:pPr>
              <w:spacing w:line="240" w:lineRule="auto"/>
              <w:rPr>
                <w:rFonts w:ascii="Calibri" w:hAnsi="Calibri" w:cs="Calibri"/>
                <w:b/>
                <w:sz w:val="20"/>
              </w:rPr>
            </w:pPr>
            <w:r w:rsidRPr="00D0342E">
              <w:rPr>
                <w:rStyle w:val="tsubjname"/>
                <w:rFonts w:ascii="Calibri" w:hAnsi="Calibri" w:cs="Calibri"/>
                <w:b/>
                <w:sz w:val="20"/>
              </w:rPr>
              <w:t xml:space="preserve">IČO: </w:t>
            </w:r>
            <w:r w:rsidRPr="00D0342E">
              <w:rPr>
                <w:rFonts w:ascii="Calibri" w:hAnsi="Calibri" w:cs="Calibri"/>
                <w:b/>
                <w:sz w:val="20"/>
              </w:rPr>
              <w:t>61357405</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RED IZO: 600083225</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IZO: 061357405</w:t>
            </w:r>
          </w:p>
        </w:tc>
        <w:tc>
          <w:tcPr>
            <w:tcW w:w="2693" w:type="dxa"/>
            <w:tcBorders>
              <w:top w:val="single" w:sz="4" w:space="0" w:color="4F81BD"/>
              <w:bottom w:val="single" w:sz="4" w:space="0" w:color="4F81BD"/>
            </w:tcBorders>
            <w:shd w:val="clear" w:color="auto" w:fill="auto"/>
          </w:tcPr>
          <w:p w:rsidR="008132FD" w:rsidRPr="00D0342E" w:rsidRDefault="008132FD" w:rsidP="008132FD">
            <w:pPr>
              <w:spacing w:line="240" w:lineRule="auto"/>
              <w:rPr>
                <w:rFonts w:ascii="Calibri" w:hAnsi="Calibri" w:cs="Calibri"/>
                <w:sz w:val="20"/>
              </w:rPr>
            </w:pPr>
            <w:r w:rsidRPr="00D0342E">
              <w:rPr>
                <w:rFonts w:ascii="Calibri" w:hAnsi="Calibri" w:cs="Calibri"/>
                <w:sz w:val="20"/>
              </w:rPr>
              <w:t>Chceme si hrát na terase</w:t>
            </w:r>
            <w:r>
              <w:rPr>
                <w:rFonts w:ascii="Calibri" w:hAnsi="Calibri" w:cs="Calibri"/>
                <w:sz w:val="20"/>
              </w:rPr>
              <w:t>,</w:t>
            </w:r>
            <w:r w:rsidRPr="00D0342E">
              <w:rPr>
                <w:rFonts w:ascii="Calibri" w:hAnsi="Calibri" w:cs="Calibri"/>
                <w:sz w:val="20"/>
              </w:rPr>
              <w:t xml:space="preserve"> i když prší (2 terasy u přízemních tříd)</w:t>
            </w:r>
          </w:p>
        </w:tc>
        <w:tc>
          <w:tcPr>
            <w:tcW w:w="2410"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1 500 000,-</w:t>
            </w:r>
          </w:p>
        </w:tc>
        <w:tc>
          <w:tcPr>
            <w:tcW w:w="2835"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2017 - 2020</w:t>
            </w:r>
          </w:p>
        </w:tc>
        <w:tc>
          <w:tcPr>
            <w:tcW w:w="937" w:type="dxa"/>
            <w:tcBorders>
              <w:top w:val="single" w:sz="4" w:space="0" w:color="4F81BD"/>
              <w:bottom w:val="single" w:sz="4" w:space="0" w:color="4F81BD"/>
            </w:tcBorders>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1.1</w:t>
            </w:r>
          </w:p>
          <w:p w:rsidR="008132FD" w:rsidRDefault="008132FD" w:rsidP="008132FD">
            <w:pPr>
              <w:spacing w:line="240" w:lineRule="auto"/>
              <w:rPr>
                <w:rFonts w:ascii="Calibri" w:hAnsi="Calibri" w:cs="Calibri"/>
                <w:sz w:val="20"/>
              </w:rPr>
            </w:pPr>
            <w:r>
              <w:rPr>
                <w:rFonts w:ascii="Calibri" w:hAnsi="Calibri" w:cs="Calibri"/>
                <w:sz w:val="20"/>
              </w:rPr>
              <w:t>1.2</w:t>
            </w:r>
          </w:p>
          <w:p w:rsidR="008132FD" w:rsidRDefault="008132FD" w:rsidP="008132FD">
            <w:pPr>
              <w:spacing w:line="240" w:lineRule="auto"/>
              <w:rPr>
                <w:rFonts w:ascii="Calibri" w:hAnsi="Calibri" w:cs="Calibri"/>
                <w:sz w:val="20"/>
              </w:rPr>
            </w:pPr>
            <w:r>
              <w:rPr>
                <w:rFonts w:ascii="Calibri" w:hAnsi="Calibri" w:cs="Calibri"/>
                <w:sz w:val="20"/>
              </w:rPr>
              <w:t>1.3</w:t>
            </w:r>
          </w:p>
          <w:p w:rsidR="008132FD" w:rsidRPr="001A6A84" w:rsidRDefault="008132FD" w:rsidP="008132FD">
            <w:pPr>
              <w:spacing w:line="240" w:lineRule="auto"/>
              <w:rPr>
                <w:rFonts w:ascii="Calibri" w:hAnsi="Calibri" w:cs="Calibri"/>
                <w:sz w:val="20"/>
              </w:rPr>
            </w:pPr>
            <w:r>
              <w:rPr>
                <w:rFonts w:ascii="Calibri" w:hAnsi="Calibri" w:cs="Calibri"/>
                <w:sz w:val="20"/>
              </w:rPr>
              <w:t>3.2</w:t>
            </w:r>
          </w:p>
        </w:tc>
      </w:tr>
      <w:tr w:rsidR="008132FD" w:rsidRPr="001A6A84" w:rsidTr="008132FD">
        <w:trPr>
          <w:trHeight w:val="267"/>
          <w:jc w:val="center"/>
        </w:trPr>
        <w:tc>
          <w:tcPr>
            <w:tcW w:w="5295" w:type="dxa"/>
            <w:tcBorders>
              <w:top w:val="single" w:sz="4" w:space="0" w:color="4F81BD"/>
              <w:bottom w:val="single" w:sz="4" w:space="0" w:color="4F81BD"/>
            </w:tcBorders>
            <w:shd w:val="clear" w:color="auto" w:fill="auto"/>
          </w:tcPr>
          <w:p w:rsidR="008132FD" w:rsidRPr="00D0342E" w:rsidRDefault="008132FD" w:rsidP="008132FD">
            <w:pPr>
              <w:spacing w:line="240" w:lineRule="auto"/>
              <w:rPr>
                <w:rFonts w:ascii="Calibri" w:hAnsi="Calibri" w:cs="Calibri"/>
                <w:b/>
                <w:sz w:val="20"/>
              </w:rPr>
            </w:pPr>
            <w:r w:rsidRPr="00D0342E">
              <w:rPr>
                <w:rFonts w:ascii="Calibri" w:hAnsi="Calibri" w:cs="Calibri"/>
                <w:b/>
                <w:sz w:val="20"/>
              </w:rPr>
              <w:t>Mateřská škola Louny, V Domcích 2427, příspěvková organizace</w:t>
            </w:r>
          </w:p>
          <w:p w:rsidR="008132FD" w:rsidRPr="00D0342E" w:rsidRDefault="008132FD" w:rsidP="008132FD">
            <w:pPr>
              <w:spacing w:line="240" w:lineRule="auto"/>
              <w:rPr>
                <w:rFonts w:ascii="Calibri" w:hAnsi="Calibri" w:cs="Calibri"/>
                <w:b/>
                <w:sz w:val="20"/>
              </w:rPr>
            </w:pPr>
            <w:r w:rsidRPr="00D0342E">
              <w:rPr>
                <w:rStyle w:val="tsubjname"/>
                <w:rFonts w:ascii="Calibri" w:hAnsi="Calibri" w:cs="Calibri"/>
                <w:b/>
                <w:sz w:val="20"/>
              </w:rPr>
              <w:t xml:space="preserve">IČO: </w:t>
            </w:r>
            <w:r w:rsidRPr="00D0342E">
              <w:rPr>
                <w:rFonts w:ascii="Calibri" w:hAnsi="Calibri" w:cs="Calibri"/>
                <w:b/>
                <w:sz w:val="20"/>
              </w:rPr>
              <w:t>47791101</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RED IZO: 600082296</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IZO: 047791101</w:t>
            </w:r>
          </w:p>
        </w:tc>
        <w:tc>
          <w:tcPr>
            <w:tcW w:w="2693"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Multifunkční hřiště s prvky dopravní výchovy</w:t>
            </w:r>
          </w:p>
        </w:tc>
        <w:tc>
          <w:tcPr>
            <w:tcW w:w="2410"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1 248 000,-</w:t>
            </w:r>
          </w:p>
        </w:tc>
        <w:tc>
          <w:tcPr>
            <w:tcW w:w="2835"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2017 - 2018</w:t>
            </w:r>
          </w:p>
        </w:tc>
        <w:tc>
          <w:tcPr>
            <w:tcW w:w="937" w:type="dxa"/>
            <w:tcBorders>
              <w:top w:val="single" w:sz="4" w:space="0" w:color="4F81BD"/>
              <w:bottom w:val="single" w:sz="4" w:space="0" w:color="4F81BD"/>
            </w:tcBorders>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1.3</w:t>
            </w:r>
          </w:p>
          <w:p w:rsidR="008132FD" w:rsidRDefault="008132FD" w:rsidP="008132FD">
            <w:pPr>
              <w:spacing w:line="240" w:lineRule="auto"/>
              <w:rPr>
                <w:rFonts w:ascii="Calibri" w:hAnsi="Calibri" w:cs="Calibri"/>
                <w:sz w:val="20"/>
              </w:rPr>
            </w:pPr>
            <w:r>
              <w:rPr>
                <w:rFonts w:ascii="Calibri" w:hAnsi="Calibri" w:cs="Calibri"/>
                <w:sz w:val="20"/>
              </w:rPr>
              <w:t>3.3</w:t>
            </w:r>
          </w:p>
          <w:p w:rsidR="008132FD" w:rsidRPr="001A6A84" w:rsidRDefault="008132FD" w:rsidP="008132FD">
            <w:pPr>
              <w:spacing w:line="240" w:lineRule="auto"/>
              <w:rPr>
                <w:rFonts w:ascii="Calibri" w:hAnsi="Calibri" w:cs="Calibri"/>
                <w:sz w:val="20"/>
              </w:rPr>
            </w:pPr>
            <w:r>
              <w:rPr>
                <w:rFonts w:ascii="Calibri" w:hAnsi="Calibri" w:cs="Calibri"/>
                <w:sz w:val="20"/>
              </w:rPr>
              <w:t>4.2</w:t>
            </w:r>
          </w:p>
        </w:tc>
      </w:tr>
      <w:tr w:rsidR="008132FD" w:rsidRPr="001A6A84" w:rsidTr="008132FD">
        <w:trPr>
          <w:trHeight w:val="267"/>
          <w:jc w:val="center"/>
        </w:trPr>
        <w:tc>
          <w:tcPr>
            <w:tcW w:w="5295" w:type="dxa"/>
            <w:vMerge w:val="restart"/>
            <w:tcBorders>
              <w:top w:val="single" w:sz="4" w:space="0" w:color="4F81BD"/>
            </w:tcBorders>
            <w:shd w:val="clear" w:color="auto" w:fill="auto"/>
          </w:tcPr>
          <w:p w:rsidR="008132FD" w:rsidRPr="00DB22B9" w:rsidRDefault="008132FD" w:rsidP="008132FD">
            <w:pPr>
              <w:spacing w:line="240" w:lineRule="auto"/>
              <w:rPr>
                <w:rStyle w:val="tsubjname"/>
                <w:rFonts w:ascii="Calibri" w:hAnsi="Calibri" w:cs="Calibri"/>
                <w:b/>
                <w:sz w:val="20"/>
              </w:rPr>
            </w:pPr>
            <w:r w:rsidRPr="00DB22B9">
              <w:rPr>
                <w:rStyle w:val="tsubjname"/>
                <w:rFonts w:ascii="Calibri" w:hAnsi="Calibri" w:cs="Calibri"/>
                <w:b/>
                <w:sz w:val="20"/>
              </w:rPr>
              <w:t>Městská knihovna Louny, příspěvková organizace</w:t>
            </w:r>
          </w:p>
          <w:p w:rsidR="008132FD" w:rsidRPr="001A6A84" w:rsidRDefault="008132FD" w:rsidP="008132FD">
            <w:pPr>
              <w:spacing w:line="240" w:lineRule="auto"/>
              <w:rPr>
                <w:rFonts w:ascii="Calibri" w:hAnsi="Calibri" w:cs="Calibri"/>
                <w:b/>
                <w:sz w:val="20"/>
              </w:rPr>
            </w:pPr>
            <w:r w:rsidRPr="00DB22B9">
              <w:rPr>
                <w:rStyle w:val="tsubjname"/>
                <w:rFonts w:ascii="Calibri" w:hAnsi="Calibri" w:cs="Calibri"/>
                <w:b/>
                <w:sz w:val="20"/>
              </w:rPr>
              <w:t xml:space="preserve">IČO: </w:t>
            </w:r>
            <w:r w:rsidRPr="00DB22B9">
              <w:rPr>
                <w:rFonts w:ascii="Calibri" w:hAnsi="Calibri" w:cs="Calibri"/>
                <w:b/>
                <w:sz w:val="20"/>
              </w:rPr>
              <w:t>65108477</w:t>
            </w:r>
          </w:p>
        </w:tc>
        <w:tc>
          <w:tcPr>
            <w:tcW w:w="2693"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Interaktivní výstavní sál</w:t>
            </w:r>
          </w:p>
        </w:tc>
        <w:tc>
          <w:tcPr>
            <w:tcW w:w="2410"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w:t>
            </w:r>
          </w:p>
        </w:tc>
        <w:tc>
          <w:tcPr>
            <w:tcW w:w="2835"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2017 - 2020</w:t>
            </w:r>
          </w:p>
        </w:tc>
        <w:tc>
          <w:tcPr>
            <w:tcW w:w="937" w:type="dxa"/>
            <w:tcBorders>
              <w:top w:val="single" w:sz="4" w:space="0" w:color="4F81BD"/>
              <w:bottom w:val="single" w:sz="4" w:space="0" w:color="4F81BD"/>
            </w:tcBorders>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2.2</w:t>
            </w:r>
          </w:p>
          <w:p w:rsidR="008132FD" w:rsidRDefault="008132FD" w:rsidP="008132FD">
            <w:pPr>
              <w:spacing w:line="240" w:lineRule="auto"/>
              <w:rPr>
                <w:rFonts w:ascii="Calibri" w:hAnsi="Calibri" w:cs="Calibri"/>
                <w:sz w:val="20"/>
              </w:rPr>
            </w:pPr>
            <w:r>
              <w:rPr>
                <w:rFonts w:ascii="Calibri" w:hAnsi="Calibri" w:cs="Calibri"/>
                <w:sz w:val="20"/>
              </w:rPr>
              <w:t>3.2</w:t>
            </w:r>
          </w:p>
          <w:p w:rsidR="008132FD" w:rsidRPr="001A6A84" w:rsidRDefault="008132FD" w:rsidP="008132FD">
            <w:pPr>
              <w:spacing w:line="240" w:lineRule="auto"/>
              <w:rPr>
                <w:rFonts w:ascii="Calibri" w:hAnsi="Calibri" w:cs="Calibri"/>
                <w:sz w:val="20"/>
              </w:rPr>
            </w:pPr>
            <w:r>
              <w:rPr>
                <w:rFonts w:ascii="Calibri" w:hAnsi="Calibri" w:cs="Calibri"/>
                <w:sz w:val="20"/>
              </w:rPr>
              <w:t>4.1</w:t>
            </w:r>
          </w:p>
        </w:tc>
      </w:tr>
      <w:tr w:rsidR="008132FD" w:rsidRPr="001A6A84" w:rsidTr="008132FD">
        <w:trPr>
          <w:trHeight w:val="267"/>
          <w:jc w:val="center"/>
        </w:trPr>
        <w:tc>
          <w:tcPr>
            <w:tcW w:w="5295" w:type="dxa"/>
            <w:vMerge/>
            <w:tcBorders>
              <w:bottom w:val="single" w:sz="4" w:space="0" w:color="4F81BD"/>
            </w:tcBorders>
            <w:shd w:val="clear" w:color="auto" w:fill="auto"/>
          </w:tcPr>
          <w:p w:rsidR="008132FD" w:rsidRPr="001A6A84" w:rsidRDefault="008132FD" w:rsidP="008132FD">
            <w:pPr>
              <w:spacing w:line="240" w:lineRule="auto"/>
              <w:rPr>
                <w:rFonts w:ascii="Calibri" w:hAnsi="Calibri" w:cs="Calibri"/>
                <w:b/>
                <w:sz w:val="20"/>
              </w:rPr>
            </w:pPr>
          </w:p>
        </w:tc>
        <w:tc>
          <w:tcPr>
            <w:tcW w:w="2693"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Nákup sousední nemovitosti (archiv soud) za účelem propojení s knihovnou a vytvoření moderních PC učeben</w:t>
            </w:r>
          </w:p>
        </w:tc>
        <w:tc>
          <w:tcPr>
            <w:tcW w:w="2410"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w:t>
            </w:r>
          </w:p>
        </w:tc>
        <w:tc>
          <w:tcPr>
            <w:tcW w:w="2835"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2017 - 2020</w:t>
            </w:r>
          </w:p>
        </w:tc>
        <w:tc>
          <w:tcPr>
            <w:tcW w:w="937" w:type="dxa"/>
            <w:tcBorders>
              <w:top w:val="single" w:sz="4" w:space="0" w:color="4F81BD"/>
              <w:bottom w:val="single" w:sz="4" w:space="0" w:color="4F81BD"/>
            </w:tcBorders>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3.1</w:t>
            </w:r>
          </w:p>
          <w:p w:rsidR="008132FD" w:rsidRDefault="008132FD" w:rsidP="008132FD">
            <w:pPr>
              <w:spacing w:line="240" w:lineRule="auto"/>
              <w:rPr>
                <w:rFonts w:ascii="Calibri" w:hAnsi="Calibri" w:cs="Calibri"/>
                <w:sz w:val="20"/>
              </w:rPr>
            </w:pPr>
            <w:r>
              <w:rPr>
                <w:rFonts w:ascii="Calibri" w:hAnsi="Calibri" w:cs="Calibri"/>
                <w:sz w:val="20"/>
              </w:rPr>
              <w:t>3.2</w:t>
            </w:r>
          </w:p>
          <w:p w:rsidR="008132FD" w:rsidRDefault="008132FD" w:rsidP="008132FD">
            <w:pPr>
              <w:spacing w:line="240" w:lineRule="auto"/>
              <w:rPr>
                <w:rFonts w:ascii="Calibri" w:hAnsi="Calibri" w:cs="Calibri"/>
                <w:sz w:val="20"/>
              </w:rPr>
            </w:pPr>
            <w:r>
              <w:rPr>
                <w:rFonts w:ascii="Calibri" w:hAnsi="Calibri" w:cs="Calibri"/>
                <w:sz w:val="20"/>
              </w:rPr>
              <w:t>4.1</w:t>
            </w:r>
          </w:p>
          <w:p w:rsidR="008132FD" w:rsidRPr="001A6A84" w:rsidRDefault="008132FD" w:rsidP="008132FD">
            <w:pPr>
              <w:spacing w:line="240" w:lineRule="auto"/>
              <w:rPr>
                <w:rFonts w:ascii="Calibri" w:hAnsi="Calibri" w:cs="Calibri"/>
                <w:sz w:val="20"/>
              </w:rPr>
            </w:pPr>
            <w:r>
              <w:rPr>
                <w:rFonts w:ascii="Calibri" w:hAnsi="Calibri" w:cs="Calibri"/>
                <w:sz w:val="20"/>
              </w:rPr>
              <w:t>5.1</w:t>
            </w:r>
          </w:p>
        </w:tc>
      </w:tr>
      <w:tr w:rsidR="008132FD" w:rsidRPr="001A6A84" w:rsidTr="008132FD">
        <w:trPr>
          <w:trHeight w:val="267"/>
          <w:jc w:val="center"/>
        </w:trPr>
        <w:tc>
          <w:tcPr>
            <w:tcW w:w="5295" w:type="dxa"/>
            <w:vMerge w:val="restart"/>
            <w:tcBorders>
              <w:top w:val="single" w:sz="4" w:space="0" w:color="4F81BD"/>
            </w:tcBorders>
            <w:shd w:val="clear" w:color="auto" w:fill="auto"/>
          </w:tcPr>
          <w:p w:rsidR="008132FD" w:rsidRPr="00D0342E" w:rsidRDefault="008132FD" w:rsidP="008132FD">
            <w:pPr>
              <w:spacing w:line="240" w:lineRule="auto"/>
              <w:rPr>
                <w:rFonts w:ascii="Calibri" w:hAnsi="Calibri" w:cs="Calibri"/>
                <w:b/>
                <w:sz w:val="20"/>
              </w:rPr>
            </w:pPr>
            <w:r w:rsidRPr="00D0342E">
              <w:rPr>
                <w:rFonts w:ascii="Calibri" w:hAnsi="Calibri" w:cs="Calibri"/>
                <w:b/>
                <w:sz w:val="20"/>
              </w:rPr>
              <w:t>Základní škola Panenský Týnec, okres Louny</w:t>
            </w:r>
          </w:p>
          <w:p w:rsidR="008132FD" w:rsidRPr="00D0342E" w:rsidRDefault="008132FD" w:rsidP="008132FD">
            <w:pPr>
              <w:spacing w:line="240" w:lineRule="auto"/>
              <w:rPr>
                <w:rFonts w:ascii="Calibri" w:hAnsi="Calibri" w:cs="Calibri"/>
                <w:b/>
                <w:sz w:val="20"/>
              </w:rPr>
            </w:pPr>
            <w:r w:rsidRPr="00D0342E">
              <w:rPr>
                <w:rStyle w:val="tsubjname"/>
                <w:rFonts w:ascii="Calibri" w:hAnsi="Calibri" w:cs="Calibri"/>
                <w:b/>
                <w:sz w:val="20"/>
              </w:rPr>
              <w:t xml:space="preserve">IČO: </w:t>
            </w:r>
            <w:r w:rsidRPr="00D0342E">
              <w:rPr>
                <w:rFonts w:ascii="Calibri" w:hAnsi="Calibri" w:cs="Calibri"/>
                <w:b/>
                <w:sz w:val="20"/>
              </w:rPr>
              <w:t>61357472</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RED IZO: 600082954</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IZO: 061357472</w:t>
            </w:r>
          </w:p>
        </w:tc>
        <w:tc>
          <w:tcPr>
            <w:tcW w:w="2693"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Sanace suterénu</w:t>
            </w:r>
          </w:p>
        </w:tc>
        <w:tc>
          <w:tcPr>
            <w:tcW w:w="2410"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1 500 000,-</w:t>
            </w:r>
          </w:p>
        </w:tc>
        <w:tc>
          <w:tcPr>
            <w:tcW w:w="2835"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2017 - 2020</w:t>
            </w:r>
          </w:p>
        </w:tc>
        <w:tc>
          <w:tcPr>
            <w:tcW w:w="937"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3.1</w:t>
            </w:r>
          </w:p>
        </w:tc>
      </w:tr>
      <w:tr w:rsidR="008132FD" w:rsidRPr="001A6A84" w:rsidTr="008132FD">
        <w:trPr>
          <w:trHeight w:val="267"/>
          <w:jc w:val="center"/>
        </w:trPr>
        <w:tc>
          <w:tcPr>
            <w:tcW w:w="5295" w:type="dxa"/>
            <w:vMerge/>
            <w:shd w:val="clear" w:color="auto" w:fill="auto"/>
          </w:tcPr>
          <w:p w:rsidR="008132FD" w:rsidRPr="001A6A84" w:rsidRDefault="008132FD" w:rsidP="008132FD">
            <w:pPr>
              <w:spacing w:line="240" w:lineRule="auto"/>
              <w:rPr>
                <w:rFonts w:ascii="Calibri" w:hAnsi="Calibri" w:cs="Calibri"/>
                <w:b/>
                <w:sz w:val="20"/>
              </w:rPr>
            </w:pPr>
          </w:p>
        </w:tc>
        <w:tc>
          <w:tcPr>
            <w:tcW w:w="2693"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Rekonstrukce WC</w:t>
            </w:r>
          </w:p>
        </w:tc>
        <w:tc>
          <w:tcPr>
            <w:tcW w:w="2410"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500 000,-</w:t>
            </w:r>
          </w:p>
        </w:tc>
        <w:tc>
          <w:tcPr>
            <w:tcW w:w="2835"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2017 - 2018</w:t>
            </w:r>
          </w:p>
        </w:tc>
        <w:tc>
          <w:tcPr>
            <w:tcW w:w="937" w:type="dxa"/>
            <w:tcBorders>
              <w:top w:val="single" w:sz="4" w:space="0" w:color="4F81BD"/>
              <w:bottom w:val="single" w:sz="4" w:space="0" w:color="4F81BD"/>
            </w:tcBorders>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3.1</w:t>
            </w:r>
          </w:p>
          <w:p w:rsidR="008132FD" w:rsidRPr="001A6A84" w:rsidRDefault="008132FD" w:rsidP="008132FD">
            <w:pPr>
              <w:spacing w:line="240" w:lineRule="auto"/>
              <w:rPr>
                <w:rFonts w:ascii="Calibri" w:hAnsi="Calibri" w:cs="Calibri"/>
                <w:sz w:val="20"/>
              </w:rPr>
            </w:pPr>
            <w:r>
              <w:rPr>
                <w:rFonts w:ascii="Calibri" w:hAnsi="Calibri" w:cs="Calibri"/>
                <w:sz w:val="20"/>
              </w:rPr>
              <w:t>3.3</w:t>
            </w:r>
          </w:p>
        </w:tc>
      </w:tr>
      <w:tr w:rsidR="008132FD" w:rsidRPr="001A6A84" w:rsidTr="008132FD">
        <w:trPr>
          <w:trHeight w:val="267"/>
          <w:jc w:val="center"/>
        </w:trPr>
        <w:tc>
          <w:tcPr>
            <w:tcW w:w="5295" w:type="dxa"/>
            <w:vMerge/>
            <w:shd w:val="clear" w:color="auto" w:fill="auto"/>
          </w:tcPr>
          <w:p w:rsidR="008132FD" w:rsidRPr="001A6A84" w:rsidRDefault="008132FD" w:rsidP="008132FD">
            <w:pPr>
              <w:spacing w:line="240" w:lineRule="auto"/>
              <w:rPr>
                <w:rFonts w:ascii="Calibri" w:hAnsi="Calibri" w:cs="Calibri"/>
                <w:b/>
                <w:sz w:val="20"/>
              </w:rPr>
            </w:pPr>
          </w:p>
        </w:tc>
        <w:tc>
          <w:tcPr>
            <w:tcW w:w="2693"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Rekonstrukce kuchyně</w:t>
            </w:r>
          </w:p>
        </w:tc>
        <w:tc>
          <w:tcPr>
            <w:tcW w:w="2410"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900 000,-</w:t>
            </w:r>
          </w:p>
        </w:tc>
        <w:tc>
          <w:tcPr>
            <w:tcW w:w="2835"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2017 - 2020</w:t>
            </w:r>
          </w:p>
        </w:tc>
        <w:tc>
          <w:tcPr>
            <w:tcW w:w="937"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3.3</w:t>
            </w:r>
          </w:p>
        </w:tc>
      </w:tr>
      <w:tr w:rsidR="008132FD" w:rsidRPr="001A6A84" w:rsidTr="008132FD">
        <w:trPr>
          <w:trHeight w:val="267"/>
          <w:jc w:val="center"/>
        </w:trPr>
        <w:tc>
          <w:tcPr>
            <w:tcW w:w="5295" w:type="dxa"/>
            <w:vMerge/>
            <w:tcBorders>
              <w:bottom w:val="single" w:sz="4" w:space="0" w:color="4F81BD"/>
            </w:tcBorders>
            <w:shd w:val="clear" w:color="auto" w:fill="auto"/>
          </w:tcPr>
          <w:p w:rsidR="008132FD" w:rsidRPr="001A6A84" w:rsidRDefault="008132FD" w:rsidP="008132FD">
            <w:pPr>
              <w:spacing w:line="240" w:lineRule="auto"/>
              <w:rPr>
                <w:rFonts w:ascii="Calibri" w:hAnsi="Calibri" w:cs="Calibri"/>
                <w:b/>
                <w:sz w:val="20"/>
              </w:rPr>
            </w:pPr>
          </w:p>
        </w:tc>
        <w:tc>
          <w:tcPr>
            <w:tcW w:w="2693"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Sportoviště ZŠ</w:t>
            </w:r>
          </w:p>
        </w:tc>
        <w:tc>
          <w:tcPr>
            <w:tcW w:w="2410"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450 000,-</w:t>
            </w:r>
          </w:p>
        </w:tc>
        <w:tc>
          <w:tcPr>
            <w:tcW w:w="2835"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2017 - 2020</w:t>
            </w:r>
          </w:p>
        </w:tc>
        <w:tc>
          <w:tcPr>
            <w:tcW w:w="937" w:type="dxa"/>
            <w:tcBorders>
              <w:top w:val="single" w:sz="4" w:space="0" w:color="4F81BD"/>
              <w:bottom w:val="single" w:sz="4" w:space="0" w:color="4F81BD"/>
            </w:tcBorders>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3.3</w:t>
            </w:r>
          </w:p>
          <w:p w:rsidR="008132FD" w:rsidRPr="001A6A84" w:rsidRDefault="008132FD" w:rsidP="008132FD">
            <w:pPr>
              <w:spacing w:line="240" w:lineRule="auto"/>
              <w:rPr>
                <w:rFonts w:ascii="Calibri" w:hAnsi="Calibri" w:cs="Calibri"/>
                <w:sz w:val="20"/>
              </w:rPr>
            </w:pPr>
            <w:r>
              <w:rPr>
                <w:rFonts w:ascii="Calibri" w:hAnsi="Calibri" w:cs="Calibri"/>
                <w:sz w:val="20"/>
              </w:rPr>
              <w:t>4.2</w:t>
            </w:r>
          </w:p>
        </w:tc>
      </w:tr>
      <w:tr w:rsidR="008132FD" w:rsidRPr="001A6A84" w:rsidTr="008132FD">
        <w:trPr>
          <w:trHeight w:val="267"/>
          <w:jc w:val="center"/>
        </w:trPr>
        <w:tc>
          <w:tcPr>
            <w:tcW w:w="5295" w:type="dxa"/>
            <w:vMerge w:val="restart"/>
            <w:tcBorders>
              <w:top w:val="single" w:sz="4" w:space="0" w:color="4F81BD"/>
            </w:tcBorders>
            <w:shd w:val="clear" w:color="auto" w:fill="auto"/>
          </w:tcPr>
          <w:p w:rsidR="008132FD" w:rsidRPr="00D0342E" w:rsidRDefault="008132FD" w:rsidP="008132FD">
            <w:pPr>
              <w:spacing w:line="240" w:lineRule="auto"/>
              <w:rPr>
                <w:rFonts w:ascii="Calibri" w:hAnsi="Calibri" w:cs="Calibri"/>
                <w:b/>
                <w:sz w:val="20"/>
              </w:rPr>
            </w:pPr>
            <w:r w:rsidRPr="00D0342E">
              <w:rPr>
                <w:rFonts w:ascii="Calibri" w:hAnsi="Calibri" w:cs="Calibri"/>
                <w:b/>
                <w:sz w:val="20"/>
              </w:rPr>
              <w:t>Mateřská škola Panenský Týnec</w:t>
            </w:r>
          </w:p>
          <w:p w:rsidR="008132FD" w:rsidRPr="00D0342E" w:rsidRDefault="008132FD" w:rsidP="008132FD">
            <w:pPr>
              <w:spacing w:line="240" w:lineRule="auto"/>
              <w:rPr>
                <w:rFonts w:ascii="Calibri" w:hAnsi="Calibri" w:cs="Calibri"/>
                <w:b/>
                <w:sz w:val="20"/>
              </w:rPr>
            </w:pPr>
            <w:r w:rsidRPr="00D0342E">
              <w:rPr>
                <w:rStyle w:val="tsubjname"/>
                <w:rFonts w:ascii="Calibri" w:hAnsi="Calibri" w:cs="Calibri"/>
                <w:b/>
                <w:sz w:val="20"/>
              </w:rPr>
              <w:t xml:space="preserve">IČO: </w:t>
            </w:r>
            <w:r w:rsidRPr="00D0342E">
              <w:rPr>
                <w:rFonts w:ascii="Calibri" w:hAnsi="Calibri" w:cs="Calibri"/>
                <w:b/>
                <w:sz w:val="20"/>
              </w:rPr>
              <w:t>72743409</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RED IZO: 600082474</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IZO: 107566559</w:t>
            </w:r>
          </w:p>
        </w:tc>
        <w:tc>
          <w:tcPr>
            <w:tcW w:w="2693"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Rekonstrukce teras u tříd</w:t>
            </w:r>
          </w:p>
        </w:tc>
        <w:tc>
          <w:tcPr>
            <w:tcW w:w="2410"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450 000,-</w:t>
            </w:r>
          </w:p>
        </w:tc>
        <w:tc>
          <w:tcPr>
            <w:tcW w:w="2835"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2017 - 2019</w:t>
            </w:r>
          </w:p>
        </w:tc>
        <w:tc>
          <w:tcPr>
            <w:tcW w:w="937"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3.1</w:t>
            </w:r>
          </w:p>
        </w:tc>
      </w:tr>
      <w:tr w:rsidR="008132FD" w:rsidRPr="001A6A84" w:rsidTr="008132FD">
        <w:trPr>
          <w:trHeight w:val="267"/>
          <w:jc w:val="center"/>
        </w:trPr>
        <w:tc>
          <w:tcPr>
            <w:tcW w:w="5295" w:type="dxa"/>
            <w:vMerge/>
            <w:shd w:val="clear" w:color="auto" w:fill="auto"/>
          </w:tcPr>
          <w:p w:rsidR="008132FD" w:rsidRPr="001A6A84" w:rsidRDefault="008132FD" w:rsidP="008132FD">
            <w:pPr>
              <w:spacing w:line="240" w:lineRule="auto"/>
              <w:rPr>
                <w:rFonts w:ascii="Calibri" w:hAnsi="Calibri" w:cs="Calibri"/>
                <w:b/>
                <w:sz w:val="20"/>
              </w:rPr>
            </w:pPr>
          </w:p>
        </w:tc>
        <w:tc>
          <w:tcPr>
            <w:tcW w:w="2693"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Rekonstrukce oplocení</w:t>
            </w:r>
          </w:p>
        </w:tc>
        <w:tc>
          <w:tcPr>
            <w:tcW w:w="2410"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200 000,-</w:t>
            </w:r>
          </w:p>
        </w:tc>
        <w:tc>
          <w:tcPr>
            <w:tcW w:w="2835"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2017 - 2020</w:t>
            </w:r>
          </w:p>
        </w:tc>
        <w:tc>
          <w:tcPr>
            <w:tcW w:w="937" w:type="dxa"/>
            <w:tcBorders>
              <w:top w:val="single" w:sz="4" w:space="0" w:color="4F81BD"/>
              <w:bottom w:val="single" w:sz="4" w:space="0" w:color="4F81BD"/>
            </w:tcBorders>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3.1</w:t>
            </w:r>
          </w:p>
          <w:p w:rsidR="008132FD" w:rsidRPr="001A6A84" w:rsidRDefault="008132FD" w:rsidP="008132FD">
            <w:pPr>
              <w:spacing w:line="240" w:lineRule="auto"/>
              <w:rPr>
                <w:rFonts w:ascii="Calibri" w:hAnsi="Calibri" w:cs="Calibri"/>
                <w:sz w:val="20"/>
              </w:rPr>
            </w:pPr>
            <w:r>
              <w:rPr>
                <w:rFonts w:ascii="Calibri" w:hAnsi="Calibri" w:cs="Calibri"/>
                <w:sz w:val="20"/>
              </w:rPr>
              <w:t>3.3</w:t>
            </w:r>
          </w:p>
        </w:tc>
      </w:tr>
      <w:tr w:rsidR="008132FD" w:rsidRPr="001A6A84" w:rsidTr="008132FD">
        <w:trPr>
          <w:trHeight w:val="267"/>
          <w:jc w:val="center"/>
        </w:trPr>
        <w:tc>
          <w:tcPr>
            <w:tcW w:w="5295" w:type="dxa"/>
            <w:vMerge/>
            <w:shd w:val="clear" w:color="auto" w:fill="auto"/>
          </w:tcPr>
          <w:p w:rsidR="008132FD" w:rsidRPr="001A6A84" w:rsidRDefault="008132FD" w:rsidP="008132FD">
            <w:pPr>
              <w:spacing w:line="240" w:lineRule="auto"/>
              <w:rPr>
                <w:rFonts w:ascii="Calibri" w:hAnsi="Calibri" w:cs="Calibri"/>
                <w:b/>
                <w:sz w:val="20"/>
              </w:rPr>
            </w:pPr>
          </w:p>
        </w:tc>
        <w:tc>
          <w:tcPr>
            <w:tcW w:w="2693"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Venkovní hřiště</w:t>
            </w:r>
          </w:p>
        </w:tc>
        <w:tc>
          <w:tcPr>
            <w:tcW w:w="2410"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250 000,-</w:t>
            </w:r>
          </w:p>
        </w:tc>
        <w:tc>
          <w:tcPr>
            <w:tcW w:w="2835"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2018 - 2019</w:t>
            </w:r>
          </w:p>
        </w:tc>
        <w:tc>
          <w:tcPr>
            <w:tcW w:w="937" w:type="dxa"/>
            <w:tcBorders>
              <w:top w:val="single" w:sz="4" w:space="0" w:color="4F81BD"/>
              <w:bottom w:val="single" w:sz="4" w:space="0" w:color="4F81BD"/>
            </w:tcBorders>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3.3</w:t>
            </w:r>
          </w:p>
          <w:p w:rsidR="008132FD" w:rsidRPr="001A6A84" w:rsidRDefault="008132FD" w:rsidP="008132FD">
            <w:pPr>
              <w:spacing w:line="240" w:lineRule="auto"/>
              <w:rPr>
                <w:rFonts w:ascii="Calibri" w:hAnsi="Calibri" w:cs="Calibri"/>
                <w:sz w:val="20"/>
              </w:rPr>
            </w:pPr>
            <w:r>
              <w:rPr>
                <w:rFonts w:ascii="Calibri" w:hAnsi="Calibri" w:cs="Calibri"/>
                <w:sz w:val="20"/>
              </w:rPr>
              <w:t>4.2</w:t>
            </w:r>
          </w:p>
        </w:tc>
      </w:tr>
      <w:tr w:rsidR="008132FD" w:rsidRPr="001A6A84" w:rsidTr="008132FD">
        <w:trPr>
          <w:trHeight w:val="267"/>
          <w:jc w:val="center"/>
        </w:trPr>
        <w:tc>
          <w:tcPr>
            <w:tcW w:w="5295" w:type="dxa"/>
            <w:vMerge/>
            <w:tcBorders>
              <w:bottom w:val="single" w:sz="4" w:space="0" w:color="4F81BD"/>
            </w:tcBorders>
            <w:shd w:val="clear" w:color="auto" w:fill="auto"/>
          </w:tcPr>
          <w:p w:rsidR="008132FD" w:rsidRPr="001A6A84" w:rsidRDefault="008132FD" w:rsidP="008132FD">
            <w:pPr>
              <w:spacing w:line="240" w:lineRule="auto"/>
              <w:rPr>
                <w:rFonts w:ascii="Calibri" w:hAnsi="Calibri" w:cs="Calibri"/>
                <w:b/>
                <w:sz w:val="20"/>
              </w:rPr>
            </w:pPr>
          </w:p>
        </w:tc>
        <w:tc>
          <w:tcPr>
            <w:tcW w:w="2693"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Sanace suterénu</w:t>
            </w:r>
          </w:p>
        </w:tc>
        <w:tc>
          <w:tcPr>
            <w:tcW w:w="2410"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300 000,-</w:t>
            </w:r>
          </w:p>
        </w:tc>
        <w:tc>
          <w:tcPr>
            <w:tcW w:w="2835"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2017 - 2020</w:t>
            </w:r>
          </w:p>
        </w:tc>
        <w:tc>
          <w:tcPr>
            <w:tcW w:w="937"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3.1</w:t>
            </w:r>
          </w:p>
        </w:tc>
      </w:tr>
      <w:tr w:rsidR="008132FD" w:rsidRPr="001A6A84" w:rsidTr="008132FD">
        <w:trPr>
          <w:trHeight w:val="267"/>
          <w:jc w:val="center"/>
        </w:trPr>
        <w:tc>
          <w:tcPr>
            <w:tcW w:w="5295" w:type="dxa"/>
            <w:vMerge w:val="restart"/>
            <w:tcBorders>
              <w:top w:val="single" w:sz="4" w:space="0" w:color="4F81BD"/>
            </w:tcBorders>
            <w:shd w:val="clear" w:color="auto" w:fill="auto"/>
          </w:tcPr>
          <w:p w:rsidR="008132FD" w:rsidRPr="00D0342E" w:rsidRDefault="008132FD" w:rsidP="008132FD">
            <w:pPr>
              <w:spacing w:line="240" w:lineRule="auto"/>
              <w:rPr>
                <w:rFonts w:ascii="Calibri" w:hAnsi="Calibri" w:cs="Calibri"/>
                <w:b/>
                <w:sz w:val="20"/>
              </w:rPr>
            </w:pPr>
            <w:r w:rsidRPr="00D0342E">
              <w:rPr>
                <w:rFonts w:ascii="Calibri" w:hAnsi="Calibri" w:cs="Calibri"/>
                <w:b/>
                <w:sz w:val="20"/>
              </w:rPr>
              <w:lastRenderedPageBreak/>
              <w:t>Základní škola a Mateřská škola Zeměchy, okres Louny, příspěvková organizace</w:t>
            </w:r>
          </w:p>
          <w:p w:rsidR="008132FD" w:rsidRPr="00D0342E" w:rsidRDefault="008132FD" w:rsidP="008132FD">
            <w:pPr>
              <w:spacing w:line="240" w:lineRule="auto"/>
              <w:rPr>
                <w:rFonts w:ascii="Calibri" w:hAnsi="Calibri" w:cs="Calibri"/>
                <w:b/>
                <w:sz w:val="20"/>
              </w:rPr>
            </w:pPr>
            <w:r w:rsidRPr="00D0342E">
              <w:rPr>
                <w:rStyle w:val="tsubjname"/>
                <w:rFonts w:ascii="Calibri" w:hAnsi="Calibri" w:cs="Calibri"/>
                <w:b/>
                <w:sz w:val="20"/>
              </w:rPr>
              <w:t xml:space="preserve">IČO: </w:t>
            </w:r>
            <w:r w:rsidRPr="00D0342E">
              <w:rPr>
                <w:rFonts w:ascii="Calibri" w:hAnsi="Calibri" w:cs="Calibri"/>
                <w:b/>
                <w:sz w:val="20"/>
              </w:rPr>
              <w:t>70698376</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RED IZO: 600083021</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IZO: 107566541/ 102377260</w:t>
            </w:r>
          </w:p>
        </w:tc>
        <w:tc>
          <w:tcPr>
            <w:tcW w:w="2693"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sidRPr="0024479C">
              <w:rPr>
                <w:rFonts w:ascii="Calibri" w:hAnsi="Calibri" w:cs="Calibri"/>
                <w:sz w:val="20"/>
              </w:rPr>
              <w:t>Rekon</w:t>
            </w:r>
            <w:r>
              <w:rPr>
                <w:rFonts w:ascii="Calibri" w:hAnsi="Calibri" w:cs="Calibri"/>
                <w:sz w:val="20"/>
              </w:rPr>
              <w:t xml:space="preserve">strukce budovy MŠ </w:t>
            </w:r>
            <w:r w:rsidRPr="0024479C">
              <w:rPr>
                <w:rFonts w:ascii="Calibri" w:hAnsi="Calibri" w:cs="Calibri"/>
                <w:sz w:val="20"/>
              </w:rPr>
              <w:t>č.p. 44 Zeměchy (zateplení, nová střecha)</w:t>
            </w:r>
          </w:p>
        </w:tc>
        <w:tc>
          <w:tcPr>
            <w:tcW w:w="2410"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2 800 000,-</w:t>
            </w:r>
          </w:p>
        </w:tc>
        <w:tc>
          <w:tcPr>
            <w:tcW w:w="2835"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2017 - 2020</w:t>
            </w:r>
          </w:p>
        </w:tc>
        <w:tc>
          <w:tcPr>
            <w:tcW w:w="937"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3.1</w:t>
            </w:r>
          </w:p>
        </w:tc>
      </w:tr>
      <w:tr w:rsidR="008132FD" w:rsidRPr="001A6A84" w:rsidTr="008132FD">
        <w:trPr>
          <w:trHeight w:val="267"/>
          <w:jc w:val="center"/>
        </w:trPr>
        <w:tc>
          <w:tcPr>
            <w:tcW w:w="5295" w:type="dxa"/>
            <w:vMerge/>
            <w:tcBorders>
              <w:bottom w:val="single" w:sz="4" w:space="0" w:color="4F81BD"/>
            </w:tcBorders>
            <w:shd w:val="clear" w:color="auto" w:fill="auto"/>
          </w:tcPr>
          <w:p w:rsidR="008132FD" w:rsidRPr="001A6A84" w:rsidRDefault="008132FD" w:rsidP="008132FD">
            <w:pPr>
              <w:spacing w:line="240" w:lineRule="auto"/>
              <w:rPr>
                <w:rFonts w:ascii="Calibri" w:hAnsi="Calibri" w:cs="Calibri"/>
                <w:b/>
                <w:sz w:val="20"/>
              </w:rPr>
            </w:pPr>
          </w:p>
        </w:tc>
        <w:tc>
          <w:tcPr>
            <w:tcW w:w="2693"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sidRPr="0024479C">
              <w:rPr>
                <w:rFonts w:ascii="Calibri" w:hAnsi="Calibri" w:cs="Calibri"/>
                <w:sz w:val="20"/>
              </w:rPr>
              <w:t>Hřiště u ZŠ Zeměchy</w:t>
            </w:r>
          </w:p>
        </w:tc>
        <w:tc>
          <w:tcPr>
            <w:tcW w:w="2410"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1 800 000,-</w:t>
            </w:r>
          </w:p>
        </w:tc>
        <w:tc>
          <w:tcPr>
            <w:tcW w:w="2835"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2016 - 2020</w:t>
            </w:r>
          </w:p>
        </w:tc>
        <w:tc>
          <w:tcPr>
            <w:tcW w:w="937" w:type="dxa"/>
            <w:tcBorders>
              <w:top w:val="single" w:sz="4" w:space="0" w:color="4F81BD"/>
              <w:bottom w:val="single" w:sz="4" w:space="0" w:color="4F81BD"/>
            </w:tcBorders>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3.3</w:t>
            </w:r>
          </w:p>
          <w:p w:rsidR="008132FD" w:rsidRPr="001A6A84" w:rsidRDefault="008132FD" w:rsidP="008132FD">
            <w:pPr>
              <w:spacing w:line="240" w:lineRule="auto"/>
              <w:rPr>
                <w:rFonts w:ascii="Calibri" w:hAnsi="Calibri" w:cs="Calibri"/>
                <w:sz w:val="20"/>
              </w:rPr>
            </w:pPr>
            <w:r>
              <w:rPr>
                <w:rFonts w:ascii="Calibri" w:hAnsi="Calibri" w:cs="Calibri"/>
                <w:sz w:val="20"/>
              </w:rPr>
              <w:t>4.2</w:t>
            </w:r>
          </w:p>
        </w:tc>
      </w:tr>
      <w:tr w:rsidR="008132FD" w:rsidRPr="001A6A84" w:rsidTr="008132FD">
        <w:trPr>
          <w:trHeight w:val="267"/>
          <w:jc w:val="center"/>
        </w:trPr>
        <w:tc>
          <w:tcPr>
            <w:tcW w:w="5295" w:type="dxa"/>
            <w:vMerge w:val="restart"/>
            <w:tcBorders>
              <w:top w:val="single" w:sz="4" w:space="0" w:color="4F81BD"/>
            </w:tcBorders>
            <w:shd w:val="clear" w:color="auto" w:fill="auto"/>
          </w:tcPr>
          <w:p w:rsidR="008132FD" w:rsidRPr="00D0342E" w:rsidRDefault="008132FD" w:rsidP="008132FD">
            <w:pPr>
              <w:spacing w:line="240" w:lineRule="auto"/>
              <w:rPr>
                <w:rFonts w:ascii="Calibri" w:hAnsi="Calibri" w:cs="Calibri"/>
                <w:b/>
                <w:sz w:val="20"/>
              </w:rPr>
            </w:pPr>
            <w:r w:rsidRPr="00D0342E">
              <w:rPr>
                <w:rFonts w:ascii="Calibri" w:hAnsi="Calibri" w:cs="Calibri"/>
                <w:b/>
                <w:sz w:val="20"/>
              </w:rPr>
              <w:t>Mateřská škola Louny, Čs. armády 2371, příspěvková organizace</w:t>
            </w:r>
          </w:p>
          <w:p w:rsidR="008132FD" w:rsidRPr="00D0342E" w:rsidRDefault="008132FD" w:rsidP="008132FD">
            <w:pPr>
              <w:spacing w:line="240" w:lineRule="auto"/>
              <w:rPr>
                <w:rFonts w:ascii="Calibri" w:hAnsi="Calibri" w:cs="Calibri"/>
                <w:b/>
                <w:sz w:val="20"/>
              </w:rPr>
            </w:pPr>
            <w:r w:rsidRPr="00D0342E">
              <w:rPr>
                <w:rStyle w:val="tsubjname"/>
                <w:rFonts w:ascii="Calibri" w:hAnsi="Calibri" w:cs="Calibri"/>
                <w:b/>
                <w:sz w:val="20"/>
              </w:rPr>
              <w:t xml:space="preserve">IČO: </w:t>
            </w:r>
            <w:r w:rsidRPr="00D0342E">
              <w:rPr>
                <w:rFonts w:ascii="Calibri" w:hAnsi="Calibri" w:cs="Calibri"/>
                <w:b/>
                <w:sz w:val="20"/>
              </w:rPr>
              <w:t>49123785</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RED IZO: 600082610</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IZO: 049123785</w:t>
            </w:r>
          </w:p>
        </w:tc>
        <w:tc>
          <w:tcPr>
            <w:tcW w:w="2693"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Oplocení pozemku</w:t>
            </w:r>
          </w:p>
        </w:tc>
        <w:tc>
          <w:tcPr>
            <w:tcW w:w="2410"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500 000,-</w:t>
            </w:r>
          </w:p>
        </w:tc>
        <w:tc>
          <w:tcPr>
            <w:tcW w:w="2835"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2017</w:t>
            </w:r>
          </w:p>
        </w:tc>
        <w:tc>
          <w:tcPr>
            <w:tcW w:w="937"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3.3</w:t>
            </w:r>
          </w:p>
        </w:tc>
      </w:tr>
      <w:tr w:rsidR="008132FD" w:rsidRPr="001A6A84" w:rsidTr="008132FD">
        <w:trPr>
          <w:trHeight w:val="267"/>
          <w:jc w:val="center"/>
        </w:trPr>
        <w:tc>
          <w:tcPr>
            <w:tcW w:w="5295" w:type="dxa"/>
            <w:vMerge/>
            <w:tcBorders>
              <w:bottom w:val="single" w:sz="4" w:space="0" w:color="4F81BD"/>
            </w:tcBorders>
            <w:shd w:val="clear" w:color="auto" w:fill="auto"/>
          </w:tcPr>
          <w:p w:rsidR="008132FD" w:rsidRPr="001A6A84" w:rsidRDefault="008132FD" w:rsidP="008132FD">
            <w:pPr>
              <w:spacing w:line="240" w:lineRule="auto"/>
              <w:rPr>
                <w:rFonts w:ascii="Calibri" w:hAnsi="Calibri" w:cs="Calibri"/>
                <w:b/>
                <w:sz w:val="20"/>
              </w:rPr>
            </w:pPr>
          </w:p>
        </w:tc>
        <w:tc>
          <w:tcPr>
            <w:tcW w:w="2693"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Venkovní tělocvična</w:t>
            </w:r>
          </w:p>
        </w:tc>
        <w:tc>
          <w:tcPr>
            <w:tcW w:w="2410"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1 000 000,-</w:t>
            </w:r>
          </w:p>
        </w:tc>
        <w:tc>
          <w:tcPr>
            <w:tcW w:w="2835"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w:t>
            </w:r>
          </w:p>
        </w:tc>
        <w:tc>
          <w:tcPr>
            <w:tcW w:w="937" w:type="dxa"/>
            <w:tcBorders>
              <w:top w:val="single" w:sz="4" w:space="0" w:color="4F81BD"/>
              <w:bottom w:val="single" w:sz="4" w:space="0" w:color="4F81BD"/>
            </w:tcBorders>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1.3</w:t>
            </w:r>
          </w:p>
          <w:p w:rsidR="008132FD" w:rsidRPr="001A6A84" w:rsidRDefault="008132FD" w:rsidP="008132FD">
            <w:pPr>
              <w:spacing w:line="240" w:lineRule="auto"/>
              <w:rPr>
                <w:rFonts w:ascii="Calibri" w:hAnsi="Calibri" w:cs="Calibri"/>
                <w:sz w:val="20"/>
              </w:rPr>
            </w:pPr>
            <w:r>
              <w:rPr>
                <w:rFonts w:ascii="Calibri" w:hAnsi="Calibri" w:cs="Calibri"/>
                <w:sz w:val="20"/>
              </w:rPr>
              <w:t>4.2</w:t>
            </w:r>
          </w:p>
        </w:tc>
      </w:tr>
      <w:tr w:rsidR="008132FD" w:rsidRPr="001A6A84" w:rsidTr="008132FD">
        <w:trPr>
          <w:trHeight w:val="267"/>
          <w:jc w:val="center"/>
        </w:trPr>
        <w:tc>
          <w:tcPr>
            <w:tcW w:w="5295" w:type="dxa"/>
            <w:vMerge w:val="restart"/>
            <w:tcBorders>
              <w:top w:val="single" w:sz="4" w:space="0" w:color="4F81BD"/>
            </w:tcBorders>
            <w:shd w:val="clear" w:color="auto" w:fill="auto"/>
          </w:tcPr>
          <w:p w:rsidR="008132FD" w:rsidRPr="00D0342E" w:rsidRDefault="008132FD" w:rsidP="008132FD">
            <w:pPr>
              <w:spacing w:line="240" w:lineRule="auto"/>
              <w:rPr>
                <w:rFonts w:ascii="Calibri" w:hAnsi="Calibri" w:cs="Calibri"/>
                <w:b/>
                <w:sz w:val="20"/>
              </w:rPr>
            </w:pPr>
            <w:r w:rsidRPr="00D0342E">
              <w:rPr>
                <w:rFonts w:ascii="Calibri" w:hAnsi="Calibri" w:cs="Calibri"/>
                <w:b/>
                <w:sz w:val="20"/>
              </w:rPr>
              <w:t>Mateřská škola Dobroměřice</w:t>
            </w:r>
          </w:p>
          <w:p w:rsidR="008132FD" w:rsidRPr="00D0342E" w:rsidRDefault="008132FD" w:rsidP="008132FD">
            <w:pPr>
              <w:spacing w:line="240" w:lineRule="auto"/>
              <w:rPr>
                <w:rFonts w:ascii="Calibri" w:hAnsi="Calibri" w:cs="Calibri"/>
                <w:b/>
                <w:sz w:val="20"/>
              </w:rPr>
            </w:pPr>
            <w:r w:rsidRPr="00D0342E">
              <w:rPr>
                <w:rStyle w:val="tsubjname"/>
                <w:rFonts w:ascii="Calibri" w:hAnsi="Calibri" w:cs="Calibri"/>
                <w:b/>
                <w:sz w:val="20"/>
              </w:rPr>
              <w:t xml:space="preserve">IČO: </w:t>
            </w:r>
            <w:r w:rsidRPr="00D0342E">
              <w:rPr>
                <w:rFonts w:ascii="Calibri" w:hAnsi="Calibri" w:cs="Calibri"/>
                <w:b/>
                <w:sz w:val="20"/>
              </w:rPr>
              <w:t>72743239</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RED IZO: 600082440</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IZO: 107566435</w:t>
            </w:r>
          </w:p>
        </w:tc>
        <w:tc>
          <w:tcPr>
            <w:tcW w:w="2693" w:type="dxa"/>
            <w:tcBorders>
              <w:top w:val="single" w:sz="4" w:space="0" w:color="4F81BD"/>
              <w:bottom w:val="single" w:sz="4" w:space="0" w:color="4F81BD"/>
            </w:tcBorders>
            <w:shd w:val="clear" w:color="auto" w:fill="auto"/>
          </w:tcPr>
          <w:p w:rsidR="008132FD" w:rsidRPr="004E0DCB" w:rsidRDefault="008132FD" w:rsidP="008132FD">
            <w:pPr>
              <w:spacing w:line="240" w:lineRule="auto"/>
              <w:rPr>
                <w:rFonts w:ascii="Calibri" w:hAnsi="Calibri" w:cs="Calibri"/>
                <w:color w:val="000000"/>
                <w:sz w:val="20"/>
              </w:rPr>
            </w:pPr>
            <w:r w:rsidRPr="004E0DCB">
              <w:rPr>
                <w:rFonts w:ascii="Calibri" w:hAnsi="Calibri" w:cs="Calibri"/>
                <w:color w:val="000000"/>
                <w:sz w:val="20"/>
              </w:rPr>
              <w:t>Dopravní hřiště na školní zahradě</w:t>
            </w:r>
          </w:p>
        </w:tc>
        <w:tc>
          <w:tcPr>
            <w:tcW w:w="2410" w:type="dxa"/>
            <w:tcBorders>
              <w:top w:val="single" w:sz="4" w:space="0" w:color="4F81BD"/>
              <w:bottom w:val="single" w:sz="4" w:space="0" w:color="4F81BD"/>
            </w:tcBorders>
            <w:shd w:val="clear" w:color="auto" w:fill="auto"/>
          </w:tcPr>
          <w:p w:rsidR="008132FD" w:rsidRPr="00943752" w:rsidRDefault="008132FD" w:rsidP="008132FD">
            <w:pPr>
              <w:spacing w:line="240" w:lineRule="auto"/>
              <w:rPr>
                <w:rFonts w:ascii="Calibri" w:hAnsi="Calibri" w:cs="Calibri"/>
                <w:sz w:val="20"/>
              </w:rPr>
            </w:pPr>
            <w:r w:rsidRPr="00943752">
              <w:rPr>
                <w:rFonts w:ascii="Calibri" w:hAnsi="Calibri" w:cs="Calibri"/>
                <w:sz w:val="20"/>
              </w:rPr>
              <w:t>2 000 000,-</w:t>
            </w:r>
          </w:p>
        </w:tc>
        <w:tc>
          <w:tcPr>
            <w:tcW w:w="2835"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2017 - 2020</w:t>
            </w:r>
          </w:p>
        </w:tc>
        <w:tc>
          <w:tcPr>
            <w:tcW w:w="937" w:type="dxa"/>
            <w:tcBorders>
              <w:top w:val="single" w:sz="4" w:space="0" w:color="4F81BD"/>
              <w:bottom w:val="single" w:sz="4" w:space="0" w:color="4F81BD"/>
            </w:tcBorders>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1.3</w:t>
            </w:r>
          </w:p>
          <w:p w:rsidR="008132FD" w:rsidRPr="001A6A84" w:rsidRDefault="008132FD" w:rsidP="008132FD">
            <w:pPr>
              <w:spacing w:line="240" w:lineRule="auto"/>
              <w:rPr>
                <w:rFonts w:ascii="Calibri" w:hAnsi="Calibri" w:cs="Calibri"/>
                <w:sz w:val="20"/>
              </w:rPr>
            </w:pPr>
            <w:r>
              <w:rPr>
                <w:rFonts w:ascii="Calibri" w:hAnsi="Calibri" w:cs="Calibri"/>
                <w:sz w:val="20"/>
              </w:rPr>
              <w:t>3.3</w:t>
            </w:r>
          </w:p>
        </w:tc>
      </w:tr>
      <w:tr w:rsidR="008132FD" w:rsidRPr="001A6A84" w:rsidTr="008132FD">
        <w:trPr>
          <w:trHeight w:val="267"/>
          <w:jc w:val="center"/>
        </w:trPr>
        <w:tc>
          <w:tcPr>
            <w:tcW w:w="5295" w:type="dxa"/>
            <w:vMerge/>
            <w:shd w:val="clear" w:color="auto" w:fill="auto"/>
          </w:tcPr>
          <w:p w:rsidR="008132FD" w:rsidRPr="001A6A84" w:rsidRDefault="008132FD" w:rsidP="008132FD">
            <w:pPr>
              <w:spacing w:line="240" w:lineRule="auto"/>
              <w:rPr>
                <w:rFonts w:ascii="Calibri" w:hAnsi="Calibri" w:cs="Calibri"/>
                <w:b/>
                <w:sz w:val="20"/>
              </w:rPr>
            </w:pPr>
          </w:p>
        </w:tc>
        <w:tc>
          <w:tcPr>
            <w:tcW w:w="2693" w:type="dxa"/>
            <w:tcBorders>
              <w:top w:val="single" w:sz="4" w:space="0" w:color="4F81BD"/>
              <w:bottom w:val="single" w:sz="4" w:space="0" w:color="4F81BD"/>
            </w:tcBorders>
            <w:shd w:val="clear" w:color="auto" w:fill="auto"/>
          </w:tcPr>
          <w:p w:rsidR="008132FD" w:rsidRPr="004E0DCB" w:rsidRDefault="008132FD" w:rsidP="008132FD">
            <w:pPr>
              <w:spacing w:line="240" w:lineRule="auto"/>
              <w:rPr>
                <w:rFonts w:ascii="Calibri" w:hAnsi="Calibri" w:cs="Calibri"/>
                <w:color w:val="000000"/>
                <w:sz w:val="20"/>
              </w:rPr>
            </w:pPr>
            <w:r w:rsidRPr="004E0DCB">
              <w:rPr>
                <w:rFonts w:ascii="Calibri" w:hAnsi="Calibri" w:cs="Calibri"/>
                <w:color w:val="000000"/>
                <w:sz w:val="20"/>
              </w:rPr>
              <w:t>Oplocení mateřské školy</w:t>
            </w:r>
          </w:p>
        </w:tc>
        <w:tc>
          <w:tcPr>
            <w:tcW w:w="2410" w:type="dxa"/>
            <w:tcBorders>
              <w:top w:val="single" w:sz="4" w:space="0" w:color="4F81BD"/>
              <w:bottom w:val="single" w:sz="4" w:space="0" w:color="4F81BD"/>
            </w:tcBorders>
            <w:shd w:val="clear" w:color="auto" w:fill="auto"/>
          </w:tcPr>
          <w:p w:rsidR="008132FD" w:rsidRPr="00943752" w:rsidRDefault="008132FD" w:rsidP="008132FD">
            <w:pPr>
              <w:spacing w:line="240" w:lineRule="auto"/>
              <w:rPr>
                <w:rFonts w:ascii="Calibri" w:hAnsi="Calibri" w:cs="Calibri"/>
                <w:sz w:val="20"/>
              </w:rPr>
            </w:pPr>
            <w:r w:rsidRPr="00943752">
              <w:rPr>
                <w:rFonts w:ascii="Calibri" w:hAnsi="Calibri" w:cs="Calibri"/>
                <w:sz w:val="20"/>
              </w:rPr>
              <w:t>1 900 000,-</w:t>
            </w:r>
          </w:p>
        </w:tc>
        <w:tc>
          <w:tcPr>
            <w:tcW w:w="2835"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2017 - 2020</w:t>
            </w:r>
          </w:p>
        </w:tc>
        <w:tc>
          <w:tcPr>
            <w:tcW w:w="937"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3.3</w:t>
            </w:r>
          </w:p>
        </w:tc>
      </w:tr>
      <w:tr w:rsidR="008132FD" w:rsidRPr="001A6A84" w:rsidTr="008132FD">
        <w:trPr>
          <w:trHeight w:val="267"/>
          <w:jc w:val="center"/>
        </w:trPr>
        <w:tc>
          <w:tcPr>
            <w:tcW w:w="5295" w:type="dxa"/>
            <w:vMerge/>
            <w:tcBorders>
              <w:bottom w:val="single" w:sz="4" w:space="0" w:color="4F81BD"/>
            </w:tcBorders>
            <w:shd w:val="clear" w:color="auto" w:fill="auto"/>
          </w:tcPr>
          <w:p w:rsidR="008132FD" w:rsidRPr="001A6A84" w:rsidRDefault="008132FD" w:rsidP="008132FD">
            <w:pPr>
              <w:spacing w:line="240" w:lineRule="auto"/>
              <w:rPr>
                <w:rFonts w:ascii="Calibri" w:hAnsi="Calibri" w:cs="Calibri"/>
                <w:b/>
                <w:sz w:val="20"/>
              </w:rPr>
            </w:pPr>
          </w:p>
        </w:tc>
        <w:tc>
          <w:tcPr>
            <w:tcW w:w="2693" w:type="dxa"/>
            <w:tcBorders>
              <w:top w:val="single" w:sz="4" w:space="0" w:color="4F81BD"/>
              <w:bottom w:val="single" w:sz="4" w:space="0" w:color="4F81BD"/>
            </w:tcBorders>
            <w:shd w:val="clear" w:color="auto" w:fill="auto"/>
          </w:tcPr>
          <w:p w:rsidR="008132FD" w:rsidRPr="004E0DCB" w:rsidRDefault="008132FD" w:rsidP="008132FD">
            <w:pPr>
              <w:spacing w:line="240" w:lineRule="auto"/>
              <w:rPr>
                <w:rFonts w:ascii="Calibri" w:hAnsi="Calibri" w:cs="Calibri"/>
                <w:color w:val="000000"/>
                <w:sz w:val="20"/>
              </w:rPr>
            </w:pPr>
            <w:r>
              <w:rPr>
                <w:rFonts w:ascii="Calibri" w:hAnsi="Calibri" w:cs="Calibri"/>
                <w:color w:val="000000"/>
                <w:sz w:val="20"/>
              </w:rPr>
              <w:t>Letní učebna na školní z</w:t>
            </w:r>
            <w:r w:rsidRPr="004E0DCB">
              <w:rPr>
                <w:rFonts w:ascii="Calibri" w:hAnsi="Calibri" w:cs="Calibri"/>
                <w:color w:val="000000"/>
                <w:sz w:val="20"/>
              </w:rPr>
              <w:t>ahradě</w:t>
            </w:r>
          </w:p>
        </w:tc>
        <w:tc>
          <w:tcPr>
            <w:tcW w:w="2410" w:type="dxa"/>
            <w:tcBorders>
              <w:top w:val="single" w:sz="4" w:space="0" w:color="4F81BD"/>
              <w:bottom w:val="single" w:sz="4" w:space="0" w:color="4F81BD"/>
            </w:tcBorders>
            <w:shd w:val="clear" w:color="auto" w:fill="auto"/>
          </w:tcPr>
          <w:p w:rsidR="008132FD" w:rsidRPr="00943752" w:rsidRDefault="008132FD" w:rsidP="008132FD">
            <w:pPr>
              <w:spacing w:line="240" w:lineRule="auto"/>
              <w:rPr>
                <w:rFonts w:ascii="Calibri" w:hAnsi="Calibri" w:cs="Calibri"/>
                <w:sz w:val="20"/>
              </w:rPr>
            </w:pPr>
            <w:r w:rsidRPr="00943752">
              <w:rPr>
                <w:rFonts w:ascii="Calibri" w:hAnsi="Calibri" w:cs="Calibri"/>
                <w:sz w:val="20"/>
              </w:rPr>
              <w:t>130 000,-</w:t>
            </w:r>
          </w:p>
        </w:tc>
        <w:tc>
          <w:tcPr>
            <w:tcW w:w="2835"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2017 - 2020</w:t>
            </w:r>
          </w:p>
        </w:tc>
        <w:tc>
          <w:tcPr>
            <w:tcW w:w="937" w:type="dxa"/>
            <w:tcBorders>
              <w:top w:val="single" w:sz="4" w:space="0" w:color="4F81BD"/>
              <w:bottom w:val="single" w:sz="4" w:space="0" w:color="4F81BD"/>
            </w:tcBorders>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1.2</w:t>
            </w:r>
          </w:p>
          <w:p w:rsidR="008132FD" w:rsidRDefault="008132FD" w:rsidP="008132FD">
            <w:pPr>
              <w:spacing w:line="240" w:lineRule="auto"/>
              <w:rPr>
                <w:rFonts w:ascii="Calibri" w:hAnsi="Calibri" w:cs="Calibri"/>
                <w:sz w:val="20"/>
              </w:rPr>
            </w:pPr>
            <w:r>
              <w:rPr>
                <w:rFonts w:ascii="Calibri" w:hAnsi="Calibri" w:cs="Calibri"/>
                <w:sz w:val="20"/>
              </w:rPr>
              <w:t>1.3</w:t>
            </w:r>
          </w:p>
          <w:p w:rsidR="008132FD" w:rsidRPr="001A6A84" w:rsidRDefault="008132FD" w:rsidP="008132FD">
            <w:pPr>
              <w:spacing w:line="240" w:lineRule="auto"/>
              <w:rPr>
                <w:rFonts w:ascii="Calibri" w:hAnsi="Calibri" w:cs="Calibri"/>
                <w:sz w:val="20"/>
              </w:rPr>
            </w:pPr>
            <w:r>
              <w:rPr>
                <w:rFonts w:ascii="Calibri" w:hAnsi="Calibri" w:cs="Calibri"/>
                <w:sz w:val="20"/>
              </w:rPr>
              <w:t>3.3</w:t>
            </w:r>
          </w:p>
        </w:tc>
      </w:tr>
      <w:tr w:rsidR="008132FD" w:rsidRPr="001A6A84" w:rsidTr="008132FD">
        <w:trPr>
          <w:trHeight w:val="267"/>
          <w:jc w:val="center"/>
        </w:trPr>
        <w:tc>
          <w:tcPr>
            <w:tcW w:w="5295" w:type="dxa"/>
            <w:vMerge w:val="restart"/>
            <w:tcBorders>
              <w:top w:val="single" w:sz="4" w:space="0" w:color="4F81BD"/>
            </w:tcBorders>
            <w:shd w:val="clear" w:color="auto" w:fill="auto"/>
          </w:tcPr>
          <w:p w:rsidR="008132FD" w:rsidRPr="00D0342E" w:rsidRDefault="008132FD" w:rsidP="008132FD">
            <w:pPr>
              <w:spacing w:line="240" w:lineRule="auto"/>
              <w:rPr>
                <w:rFonts w:ascii="Calibri" w:hAnsi="Calibri" w:cs="Calibri"/>
                <w:b/>
                <w:sz w:val="20"/>
              </w:rPr>
            </w:pPr>
            <w:r w:rsidRPr="00D0342E">
              <w:rPr>
                <w:rFonts w:ascii="Calibri" w:hAnsi="Calibri" w:cs="Calibri"/>
                <w:b/>
                <w:sz w:val="20"/>
              </w:rPr>
              <w:t xml:space="preserve">Mateřská škola Louny, Dykova 2210, příspěvková </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organizace</w:t>
            </w:r>
          </w:p>
          <w:p w:rsidR="008132FD" w:rsidRPr="00D0342E" w:rsidRDefault="008132FD" w:rsidP="008132FD">
            <w:pPr>
              <w:spacing w:line="240" w:lineRule="auto"/>
              <w:rPr>
                <w:rFonts w:ascii="Calibri" w:hAnsi="Calibri" w:cs="Calibri"/>
                <w:b/>
                <w:sz w:val="20"/>
              </w:rPr>
            </w:pPr>
            <w:r w:rsidRPr="00D0342E">
              <w:rPr>
                <w:rStyle w:val="tsubjname"/>
                <w:rFonts w:ascii="Calibri" w:hAnsi="Calibri" w:cs="Calibri"/>
                <w:b/>
                <w:sz w:val="20"/>
              </w:rPr>
              <w:t xml:space="preserve">IČO: </w:t>
            </w:r>
            <w:r w:rsidRPr="00D0342E">
              <w:rPr>
                <w:rFonts w:ascii="Calibri" w:hAnsi="Calibri" w:cs="Calibri"/>
                <w:b/>
                <w:sz w:val="20"/>
              </w:rPr>
              <w:t>47791110</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RED IZO: 600082601</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IZO: 047791110</w:t>
            </w:r>
          </w:p>
        </w:tc>
        <w:tc>
          <w:tcPr>
            <w:tcW w:w="2693"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sidRPr="00D47B64">
              <w:rPr>
                <w:rFonts w:ascii="Calibri" w:hAnsi="Calibri" w:cs="Calibri"/>
                <w:sz w:val="20"/>
              </w:rPr>
              <w:t>Multifunkční hřiště s umělým povrchem na školní za</w:t>
            </w:r>
            <w:r>
              <w:rPr>
                <w:rFonts w:ascii="Calibri" w:hAnsi="Calibri" w:cs="Calibri"/>
                <w:sz w:val="20"/>
              </w:rPr>
              <w:t>hradě včetně vsazených herních</w:t>
            </w:r>
            <w:r w:rsidRPr="00D47B64">
              <w:rPr>
                <w:rFonts w:ascii="Calibri" w:hAnsi="Calibri" w:cs="Calibri"/>
                <w:sz w:val="20"/>
              </w:rPr>
              <w:t xml:space="preserve"> prvků k pohybovým aktivitám</w:t>
            </w:r>
          </w:p>
        </w:tc>
        <w:tc>
          <w:tcPr>
            <w:tcW w:w="2410"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500 000,-</w:t>
            </w:r>
          </w:p>
        </w:tc>
        <w:tc>
          <w:tcPr>
            <w:tcW w:w="2835"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2017 - 2018</w:t>
            </w:r>
          </w:p>
        </w:tc>
        <w:tc>
          <w:tcPr>
            <w:tcW w:w="937" w:type="dxa"/>
            <w:tcBorders>
              <w:top w:val="single" w:sz="4" w:space="0" w:color="4F81BD"/>
              <w:bottom w:val="single" w:sz="4" w:space="0" w:color="4F81BD"/>
            </w:tcBorders>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1.3</w:t>
            </w:r>
          </w:p>
          <w:p w:rsidR="008132FD" w:rsidRPr="001A6A84" w:rsidRDefault="008132FD" w:rsidP="008132FD">
            <w:pPr>
              <w:spacing w:line="240" w:lineRule="auto"/>
              <w:rPr>
                <w:rFonts w:ascii="Calibri" w:hAnsi="Calibri" w:cs="Calibri"/>
                <w:sz w:val="20"/>
              </w:rPr>
            </w:pPr>
            <w:r>
              <w:rPr>
                <w:rFonts w:ascii="Calibri" w:hAnsi="Calibri" w:cs="Calibri"/>
                <w:sz w:val="20"/>
              </w:rPr>
              <w:t>3.3</w:t>
            </w:r>
          </w:p>
        </w:tc>
      </w:tr>
      <w:tr w:rsidR="008132FD" w:rsidRPr="001A6A84" w:rsidTr="008132FD">
        <w:trPr>
          <w:trHeight w:val="267"/>
          <w:jc w:val="center"/>
        </w:trPr>
        <w:tc>
          <w:tcPr>
            <w:tcW w:w="5295" w:type="dxa"/>
            <w:vMerge/>
            <w:tcBorders>
              <w:bottom w:val="single" w:sz="4" w:space="0" w:color="4F81BD"/>
            </w:tcBorders>
            <w:shd w:val="clear" w:color="auto" w:fill="auto"/>
          </w:tcPr>
          <w:p w:rsidR="008132FD" w:rsidRPr="001A6A84" w:rsidRDefault="008132FD" w:rsidP="008132FD">
            <w:pPr>
              <w:spacing w:line="240" w:lineRule="auto"/>
              <w:rPr>
                <w:rFonts w:ascii="Calibri" w:hAnsi="Calibri" w:cs="Calibri"/>
                <w:b/>
                <w:sz w:val="20"/>
              </w:rPr>
            </w:pPr>
          </w:p>
        </w:tc>
        <w:tc>
          <w:tcPr>
            <w:tcW w:w="2693"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sidRPr="00D47B64">
              <w:rPr>
                <w:rFonts w:ascii="Calibri" w:hAnsi="Calibri" w:cs="Calibri"/>
                <w:sz w:val="20"/>
              </w:rPr>
              <w:t>Celková obnova oplocení kolem areálu mateřské školy včetně nové podezdívky</w:t>
            </w:r>
          </w:p>
        </w:tc>
        <w:tc>
          <w:tcPr>
            <w:tcW w:w="2410"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500 000,- až 800 000,-</w:t>
            </w:r>
          </w:p>
        </w:tc>
        <w:tc>
          <w:tcPr>
            <w:tcW w:w="2835"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2017 - 2018</w:t>
            </w:r>
          </w:p>
        </w:tc>
        <w:tc>
          <w:tcPr>
            <w:tcW w:w="937"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3.3</w:t>
            </w:r>
          </w:p>
        </w:tc>
      </w:tr>
      <w:tr w:rsidR="008132FD" w:rsidRPr="001A6A84" w:rsidTr="008132FD">
        <w:trPr>
          <w:trHeight w:val="267"/>
          <w:jc w:val="center"/>
        </w:trPr>
        <w:tc>
          <w:tcPr>
            <w:tcW w:w="5295" w:type="dxa"/>
            <w:tcBorders>
              <w:top w:val="single" w:sz="4" w:space="0" w:color="4F81BD"/>
              <w:bottom w:val="single" w:sz="4" w:space="0" w:color="4F81BD"/>
            </w:tcBorders>
            <w:shd w:val="clear" w:color="auto" w:fill="auto"/>
          </w:tcPr>
          <w:p w:rsidR="008132FD" w:rsidRPr="00D0342E" w:rsidRDefault="008132FD" w:rsidP="008132FD">
            <w:pPr>
              <w:spacing w:line="240" w:lineRule="auto"/>
              <w:rPr>
                <w:rFonts w:ascii="Calibri" w:hAnsi="Calibri" w:cs="Calibri"/>
                <w:b/>
                <w:sz w:val="20"/>
              </w:rPr>
            </w:pPr>
            <w:r w:rsidRPr="00D0342E">
              <w:rPr>
                <w:rFonts w:ascii="Calibri" w:hAnsi="Calibri" w:cs="Calibri"/>
                <w:b/>
                <w:sz w:val="20"/>
              </w:rPr>
              <w:t>Mateřská škola Louny, Fügnerova 1371, příspěvková organizace</w:t>
            </w:r>
          </w:p>
          <w:p w:rsidR="008132FD" w:rsidRPr="00D0342E" w:rsidRDefault="008132FD" w:rsidP="008132FD">
            <w:pPr>
              <w:spacing w:line="240" w:lineRule="auto"/>
              <w:rPr>
                <w:rFonts w:ascii="Calibri" w:hAnsi="Calibri" w:cs="Calibri"/>
                <w:b/>
                <w:sz w:val="20"/>
              </w:rPr>
            </w:pPr>
            <w:r w:rsidRPr="00D0342E">
              <w:rPr>
                <w:rStyle w:val="tsubjname"/>
                <w:rFonts w:ascii="Calibri" w:hAnsi="Calibri" w:cs="Calibri"/>
                <w:b/>
                <w:sz w:val="20"/>
              </w:rPr>
              <w:t xml:space="preserve">IČO: </w:t>
            </w:r>
            <w:r w:rsidRPr="00D0342E">
              <w:rPr>
                <w:rFonts w:ascii="Calibri" w:hAnsi="Calibri" w:cs="Calibri"/>
                <w:b/>
                <w:sz w:val="20"/>
              </w:rPr>
              <w:t>47791080</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RED IZO: 600082580</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IZO: 047791080</w:t>
            </w:r>
          </w:p>
        </w:tc>
        <w:tc>
          <w:tcPr>
            <w:tcW w:w="2693"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Vybudování systému vzduchotechniky</w:t>
            </w:r>
          </w:p>
        </w:tc>
        <w:tc>
          <w:tcPr>
            <w:tcW w:w="2410"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600 000,-</w:t>
            </w:r>
          </w:p>
        </w:tc>
        <w:tc>
          <w:tcPr>
            <w:tcW w:w="2835"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2017 - 2020</w:t>
            </w:r>
          </w:p>
        </w:tc>
        <w:tc>
          <w:tcPr>
            <w:tcW w:w="937"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3.1</w:t>
            </w:r>
          </w:p>
        </w:tc>
      </w:tr>
      <w:tr w:rsidR="008132FD" w:rsidRPr="001A6A84" w:rsidTr="008132FD">
        <w:trPr>
          <w:trHeight w:val="267"/>
          <w:jc w:val="center"/>
        </w:trPr>
        <w:tc>
          <w:tcPr>
            <w:tcW w:w="5295" w:type="dxa"/>
            <w:vMerge w:val="restart"/>
            <w:tcBorders>
              <w:top w:val="single" w:sz="4" w:space="0" w:color="4F81BD"/>
            </w:tcBorders>
            <w:shd w:val="clear" w:color="auto" w:fill="auto"/>
          </w:tcPr>
          <w:p w:rsidR="008132FD" w:rsidRPr="00D0342E" w:rsidRDefault="008132FD" w:rsidP="008132FD">
            <w:pPr>
              <w:spacing w:line="240" w:lineRule="auto"/>
              <w:rPr>
                <w:rFonts w:ascii="Calibri" w:hAnsi="Calibri" w:cs="Calibri"/>
                <w:b/>
                <w:sz w:val="20"/>
              </w:rPr>
            </w:pPr>
            <w:r w:rsidRPr="00D0342E">
              <w:rPr>
                <w:rFonts w:ascii="Calibri" w:hAnsi="Calibri" w:cs="Calibri"/>
                <w:b/>
                <w:sz w:val="20"/>
              </w:rPr>
              <w:t>Mateřská škola Louny, Kpt. Nálepky 2309, příspěvková organizace</w:t>
            </w:r>
          </w:p>
          <w:p w:rsidR="008132FD" w:rsidRPr="00D0342E" w:rsidRDefault="008132FD" w:rsidP="008132FD">
            <w:pPr>
              <w:spacing w:line="240" w:lineRule="auto"/>
              <w:rPr>
                <w:rFonts w:ascii="Calibri" w:hAnsi="Calibri" w:cs="Calibri"/>
                <w:b/>
                <w:sz w:val="20"/>
              </w:rPr>
            </w:pPr>
            <w:r w:rsidRPr="00D0342E">
              <w:rPr>
                <w:rStyle w:val="tsubjname"/>
                <w:rFonts w:ascii="Calibri" w:hAnsi="Calibri" w:cs="Calibri"/>
                <w:b/>
                <w:sz w:val="20"/>
              </w:rPr>
              <w:t xml:space="preserve">IČO: </w:t>
            </w:r>
            <w:r w:rsidRPr="00D0342E">
              <w:rPr>
                <w:rFonts w:ascii="Calibri" w:hAnsi="Calibri" w:cs="Calibri"/>
                <w:b/>
                <w:sz w:val="20"/>
              </w:rPr>
              <w:t>47791098</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lastRenderedPageBreak/>
              <w:t>RED IZO: 600082598</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IZO: 047791098</w:t>
            </w:r>
          </w:p>
        </w:tc>
        <w:tc>
          <w:tcPr>
            <w:tcW w:w="2693" w:type="dxa"/>
            <w:tcBorders>
              <w:top w:val="single" w:sz="4" w:space="0" w:color="4F81BD"/>
              <w:bottom w:val="single" w:sz="4" w:space="0" w:color="4F81BD"/>
            </w:tcBorders>
            <w:shd w:val="clear" w:color="auto" w:fill="auto"/>
          </w:tcPr>
          <w:p w:rsidR="008132FD" w:rsidRPr="006445B6" w:rsidRDefault="008132FD" w:rsidP="008132FD">
            <w:pPr>
              <w:spacing w:line="240" w:lineRule="auto"/>
              <w:rPr>
                <w:rFonts w:ascii="Calibri" w:hAnsi="Calibri" w:cs="Calibri"/>
                <w:color w:val="000000"/>
                <w:sz w:val="20"/>
              </w:rPr>
            </w:pPr>
            <w:r>
              <w:rPr>
                <w:rFonts w:ascii="Calibri" w:hAnsi="Calibri" w:cs="Calibri"/>
                <w:color w:val="000000"/>
                <w:sz w:val="20"/>
              </w:rPr>
              <w:lastRenderedPageBreak/>
              <w:t>R</w:t>
            </w:r>
            <w:r w:rsidRPr="006445B6">
              <w:rPr>
                <w:rFonts w:ascii="Calibri" w:hAnsi="Calibri" w:cs="Calibri"/>
                <w:color w:val="000000"/>
                <w:sz w:val="20"/>
              </w:rPr>
              <w:t xml:space="preserve">ekonstrukce střechy </w:t>
            </w:r>
          </w:p>
        </w:tc>
        <w:tc>
          <w:tcPr>
            <w:tcW w:w="2410" w:type="dxa"/>
            <w:tcBorders>
              <w:top w:val="single" w:sz="4" w:space="0" w:color="4F81BD"/>
              <w:bottom w:val="single" w:sz="4" w:space="0" w:color="4F81BD"/>
            </w:tcBorders>
            <w:shd w:val="clear" w:color="auto" w:fill="auto"/>
          </w:tcPr>
          <w:p w:rsidR="008132FD" w:rsidRPr="006445B6" w:rsidRDefault="008132FD" w:rsidP="008132FD">
            <w:pPr>
              <w:spacing w:line="240" w:lineRule="auto"/>
              <w:rPr>
                <w:rFonts w:ascii="Calibri" w:hAnsi="Calibri" w:cs="Calibri"/>
                <w:color w:val="000000"/>
                <w:sz w:val="20"/>
              </w:rPr>
            </w:pPr>
            <w:r w:rsidRPr="006445B6">
              <w:rPr>
                <w:rFonts w:ascii="Calibri" w:hAnsi="Calibri" w:cs="Calibri"/>
                <w:color w:val="000000"/>
                <w:sz w:val="20"/>
              </w:rPr>
              <w:t>6</w:t>
            </w:r>
            <w:r>
              <w:rPr>
                <w:rFonts w:ascii="Calibri" w:hAnsi="Calibri" w:cs="Calibri"/>
                <w:color w:val="000000"/>
                <w:sz w:val="20"/>
              </w:rPr>
              <w:t> 000 000,-</w:t>
            </w:r>
          </w:p>
        </w:tc>
        <w:tc>
          <w:tcPr>
            <w:tcW w:w="2835" w:type="dxa"/>
            <w:tcBorders>
              <w:top w:val="single" w:sz="4" w:space="0" w:color="4F81BD"/>
              <w:bottom w:val="single" w:sz="4" w:space="0" w:color="4F81BD"/>
            </w:tcBorders>
            <w:shd w:val="clear" w:color="auto" w:fill="auto"/>
          </w:tcPr>
          <w:p w:rsidR="008132FD" w:rsidRPr="006445B6" w:rsidRDefault="008132FD" w:rsidP="008132FD">
            <w:pPr>
              <w:spacing w:line="240" w:lineRule="auto"/>
              <w:rPr>
                <w:rFonts w:ascii="Calibri" w:hAnsi="Calibri" w:cs="Calibri"/>
                <w:color w:val="000000"/>
                <w:sz w:val="20"/>
              </w:rPr>
            </w:pPr>
            <w:r w:rsidRPr="006445B6">
              <w:rPr>
                <w:rFonts w:ascii="Calibri" w:hAnsi="Calibri" w:cs="Calibri"/>
                <w:color w:val="000000"/>
                <w:sz w:val="20"/>
              </w:rPr>
              <w:t>2018</w:t>
            </w:r>
            <w:r>
              <w:rPr>
                <w:rFonts w:ascii="Calibri" w:hAnsi="Calibri" w:cs="Calibri"/>
                <w:color w:val="000000"/>
                <w:sz w:val="20"/>
              </w:rPr>
              <w:t xml:space="preserve"> </w:t>
            </w:r>
            <w:r w:rsidRPr="006445B6">
              <w:rPr>
                <w:rFonts w:ascii="Calibri" w:hAnsi="Calibri" w:cs="Calibri"/>
                <w:color w:val="000000"/>
                <w:sz w:val="20"/>
              </w:rPr>
              <w:t>-</w:t>
            </w:r>
            <w:r>
              <w:rPr>
                <w:rFonts w:ascii="Calibri" w:hAnsi="Calibri" w:cs="Calibri"/>
                <w:color w:val="000000"/>
                <w:sz w:val="20"/>
              </w:rPr>
              <w:t xml:space="preserve"> </w:t>
            </w:r>
            <w:r w:rsidRPr="006445B6">
              <w:rPr>
                <w:rFonts w:ascii="Calibri" w:hAnsi="Calibri" w:cs="Calibri"/>
                <w:color w:val="000000"/>
                <w:sz w:val="20"/>
              </w:rPr>
              <w:t>2025</w:t>
            </w:r>
          </w:p>
        </w:tc>
        <w:tc>
          <w:tcPr>
            <w:tcW w:w="937" w:type="dxa"/>
            <w:tcBorders>
              <w:top w:val="single" w:sz="4" w:space="0" w:color="4F81BD"/>
              <w:bottom w:val="single" w:sz="4" w:space="0" w:color="4F81BD"/>
            </w:tcBorders>
            <w:shd w:val="clear" w:color="auto" w:fill="auto"/>
          </w:tcPr>
          <w:p w:rsidR="008132FD" w:rsidRPr="006445B6" w:rsidRDefault="008132FD" w:rsidP="008132FD">
            <w:pPr>
              <w:spacing w:line="240" w:lineRule="auto"/>
              <w:rPr>
                <w:rFonts w:ascii="Calibri" w:hAnsi="Calibri" w:cs="Calibri"/>
                <w:sz w:val="20"/>
              </w:rPr>
            </w:pPr>
            <w:r>
              <w:rPr>
                <w:rFonts w:ascii="Calibri" w:hAnsi="Calibri" w:cs="Calibri"/>
                <w:sz w:val="20"/>
              </w:rPr>
              <w:t>3.1</w:t>
            </w:r>
          </w:p>
        </w:tc>
      </w:tr>
      <w:tr w:rsidR="008132FD" w:rsidRPr="001A6A84" w:rsidTr="008132FD">
        <w:trPr>
          <w:trHeight w:val="267"/>
          <w:jc w:val="center"/>
        </w:trPr>
        <w:tc>
          <w:tcPr>
            <w:tcW w:w="5295" w:type="dxa"/>
            <w:vMerge/>
            <w:shd w:val="clear" w:color="auto" w:fill="auto"/>
          </w:tcPr>
          <w:p w:rsidR="008132FD" w:rsidRPr="001A6A84" w:rsidRDefault="008132FD" w:rsidP="008132FD">
            <w:pPr>
              <w:spacing w:line="240" w:lineRule="auto"/>
              <w:rPr>
                <w:rFonts w:ascii="Calibri" w:hAnsi="Calibri" w:cs="Calibri"/>
                <w:b/>
                <w:sz w:val="20"/>
              </w:rPr>
            </w:pPr>
          </w:p>
        </w:tc>
        <w:tc>
          <w:tcPr>
            <w:tcW w:w="2693" w:type="dxa"/>
            <w:tcBorders>
              <w:top w:val="single" w:sz="4" w:space="0" w:color="4F81BD"/>
              <w:bottom w:val="single" w:sz="4" w:space="0" w:color="4F81BD"/>
            </w:tcBorders>
            <w:shd w:val="clear" w:color="auto" w:fill="auto"/>
          </w:tcPr>
          <w:p w:rsidR="008132FD" w:rsidRPr="006445B6" w:rsidRDefault="008132FD" w:rsidP="008132FD">
            <w:pPr>
              <w:spacing w:line="240" w:lineRule="auto"/>
              <w:rPr>
                <w:rFonts w:ascii="Calibri" w:hAnsi="Calibri" w:cs="Calibri"/>
                <w:color w:val="000000"/>
                <w:sz w:val="20"/>
              </w:rPr>
            </w:pPr>
            <w:r>
              <w:rPr>
                <w:rFonts w:ascii="Calibri" w:hAnsi="Calibri" w:cs="Calibri"/>
                <w:color w:val="000000"/>
                <w:sz w:val="20"/>
              </w:rPr>
              <w:t>D</w:t>
            </w:r>
            <w:r w:rsidRPr="006445B6">
              <w:rPr>
                <w:rFonts w:ascii="Calibri" w:hAnsi="Calibri" w:cs="Calibri"/>
                <w:color w:val="000000"/>
                <w:sz w:val="20"/>
              </w:rPr>
              <w:t xml:space="preserve">opadové plochy zahr. teras </w:t>
            </w:r>
          </w:p>
        </w:tc>
        <w:tc>
          <w:tcPr>
            <w:tcW w:w="2410" w:type="dxa"/>
            <w:tcBorders>
              <w:top w:val="single" w:sz="4" w:space="0" w:color="4F81BD"/>
              <w:bottom w:val="single" w:sz="4" w:space="0" w:color="4F81BD"/>
            </w:tcBorders>
            <w:shd w:val="clear" w:color="auto" w:fill="auto"/>
          </w:tcPr>
          <w:p w:rsidR="008132FD" w:rsidRPr="006445B6" w:rsidRDefault="008132FD" w:rsidP="008132FD">
            <w:pPr>
              <w:spacing w:line="240" w:lineRule="auto"/>
              <w:rPr>
                <w:rFonts w:ascii="Calibri" w:hAnsi="Calibri" w:cs="Calibri"/>
                <w:color w:val="000000"/>
                <w:sz w:val="20"/>
              </w:rPr>
            </w:pPr>
            <w:r w:rsidRPr="006445B6">
              <w:rPr>
                <w:rFonts w:ascii="Calibri" w:hAnsi="Calibri" w:cs="Calibri"/>
                <w:color w:val="000000"/>
                <w:sz w:val="20"/>
              </w:rPr>
              <w:t xml:space="preserve">500 </w:t>
            </w:r>
            <w:r>
              <w:rPr>
                <w:rFonts w:ascii="Calibri" w:hAnsi="Calibri" w:cs="Calibri"/>
                <w:color w:val="000000"/>
                <w:sz w:val="20"/>
              </w:rPr>
              <w:t>000,-</w:t>
            </w:r>
          </w:p>
        </w:tc>
        <w:tc>
          <w:tcPr>
            <w:tcW w:w="2835" w:type="dxa"/>
            <w:tcBorders>
              <w:top w:val="single" w:sz="4" w:space="0" w:color="4F81BD"/>
              <w:bottom w:val="single" w:sz="4" w:space="0" w:color="4F81BD"/>
            </w:tcBorders>
            <w:shd w:val="clear" w:color="auto" w:fill="auto"/>
          </w:tcPr>
          <w:p w:rsidR="008132FD" w:rsidRPr="006445B6" w:rsidRDefault="008132FD" w:rsidP="008132FD">
            <w:pPr>
              <w:spacing w:line="240" w:lineRule="auto"/>
              <w:rPr>
                <w:rFonts w:ascii="Calibri" w:hAnsi="Calibri" w:cs="Calibri"/>
                <w:color w:val="000000"/>
                <w:sz w:val="20"/>
              </w:rPr>
            </w:pPr>
            <w:r w:rsidRPr="006445B6">
              <w:rPr>
                <w:rFonts w:ascii="Calibri" w:hAnsi="Calibri" w:cs="Calibri"/>
                <w:color w:val="000000"/>
                <w:sz w:val="20"/>
              </w:rPr>
              <w:t>2017</w:t>
            </w:r>
            <w:r>
              <w:rPr>
                <w:rFonts w:ascii="Calibri" w:hAnsi="Calibri" w:cs="Calibri"/>
                <w:color w:val="000000"/>
                <w:sz w:val="20"/>
              </w:rPr>
              <w:t xml:space="preserve"> </w:t>
            </w:r>
            <w:r w:rsidRPr="006445B6">
              <w:rPr>
                <w:rFonts w:ascii="Calibri" w:hAnsi="Calibri" w:cs="Calibri"/>
                <w:color w:val="000000"/>
                <w:sz w:val="20"/>
              </w:rPr>
              <w:t>-</w:t>
            </w:r>
            <w:r>
              <w:rPr>
                <w:rFonts w:ascii="Calibri" w:hAnsi="Calibri" w:cs="Calibri"/>
                <w:color w:val="000000"/>
                <w:sz w:val="20"/>
              </w:rPr>
              <w:t xml:space="preserve"> </w:t>
            </w:r>
            <w:r w:rsidRPr="006445B6">
              <w:rPr>
                <w:rFonts w:ascii="Calibri" w:hAnsi="Calibri" w:cs="Calibri"/>
                <w:color w:val="000000"/>
                <w:sz w:val="20"/>
              </w:rPr>
              <w:t>2022</w:t>
            </w:r>
          </w:p>
        </w:tc>
        <w:tc>
          <w:tcPr>
            <w:tcW w:w="937" w:type="dxa"/>
            <w:tcBorders>
              <w:top w:val="single" w:sz="4" w:space="0" w:color="4F81BD"/>
              <w:bottom w:val="single" w:sz="4" w:space="0" w:color="4F81BD"/>
            </w:tcBorders>
            <w:shd w:val="clear" w:color="auto" w:fill="auto"/>
          </w:tcPr>
          <w:p w:rsidR="008132FD" w:rsidRPr="006445B6" w:rsidRDefault="008132FD" w:rsidP="008132FD">
            <w:pPr>
              <w:spacing w:line="240" w:lineRule="auto"/>
              <w:rPr>
                <w:rFonts w:ascii="Calibri" w:hAnsi="Calibri" w:cs="Calibri"/>
                <w:sz w:val="20"/>
              </w:rPr>
            </w:pPr>
            <w:r>
              <w:rPr>
                <w:rFonts w:ascii="Calibri" w:hAnsi="Calibri" w:cs="Calibri"/>
                <w:sz w:val="20"/>
              </w:rPr>
              <w:t>3.3</w:t>
            </w:r>
          </w:p>
        </w:tc>
      </w:tr>
      <w:tr w:rsidR="008132FD" w:rsidRPr="001A6A84" w:rsidTr="008132FD">
        <w:trPr>
          <w:trHeight w:val="267"/>
          <w:jc w:val="center"/>
        </w:trPr>
        <w:tc>
          <w:tcPr>
            <w:tcW w:w="5295" w:type="dxa"/>
            <w:vMerge/>
            <w:shd w:val="clear" w:color="auto" w:fill="auto"/>
          </w:tcPr>
          <w:p w:rsidR="008132FD" w:rsidRPr="001A6A84" w:rsidRDefault="008132FD" w:rsidP="008132FD">
            <w:pPr>
              <w:spacing w:line="240" w:lineRule="auto"/>
              <w:rPr>
                <w:rFonts w:ascii="Calibri" w:hAnsi="Calibri" w:cs="Calibri"/>
                <w:b/>
                <w:sz w:val="20"/>
              </w:rPr>
            </w:pPr>
          </w:p>
        </w:tc>
        <w:tc>
          <w:tcPr>
            <w:tcW w:w="2693" w:type="dxa"/>
            <w:tcBorders>
              <w:top w:val="single" w:sz="4" w:space="0" w:color="4F81BD"/>
              <w:bottom w:val="single" w:sz="4" w:space="0" w:color="4F81BD"/>
            </w:tcBorders>
            <w:shd w:val="clear" w:color="auto" w:fill="auto"/>
          </w:tcPr>
          <w:p w:rsidR="008132FD" w:rsidRPr="006445B6" w:rsidRDefault="008132FD" w:rsidP="008132FD">
            <w:pPr>
              <w:spacing w:line="240" w:lineRule="auto"/>
              <w:rPr>
                <w:rFonts w:ascii="Calibri" w:hAnsi="Calibri" w:cs="Calibri"/>
                <w:color w:val="000000"/>
                <w:sz w:val="20"/>
              </w:rPr>
            </w:pPr>
            <w:r>
              <w:rPr>
                <w:rFonts w:ascii="Calibri" w:hAnsi="Calibri" w:cs="Calibri"/>
                <w:color w:val="000000"/>
                <w:sz w:val="20"/>
              </w:rPr>
              <w:t>Z</w:t>
            </w:r>
            <w:r w:rsidRPr="006445B6">
              <w:rPr>
                <w:rFonts w:ascii="Calibri" w:hAnsi="Calibri" w:cs="Calibri"/>
                <w:color w:val="000000"/>
                <w:sz w:val="20"/>
              </w:rPr>
              <w:t>astřešení zahr. teras</w:t>
            </w:r>
          </w:p>
        </w:tc>
        <w:tc>
          <w:tcPr>
            <w:tcW w:w="2410" w:type="dxa"/>
            <w:tcBorders>
              <w:top w:val="single" w:sz="4" w:space="0" w:color="4F81BD"/>
              <w:bottom w:val="single" w:sz="4" w:space="0" w:color="4F81BD"/>
            </w:tcBorders>
            <w:shd w:val="clear" w:color="auto" w:fill="auto"/>
          </w:tcPr>
          <w:p w:rsidR="008132FD" w:rsidRPr="006445B6" w:rsidRDefault="008132FD" w:rsidP="008132FD">
            <w:pPr>
              <w:spacing w:line="240" w:lineRule="auto"/>
              <w:rPr>
                <w:rFonts w:ascii="Calibri" w:hAnsi="Calibri" w:cs="Calibri"/>
                <w:color w:val="000000"/>
                <w:sz w:val="20"/>
              </w:rPr>
            </w:pPr>
            <w:r w:rsidRPr="006445B6">
              <w:rPr>
                <w:rFonts w:ascii="Calibri" w:hAnsi="Calibri" w:cs="Calibri"/>
                <w:color w:val="000000"/>
                <w:sz w:val="20"/>
              </w:rPr>
              <w:t xml:space="preserve">350 </w:t>
            </w:r>
            <w:r>
              <w:rPr>
                <w:rFonts w:ascii="Calibri" w:hAnsi="Calibri" w:cs="Calibri"/>
                <w:color w:val="000000"/>
                <w:sz w:val="20"/>
              </w:rPr>
              <w:t>000,-</w:t>
            </w:r>
          </w:p>
        </w:tc>
        <w:tc>
          <w:tcPr>
            <w:tcW w:w="2835" w:type="dxa"/>
            <w:tcBorders>
              <w:top w:val="single" w:sz="4" w:space="0" w:color="4F81BD"/>
              <w:bottom w:val="single" w:sz="4" w:space="0" w:color="4F81BD"/>
            </w:tcBorders>
            <w:shd w:val="clear" w:color="auto" w:fill="auto"/>
          </w:tcPr>
          <w:p w:rsidR="008132FD" w:rsidRPr="006445B6" w:rsidRDefault="008132FD" w:rsidP="008132FD">
            <w:pPr>
              <w:spacing w:line="240" w:lineRule="auto"/>
              <w:rPr>
                <w:rFonts w:ascii="Calibri" w:hAnsi="Calibri" w:cs="Calibri"/>
                <w:color w:val="000000"/>
                <w:sz w:val="20"/>
              </w:rPr>
            </w:pPr>
            <w:r w:rsidRPr="006445B6">
              <w:rPr>
                <w:rFonts w:ascii="Calibri" w:hAnsi="Calibri" w:cs="Calibri"/>
                <w:color w:val="000000"/>
                <w:sz w:val="20"/>
              </w:rPr>
              <w:t>2017</w:t>
            </w:r>
            <w:r>
              <w:rPr>
                <w:rFonts w:ascii="Calibri" w:hAnsi="Calibri" w:cs="Calibri"/>
                <w:color w:val="000000"/>
                <w:sz w:val="20"/>
              </w:rPr>
              <w:t xml:space="preserve"> </w:t>
            </w:r>
            <w:r w:rsidRPr="006445B6">
              <w:rPr>
                <w:rFonts w:ascii="Calibri" w:hAnsi="Calibri" w:cs="Calibri"/>
                <w:color w:val="000000"/>
                <w:sz w:val="20"/>
              </w:rPr>
              <w:t>-</w:t>
            </w:r>
            <w:r>
              <w:rPr>
                <w:rFonts w:ascii="Calibri" w:hAnsi="Calibri" w:cs="Calibri"/>
                <w:color w:val="000000"/>
                <w:sz w:val="20"/>
              </w:rPr>
              <w:t xml:space="preserve"> </w:t>
            </w:r>
            <w:r w:rsidRPr="006445B6">
              <w:rPr>
                <w:rFonts w:ascii="Calibri" w:hAnsi="Calibri" w:cs="Calibri"/>
                <w:color w:val="000000"/>
                <w:sz w:val="20"/>
              </w:rPr>
              <w:t>2020</w:t>
            </w:r>
          </w:p>
        </w:tc>
        <w:tc>
          <w:tcPr>
            <w:tcW w:w="937" w:type="dxa"/>
            <w:tcBorders>
              <w:top w:val="single" w:sz="4" w:space="0" w:color="4F81BD"/>
              <w:bottom w:val="single" w:sz="4" w:space="0" w:color="4F81BD"/>
            </w:tcBorders>
            <w:shd w:val="clear" w:color="auto" w:fill="auto"/>
          </w:tcPr>
          <w:p w:rsidR="008132FD" w:rsidRPr="006445B6" w:rsidRDefault="008132FD" w:rsidP="008132FD">
            <w:pPr>
              <w:spacing w:line="240" w:lineRule="auto"/>
              <w:rPr>
                <w:rFonts w:ascii="Calibri" w:hAnsi="Calibri" w:cs="Calibri"/>
                <w:sz w:val="20"/>
              </w:rPr>
            </w:pPr>
            <w:r>
              <w:rPr>
                <w:rFonts w:ascii="Calibri" w:hAnsi="Calibri" w:cs="Calibri"/>
                <w:sz w:val="20"/>
              </w:rPr>
              <w:t>3.1</w:t>
            </w:r>
          </w:p>
        </w:tc>
      </w:tr>
      <w:tr w:rsidR="008132FD" w:rsidRPr="001A6A84" w:rsidTr="008132FD">
        <w:trPr>
          <w:trHeight w:val="267"/>
          <w:jc w:val="center"/>
        </w:trPr>
        <w:tc>
          <w:tcPr>
            <w:tcW w:w="5295" w:type="dxa"/>
            <w:vMerge/>
            <w:shd w:val="clear" w:color="auto" w:fill="auto"/>
          </w:tcPr>
          <w:p w:rsidR="008132FD" w:rsidRPr="001A6A84" w:rsidRDefault="008132FD" w:rsidP="008132FD">
            <w:pPr>
              <w:spacing w:line="240" w:lineRule="auto"/>
              <w:rPr>
                <w:rFonts w:ascii="Calibri" w:hAnsi="Calibri" w:cs="Calibri"/>
                <w:b/>
                <w:sz w:val="20"/>
              </w:rPr>
            </w:pPr>
          </w:p>
        </w:tc>
        <w:tc>
          <w:tcPr>
            <w:tcW w:w="2693" w:type="dxa"/>
            <w:tcBorders>
              <w:top w:val="single" w:sz="4" w:space="0" w:color="4F81BD"/>
              <w:bottom w:val="single" w:sz="4" w:space="0" w:color="4F81BD"/>
            </w:tcBorders>
            <w:shd w:val="clear" w:color="auto" w:fill="auto"/>
          </w:tcPr>
          <w:p w:rsidR="008132FD" w:rsidRPr="006445B6" w:rsidRDefault="008132FD" w:rsidP="008132FD">
            <w:pPr>
              <w:spacing w:line="240" w:lineRule="auto"/>
              <w:rPr>
                <w:rFonts w:ascii="Calibri" w:hAnsi="Calibri" w:cs="Calibri"/>
                <w:color w:val="000000"/>
                <w:sz w:val="20"/>
              </w:rPr>
            </w:pPr>
            <w:r>
              <w:rPr>
                <w:rFonts w:ascii="Calibri" w:hAnsi="Calibri" w:cs="Calibri"/>
                <w:color w:val="000000"/>
                <w:sz w:val="20"/>
              </w:rPr>
              <w:t>O</w:t>
            </w:r>
            <w:r w:rsidRPr="006445B6">
              <w:rPr>
                <w:rFonts w:ascii="Calibri" w:hAnsi="Calibri" w:cs="Calibri"/>
                <w:color w:val="000000"/>
                <w:sz w:val="20"/>
              </w:rPr>
              <w:t>kolí před vstupem do MŠ</w:t>
            </w:r>
          </w:p>
        </w:tc>
        <w:tc>
          <w:tcPr>
            <w:tcW w:w="2410" w:type="dxa"/>
            <w:tcBorders>
              <w:top w:val="single" w:sz="4" w:space="0" w:color="4F81BD"/>
              <w:bottom w:val="single" w:sz="4" w:space="0" w:color="4F81BD"/>
            </w:tcBorders>
            <w:shd w:val="clear" w:color="auto" w:fill="auto"/>
          </w:tcPr>
          <w:p w:rsidR="008132FD" w:rsidRPr="006445B6" w:rsidRDefault="008132FD" w:rsidP="008132FD">
            <w:pPr>
              <w:spacing w:line="240" w:lineRule="auto"/>
              <w:rPr>
                <w:rFonts w:ascii="Calibri" w:hAnsi="Calibri" w:cs="Calibri"/>
                <w:color w:val="000000"/>
                <w:sz w:val="20"/>
              </w:rPr>
            </w:pPr>
            <w:r w:rsidRPr="006445B6">
              <w:rPr>
                <w:rFonts w:ascii="Calibri" w:hAnsi="Calibri" w:cs="Calibri"/>
                <w:color w:val="000000"/>
                <w:sz w:val="20"/>
              </w:rPr>
              <w:t xml:space="preserve">200 </w:t>
            </w:r>
            <w:r>
              <w:rPr>
                <w:rFonts w:ascii="Calibri" w:hAnsi="Calibri" w:cs="Calibri"/>
                <w:color w:val="000000"/>
                <w:sz w:val="20"/>
              </w:rPr>
              <w:t>000,-</w:t>
            </w:r>
          </w:p>
        </w:tc>
        <w:tc>
          <w:tcPr>
            <w:tcW w:w="2835" w:type="dxa"/>
            <w:tcBorders>
              <w:top w:val="single" w:sz="4" w:space="0" w:color="4F81BD"/>
              <w:bottom w:val="single" w:sz="4" w:space="0" w:color="4F81BD"/>
            </w:tcBorders>
            <w:shd w:val="clear" w:color="auto" w:fill="auto"/>
          </w:tcPr>
          <w:p w:rsidR="008132FD" w:rsidRPr="006445B6" w:rsidRDefault="008132FD" w:rsidP="008132FD">
            <w:pPr>
              <w:spacing w:line="240" w:lineRule="auto"/>
              <w:rPr>
                <w:rFonts w:ascii="Calibri" w:hAnsi="Calibri" w:cs="Calibri"/>
                <w:color w:val="000000"/>
                <w:sz w:val="20"/>
              </w:rPr>
            </w:pPr>
            <w:r w:rsidRPr="006445B6">
              <w:rPr>
                <w:rFonts w:ascii="Calibri" w:hAnsi="Calibri" w:cs="Calibri"/>
                <w:color w:val="000000"/>
                <w:sz w:val="20"/>
              </w:rPr>
              <w:t>2017</w:t>
            </w:r>
            <w:r>
              <w:rPr>
                <w:rFonts w:ascii="Calibri" w:hAnsi="Calibri" w:cs="Calibri"/>
                <w:color w:val="000000"/>
                <w:sz w:val="20"/>
              </w:rPr>
              <w:t xml:space="preserve"> </w:t>
            </w:r>
            <w:r w:rsidRPr="006445B6">
              <w:rPr>
                <w:rFonts w:ascii="Calibri" w:hAnsi="Calibri" w:cs="Calibri"/>
                <w:color w:val="000000"/>
                <w:sz w:val="20"/>
              </w:rPr>
              <w:t>-</w:t>
            </w:r>
            <w:r>
              <w:rPr>
                <w:rFonts w:ascii="Calibri" w:hAnsi="Calibri" w:cs="Calibri"/>
                <w:color w:val="000000"/>
                <w:sz w:val="20"/>
              </w:rPr>
              <w:t xml:space="preserve"> </w:t>
            </w:r>
            <w:r w:rsidRPr="006445B6">
              <w:rPr>
                <w:rFonts w:ascii="Calibri" w:hAnsi="Calibri" w:cs="Calibri"/>
                <w:color w:val="000000"/>
                <w:sz w:val="20"/>
              </w:rPr>
              <w:t>2025</w:t>
            </w:r>
          </w:p>
        </w:tc>
        <w:tc>
          <w:tcPr>
            <w:tcW w:w="937" w:type="dxa"/>
            <w:tcBorders>
              <w:top w:val="single" w:sz="4" w:space="0" w:color="4F81BD"/>
              <w:bottom w:val="single" w:sz="4" w:space="0" w:color="4F81BD"/>
            </w:tcBorders>
            <w:shd w:val="clear" w:color="auto" w:fill="auto"/>
          </w:tcPr>
          <w:p w:rsidR="008132FD" w:rsidRPr="006445B6" w:rsidRDefault="008132FD" w:rsidP="008132FD">
            <w:pPr>
              <w:spacing w:line="240" w:lineRule="auto"/>
              <w:rPr>
                <w:rFonts w:ascii="Calibri" w:hAnsi="Calibri" w:cs="Calibri"/>
                <w:sz w:val="20"/>
              </w:rPr>
            </w:pPr>
            <w:r>
              <w:rPr>
                <w:rFonts w:ascii="Calibri" w:hAnsi="Calibri" w:cs="Calibri"/>
                <w:sz w:val="20"/>
              </w:rPr>
              <w:t>3.3</w:t>
            </w:r>
          </w:p>
        </w:tc>
      </w:tr>
      <w:tr w:rsidR="008132FD" w:rsidRPr="001A6A84" w:rsidTr="008132FD">
        <w:trPr>
          <w:trHeight w:val="267"/>
          <w:jc w:val="center"/>
        </w:trPr>
        <w:tc>
          <w:tcPr>
            <w:tcW w:w="5295" w:type="dxa"/>
            <w:vMerge/>
            <w:shd w:val="clear" w:color="auto" w:fill="auto"/>
          </w:tcPr>
          <w:p w:rsidR="008132FD" w:rsidRPr="001A6A84" w:rsidRDefault="008132FD" w:rsidP="008132FD">
            <w:pPr>
              <w:spacing w:line="240" w:lineRule="auto"/>
              <w:rPr>
                <w:rFonts w:ascii="Calibri" w:hAnsi="Calibri" w:cs="Calibri"/>
                <w:b/>
                <w:sz w:val="20"/>
              </w:rPr>
            </w:pPr>
          </w:p>
        </w:tc>
        <w:tc>
          <w:tcPr>
            <w:tcW w:w="2693" w:type="dxa"/>
            <w:tcBorders>
              <w:top w:val="single" w:sz="4" w:space="0" w:color="4F81BD"/>
              <w:bottom w:val="single" w:sz="4" w:space="0" w:color="4F81BD"/>
            </w:tcBorders>
            <w:shd w:val="clear" w:color="auto" w:fill="auto"/>
          </w:tcPr>
          <w:p w:rsidR="008132FD" w:rsidRPr="006445B6" w:rsidRDefault="008132FD" w:rsidP="008132FD">
            <w:pPr>
              <w:spacing w:line="240" w:lineRule="auto"/>
              <w:rPr>
                <w:rFonts w:ascii="Calibri" w:hAnsi="Calibri" w:cs="Calibri"/>
                <w:color w:val="000000"/>
                <w:sz w:val="20"/>
              </w:rPr>
            </w:pPr>
            <w:r>
              <w:rPr>
                <w:rFonts w:ascii="Calibri" w:hAnsi="Calibri" w:cs="Calibri"/>
                <w:color w:val="000000"/>
                <w:sz w:val="20"/>
              </w:rPr>
              <w:t>D</w:t>
            </w:r>
            <w:r w:rsidRPr="006445B6">
              <w:rPr>
                <w:rFonts w:ascii="Calibri" w:hAnsi="Calibri" w:cs="Calibri"/>
                <w:color w:val="000000"/>
                <w:sz w:val="20"/>
              </w:rPr>
              <w:t>opadové plochy I.třídy</w:t>
            </w:r>
          </w:p>
        </w:tc>
        <w:tc>
          <w:tcPr>
            <w:tcW w:w="2410" w:type="dxa"/>
            <w:tcBorders>
              <w:top w:val="single" w:sz="4" w:space="0" w:color="4F81BD"/>
              <w:bottom w:val="single" w:sz="4" w:space="0" w:color="4F81BD"/>
            </w:tcBorders>
            <w:shd w:val="clear" w:color="auto" w:fill="auto"/>
          </w:tcPr>
          <w:p w:rsidR="008132FD" w:rsidRPr="006445B6" w:rsidRDefault="008132FD" w:rsidP="008132FD">
            <w:pPr>
              <w:spacing w:line="240" w:lineRule="auto"/>
              <w:rPr>
                <w:rFonts w:ascii="Calibri" w:hAnsi="Calibri" w:cs="Calibri"/>
                <w:color w:val="000000"/>
                <w:sz w:val="20"/>
              </w:rPr>
            </w:pPr>
            <w:r w:rsidRPr="006445B6">
              <w:rPr>
                <w:rFonts w:ascii="Calibri" w:hAnsi="Calibri" w:cs="Calibri"/>
                <w:color w:val="000000"/>
                <w:sz w:val="20"/>
              </w:rPr>
              <w:t>200 000,-</w:t>
            </w:r>
          </w:p>
        </w:tc>
        <w:tc>
          <w:tcPr>
            <w:tcW w:w="2835" w:type="dxa"/>
            <w:tcBorders>
              <w:top w:val="single" w:sz="4" w:space="0" w:color="4F81BD"/>
              <w:bottom w:val="single" w:sz="4" w:space="0" w:color="4F81BD"/>
            </w:tcBorders>
            <w:shd w:val="clear" w:color="auto" w:fill="auto"/>
          </w:tcPr>
          <w:p w:rsidR="008132FD" w:rsidRPr="006445B6" w:rsidRDefault="008132FD" w:rsidP="008132FD">
            <w:pPr>
              <w:spacing w:line="240" w:lineRule="auto"/>
              <w:rPr>
                <w:rFonts w:ascii="Calibri" w:hAnsi="Calibri" w:cs="Calibri"/>
                <w:color w:val="000000"/>
                <w:sz w:val="20"/>
              </w:rPr>
            </w:pPr>
            <w:r w:rsidRPr="006445B6">
              <w:rPr>
                <w:rFonts w:ascii="Calibri" w:hAnsi="Calibri" w:cs="Calibri"/>
                <w:color w:val="000000"/>
                <w:sz w:val="20"/>
              </w:rPr>
              <w:t>2017 - 2025</w:t>
            </w:r>
          </w:p>
        </w:tc>
        <w:tc>
          <w:tcPr>
            <w:tcW w:w="937" w:type="dxa"/>
            <w:tcBorders>
              <w:top w:val="single" w:sz="4" w:space="0" w:color="4F81BD"/>
              <w:bottom w:val="single" w:sz="4" w:space="0" w:color="4F81BD"/>
            </w:tcBorders>
            <w:shd w:val="clear" w:color="auto" w:fill="auto"/>
          </w:tcPr>
          <w:p w:rsidR="008132FD" w:rsidRPr="006445B6" w:rsidRDefault="008132FD" w:rsidP="008132FD">
            <w:pPr>
              <w:spacing w:line="240" w:lineRule="auto"/>
              <w:rPr>
                <w:rFonts w:ascii="Calibri" w:hAnsi="Calibri" w:cs="Calibri"/>
                <w:sz w:val="20"/>
              </w:rPr>
            </w:pPr>
            <w:r w:rsidRPr="006445B6">
              <w:rPr>
                <w:rFonts w:ascii="Calibri" w:hAnsi="Calibri" w:cs="Calibri"/>
                <w:sz w:val="20"/>
              </w:rPr>
              <w:t>3.1</w:t>
            </w:r>
          </w:p>
        </w:tc>
      </w:tr>
      <w:tr w:rsidR="008132FD" w:rsidRPr="001A6A84" w:rsidTr="008132FD">
        <w:trPr>
          <w:trHeight w:val="267"/>
          <w:jc w:val="center"/>
        </w:trPr>
        <w:tc>
          <w:tcPr>
            <w:tcW w:w="5295" w:type="dxa"/>
            <w:vMerge/>
            <w:shd w:val="clear" w:color="auto" w:fill="auto"/>
          </w:tcPr>
          <w:p w:rsidR="008132FD" w:rsidRPr="001A6A84" w:rsidRDefault="008132FD" w:rsidP="008132FD">
            <w:pPr>
              <w:spacing w:line="240" w:lineRule="auto"/>
              <w:rPr>
                <w:rFonts w:ascii="Calibri" w:hAnsi="Calibri" w:cs="Calibri"/>
                <w:b/>
                <w:sz w:val="20"/>
              </w:rPr>
            </w:pPr>
          </w:p>
        </w:tc>
        <w:tc>
          <w:tcPr>
            <w:tcW w:w="2693" w:type="dxa"/>
            <w:tcBorders>
              <w:top w:val="single" w:sz="4" w:space="0" w:color="4F81BD"/>
              <w:bottom w:val="single" w:sz="4" w:space="0" w:color="4F81BD"/>
            </w:tcBorders>
            <w:shd w:val="clear" w:color="auto" w:fill="auto"/>
          </w:tcPr>
          <w:p w:rsidR="008132FD" w:rsidRPr="006445B6" w:rsidRDefault="008132FD" w:rsidP="008132FD">
            <w:pPr>
              <w:spacing w:line="240" w:lineRule="auto"/>
              <w:rPr>
                <w:rFonts w:ascii="Calibri" w:hAnsi="Calibri" w:cs="Calibri"/>
                <w:color w:val="000000"/>
                <w:sz w:val="20"/>
              </w:rPr>
            </w:pPr>
            <w:r>
              <w:rPr>
                <w:rFonts w:ascii="Calibri" w:hAnsi="Calibri" w:cs="Calibri"/>
                <w:color w:val="000000"/>
                <w:sz w:val="20"/>
              </w:rPr>
              <w:t>D</w:t>
            </w:r>
            <w:r w:rsidRPr="006445B6">
              <w:rPr>
                <w:rFonts w:ascii="Calibri" w:hAnsi="Calibri" w:cs="Calibri"/>
                <w:color w:val="000000"/>
                <w:sz w:val="20"/>
              </w:rPr>
              <w:t>opadové polochy II. třídy</w:t>
            </w:r>
          </w:p>
        </w:tc>
        <w:tc>
          <w:tcPr>
            <w:tcW w:w="2410" w:type="dxa"/>
            <w:tcBorders>
              <w:top w:val="single" w:sz="4" w:space="0" w:color="4F81BD"/>
              <w:bottom w:val="single" w:sz="4" w:space="0" w:color="4F81BD"/>
            </w:tcBorders>
            <w:shd w:val="clear" w:color="auto" w:fill="auto"/>
          </w:tcPr>
          <w:p w:rsidR="008132FD" w:rsidRPr="006445B6" w:rsidRDefault="008132FD" w:rsidP="008132FD">
            <w:pPr>
              <w:spacing w:line="240" w:lineRule="auto"/>
              <w:rPr>
                <w:rFonts w:ascii="Calibri" w:hAnsi="Calibri" w:cs="Calibri"/>
                <w:color w:val="000000"/>
                <w:sz w:val="20"/>
              </w:rPr>
            </w:pPr>
            <w:r w:rsidRPr="006445B6">
              <w:rPr>
                <w:rFonts w:ascii="Calibri" w:hAnsi="Calibri" w:cs="Calibri"/>
                <w:color w:val="000000"/>
                <w:sz w:val="20"/>
              </w:rPr>
              <w:t>250 000,-</w:t>
            </w:r>
          </w:p>
        </w:tc>
        <w:tc>
          <w:tcPr>
            <w:tcW w:w="2835" w:type="dxa"/>
            <w:tcBorders>
              <w:top w:val="single" w:sz="4" w:space="0" w:color="4F81BD"/>
              <w:bottom w:val="single" w:sz="4" w:space="0" w:color="4F81BD"/>
            </w:tcBorders>
            <w:shd w:val="clear" w:color="auto" w:fill="auto"/>
          </w:tcPr>
          <w:p w:rsidR="008132FD" w:rsidRPr="006445B6" w:rsidRDefault="008132FD" w:rsidP="008132FD">
            <w:pPr>
              <w:spacing w:line="240" w:lineRule="auto"/>
              <w:rPr>
                <w:rFonts w:ascii="Calibri" w:hAnsi="Calibri" w:cs="Calibri"/>
                <w:color w:val="000000"/>
                <w:sz w:val="20"/>
              </w:rPr>
            </w:pPr>
            <w:r w:rsidRPr="006445B6">
              <w:rPr>
                <w:rFonts w:ascii="Calibri" w:hAnsi="Calibri" w:cs="Calibri"/>
                <w:color w:val="000000"/>
                <w:sz w:val="20"/>
              </w:rPr>
              <w:t>2017 - 2018</w:t>
            </w:r>
          </w:p>
        </w:tc>
        <w:tc>
          <w:tcPr>
            <w:tcW w:w="937" w:type="dxa"/>
            <w:tcBorders>
              <w:top w:val="single" w:sz="4" w:space="0" w:color="4F81BD"/>
              <w:bottom w:val="single" w:sz="4" w:space="0" w:color="4F81BD"/>
            </w:tcBorders>
            <w:shd w:val="clear" w:color="auto" w:fill="auto"/>
          </w:tcPr>
          <w:p w:rsidR="008132FD" w:rsidRPr="006445B6" w:rsidRDefault="008132FD" w:rsidP="008132FD">
            <w:pPr>
              <w:spacing w:line="240" w:lineRule="auto"/>
              <w:rPr>
                <w:rFonts w:ascii="Calibri" w:hAnsi="Calibri" w:cs="Calibri"/>
                <w:sz w:val="20"/>
              </w:rPr>
            </w:pPr>
            <w:r w:rsidRPr="006445B6">
              <w:rPr>
                <w:rFonts w:ascii="Calibri" w:hAnsi="Calibri" w:cs="Calibri"/>
                <w:sz w:val="20"/>
              </w:rPr>
              <w:t>3.1</w:t>
            </w:r>
          </w:p>
        </w:tc>
      </w:tr>
      <w:tr w:rsidR="008132FD" w:rsidRPr="001A6A84" w:rsidTr="008132FD">
        <w:trPr>
          <w:trHeight w:val="267"/>
          <w:jc w:val="center"/>
        </w:trPr>
        <w:tc>
          <w:tcPr>
            <w:tcW w:w="5295" w:type="dxa"/>
            <w:vMerge/>
            <w:shd w:val="clear" w:color="auto" w:fill="auto"/>
          </w:tcPr>
          <w:p w:rsidR="008132FD" w:rsidRPr="001A6A84" w:rsidRDefault="008132FD" w:rsidP="008132FD">
            <w:pPr>
              <w:spacing w:line="240" w:lineRule="auto"/>
              <w:rPr>
                <w:rFonts w:ascii="Calibri" w:hAnsi="Calibri" w:cs="Calibri"/>
                <w:b/>
                <w:sz w:val="20"/>
              </w:rPr>
            </w:pPr>
          </w:p>
        </w:tc>
        <w:tc>
          <w:tcPr>
            <w:tcW w:w="2693" w:type="dxa"/>
            <w:tcBorders>
              <w:top w:val="single" w:sz="4" w:space="0" w:color="4F81BD"/>
              <w:bottom w:val="single" w:sz="4" w:space="0" w:color="4F81BD"/>
            </w:tcBorders>
            <w:shd w:val="clear" w:color="auto" w:fill="auto"/>
          </w:tcPr>
          <w:p w:rsidR="008132FD" w:rsidRPr="006445B6" w:rsidRDefault="008132FD" w:rsidP="008132FD">
            <w:pPr>
              <w:spacing w:line="240" w:lineRule="auto"/>
              <w:rPr>
                <w:rFonts w:ascii="Calibri" w:hAnsi="Calibri" w:cs="Calibri"/>
                <w:color w:val="000000"/>
                <w:sz w:val="20"/>
              </w:rPr>
            </w:pPr>
            <w:r>
              <w:rPr>
                <w:rFonts w:ascii="Calibri" w:hAnsi="Calibri" w:cs="Calibri"/>
                <w:color w:val="000000"/>
                <w:sz w:val="20"/>
              </w:rPr>
              <w:t>D</w:t>
            </w:r>
            <w:r w:rsidRPr="006445B6">
              <w:rPr>
                <w:rFonts w:ascii="Calibri" w:hAnsi="Calibri" w:cs="Calibri"/>
                <w:color w:val="000000"/>
                <w:sz w:val="20"/>
              </w:rPr>
              <w:t>opadové plochy III. třídy</w:t>
            </w:r>
          </w:p>
        </w:tc>
        <w:tc>
          <w:tcPr>
            <w:tcW w:w="2410" w:type="dxa"/>
            <w:tcBorders>
              <w:top w:val="single" w:sz="4" w:space="0" w:color="4F81BD"/>
              <w:bottom w:val="single" w:sz="4" w:space="0" w:color="4F81BD"/>
            </w:tcBorders>
            <w:shd w:val="clear" w:color="auto" w:fill="auto"/>
          </w:tcPr>
          <w:p w:rsidR="008132FD" w:rsidRPr="006445B6" w:rsidRDefault="008132FD" w:rsidP="008132FD">
            <w:pPr>
              <w:spacing w:line="240" w:lineRule="auto"/>
              <w:rPr>
                <w:rFonts w:ascii="Calibri" w:hAnsi="Calibri" w:cs="Calibri"/>
                <w:color w:val="000000"/>
                <w:sz w:val="20"/>
              </w:rPr>
            </w:pPr>
            <w:r w:rsidRPr="006445B6">
              <w:rPr>
                <w:rFonts w:ascii="Calibri" w:hAnsi="Calibri" w:cs="Calibri"/>
                <w:color w:val="000000"/>
                <w:sz w:val="20"/>
              </w:rPr>
              <w:t>350 000,-</w:t>
            </w:r>
          </w:p>
        </w:tc>
        <w:tc>
          <w:tcPr>
            <w:tcW w:w="2835" w:type="dxa"/>
            <w:tcBorders>
              <w:top w:val="single" w:sz="4" w:space="0" w:color="4F81BD"/>
              <w:bottom w:val="single" w:sz="4" w:space="0" w:color="4F81BD"/>
            </w:tcBorders>
            <w:shd w:val="clear" w:color="auto" w:fill="auto"/>
          </w:tcPr>
          <w:p w:rsidR="008132FD" w:rsidRPr="006445B6" w:rsidRDefault="008132FD" w:rsidP="008132FD">
            <w:pPr>
              <w:spacing w:line="240" w:lineRule="auto"/>
              <w:rPr>
                <w:rFonts w:ascii="Calibri" w:hAnsi="Calibri" w:cs="Calibri"/>
                <w:color w:val="000000"/>
                <w:sz w:val="20"/>
              </w:rPr>
            </w:pPr>
            <w:r w:rsidRPr="006445B6">
              <w:rPr>
                <w:rFonts w:ascii="Calibri" w:hAnsi="Calibri" w:cs="Calibri"/>
                <w:color w:val="000000"/>
                <w:sz w:val="20"/>
              </w:rPr>
              <w:t>2017 - 2022</w:t>
            </w:r>
          </w:p>
        </w:tc>
        <w:tc>
          <w:tcPr>
            <w:tcW w:w="937" w:type="dxa"/>
            <w:tcBorders>
              <w:top w:val="single" w:sz="4" w:space="0" w:color="4F81BD"/>
              <w:bottom w:val="single" w:sz="4" w:space="0" w:color="4F81BD"/>
            </w:tcBorders>
            <w:shd w:val="clear" w:color="auto" w:fill="auto"/>
          </w:tcPr>
          <w:p w:rsidR="008132FD" w:rsidRPr="006445B6" w:rsidRDefault="008132FD" w:rsidP="008132FD">
            <w:pPr>
              <w:spacing w:line="240" w:lineRule="auto"/>
              <w:rPr>
                <w:rFonts w:ascii="Calibri" w:hAnsi="Calibri" w:cs="Calibri"/>
                <w:sz w:val="20"/>
              </w:rPr>
            </w:pPr>
            <w:r w:rsidRPr="006445B6">
              <w:rPr>
                <w:rFonts w:ascii="Calibri" w:hAnsi="Calibri" w:cs="Calibri"/>
                <w:sz w:val="20"/>
              </w:rPr>
              <w:t>3.1</w:t>
            </w:r>
          </w:p>
        </w:tc>
      </w:tr>
      <w:tr w:rsidR="008132FD" w:rsidRPr="001A6A84" w:rsidTr="008132FD">
        <w:trPr>
          <w:trHeight w:val="267"/>
          <w:jc w:val="center"/>
        </w:trPr>
        <w:tc>
          <w:tcPr>
            <w:tcW w:w="5295" w:type="dxa"/>
            <w:vMerge/>
            <w:tcBorders>
              <w:bottom w:val="single" w:sz="4" w:space="0" w:color="4F81BD"/>
            </w:tcBorders>
            <w:shd w:val="clear" w:color="auto" w:fill="auto"/>
          </w:tcPr>
          <w:p w:rsidR="008132FD" w:rsidRPr="001A6A84" w:rsidRDefault="008132FD" w:rsidP="008132FD">
            <w:pPr>
              <w:spacing w:line="240" w:lineRule="auto"/>
              <w:rPr>
                <w:rFonts w:ascii="Calibri" w:hAnsi="Calibri" w:cs="Calibri"/>
                <w:b/>
                <w:sz w:val="20"/>
              </w:rPr>
            </w:pPr>
          </w:p>
        </w:tc>
        <w:tc>
          <w:tcPr>
            <w:tcW w:w="2693" w:type="dxa"/>
            <w:tcBorders>
              <w:top w:val="single" w:sz="4" w:space="0" w:color="4F81BD"/>
              <w:bottom w:val="single" w:sz="4" w:space="0" w:color="4F81BD"/>
            </w:tcBorders>
            <w:shd w:val="clear" w:color="auto" w:fill="auto"/>
          </w:tcPr>
          <w:p w:rsidR="008132FD" w:rsidRPr="006445B6" w:rsidRDefault="008132FD" w:rsidP="008132FD">
            <w:pPr>
              <w:spacing w:line="240" w:lineRule="auto"/>
              <w:rPr>
                <w:rFonts w:ascii="Calibri" w:hAnsi="Calibri" w:cs="Calibri"/>
                <w:color w:val="000000"/>
                <w:sz w:val="20"/>
              </w:rPr>
            </w:pPr>
            <w:r>
              <w:rPr>
                <w:rFonts w:ascii="Calibri" w:hAnsi="Calibri" w:cs="Calibri"/>
                <w:color w:val="000000"/>
                <w:sz w:val="20"/>
              </w:rPr>
              <w:t>D</w:t>
            </w:r>
            <w:r w:rsidRPr="006445B6">
              <w:rPr>
                <w:rFonts w:ascii="Calibri" w:hAnsi="Calibri" w:cs="Calibri"/>
                <w:color w:val="000000"/>
                <w:sz w:val="20"/>
              </w:rPr>
              <w:t>opadové plochy spojovacích prostor a schodiště MŠ</w:t>
            </w:r>
          </w:p>
        </w:tc>
        <w:tc>
          <w:tcPr>
            <w:tcW w:w="2410" w:type="dxa"/>
            <w:tcBorders>
              <w:top w:val="single" w:sz="4" w:space="0" w:color="4F81BD"/>
              <w:bottom w:val="single" w:sz="4" w:space="0" w:color="4F81BD"/>
            </w:tcBorders>
            <w:shd w:val="clear" w:color="auto" w:fill="auto"/>
          </w:tcPr>
          <w:p w:rsidR="008132FD" w:rsidRPr="006445B6" w:rsidRDefault="008132FD" w:rsidP="008132FD">
            <w:pPr>
              <w:spacing w:line="240" w:lineRule="auto"/>
              <w:rPr>
                <w:rFonts w:ascii="Calibri" w:hAnsi="Calibri" w:cs="Calibri"/>
                <w:color w:val="000000"/>
                <w:sz w:val="20"/>
              </w:rPr>
            </w:pPr>
            <w:r w:rsidRPr="006445B6">
              <w:rPr>
                <w:rFonts w:ascii="Calibri" w:hAnsi="Calibri" w:cs="Calibri"/>
                <w:color w:val="000000"/>
                <w:sz w:val="20"/>
              </w:rPr>
              <w:t>400 000,-</w:t>
            </w:r>
          </w:p>
        </w:tc>
        <w:tc>
          <w:tcPr>
            <w:tcW w:w="2835" w:type="dxa"/>
            <w:tcBorders>
              <w:top w:val="single" w:sz="4" w:space="0" w:color="4F81BD"/>
              <w:bottom w:val="single" w:sz="4" w:space="0" w:color="4F81BD"/>
            </w:tcBorders>
            <w:shd w:val="clear" w:color="auto" w:fill="auto"/>
          </w:tcPr>
          <w:p w:rsidR="008132FD" w:rsidRPr="006445B6" w:rsidRDefault="008132FD" w:rsidP="008132FD">
            <w:pPr>
              <w:spacing w:line="240" w:lineRule="auto"/>
              <w:rPr>
                <w:rFonts w:ascii="Calibri" w:hAnsi="Calibri" w:cs="Calibri"/>
                <w:color w:val="000000"/>
                <w:sz w:val="20"/>
              </w:rPr>
            </w:pPr>
            <w:r w:rsidRPr="006445B6">
              <w:rPr>
                <w:rFonts w:ascii="Calibri" w:hAnsi="Calibri" w:cs="Calibri"/>
                <w:color w:val="000000"/>
                <w:sz w:val="20"/>
              </w:rPr>
              <w:t>2017 - 2025</w:t>
            </w:r>
          </w:p>
        </w:tc>
        <w:tc>
          <w:tcPr>
            <w:tcW w:w="937" w:type="dxa"/>
            <w:tcBorders>
              <w:top w:val="single" w:sz="4" w:space="0" w:color="4F81BD"/>
              <w:bottom w:val="single" w:sz="4" w:space="0" w:color="4F81BD"/>
            </w:tcBorders>
            <w:shd w:val="clear" w:color="auto" w:fill="auto"/>
          </w:tcPr>
          <w:p w:rsidR="008132FD" w:rsidRPr="006445B6" w:rsidRDefault="008132FD" w:rsidP="008132FD">
            <w:pPr>
              <w:spacing w:line="240" w:lineRule="auto"/>
              <w:rPr>
                <w:rFonts w:ascii="Calibri" w:hAnsi="Calibri" w:cs="Calibri"/>
                <w:sz w:val="20"/>
              </w:rPr>
            </w:pPr>
            <w:r w:rsidRPr="006445B6">
              <w:rPr>
                <w:rFonts w:ascii="Calibri" w:hAnsi="Calibri" w:cs="Calibri"/>
                <w:sz w:val="20"/>
              </w:rPr>
              <w:t>3.3</w:t>
            </w:r>
          </w:p>
        </w:tc>
      </w:tr>
      <w:tr w:rsidR="008132FD" w:rsidRPr="001A6A84" w:rsidTr="008132FD">
        <w:trPr>
          <w:trHeight w:val="267"/>
          <w:jc w:val="center"/>
        </w:trPr>
        <w:tc>
          <w:tcPr>
            <w:tcW w:w="5295" w:type="dxa"/>
            <w:tcBorders>
              <w:top w:val="single" w:sz="4" w:space="0" w:color="4F81BD"/>
              <w:bottom w:val="single" w:sz="4" w:space="0" w:color="4F81BD"/>
            </w:tcBorders>
            <w:shd w:val="clear" w:color="auto" w:fill="auto"/>
          </w:tcPr>
          <w:p w:rsidR="008132FD" w:rsidRPr="00D0342E" w:rsidRDefault="008132FD" w:rsidP="008132FD">
            <w:pPr>
              <w:spacing w:line="240" w:lineRule="auto"/>
              <w:rPr>
                <w:rFonts w:ascii="Calibri" w:hAnsi="Calibri" w:cs="Calibri"/>
                <w:b/>
                <w:sz w:val="18"/>
                <w:szCs w:val="18"/>
              </w:rPr>
            </w:pPr>
            <w:r w:rsidRPr="00D0342E">
              <w:rPr>
                <w:rFonts w:ascii="Calibri" w:hAnsi="Calibri" w:cs="Calibri"/>
                <w:b/>
                <w:sz w:val="18"/>
                <w:szCs w:val="18"/>
              </w:rPr>
              <w:t>Mateřská škola Lenešice, příspěvková organizace</w:t>
            </w:r>
          </w:p>
          <w:p w:rsidR="008132FD" w:rsidRPr="00D0342E" w:rsidRDefault="008132FD" w:rsidP="008132FD">
            <w:pPr>
              <w:spacing w:line="240" w:lineRule="auto"/>
              <w:rPr>
                <w:rFonts w:ascii="Calibri" w:hAnsi="Calibri" w:cs="Calibri"/>
                <w:b/>
                <w:sz w:val="18"/>
                <w:szCs w:val="18"/>
              </w:rPr>
            </w:pPr>
            <w:r w:rsidRPr="00D0342E">
              <w:rPr>
                <w:rStyle w:val="tsubjname"/>
                <w:rFonts w:ascii="Calibri" w:hAnsi="Calibri" w:cs="Calibri"/>
                <w:b/>
                <w:sz w:val="18"/>
                <w:szCs w:val="18"/>
              </w:rPr>
              <w:t xml:space="preserve">IČO: </w:t>
            </w:r>
            <w:r w:rsidRPr="00D0342E">
              <w:rPr>
                <w:rFonts w:ascii="Calibri" w:hAnsi="Calibri" w:cs="Calibri"/>
                <w:b/>
                <w:sz w:val="18"/>
                <w:szCs w:val="18"/>
              </w:rPr>
              <w:t>72741457</w:t>
            </w:r>
          </w:p>
          <w:p w:rsidR="008132FD" w:rsidRPr="00D0342E" w:rsidRDefault="008132FD" w:rsidP="008132FD">
            <w:pPr>
              <w:spacing w:line="240" w:lineRule="auto"/>
              <w:rPr>
                <w:rFonts w:ascii="Calibri" w:hAnsi="Calibri" w:cs="Calibri"/>
                <w:b/>
                <w:sz w:val="18"/>
                <w:szCs w:val="18"/>
              </w:rPr>
            </w:pPr>
            <w:r w:rsidRPr="00D0342E">
              <w:rPr>
                <w:rFonts w:ascii="Calibri" w:hAnsi="Calibri" w:cs="Calibri"/>
                <w:b/>
                <w:sz w:val="18"/>
                <w:szCs w:val="18"/>
              </w:rPr>
              <w:t>RED IZO: 600082415</w:t>
            </w:r>
          </w:p>
          <w:p w:rsidR="008132FD" w:rsidRPr="00D0342E" w:rsidRDefault="008132FD" w:rsidP="008132FD">
            <w:pPr>
              <w:spacing w:line="240" w:lineRule="auto"/>
              <w:rPr>
                <w:rFonts w:ascii="Calibri" w:hAnsi="Calibri" w:cs="Calibri"/>
                <w:b/>
                <w:sz w:val="18"/>
                <w:szCs w:val="18"/>
              </w:rPr>
            </w:pPr>
            <w:r w:rsidRPr="00D0342E">
              <w:rPr>
                <w:rFonts w:ascii="Calibri" w:hAnsi="Calibri" w:cs="Calibri"/>
                <w:b/>
                <w:sz w:val="18"/>
                <w:szCs w:val="18"/>
              </w:rPr>
              <w:t>IZO: 107566354</w:t>
            </w:r>
          </w:p>
        </w:tc>
        <w:tc>
          <w:tcPr>
            <w:tcW w:w="2693"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Dopravní hřiště</w:t>
            </w:r>
          </w:p>
        </w:tc>
        <w:tc>
          <w:tcPr>
            <w:tcW w:w="2410"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1 500 000,-</w:t>
            </w:r>
          </w:p>
        </w:tc>
        <w:tc>
          <w:tcPr>
            <w:tcW w:w="2835"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2017</w:t>
            </w:r>
          </w:p>
        </w:tc>
        <w:tc>
          <w:tcPr>
            <w:tcW w:w="937" w:type="dxa"/>
            <w:tcBorders>
              <w:top w:val="single" w:sz="4" w:space="0" w:color="4F81BD"/>
              <w:bottom w:val="single" w:sz="4" w:space="0" w:color="4F81BD"/>
            </w:tcBorders>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1.3</w:t>
            </w:r>
          </w:p>
          <w:p w:rsidR="008132FD" w:rsidRDefault="008132FD" w:rsidP="008132FD">
            <w:pPr>
              <w:spacing w:line="240" w:lineRule="auto"/>
              <w:rPr>
                <w:rFonts w:ascii="Calibri" w:hAnsi="Calibri" w:cs="Calibri"/>
                <w:sz w:val="20"/>
              </w:rPr>
            </w:pPr>
            <w:r>
              <w:rPr>
                <w:rFonts w:ascii="Calibri" w:hAnsi="Calibri" w:cs="Calibri"/>
                <w:sz w:val="20"/>
              </w:rPr>
              <w:t>3.3</w:t>
            </w:r>
          </w:p>
          <w:p w:rsidR="008132FD" w:rsidRPr="001A6A84" w:rsidRDefault="008132FD" w:rsidP="008132FD">
            <w:pPr>
              <w:spacing w:line="240" w:lineRule="auto"/>
              <w:rPr>
                <w:rFonts w:ascii="Calibri" w:hAnsi="Calibri" w:cs="Calibri"/>
                <w:sz w:val="20"/>
              </w:rPr>
            </w:pPr>
            <w:r>
              <w:rPr>
                <w:rFonts w:ascii="Calibri" w:hAnsi="Calibri" w:cs="Calibri"/>
                <w:sz w:val="20"/>
              </w:rPr>
              <w:t>4.2</w:t>
            </w:r>
          </w:p>
        </w:tc>
      </w:tr>
      <w:tr w:rsidR="008132FD" w:rsidRPr="001A6A84" w:rsidTr="008132FD">
        <w:trPr>
          <w:trHeight w:val="267"/>
          <w:jc w:val="center"/>
        </w:trPr>
        <w:tc>
          <w:tcPr>
            <w:tcW w:w="5295" w:type="dxa"/>
            <w:vMerge w:val="restart"/>
            <w:tcBorders>
              <w:top w:val="single" w:sz="4" w:space="0" w:color="4F81BD"/>
            </w:tcBorders>
            <w:shd w:val="clear" w:color="auto" w:fill="auto"/>
          </w:tcPr>
          <w:p w:rsidR="008132FD" w:rsidRPr="00D0342E" w:rsidRDefault="008132FD" w:rsidP="008132FD">
            <w:pPr>
              <w:spacing w:line="240" w:lineRule="auto"/>
              <w:rPr>
                <w:rFonts w:ascii="Calibri" w:hAnsi="Calibri" w:cs="Calibri"/>
                <w:b/>
                <w:sz w:val="20"/>
              </w:rPr>
            </w:pPr>
            <w:r w:rsidRPr="00D0342E">
              <w:rPr>
                <w:rFonts w:ascii="Calibri" w:hAnsi="Calibri" w:cs="Calibri"/>
                <w:b/>
                <w:sz w:val="20"/>
              </w:rPr>
              <w:t>Mateřská škola Postoloprty, příspěvková organizace, Postoloprty, Jiráskovo nám. 495, PSČ 43942</w:t>
            </w:r>
          </w:p>
          <w:p w:rsidR="008132FD" w:rsidRPr="00D0342E" w:rsidRDefault="008132FD" w:rsidP="008132FD">
            <w:pPr>
              <w:spacing w:line="240" w:lineRule="auto"/>
              <w:rPr>
                <w:rFonts w:ascii="Calibri" w:hAnsi="Calibri" w:cs="Calibri"/>
                <w:b/>
                <w:sz w:val="20"/>
              </w:rPr>
            </w:pPr>
            <w:r w:rsidRPr="00D0342E">
              <w:rPr>
                <w:rStyle w:val="tsubjname"/>
                <w:rFonts w:ascii="Calibri" w:hAnsi="Calibri" w:cs="Calibri"/>
                <w:b/>
                <w:sz w:val="20"/>
              </w:rPr>
              <w:t xml:space="preserve">IČO: </w:t>
            </w:r>
            <w:r w:rsidRPr="00D0342E">
              <w:rPr>
                <w:rFonts w:ascii="Calibri" w:hAnsi="Calibri" w:cs="Calibri"/>
                <w:b/>
                <w:sz w:val="20"/>
              </w:rPr>
              <w:t>72741619</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RED IZO: 600082512</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IZO: 107566648</w:t>
            </w:r>
          </w:p>
        </w:tc>
        <w:tc>
          <w:tcPr>
            <w:tcW w:w="2693" w:type="dxa"/>
            <w:tcBorders>
              <w:top w:val="single" w:sz="4" w:space="0" w:color="4F81BD"/>
              <w:bottom w:val="single" w:sz="4" w:space="0" w:color="4F81BD"/>
            </w:tcBorders>
            <w:shd w:val="clear" w:color="auto" w:fill="auto"/>
          </w:tcPr>
          <w:p w:rsidR="008132FD" w:rsidRPr="00D571CF" w:rsidRDefault="008132FD" w:rsidP="008132FD">
            <w:pPr>
              <w:spacing w:line="240" w:lineRule="auto"/>
              <w:rPr>
                <w:rFonts w:ascii="Calibri" w:hAnsi="Calibri" w:cs="Calibri"/>
                <w:color w:val="000000"/>
                <w:sz w:val="20"/>
              </w:rPr>
            </w:pPr>
            <w:r w:rsidRPr="00D571CF">
              <w:rPr>
                <w:rFonts w:ascii="Calibri" w:hAnsi="Calibri" w:cs="Calibri"/>
                <w:color w:val="000000"/>
                <w:sz w:val="20"/>
              </w:rPr>
              <w:t>Dopravní hřiště včetně veškerého vybavení (dopravní značky, koloběžky, kola, tříkolky, ochranné pomůcky, vesty, helmy)</w:t>
            </w:r>
          </w:p>
        </w:tc>
        <w:tc>
          <w:tcPr>
            <w:tcW w:w="2410"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4 000 000,-</w:t>
            </w:r>
          </w:p>
        </w:tc>
        <w:tc>
          <w:tcPr>
            <w:tcW w:w="2835"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2017  2020</w:t>
            </w:r>
          </w:p>
        </w:tc>
        <w:tc>
          <w:tcPr>
            <w:tcW w:w="937" w:type="dxa"/>
            <w:tcBorders>
              <w:top w:val="single" w:sz="4" w:space="0" w:color="4F81BD"/>
              <w:bottom w:val="single" w:sz="4" w:space="0" w:color="4F81BD"/>
            </w:tcBorders>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1.3</w:t>
            </w:r>
          </w:p>
          <w:p w:rsidR="008132FD" w:rsidRDefault="008132FD" w:rsidP="008132FD">
            <w:pPr>
              <w:spacing w:line="240" w:lineRule="auto"/>
              <w:rPr>
                <w:rFonts w:ascii="Calibri" w:hAnsi="Calibri" w:cs="Calibri"/>
                <w:sz w:val="20"/>
              </w:rPr>
            </w:pPr>
            <w:r>
              <w:rPr>
                <w:rFonts w:ascii="Calibri" w:hAnsi="Calibri" w:cs="Calibri"/>
                <w:sz w:val="20"/>
              </w:rPr>
              <w:t>3.3</w:t>
            </w:r>
          </w:p>
          <w:p w:rsidR="008132FD" w:rsidRPr="001A6A84" w:rsidRDefault="008132FD" w:rsidP="008132FD">
            <w:pPr>
              <w:spacing w:line="240" w:lineRule="auto"/>
              <w:rPr>
                <w:rFonts w:ascii="Calibri" w:hAnsi="Calibri" w:cs="Calibri"/>
                <w:sz w:val="20"/>
              </w:rPr>
            </w:pPr>
            <w:r>
              <w:rPr>
                <w:rFonts w:ascii="Calibri" w:hAnsi="Calibri" w:cs="Calibri"/>
                <w:sz w:val="20"/>
              </w:rPr>
              <w:t>4.2</w:t>
            </w:r>
          </w:p>
        </w:tc>
      </w:tr>
      <w:tr w:rsidR="008132FD" w:rsidRPr="001A6A84" w:rsidTr="008132FD">
        <w:trPr>
          <w:trHeight w:val="267"/>
          <w:jc w:val="center"/>
        </w:trPr>
        <w:tc>
          <w:tcPr>
            <w:tcW w:w="5295" w:type="dxa"/>
            <w:vMerge/>
            <w:tcBorders>
              <w:bottom w:val="single" w:sz="4" w:space="0" w:color="4F81BD"/>
            </w:tcBorders>
            <w:shd w:val="clear" w:color="auto" w:fill="auto"/>
          </w:tcPr>
          <w:p w:rsidR="008132FD" w:rsidRPr="001A6A84" w:rsidRDefault="008132FD" w:rsidP="008132FD">
            <w:pPr>
              <w:spacing w:line="240" w:lineRule="auto"/>
              <w:rPr>
                <w:rFonts w:ascii="Calibri" w:hAnsi="Calibri" w:cs="Calibri"/>
                <w:b/>
                <w:sz w:val="20"/>
              </w:rPr>
            </w:pPr>
          </w:p>
        </w:tc>
        <w:tc>
          <w:tcPr>
            <w:tcW w:w="2693" w:type="dxa"/>
            <w:tcBorders>
              <w:top w:val="single" w:sz="4" w:space="0" w:color="4F81BD"/>
              <w:bottom w:val="single" w:sz="4" w:space="0" w:color="4F81BD"/>
            </w:tcBorders>
            <w:shd w:val="clear" w:color="auto" w:fill="auto"/>
          </w:tcPr>
          <w:p w:rsidR="008132FD" w:rsidRPr="00D571CF" w:rsidRDefault="008132FD" w:rsidP="008132FD">
            <w:pPr>
              <w:spacing w:line="240" w:lineRule="auto"/>
              <w:rPr>
                <w:rFonts w:ascii="Calibri" w:hAnsi="Calibri" w:cs="Calibri"/>
                <w:sz w:val="20"/>
              </w:rPr>
            </w:pPr>
            <w:r w:rsidRPr="00D571CF">
              <w:rPr>
                <w:rFonts w:ascii="Calibri" w:hAnsi="Calibri" w:cs="Calibri"/>
                <w:sz w:val="20"/>
              </w:rPr>
              <w:t>Zabezpečení budovy před vniknutím nežádoucích osob (kamerový systém, bzučáky ke dveřím)</w:t>
            </w:r>
          </w:p>
        </w:tc>
        <w:tc>
          <w:tcPr>
            <w:tcW w:w="2410"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700 000,-</w:t>
            </w:r>
          </w:p>
        </w:tc>
        <w:tc>
          <w:tcPr>
            <w:tcW w:w="2835"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2017 - 2020</w:t>
            </w:r>
          </w:p>
        </w:tc>
        <w:tc>
          <w:tcPr>
            <w:tcW w:w="937" w:type="dxa"/>
            <w:tcBorders>
              <w:top w:val="single" w:sz="4" w:space="0" w:color="4F81BD"/>
              <w:bottom w:val="single" w:sz="4" w:space="0" w:color="4F81BD"/>
            </w:tcBorders>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3.1</w:t>
            </w:r>
          </w:p>
          <w:p w:rsidR="008132FD" w:rsidRPr="001A6A84" w:rsidRDefault="008132FD" w:rsidP="008132FD">
            <w:pPr>
              <w:spacing w:line="240" w:lineRule="auto"/>
              <w:rPr>
                <w:rFonts w:ascii="Calibri" w:hAnsi="Calibri" w:cs="Calibri"/>
                <w:sz w:val="20"/>
              </w:rPr>
            </w:pPr>
            <w:r>
              <w:rPr>
                <w:rFonts w:ascii="Calibri" w:hAnsi="Calibri" w:cs="Calibri"/>
                <w:sz w:val="20"/>
              </w:rPr>
              <w:t>3.3</w:t>
            </w:r>
          </w:p>
        </w:tc>
      </w:tr>
      <w:tr w:rsidR="008132FD" w:rsidRPr="001A6A84" w:rsidTr="008132FD">
        <w:trPr>
          <w:trHeight w:val="267"/>
          <w:jc w:val="center"/>
        </w:trPr>
        <w:tc>
          <w:tcPr>
            <w:tcW w:w="5295" w:type="dxa"/>
            <w:tcBorders>
              <w:top w:val="single" w:sz="4" w:space="0" w:color="4F81BD"/>
              <w:bottom w:val="single" w:sz="4" w:space="0" w:color="4F81BD"/>
            </w:tcBorders>
            <w:shd w:val="clear" w:color="auto" w:fill="auto"/>
          </w:tcPr>
          <w:p w:rsidR="008132FD" w:rsidRPr="00D0342E" w:rsidRDefault="008132FD" w:rsidP="008132FD">
            <w:pPr>
              <w:spacing w:line="240" w:lineRule="auto"/>
              <w:rPr>
                <w:rFonts w:ascii="Calibri" w:hAnsi="Calibri" w:cs="Calibri"/>
                <w:b/>
                <w:sz w:val="20"/>
              </w:rPr>
            </w:pPr>
            <w:r w:rsidRPr="00D0342E">
              <w:rPr>
                <w:rFonts w:ascii="Calibri" w:hAnsi="Calibri" w:cs="Calibri"/>
                <w:b/>
                <w:sz w:val="20"/>
              </w:rPr>
              <w:t>Mateřská škola Louny, Přemyslovců 2205, příspěvková organizace</w:t>
            </w:r>
          </w:p>
          <w:p w:rsidR="008132FD" w:rsidRPr="00D0342E" w:rsidRDefault="008132FD" w:rsidP="008132FD">
            <w:pPr>
              <w:spacing w:line="240" w:lineRule="auto"/>
              <w:rPr>
                <w:rFonts w:ascii="Calibri" w:hAnsi="Calibri" w:cs="Calibri"/>
                <w:b/>
                <w:sz w:val="20"/>
              </w:rPr>
            </w:pPr>
            <w:r w:rsidRPr="00D0342E">
              <w:rPr>
                <w:rStyle w:val="tsubjname"/>
                <w:rFonts w:ascii="Calibri" w:hAnsi="Calibri" w:cs="Calibri"/>
                <w:b/>
                <w:sz w:val="20"/>
              </w:rPr>
              <w:t xml:space="preserve">IČO: </w:t>
            </w:r>
            <w:r w:rsidRPr="00D0342E">
              <w:rPr>
                <w:rFonts w:ascii="Calibri" w:hAnsi="Calibri" w:cs="Calibri"/>
                <w:b/>
                <w:sz w:val="20"/>
              </w:rPr>
              <w:t>49123793</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RED IZO: 600082318</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IZO: 049123793</w:t>
            </w:r>
          </w:p>
        </w:tc>
        <w:tc>
          <w:tcPr>
            <w:tcW w:w="2693"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Doravní hřiště</w:t>
            </w:r>
          </w:p>
        </w:tc>
        <w:tc>
          <w:tcPr>
            <w:tcW w:w="2410"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500 000,-</w:t>
            </w:r>
          </w:p>
        </w:tc>
        <w:tc>
          <w:tcPr>
            <w:tcW w:w="2835"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2017 - 2020</w:t>
            </w:r>
          </w:p>
        </w:tc>
        <w:tc>
          <w:tcPr>
            <w:tcW w:w="937" w:type="dxa"/>
            <w:tcBorders>
              <w:top w:val="single" w:sz="4" w:space="0" w:color="4F81BD"/>
              <w:bottom w:val="single" w:sz="4" w:space="0" w:color="4F81BD"/>
            </w:tcBorders>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3.3</w:t>
            </w:r>
          </w:p>
          <w:p w:rsidR="008132FD" w:rsidRPr="001A6A84" w:rsidRDefault="008132FD" w:rsidP="008132FD">
            <w:pPr>
              <w:spacing w:line="240" w:lineRule="auto"/>
              <w:rPr>
                <w:rFonts w:ascii="Calibri" w:hAnsi="Calibri" w:cs="Calibri"/>
                <w:sz w:val="20"/>
              </w:rPr>
            </w:pPr>
            <w:r>
              <w:rPr>
                <w:rFonts w:ascii="Calibri" w:hAnsi="Calibri" w:cs="Calibri"/>
                <w:sz w:val="20"/>
              </w:rPr>
              <w:t>4.2</w:t>
            </w:r>
          </w:p>
        </w:tc>
      </w:tr>
      <w:tr w:rsidR="008132FD" w:rsidRPr="001A6A84" w:rsidTr="008132FD">
        <w:trPr>
          <w:trHeight w:val="267"/>
          <w:jc w:val="center"/>
        </w:trPr>
        <w:tc>
          <w:tcPr>
            <w:tcW w:w="5295" w:type="dxa"/>
            <w:vMerge w:val="restart"/>
            <w:tcBorders>
              <w:top w:val="single" w:sz="4" w:space="0" w:color="4F81BD"/>
            </w:tcBorders>
            <w:shd w:val="clear" w:color="auto" w:fill="auto"/>
          </w:tcPr>
          <w:p w:rsidR="008132FD" w:rsidRPr="00D0342E" w:rsidRDefault="008132FD" w:rsidP="008132FD">
            <w:pPr>
              <w:spacing w:line="240" w:lineRule="auto"/>
              <w:rPr>
                <w:rFonts w:ascii="Calibri" w:hAnsi="Calibri" w:cs="Calibri"/>
                <w:b/>
                <w:sz w:val="20"/>
              </w:rPr>
            </w:pPr>
            <w:r w:rsidRPr="00D0342E">
              <w:rPr>
                <w:rFonts w:ascii="Calibri" w:hAnsi="Calibri" w:cs="Calibri"/>
                <w:b/>
                <w:sz w:val="20"/>
              </w:rPr>
              <w:t>Mateřská škola Ročov, příspěvková organizace</w:t>
            </w:r>
          </w:p>
          <w:p w:rsidR="008132FD" w:rsidRPr="00D0342E" w:rsidRDefault="008132FD" w:rsidP="008132FD">
            <w:pPr>
              <w:spacing w:line="240" w:lineRule="auto"/>
              <w:rPr>
                <w:rFonts w:ascii="Calibri" w:hAnsi="Calibri" w:cs="Calibri"/>
                <w:b/>
                <w:sz w:val="20"/>
              </w:rPr>
            </w:pPr>
            <w:r w:rsidRPr="00D0342E">
              <w:rPr>
                <w:rStyle w:val="tsubjname"/>
                <w:rFonts w:ascii="Calibri" w:hAnsi="Calibri" w:cs="Calibri"/>
                <w:b/>
                <w:sz w:val="20"/>
              </w:rPr>
              <w:t xml:space="preserve">IČO: </w:t>
            </w:r>
            <w:r w:rsidRPr="00D0342E">
              <w:rPr>
                <w:rFonts w:ascii="Calibri" w:hAnsi="Calibri" w:cs="Calibri"/>
                <w:b/>
                <w:sz w:val="20"/>
              </w:rPr>
              <w:t>61357456</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RED IZO: 600082377</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IZO: 061357456</w:t>
            </w:r>
          </w:p>
        </w:tc>
        <w:tc>
          <w:tcPr>
            <w:tcW w:w="2693"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Dětské hřiště</w:t>
            </w:r>
          </w:p>
        </w:tc>
        <w:tc>
          <w:tcPr>
            <w:tcW w:w="2410"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w:t>
            </w:r>
          </w:p>
        </w:tc>
        <w:tc>
          <w:tcPr>
            <w:tcW w:w="2835"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2017 - 2025</w:t>
            </w:r>
          </w:p>
        </w:tc>
        <w:tc>
          <w:tcPr>
            <w:tcW w:w="937" w:type="dxa"/>
            <w:tcBorders>
              <w:top w:val="single" w:sz="4" w:space="0" w:color="4F81BD"/>
              <w:bottom w:val="single" w:sz="4" w:space="0" w:color="4F81BD"/>
            </w:tcBorders>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1.3</w:t>
            </w:r>
          </w:p>
          <w:p w:rsidR="008132FD" w:rsidRPr="001A6A84" w:rsidRDefault="008132FD" w:rsidP="008132FD">
            <w:pPr>
              <w:spacing w:line="240" w:lineRule="auto"/>
              <w:rPr>
                <w:rFonts w:ascii="Calibri" w:hAnsi="Calibri" w:cs="Calibri"/>
                <w:sz w:val="20"/>
              </w:rPr>
            </w:pPr>
            <w:r>
              <w:rPr>
                <w:rFonts w:ascii="Calibri" w:hAnsi="Calibri" w:cs="Calibri"/>
                <w:sz w:val="20"/>
              </w:rPr>
              <w:t>4.2</w:t>
            </w:r>
          </w:p>
        </w:tc>
      </w:tr>
      <w:tr w:rsidR="008132FD" w:rsidRPr="001A6A84" w:rsidTr="008132FD">
        <w:trPr>
          <w:trHeight w:val="267"/>
          <w:jc w:val="center"/>
        </w:trPr>
        <w:tc>
          <w:tcPr>
            <w:tcW w:w="5295" w:type="dxa"/>
            <w:vMerge/>
            <w:shd w:val="clear" w:color="auto" w:fill="auto"/>
          </w:tcPr>
          <w:p w:rsidR="008132FD" w:rsidRPr="001A6A84" w:rsidRDefault="008132FD" w:rsidP="008132FD">
            <w:pPr>
              <w:spacing w:line="240" w:lineRule="auto"/>
              <w:rPr>
                <w:rFonts w:ascii="Calibri" w:hAnsi="Calibri" w:cs="Calibri"/>
                <w:b/>
                <w:sz w:val="20"/>
              </w:rPr>
            </w:pPr>
          </w:p>
        </w:tc>
        <w:tc>
          <w:tcPr>
            <w:tcW w:w="2693"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Oplocení</w:t>
            </w:r>
          </w:p>
        </w:tc>
        <w:tc>
          <w:tcPr>
            <w:tcW w:w="2410"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w:t>
            </w:r>
          </w:p>
        </w:tc>
        <w:tc>
          <w:tcPr>
            <w:tcW w:w="2835"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2017 - 2025</w:t>
            </w:r>
          </w:p>
        </w:tc>
        <w:tc>
          <w:tcPr>
            <w:tcW w:w="937"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3.3</w:t>
            </w:r>
          </w:p>
        </w:tc>
      </w:tr>
      <w:tr w:rsidR="008132FD" w:rsidRPr="001A6A84" w:rsidTr="008132FD">
        <w:trPr>
          <w:trHeight w:val="267"/>
          <w:jc w:val="center"/>
        </w:trPr>
        <w:tc>
          <w:tcPr>
            <w:tcW w:w="5295" w:type="dxa"/>
            <w:vMerge/>
            <w:shd w:val="clear" w:color="auto" w:fill="auto"/>
          </w:tcPr>
          <w:p w:rsidR="008132FD" w:rsidRPr="001A6A84" w:rsidRDefault="008132FD" w:rsidP="008132FD">
            <w:pPr>
              <w:spacing w:line="240" w:lineRule="auto"/>
              <w:rPr>
                <w:rFonts w:ascii="Calibri" w:hAnsi="Calibri" w:cs="Calibri"/>
                <w:b/>
                <w:sz w:val="20"/>
              </w:rPr>
            </w:pPr>
          </w:p>
        </w:tc>
        <w:tc>
          <w:tcPr>
            <w:tcW w:w="2693"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Zahradní mlhoviště</w:t>
            </w:r>
          </w:p>
        </w:tc>
        <w:tc>
          <w:tcPr>
            <w:tcW w:w="2410"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w:t>
            </w:r>
          </w:p>
        </w:tc>
        <w:tc>
          <w:tcPr>
            <w:tcW w:w="2835"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2017 - 2025</w:t>
            </w:r>
          </w:p>
        </w:tc>
        <w:tc>
          <w:tcPr>
            <w:tcW w:w="937" w:type="dxa"/>
            <w:tcBorders>
              <w:top w:val="single" w:sz="4" w:space="0" w:color="4F81BD"/>
              <w:bottom w:val="single" w:sz="4" w:space="0" w:color="4F81BD"/>
            </w:tcBorders>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1.2</w:t>
            </w:r>
          </w:p>
          <w:p w:rsidR="008132FD" w:rsidRDefault="008132FD" w:rsidP="008132FD">
            <w:pPr>
              <w:spacing w:line="240" w:lineRule="auto"/>
              <w:rPr>
                <w:rFonts w:ascii="Calibri" w:hAnsi="Calibri" w:cs="Calibri"/>
                <w:sz w:val="20"/>
              </w:rPr>
            </w:pPr>
            <w:r>
              <w:rPr>
                <w:rFonts w:ascii="Calibri" w:hAnsi="Calibri" w:cs="Calibri"/>
                <w:sz w:val="20"/>
              </w:rPr>
              <w:t>1.3</w:t>
            </w:r>
          </w:p>
          <w:p w:rsidR="008132FD" w:rsidRPr="001A6A84" w:rsidRDefault="008132FD" w:rsidP="008132FD">
            <w:pPr>
              <w:spacing w:line="240" w:lineRule="auto"/>
              <w:rPr>
                <w:rFonts w:ascii="Calibri" w:hAnsi="Calibri" w:cs="Calibri"/>
                <w:sz w:val="20"/>
              </w:rPr>
            </w:pPr>
            <w:r>
              <w:rPr>
                <w:rFonts w:ascii="Calibri" w:hAnsi="Calibri" w:cs="Calibri"/>
                <w:sz w:val="20"/>
              </w:rPr>
              <w:t>3.3</w:t>
            </w:r>
          </w:p>
        </w:tc>
      </w:tr>
      <w:tr w:rsidR="008132FD" w:rsidRPr="001A6A84" w:rsidTr="008132FD">
        <w:trPr>
          <w:trHeight w:val="267"/>
          <w:jc w:val="center"/>
        </w:trPr>
        <w:tc>
          <w:tcPr>
            <w:tcW w:w="5295" w:type="dxa"/>
            <w:vMerge/>
            <w:shd w:val="clear" w:color="auto" w:fill="auto"/>
          </w:tcPr>
          <w:p w:rsidR="008132FD" w:rsidRPr="001A6A84" w:rsidRDefault="008132FD" w:rsidP="008132FD">
            <w:pPr>
              <w:spacing w:line="240" w:lineRule="auto"/>
              <w:rPr>
                <w:rFonts w:ascii="Calibri" w:hAnsi="Calibri" w:cs="Calibri"/>
                <w:b/>
                <w:sz w:val="20"/>
              </w:rPr>
            </w:pPr>
          </w:p>
        </w:tc>
        <w:tc>
          <w:tcPr>
            <w:tcW w:w="2693"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Zastřešený zahradní altán</w:t>
            </w:r>
          </w:p>
        </w:tc>
        <w:tc>
          <w:tcPr>
            <w:tcW w:w="2410"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w:t>
            </w:r>
          </w:p>
        </w:tc>
        <w:tc>
          <w:tcPr>
            <w:tcW w:w="2835"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2017 - 2025</w:t>
            </w:r>
          </w:p>
        </w:tc>
        <w:tc>
          <w:tcPr>
            <w:tcW w:w="937" w:type="dxa"/>
            <w:tcBorders>
              <w:top w:val="single" w:sz="4" w:space="0" w:color="4F81BD"/>
              <w:bottom w:val="single" w:sz="4" w:space="0" w:color="4F81BD"/>
            </w:tcBorders>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1.2</w:t>
            </w:r>
          </w:p>
          <w:p w:rsidR="008132FD" w:rsidRDefault="008132FD" w:rsidP="008132FD">
            <w:pPr>
              <w:spacing w:line="240" w:lineRule="auto"/>
              <w:rPr>
                <w:rFonts w:ascii="Calibri" w:hAnsi="Calibri" w:cs="Calibri"/>
                <w:sz w:val="20"/>
              </w:rPr>
            </w:pPr>
            <w:r>
              <w:rPr>
                <w:rFonts w:ascii="Calibri" w:hAnsi="Calibri" w:cs="Calibri"/>
                <w:sz w:val="20"/>
              </w:rPr>
              <w:t>1.3</w:t>
            </w:r>
          </w:p>
          <w:p w:rsidR="008132FD" w:rsidRPr="001A6A84" w:rsidRDefault="008132FD" w:rsidP="008132FD">
            <w:pPr>
              <w:spacing w:line="240" w:lineRule="auto"/>
              <w:rPr>
                <w:rFonts w:ascii="Calibri" w:hAnsi="Calibri" w:cs="Calibri"/>
                <w:sz w:val="20"/>
              </w:rPr>
            </w:pPr>
            <w:r>
              <w:rPr>
                <w:rFonts w:ascii="Calibri" w:hAnsi="Calibri" w:cs="Calibri"/>
                <w:sz w:val="20"/>
              </w:rPr>
              <w:lastRenderedPageBreak/>
              <w:t>3.3</w:t>
            </w:r>
          </w:p>
        </w:tc>
      </w:tr>
      <w:tr w:rsidR="008132FD" w:rsidRPr="001A6A84" w:rsidTr="008132FD">
        <w:trPr>
          <w:trHeight w:val="267"/>
          <w:jc w:val="center"/>
        </w:trPr>
        <w:tc>
          <w:tcPr>
            <w:tcW w:w="5295" w:type="dxa"/>
            <w:vMerge/>
            <w:shd w:val="clear" w:color="auto" w:fill="auto"/>
          </w:tcPr>
          <w:p w:rsidR="008132FD" w:rsidRPr="001A6A84" w:rsidRDefault="008132FD" w:rsidP="008132FD">
            <w:pPr>
              <w:spacing w:line="240" w:lineRule="auto"/>
              <w:rPr>
                <w:rFonts w:ascii="Calibri" w:hAnsi="Calibri" w:cs="Calibri"/>
                <w:b/>
                <w:sz w:val="20"/>
              </w:rPr>
            </w:pPr>
          </w:p>
        </w:tc>
        <w:tc>
          <w:tcPr>
            <w:tcW w:w="2693"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Dopravní hřiště</w:t>
            </w:r>
          </w:p>
        </w:tc>
        <w:tc>
          <w:tcPr>
            <w:tcW w:w="2410"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w:t>
            </w:r>
          </w:p>
        </w:tc>
        <w:tc>
          <w:tcPr>
            <w:tcW w:w="2835"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2017 - 2025</w:t>
            </w:r>
          </w:p>
        </w:tc>
        <w:tc>
          <w:tcPr>
            <w:tcW w:w="937" w:type="dxa"/>
            <w:tcBorders>
              <w:top w:val="single" w:sz="4" w:space="0" w:color="4F81BD"/>
              <w:bottom w:val="single" w:sz="4" w:space="0" w:color="4F81BD"/>
            </w:tcBorders>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1.3</w:t>
            </w:r>
          </w:p>
          <w:p w:rsidR="008132FD" w:rsidRPr="001A6A84" w:rsidRDefault="008132FD" w:rsidP="008132FD">
            <w:pPr>
              <w:spacing w:line="240" w:lineRule="auto"/>
              <w:rPr>
                <w:rFonts w:ascii="Calibri" w:hAnsi="Calibri" w:cs="Calibri"/>
                <w:sz w:val="20"/>
              </w:rPr>
            </w:pPr>
            <w:r>
              <w:rPr>
                <w:rFonts w:ascii="Calibri" w:hAnsi="Calibri" w:cs="Calibri"/>
                <w:sz w:val="20"/>
              </w:rPr>
              <w:t>4.2</w:t>
            </w:r>
          </w:p>
        </w:tc>
      </w:tr>
      <w:tr w:rsidR="008132FD" w:rsidRPr="001A6A84" w:rsidTr="008132FD">
        <w:trPr>
          <w:trHeight w:val="267"/>
          <w:jc w:val="center"/>
        </w:trPr>
        <w:tc>
          <w:tcPr>
            <w:tcW w:w="5295" w:type="dxa"/>
            <w:vMerge/>
            <w:tcBorders>
              <w:bottom w:val="single" w:sz="4" w:space="0" w:color="4F81BD"/>
            </w:tcBorders>
            <w:shd w:val="clear" w:color="auto" w:fill="auto"/>
          </w:tcPr>
          <w:p w:rsidR="008132FD" w:rsidRPr="001A6A84" w:rsidRDefault="008132FD" w:rsidP="008132FD">
            <w:pPr>
              <w:spacing w:line="240" w:lineRule="auto"/>
              <w:rPr>
                <w:rFonts w:ascii="Calibri" w:hAnsi="Calibri" w:cs="Calibri"/>
                <w:b/>
                <w:sz w:val="20"/>
              </w:rPr>
            </w:pPr>
          </w:p>
        </w:tc>
        <w:tc>
          <w:tcPr>
            <w:tcW w:w="2693"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Sauna</w:t>
            </w:r>
          </w:p>
        </w:tc>
        <w:tc>
          <w:tcPr>
            <w:tcW w:w="2410"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w:t>
            </w:r>
          </w:p>
        </w:tc>
        <w:tc>
          <w:tcPr>
            <w:tcW w:w="2835"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2017 - 2025</w:t>
            </w:r>
          </w:p>
        </w:tc>
        <w:tc>
          <w:tcPr>
            <w:tcW w:w="937"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1.3</w:t>
            </w:r>
          </w:p>
        </w:tc>
      </w:tr>
      <w:tr w:rsidR="008132FD" w:rsidRPr="001A6A84" w:rsidTr="008132FD">
        <w:trPr>
          <w:trHeight w:val="267"/>
          <w:jc w:val="center"/>
        </w:trPr>
        <w:tc>
          <w:tcPr>
            <w:tcW w:w="5295" w:type="dxa"/>
            <w:tcBorders>
              <w:top w:val="single" w:sz="4" w:space="0" w:color="4F81BD"/>
              <w:bottom w:val="single" w:sz="4" w:space="0" w:color="4F81BD"/>
            </w:tcBorders>
            <w:shd w:val="clear" w:color="auto" w:fill="auto"/>
          </w:tcPr>
          <w:p w:rsidR="008132FD" w:rsidRPr="00D0342E" w:rsidRDefault="008132FD" w:rsidP="008132FD">
            <w:pPr>
              <w:spacing w:line="240" w:lineRule="auto"/>
              <w:rPr>
                <w:rFonts w:ascii="Calibri" w:hAnsi="Calibri" w:cs="Calibri"/>
                <w:b/>
                <w:sz w:val="20"/>
              </w:rPr>
            </w:pPr>
            <w:r w:rsidRPr="00D0342E">
              <w:rPr>
                <w:rFonts w:ascii="Calibri" w:hAnsi="Calibri" w:cs="Calibri"/>
                <w:b/>
                <w:sz w:val="20"/>
              </w:rPr>
              <w:t>Mateřská škola Louny, Šafaříkova 2539, příspěvková organizace</w:t>
            </w:r>
          </w:p>
          <w:p w:rsidR="008132FD" w:rsidRPr="00D0342E" w:rsidRDefault="008132FD" w:rsidP="008132FD">
            <w:pPr>
              <w:spacing w:line="240" w:lineRule="auto"/>
              <w:rPr>
                <w:rFonts w:ascii="Calibri" w:hAnsi="Calibri" w:cs="Calibri"/>
                <w:b/>
                <w:sz w:val="20"/>
              </w:rPr>
            </w:pPr>
            <w:r w:rsidRPr="00D0342E">
              <w:rPr>
                <w:rStyle w:val="tsubjname"/>
                <w:rFonts w:ascii="Calibri" w:hAnsi="Calibri" w:cs="Calibri"/>
                <w:b/>
                <w:sz w:val="20"/>
              </w:rPr>
              <w:t xml:space="preserve">IČO: </w:t>
            </w:r>
            <w:r w:rsidRPr="00D0342E">
              <w:rPr>
                <w:rFonts w:ascii="Calibri" w:hAnsi="Calibri" w:cs="Calibri"/>
                <w:b/>
                <w:sz w:val="20"/>
              </w:rPr>
              <w:t>47791128</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RED IZO: 600082300</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IZO: 047791128</w:t>
            </w:r>
          </w:p>
        </w:tc>
        <w:tc>
          <w:tcPr>
            <w:tcW w:w="2693"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Rekonstrukce školní kuchyně</w:t>
            </w:r>
          </w:p>
        </w:tc>
        <w:tc>
          <w:tcPr>
            <w:tcW w:w="2410"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800 000,-</w:t>
            </w:r>
          </w:p>
        </w:tc>
        <w:tc>
          <w:tcPr>
            <w:tcW w:w="2835"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2017 - 2019</w:t>
            </w:r>
          </w:p>
        </w:tc>
        <w:tc>
          <w:tcPr>
            <w:tcW w:w="937"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3.3</w:t>
            </w:r>
          </w:p>
        </w:tc>
      </w:tr>
      <w:tr w:rsidR="008132FD" w:rsidRPr="001A6A84" w:rsidTr="008132FD">
        <w:trPr>
          <w:trHeight w:val="267"/>
          <w:jc w:val="center"/>
        </w:trPr>
        <w:tc>
          <w:tcPr>
            <w:tcW w:w="5295" w:type="dxa"/>
            <w:tcBorders>
              <w:top w:val="single" w:sz="4" w:space="0" w:color="4F81BD"/>
              <w:bottom w:val="single" w:sz="4" w:space="0" w:color="4F81BD"/>
            </w:tcBorders>
            <w:shd w:val="clear" w:color="auto" w:fill="auto"/>
          </w:tcPr>
          <w:p w:rsidR="008132FD" w:rsidRPr="00D0342E" w:rsidRDefault="008132FD" w:rsidP="008132FD">
            <w:pPr>
              <w:spacing w:line="240" w:lineRule="auto"/>
              <w:rPr>
                <w:rFonts w:ascii="Calibri" w:hAnsi="Calibri" w:cs="Calibri"/>
                <w:b/>
                <w:sz w:val="20"/>
              </w:rPr>
            </w:pPr>
            <w:r w:rsidRPr="00D0342E">
              <w:rPr>
                <w:rFonts w:ascii="Calibri" w:hAnsi="Calibri" w:cs="Calibri"/>
                <w:b/>
                <w:sz w:val="20"/>
              </w:rPr>
              <w:t>Mateřská škola Vrbno nad Lesy, příspěvková organizace</w:t>
            </w:r>
          </w:p>
          <w:p w:rsidR="008132FD" w:rsidRPr="00D0342E" w:rsidRDefault="008132FD" w:rsidP="008132FD">
            <w:pPr>
              <w:spacing w:line="240" w:lineRule="auto"/>
              <w:rPr>
                <w:rFonts w:ascii="Calibri" w:hAnsi="Calibri" w:cs="Calibri"/>
                <w:b/>
                <w:sz w:val="20"/>
              </w:rPr>
            </w:pPr>
            <w:r w:rsidRPr="00D0342E">
              <w:rPr>
                <w:rStyle w:val="tsubjname"/>
                <w:rFonts w:ascii="Calibri" w:hAnsi="Calibri" w:cs="Calibri"/>
                <w:b/>
                <w:sz w:val="20"/>
              </w:rPr>
              <w:t xml:space="preserve">IČO: </w:t>
            </w:r>
            <w:r w:rsidRPr="00D0342E">
              <w:rPr>
                <w:rFonts w:ascii="Calibri" w:hAnsi="Calibri" w:cs="Calibri"/>
                <w:b/>
                <w:sz w:val="20"/>
              </w:rPr>
              <w:t>72745282</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RED IZO: 600082547</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 xml:space="preserve">IZO: </w:t>
            </w:r>
            <w:r w:rsidRPr="00D0366B">
              <w:rPr>
                <w:rFonts w:ascii="Calibri" w:hAnsi="Calibri" w:cs="Calibri"/>
                <w:b/>
                <w:sz w:val="20"/>
              </w:rPr>
              <w:t>102677522</w:t>
            </w:r>
          </w:p>
        </w:tc>
        <w:tc>
          <w:tcPr>
            <w:tcW w:w="2693"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Zateplení budovy</w:t>
            </w:r>
          </w:p>
        </w:tc>
        <w:tc>
          <w:tcPr>
            <w:tcW w:w="2410"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4 000 000,-</w:t>
            </w:r>
          </w:p>
        </w:tc>
        <w:tc>
          <w:tcPr>
            <w:tcW w:w="2835"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2018 - 2022</w:t>
            </w:r>
          </w:p>
        </w:tc>
        <w:tc>
          <w:tcPr>
            <w:tcW w:w="937" w:type="dxa"/>
            <w:tcBorders>
              <w:top w:val="single" w:sz="4" w:space="0" w:color="4F81BD"/>
              <w:bottom w:val="single" w:sz="4" w:space="0" w:color="4F81BD"/>
            </w:tcBorders>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3.1</w:t>
            </w:r>
          </w:p>
          <w:p w:rsidR="008132FD" w:rsidRPr="001A6A84" w:rsidRDefault="008132FD" w:rsidP="008132FD">
            <w:pPr>
              <w:spacing w:line="240" w:lineRule="auto"/>
              <w:rPr>
                <w:rFonts w:ascii="Calibri" w:hAnsi="Calibri" w:cs="Calibri"/>
                <w:sz w:val="20"/>
              </w:rPr>
            </w:pPr>
            <w:r>
              <w:rPr>
                <w:rFonts w:ascii="Calibri" w:hAnsi="Calibri" w:cs="Calibri"/>
                <w:sz w:val="20"/>
              </w:rPr>
              <w:t>3.3</w:t>
            </w:r>
          </w:p>
        </w:tc>
      </w:tr>
      <w:tr w:rsidR="008132FD" w:rsidRPr="001A6A84" w:rsidTr="008132FD">
        <w:trPr>
          <w:trHeight w:val="267"/>
          <w:jc w:val="center"/>
        </w:trPr>
        <w:tc>
          <w:tcPr>
            <w:tcW w:w="5295" w:type="dxa"/>
            <w:vMerge w:val="restart"/>
            <w:tcBorders>
              <w:top w:val="single" w:sz="4" w:space="0" w:color="4F81BD"/>
            </w:tcBorders>
            <w:shd w:val="clear" w:color="auto" w:fill="auto"/>
          </w:tcPr>
          <w:p w:rsidR="008132FD" w:rsidRPr="00D0342E" w:rsidRDefault="008132FD" w:rsidP="008132FD">
            <w:pPr>
              <w:spacing w:line="240" w:lineRule="auto"/>
              <w:rPr>
                <w:rFonts w:ascii="Calibri" w:hAnsi="Calibri" w:cs="Calibri"/>
                <w:b/>
                <w:sz w:val="20"/>
              </w:rPr>
            </w:pPr>
            <w:r w:rsidRPr="00D0342E">
              <w:rPr>
                <w:rFonts w:ascii="Calibri" w:hAnsi="Calibri" w:cs="Calibri"/>
                <w:b/>
                <w:sz w:val="20"/>
              </w:rPr>
              <w:t>Soukromá mateřská škola Mateřinka s.r.o. Louny, Holárkovy sady 2386</w:t>
            </w:r>
          </w:p>
          <w:p w:rsidR="008132FD" w:rsidRPr="00D0342E" w:rsidRDefault="008132FD" w:rsidP="008132FD">
            <w:pPr>
              <w:spacing w:line="240" w:lineRule="auto"/>
              <w:rPr>
                <w:rFonts w:ascii="Calibri" w:hAnsi="Calibri" w:cs="Calibri"/>
                <w:b/>
                <w:sz w:val="20"/>
              </w:rPr>
            </w:pPr>
            <w:r w:rsidRPr="00D0342E">
              <w:rPr>
                <w:rStyle w:val="tsubjname"/>
                <w:rFonts w:ascii="Calibri" w:hAnsi="Calibri" w:cs="Calibri"/>
                <w:b/>
                <w:sz w:val="20"/>
              </w:rPr>
              <w:t xml:space="preserve">IČO: </w:t>
            </w:r>
            <w:r w:rsidRPr="00D0342E">
              <w:rPr>
                <w:rFonts w:ascii="Calibri" w:hAnsi="Calibri" w:cs="Calibri"/>
                <w:b/>
                <w:sz w:val="20"/>
              </w:rPr>
              <w:t>25018655</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RED IZO: 600000630</w:t>
            </w:r>
          </w:p>
          <w:p w:rsidR="008132FD" w:rsidRPr="00D0342E" w:rsidRDefault="008132FD" w:rsidP="008132FD">
            <w:pPr>
              <w:spacing w:line="240" w:lineRule="auto"/>
              <w:rPr>
                <w:rFonts w:ascii="Calibri" w:hAnsi="Calibri" w:cs="Calibri"/>
                <w:b/>
                <w:sz w:val="20"/>
              </w:rPr>
            </w:pPr>
            <w:r w:rsidRPr="00D0342E">
              <w:rPr>
                <w:rFonts w:ascii="Calibri" w:hAnsi="Calibri" w:cs="Calibri"/>
                <w:b/>
                <w:sz w:val="20"/>
              </w:rPr>
              <w:t>IZO: 047791136</w:t>
            </w:r>
          </w:p>
        </w:tc>
        <w:tc>
          <w:tcPr>
            <w:tcW w:w="2693" w:type="dxa"/>
            <w:tcBorders>
              <w:top w:val="single" w:sz="4" w:space="0" w:color="4F81BD"/>
              <w:bottom w:val="single" w:sz="4" w:space="0" w:color="4F81BD"/>
            </w:tcBorders>
            <w:shd w:val="clear" w:color="auto" w:fill="auto"/>
          </w:tcPr>
          <w:p w:rsidR="008132FD" w:rsidRPr="00D0366B" w:rsidRDefault="008132FD" w:rsidP="008132FD">
            <w:pPr>
              <w:spacing w:line="240" w:lineRule="auto"/>
              <w:rPr>
                <w:rFonts w:ascii="Calibri" w:hAnsi="Calibri" w:cs="Calibri"/>
                <w:color w:val="000000"/>
                <w:sz w:val="20"/>
              </w:rPr>
            </w:pPr>
            <w:r w:rsidRPr="00D0366B">
              <w:rPr>
                <w:rFonts w:ascii="Calibri" w:hAnsi="Calibri" w:cs="Calibri"/>
                <w:color w:val="000000"/>
                <w:sz w:val="20"/>
              </w:rPr>
              <w:t>Výměna plynového kotle</w:t>
            </w:r>
          </w:p>
        </w:tc>
        <w:tc>
          <w:tcPr>
            <w:tcW w:w="2410" w:type="dxa"/>
            <w:tcBorders>
              <w:top w:val="single" w:sz="4" w:space="0" w:color="4F81BD"/>
              <w:bottom w:val="single" w:sz="4" w:space="0" w:color="4F81BD"/>
            </w:tcBorders>
            <w:shd w:val="clear" w:color="auto" w:fill="auto"/>
          </w:tcPr>
          <w:p w:rsidR="008132FD" w:rsidRPr="00D0366B" w:rsidRDefault="008132FD" w:rsidP="008132FD">
            <w:pPr>
              <w:spacing w:line="240" w:lineRule="auto"/>
              <w:rPr>
                <w:rFonts w:ascii="Calibri" w:hAnsi="Calibri" w:cs="Calibri"/>
                <w:color w:val="000000"/>
                <w:sz w:val="20"/>
              </w:rPr>
            </w:pPr>
            <w:r w:rsidRPr="00D0366B">
              <w:rPr>
                <w:rFonts w:ascii="Calibri" w:hAnsi="Calibri" w:cs="Calibri"/>
                <w:color w:val="000000"/>
                <w:sz w:val="20"/>
              </w:rPr>
              <w:t>250</w:t>
            </w:r>
            <w:r>
              <w:rPr>
                <w:rFonts w:ascii="Calibri" w:hAnsi="Calibri" w:cs="Calibri"/>
                <w:color w:val="000000"/>
                <w:sz w:val="20"/>
              </w:rPr>
              <w:t> </w:t>
            </w:r>
            <w:r w:rsidRPr="00D0366B">
              <w:rPr>
                <w:rFonts w:ascii="Calibri" w:hAnsi="Calibri" w:cs="Calibri"/>
                <w:color w:val="000000"/>
                <w:sz w:val="20"/>
              </w:rPr>
              <w:t>000</w:t>
            </w:r>
            <w:r>
              <w:rPr>
                <w:rFonts w:ascii="Calibri" w:hAnsi="Calibri" w:cs="Calibri"/>
                <w:color w:val="000000"/>
                <w:sz w:val="20"/>
              </w:rPr>
              <w:t>,-</w:t>
            </w:r>
          </w:p>
        </w:tc>
        <w:tc>
          <w:tcPr>
            <w:tcW w:w="2835" w:type="dxa"/>
            <w:tcBorders>
              <w:top w:val="single" w:sz="4" w:space="0" w:color="4F81BD"/>
              <w:bottom w:val="single" w:sz="4" w:space="0" w:color="4F81BD"/>
            </w:tcBorders>
            <w:shd w:val="clear" w:color="auto" w:fill="auto"/>
          </w:tcPr>
          <w:p w:rsidR="008132FD" w:rsidRPr="00D0366B" w:rsidRDefault="008132FD" w:rsidP="008132FD">
            <w:pPr>
              <w:spacing w:line="240" w:lineRule="auto"/>
              <w:rPr>
                <w:rFonts w:ascii="Calibri" w:hAnsi="Calibri" w:cs="Calibri"/>
                <w:color w:val="000000"/>
                <w:sz w:val="20"/>
              </w:rPr>
            </w:pPr>
            <w:r w:rsidRPr="00D0366B">
              <w:rPr>
                <w:rFonts w:ascii="Calibri" w:hAnsi="Calibri" w:cs="Calibri"/>
                <w:color w:val="000000"/>
                <w:sz w:val="20"/>
              </w:rPr>
              <w:t>2020</w:t>
            </w:r>
          </w:p>
        </w:tc>
        <w:tc>
          <w:tcPr>
            <w:tcW w:w="937" w:type="dxa"/>
            <w:tcBorders>
              <w:top w:val="single" w:sz="4" w:space="0" w:color="4F81BD"/>
              <w:bottom w:val="single" w:sz="4" w:space="0" w:color="4F81BD"/>
            </w:tcBorders>
            <w:shd w:val="clear" w:color="auto" w:fill="auto"/>
          </w:tcPr>
          <w:p w:rsidR="008132FD" w:rsidRPr="001A6A84" w:rsidRDefault="008132FD" w:rsidP="008132FD">
            <w:pPr>
              <w:spacing w:line="240" w:lineRule="auto"/>
              <w:rPr>
                <w:rFonts w:ascii="Calibri" w:hAnsi="Calibri" w:cs="Calibri"/>
                <w:sz w:val="20"/>
              </w:rPr>
            </w:pPr>
            <w:r>
              <w:rPr>
                <w:rFonts w:ascii="Calibri" w:hAnsi="Calibri" w:cs="Calibri"/>
                <w:sz w:val="20"/>
              </w:rPr>
              <w:t>3.1</w:t>
            </w:r>
          </w:p>
        </w:tc>
      </w:tr>
      <w:tr w:rsidR="008132FD" w:rsidRPr="001A6A84" w:rsidTr="008132FD">
        <w:trPr>
          <w:trHeight w:val="267"/>
          <w:jc w:val="center"/>
        </w:trPr>
        <w:tc>
          <w:tcPr>
            <w:tcW w:w="5295" w:type="dxa"/>
            <w:vMerge/>
            <w:shd w:val="clear" w:color="auto" w:fill="auto"/>
          </w:tcPr>
          <w:p w:rsidR="008132FD" w:rsidRPr="001A6A84" w:rsidRDefault="008132FD" w:rsidP="008132FD">
            <w:pPr>
              <w:spacing w:line="240" w:lineRule="auto"/>
              <w:rPr>
                <w:rFonts w:ascii="Calibri" w:hAnsi="Calibri" w:cs="Calibri"/>
                <w:b/>
                <w:sz w:val="20"/>
              </w:rPr>
            </w:pPr>
          </w:p>
        </w:tc>
        <w:tc>
          <w:tcPr>
            <w:tcW w:w="2693" w:type="dxa"/>
            <w:tcBorders>
              <w:top w:val="single" w:sz="4" w:space="0" w:color="4F81BD"/>
              <w:bottom w:val="single" w:sz="4" w:space="0" w:color="4F81BD"/>
            </w:tcBorders>
            <w:shd w:val="clear" w:color="auto" w:fill="auto"/>
          </w:tcPr>
          <w:p w:rsidR="008132FD" w:rsidRPr="00D0366B" w:rsidRDefault="008132FD" w:rsidP="008132FD">
            <w:pPr>
              <w:spacing w:line="240" w:lineRule="auto"/>
              <w:rPr>
                <w:rFonts w:ascii="Calibri" w:hAnsi="Calibri" w:cs="Calibri"/>
                <w:color w:val="000000"/>
                <w:sz w:val="20"/>
              </w:rPr>
            </w:pPr>
            <w:r w:rsidRPr="00D0366B">
              <w:rPr>
                <w:rFonts w:ascii="Calibri" w:hAnsi="Calibri" w:cs="Calibri"/>
                <w:color w:val="000000"/>
                <w:sz w:val="20"/>
              </w:rPr>
              <w:t>Oprava asfaltového chodníku kolem MŠ</w:t>
            </w:r>
          </w:p>
        </w:tc>
        <w:tc>
          <w:tcPr>
            <w:tcW w:w="2410" w:type="dxa"/>
            <w:tcBorders>
              <w:top w:val="single" w:sz="4" w:space="0" w:color="4F81BD"/>
              <w:bottom w:val="single" w:sz="4" w:space="0" w:color="4F81BD"/>
            </w:tcBorders>
            <w:shd w:val="clear" w:color="auto" w:fill="auto"/>
          </w:tcPr>
          <w:p w:rsidR="008132FD" w:rsidRPr="00D0366B" w:rsidRDefault="008132FD" w:rsidP="008132FD">
            <w:pPr>
              <w:spacing w:line="240" w:lineRule="auto"/>
              <w:rPr>
                <w:rFonts w:ascii="Calibri" w:hAnsi="Calibri" w:cs="Calibri"/>
                <w:color w:val="000000"/>
                <w:sz w:val="20"/>
              </w:rPr>
            </w:pPr>
            <w:r w:rsidRPr="00D0366B">
              <w:rPr>
                <w:rFonts w:ascii="Calibri" w:hAnsi="Calibri" w:cs="Calibri"/>
                <w:color w:val="000000"/>
                <w:sz w:val="20"/>
              </w:rPr>
              <w:t>100</w:t>
            </w:r>
            <w:r>
              <w:rPr>
                <w:rFonts w:ascii="Calibri" w:hAnsi="Calibri" w:cs="Calibri"/>
                <w:color w:val="000000"/>
                <w:sz w:val="20"/>
              </w:rPr>
              <w:t> </w:t>
            </w:r>
            <w:r w:rsidRPr="00D0366B">
              <w:rPr>
                <w:rFonts w:ascii="Calibri" w:hAnsi="Calibri" w:cs="Calibri"/>
                <w:color w:val="000000"/>
                <w:sz w:val="20"/>
              </w:rPr>
              <w:t>000</w:t>
            </w:r>
            <w:r>
              <w:rPr>
                <w:rFonts w:ascii="Calibri" w:hAnsi="Calibri" w:cs="Calibri"/>
                <w:color w:val="000000"/>
                <w:sz w:val="20"/>
              </w:rPr>
              <w:t>,-</w:t>
            </w:r>
          </w:p>
        </w:tc>
        <w:tc>
          <w:tcPr>
            <w:tcW w:w="2835" w:type="dxa"/>
            <w:tcBorders>
              <w:top w:val="single" w:sz="4" w:space="0" w:color="4F81BD"/>
              <w:bottom w:val="single" w:sz="4" w:space="0" w:color="4F81BD"/>
            </w:tcBorders>
            <w:shd w:val="clear" w:color="auto" w:fill="auto"/>
          </w:tcPr>
          <w:p w:rsidR="008132FD" w:rsidRPr="00D0366B" w:rsidRDefault="008132FD" w:rsidP="008132FD">
            <w:pPr>
              <w:spacing w:line="240" w:lineRule="auto"/>
              <w:rPr>
                <w:rFonts w:ascii="Calibri" w:hAnsi="Calibri" w:cs="Calibri"/>
                <w:color w:val="000000"/>
                <w:sz w:val="20"/>
              </w:rPr>
            </w:pPr>
            <w:r w:rsidRPr="00D0366B">
              <w:rPr>
                <w:rFonts w:ascii="Calibri" w:hAnsi="Calibri" w:cs="Calibri"/>
                <w:color w:val="000000"/>
                <w:sz w:val="20"/>
              </w:rPr>
              <w:t>2018</w:t>
            </w:r>
          </w:p>
        </w:tc>
        <w:tc>
          <w:tcPr>
            <w:tcW w:w="937" w:type="dxa"/>
            <w:tcBorders>
              <w:top w:val="single" w:sz="4" w:space="0" w:color="4F81BD"/>
              <w:bottom w:val="single" w:sz="4" w:space="0" w:color="4F81BD"/>
            </w:tcBorders>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3.1</w:t>
            </w:r>
          </w:p>
          <w:p w:rsidR="008132FD" w:rsidRPr="001A6A84" w:rsidRDefault="008132FD" w:rsidP="008132FD">
            <w:pPr>
              <w:spacing w:line="240" w:lineRule="auto"/>
              <w:rPr>
                <w:rFonts w:ascii="Calibri" w:hAnsi="Calibri" w:cs="Calibri"/>
                <w:sz w:val="20"/>
              </w:rPr>
            </w:pPr>
            <w:r>
              <w:rPr>
                <w:rFonts w:ascii="Calibri" w:hAnsi="Calibri" w:cs="Calibri"/>
                <w:sz w:val="20"/>
              </w:rPr>
              <w:t>3.3</w:t>
            </w:r>
          </w:p>
        </w:tc>
      </w:tr>
      <w:tr w:rsidR="008132FD" w:rsidRPr="001A6A84" w:rsidTr="008132FD">
        <w:trPr>
          <w:trHeight w:val="267"/>
          <w:jc w:val="center"/>
        </w:trPr>
        <w:tc>
          <w:tcPr>
            <w:tcW w:w="5295" w:type="dxa"/>
            <w:vMerge/>
            <w:shd w:val="clear" w:color="auto" w:fill="auto"/>
          </w:tcPr>
          <w:p w:rsidR="008132FD" w:rsidRPr="001A6A84" w:rsidRDefault="008132FD" w:rsidP="008132FD">
            <w:pPr>
              <w:spacing w:line="240" w:lineRule="auto"/>
              <w:rPr>
                <w:rFonts w:ascii="Calibri" w:hAnsi="Calibri" w:cs="Calibri"/>
                <w:b/>
                <w:sz w:val="20"/>
              </w:rPr>
            </w:pPr>
          </w:p>
        </w:tc>
        <w:tc>
          <w:tcPr>
            <w:tcW w:w="2693" w:type="dxa"/>
            <w:tcBorders>
              <w:top w:val="single" w:sz="4" w:space="0" w:color="4F81BD"/>
            </w:tcBorders>
            <w:shd w:val="clear" w:color="auto" w:fill="auto"/>
          </w:tcPr>
          <w:p w:rsidR="008132FD" w:rsidRPr="00D0366B" w:rsidRDefault="008132FD" w:rsidP="008132FD">
            <w:pPr>
              <w:spacing w:line="240" w:lineRule="auto"/>
              <w:rPr>
                <w:rFonts w:ascii="Calibri" w:hAnsi="Calibri" w:cs="Calibri"/>
                <w:color w:val="000000"/>
                <w:sz w:val="20"/>
              </w:rPr>
            </w:pPr>
            <w:r w:rsidRPr="00D0366B">
              <w:rPr>
                <w:rFonts w:ascii="Calibri" w:hAnsi="Calibri" w:cs="Calibri"/>
                <w:color w:val="000000"/>
                <w:sz w:val="20"/>
              </w:rPr>
              <w:t>Výměna oplocení + vrata</w:t>
            </w:r>
          </w:p>
        </w:tc>
        <w:tc>
          <w:tcPr>
            <w:tcW w:w="2410" w:type="dxa"/>
            <w:tcBorders>
              <w:top w:val="single" w:sz="4" w:space="0" w:color="4F81BD"/>
            </w:tcBorders>
            <w:shd w:val="clear" w:color="auto" w:fill="auto"/>
          </w:tcPr>
          <w:p w:rsidR="008132FD" w:rsidRPr="00D0366B" w:rsidRDefault="008132FD" w:rsidP="008132FD">
            <w:pPr>
              <w:spacing w:line="240" w:lineRule="auto"/>
              <w:rPr>
                <w:rFonts w:ascii="Calibri" w:hAnsi="Calibri" w:cs="Calibri"/>
                <w:color w:val="000000"/>
                <w:sz w:val="20"/>
              </w:rPr>
            </w:pPr>
            <w:r w:rsidRPr="00D0366B">
              <w:rPr>
                <w:rFonts w:ascii="Calibri" w:hAnsi="Calibri" w:cs="Calibri"/>
                <w:color w:val="000000"/>
                <w:sz w:val="20"/>
              </w:rPr>
              <w:t>150</w:t>
            </w:r>
            <w:r>
              <w:rPr>
                <w:rFonts w:ascii="Calibri" w:hAnsi="Calibri" w:cs="Calibri"/>
                <w:color w:val="000000"/>
                <w:sz w:val="20"/>
              </w:rPr>
              <w:t> </w:t>
            </w:r>
            <w:r w:rsidRPr="00D0366B">
              <w:rPr>
                <w:rFonts w:ascii="Calibri" w:hAnsi="Calibri" w:cs="Calibri"/>
                <w:color w:val="000000"/>
                <w:sz w:val="20"/>
              </w:rPr>
              <w:t>000</w:t>
            </w:r>
            <w:r>
              <w:rPr>
                <w:rFonts w:ascii="Calibri" w:hAnsi="Calibri" w:cs="Calibri"/>
                <w:color w:val="000000"/>
                <w:sz w:val="20"/>
              </w:rPr>
              <w:t>,-</w:t>
            </w:r>
          </w:p>
        </w:tc>
        <w:tc>
          <w:tcPr>
            <w:tcW w:w="2835" w:type="dxa"/>
            <w:tcBorders>
              <w:top w:val="single" w:sz="4" w:space="0" w:color="4F81BD"/>
            </w:tcBorders>
            <w:shd w:val="clear" w:color="auto" w:fill="auto"/>
          </w:tcPr>
          <w:p w:rsidR="008132FD" w:rsidRPr="00D0366B" w:rsidRDefault="008132FD" w:rsidP="008132FD">
            <w:pPr>
              <w:spacing w:line="240" w:lineRule="auto"/>
              <w:rPr>
                <w:rFonts w:ascii="Calibri" w:hAnsi="Calibri" w:cs="Calibri"/>
                <w:color w:val="000000"/>
                <w:sz w:val="20"/>
              </w:rPr>
            </w:pPr>
            <w:r w:rsidRPr="00D0366B">
              <w:rPr>
                <w:rFonts w:ascii="Calibri" w:hAnsi="Calibri" w:cs="Calibri"/>
                <w:color w:val="000000"/>
                <w:sz w:val="20"/>
              </w:rPr>
              <w:t>2018</w:t>
            </w:r>
          </w:p>
        </w:tc>
        <w:tc>
          <w:tcPr>
            <w:tcW w:w="937" w:type="dxa"/>
            <w:tcBorders>
              <w:top w:val="single" w:sz="4" w:space="0" w:color="4F81BD"/>
            </w:tcBorders>
            <w:shd w:val="clear" w:color="auto" w:fill="auto"/>
          </w:tcPr>
          <w:p w:rsidR="008132FD" w:rsidRDefault="008132FD" w:rsidP="008132FD">
            <w:pPr>
              <w:spacing w:line="240" w:lineRule="auto"/>
              <w:rPr>
                <w:rFonts w:ascii="Calibri" w:hAnsi="Calibri" w:cs="Calibri"/>
                <w:sz w:val="20"/>
              </w:rPr>
            </w:pPr>
            <w:r>
              <w:rPr>
                <w:rFonts w:ascii="Calibri" w:hAnsi="Calibri" w:cs="Calibri"/>
                <w:sz w:val="20"/>
              </w:rPr>
              <w:t>3.1</w:t>
            </w:r>
          </w:p>
          <w:p w:rsidR="008132FD" w:rsidRPr="001A6A84" w:rsidRDefault="008132FD" w:rsidP="008132FD">
            <w:pPr>
              <w:spacing w:line="240" w:lineRule="auto"/>
              <w:rPr>
                <w:rFonts w:ascii="Calibri" w:hAnsi="Calibri" w:cs="Calibri"/>
                <w:sz w:val="20"/>
              </w:rPr>
            </w:pPr>
            <w:r>
              <w:rPr>
                <w:rFonts w:ascii="Calibri" w:hAnsi="Calibri" w:cs="Calibri"/>
                <w:sz w:val="20"/>
              </w:rPr>
              <w:t>3.3</w:t>
            </w:r>
          </w:p>
        </w:tc>
      </w:tr>
    </w:tbl>
    <w:p w:rsidR="008132FD" w:rsidRDefault="008132FD" w:rsidP="008132FD">
      <w:pPr>
        <w:widowControl/>
        <w:tabs>
          <w:tab w:val="left" w:pos="12510"/>
        </w:tabs>
        <w:spacing w:line="276" w:lineRule="auto"/>
        <w:rPr>
          <w:rFonts w:ascii="Calibri" w:eastAsia="Times New Roman" w:hAnsi="Calibri" w:cs="Calibri"/>
          <w:noProof w:val="0"/>
          <w:szCs w:val="24"/>
        </w:rPr>
      </w:pPr>
    </w:p>
    <w:p w:rsidR="0016713E" w:rsidRDefault="0016713E" w:rsidP="008132FD">
      <w:pPr>
        <w:widowControl/>
        <w:spacing w:after="200" w:line="276" w:lineRule="auto"/>
        <w:sectPr w:rsidR="0016713E" w:rsidSect="0016713E">
          <w:pgSz w:w="16838" w:h="11906" w:orient="landscape"/>
          <w:pgMar w:top="1417" w:right="1417" w:bottom="1417" w:left="1417" w:header="708" w:footer="708" w:gutter="0"/>
          <w:cols w:space="708"/>
          <w:titlePg/>
          <w:docGrid w:linePitch="360"/>
        </w:sectPr>
      </w:pPr>
    </w:p>
    <w:p w:rsidR="0016713E" w:rsidRDefault="0016713E">
      <w:pPr>
        <w:widowControl/>
        <w:spacing w:after="200" w:line="276" w:lineRule="auto"/>
      </w:pPr>
    </w:p>
    <w:p w:rsidR="008132FD" w:rsidRDefault="008132FD" w:rsidP="008132FD">
      <w:pPr>
        <w:spacing w:line="276" w:lineRule="auto"/>
        <w:jc w:val="center"/>
        <w:rPr>
          <w:rFonts w:ascii="Calibri" w:hAnsi="Calibri" w:cs="Calibri"/>
          <w:b/>
          <w:i/>
          <w:color w:val="17365D"/>
          <w:sz w:val="44"/>
          <w:szCs w:val="48"/>
        </w:rPr>
      </w:pPr>
    </w:p>
    <w:p w:rsidR="008132FD" w:rsidRDefault="008132FD" w:rsidP="008132FD">
      <w:pPr>
        <w:spacing w:line="276" w:lineRule="auto"/>
        <w:jc w:val="center"/>
        <w:rPr>
          <w:rFonts w:ascii="Calibri" w:hAnsi="Calibri" w:cs="Calibri"/>
          <w:b/>
          <w:i/>
          <w:color w:val="17365D"/>
          <w:sz w:val="44"/>
          <w:szCs w:val="48"/>
        </w:rPr>
      </w:pPr>
    </w:p>
    <w:p w:rsidR="008132FD" w:rsidRDefault="00430B54" w:rsidP="00430B54">
      <w:pPr>
        <w:pStyle w:val="Nadpis1"/>
      </w:pPr>
      <w:bookmarkStart w:id="154" w:name="_Toc516697865"/>
      <w:r w:rsidRPr="00430B54">
        <w:t>PŘÍLOHA</w:t>
      </w:r>
      <w:r>
        <w:t xml:space="preserve"> č. 3</w:t>
      </w:r>
      <w:bookmarkEnd w:id="154"/>
    </w:p>
    <w:p w:rsidR="008132FD" w:rsidRPr="00430B54" w:rsidRDefault="008132FD" w:rsidP="00430B54">
      <w:pPr>
        <w:pStyle w:val="Nadpis1"/>
        <w:numPr>
          <w:ilvl w:val="0"/>
          <w:numId w:val="0"/>
        </w:numPr>
        <w:ind w:left="432"/>
        <w:rPr>
          <w:szCs w:val="44"/>
        </w:rPr>
      </w:pPr>
      <w:bookmarkStart w:id="155" w:name="_Toc516697866"/>
      <w:r w:rsidRPr="00430B54">
        <w:rPr>
          <w:szCs w:val="44"/>
        </w:rPr>
        <w:t>MEMORANDUM</w:t>
      </w:r>
      <w:r w:rsidR="00430B54" w:rsidRPr="00430B54">
        <w:rPr>
          <w:szCs w:val="44"/>
        </w:rPr>
        <w:t xml:space="preserve"> </w:t>
      </w:r>
      <w:r w:rsidRPr="00430B54">
        <w:rPr>
          <w:szCs w:val="44"/>
        </w:rPr>
        <w:t>o spolupráci</w:t>
      </w:r>
      <w:bookmarkEnd w:id="155"/>
    </w:p>
    <w:p w:rsidR="008132FD" w:rsidRPr="00430B54" w:rsidRDefault="008132FD" w:rsidP="008132FD">
      <w:pPr>
        <w:spacing w:line="276" w:lineRule="auto"/>
        <w:jc w:val="center"/>
        <w:rPr>
          <w:rFonts w:ascii="Calibri" w:hAnsi="Calibri"/>
          <w:b/>
          <w:color w:val="365F91"/>
          <w:sz w:val="44"/>
          <w:szCs w:val="44"/>
        </w:rPr>
      </w:pPr>
    </w:p>
    <w:p w:rsidR="008132FD" w:rsidRPr="00430B54" w:rsidRDefault="008132FD" w:rsidP="008132FD">
      <w:pPr>
        <w:spacing w:line="276" w:lineRule="auto"/>
        <w:jc w:val="center"/>
        <w:rPr>
          <w:rFonts w:ascii="Calibri" w:hAnsi="Calibri" w:cs="Calibri"/>
          <w:b/>
          <w:i/>
          <w:color w:val="365F91"/>
          <w:sz w:val="44"/>
          <w:szCs w:val="44"/>
        </w:rPr>
      </w:pPr>
      <w:r w:rsidRPr="00430B54">
        <w:rPr>
          <w:rFonts w:ascii="Calibri" w:hAnsi="Calibri"/>
          <w:b/>
          <w:i/>
          <w:color w:val="365F91"/>
          <w:sz w:val="44"/>
          <w:szCs w:val="44"/>
        </w:rPr>
        <w:t>v rámci realizace Místního akčního plánu rozvoje vzdělávání ORP Louny</w:t>
      </w:r>
    </w:p>
    <w:p w:rsidR="008132FD" w:rsidRDefault="008132FD" w:rsidP="008132FD">
      <w:pPr>
        <w:spacing w:line="276" w:lineRule="auto"/>
        <w:rPr>
          <w:rFonts w:ascii="Calibri" w:hAnsi="Calibri" w:cs="Calibri"/>
          <w:sz w:val="22"/>
          <w:szCs w:val="22"/>
        </w:rPr>
      </w:pPr>
    </w:p>
    <w:p w:rsidR="008132FD" w:rsidRDefault="008132FD" w:rsidP="008132FD">
      <w:pPr>
        <w:spacing w:line="276" w:lineRule="auto"/>
        <w:rPr>
          <w:rFonts w:ascii="Calibri" w:hAnsi="Calibri" w:cs="Calibri"/>
          <w:sz w:val="22"/>
          <w:szCs w:val="22"/>
        </w:rPr>
      </w:pPr>
    </w:p>
    <w:p w:rsidR="008132FD" w:rsidRPr="0069288C" w:rsidRDefault="008132FD" w:rsidP="008132FD">
      <w:pPr>
        <w:spacing w:line="276" w:lineRule="auto"/>
        <w:rPr>
          <w:rFonts w:ascii="Calibri" w:hAnsi="Calibri" w:cs="Calibri"/>
          <w:sz w:val="22"/>
          <w:szCs w:val="22"/>
        </w:rPr>
      </w:pPr>
    </w:p>
    <w:p w:rsidR="008132FD" w:rsidRDefault="008132FD" w:rsidP="008132FD">
      <w:pPr>
        <w:spacing w:line="276" w:lineRule="auto"/>
      </w:pPr>
      <w:r>
        <w:rPr>
          <w:rFonts w:ascii="Calibri" w:hAnsi="Calibri" w:cs="Calibri"/>
        </w:rPr>
        <w:drawing>
          <wp:anchor distT="0" distB="0" distL="114300" distR="114300" simplePos="0" relativeHeight="251666432" behindDoc="0" locked="0" layoutInCell="1" allowOverlap="1" wp14:anchorId="6BC2558F" wp14:editId="195947E3">
            <wp:simplePos x="0" y="0"/>
            <wp:positionH relativeFrom="column">
              <wp:align>center</wp:align>
            </wp:positionH>
            <wp:positionV relativeFrom="paragraph">
              <wp:posOffset>37465</wp:posOffset>
            </wp:positionV>
            <wp:extent cx="904875" cy="1238250"/>
            <wp:effectExtent l="0" t="0" r="0" b="0"/>
            <wp:wrapSquare wrapText="bothSides"/>
            <wp:docPr id="35" name="Obrázek 35" descr="logo MAP_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AP_ba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487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32FD" w:rsidRDefault="008132FD" w:rsidP="008132FD">
      <w:pPr>
        <w:spacing w:line="276" w:lineRule="auto"/>
      </w:pPr>
    </w:p>
    <w:p w:rsidR="008132FD" w:rsidRDefault="008132FD" w:rsidP="008132FD">
      <w:pPr>
        <w:spacing w:line="276" w:lineRule="auto"/>
      </w:pPr>
    </w:p>
    <w:p w:rsidR="008132FD" w:rsidRDefault="008132FD" w:rsidP="008132FD">
      <w:pPr>
        <w:spacing w:line="276" w:lineRule="auto"/>
      </w:pPr>
    </w:p>
    <w:p w:rsidR="008132FD" w:rsidRDefault="008132FD" w:rsidP="008132FD">
      <w:pPr>
        <w:spacing w:line="276" w:lineRule="auto"/>
      </w:pPr>
    </w:p>
    <w:p w:rsidR="008132FD" w:rsidRDefault="008132FD" w:rsidP="008132FD">
      <w:pPr>
        <w:spacing w:line="276" w:lineRule="auto"/>
      </w:pPr>
    </w:p>
    <w:p w:rsidR="008132FD" w:rsidRDefault="008132FD" w:rsidP="008132FD">
      <w:pPr>
        <w:spacing w:line="276" w:lineRule="auto"/>
      </w:pPr>
    </w:p>
    <w:p w:rsidR="008132FD" w:rsidRDefault="008132FD">
      <w:pPr>
        <w:widowControl/>
        <w:spacing w:after="200" w:line="276" w:lineRule="auto"/>
      </w:pPr>
      <w:r>
        <w:br w:type="page"/>
      </w:r>
    </w:p>
    <w:p w:rsidR="008132FD" w:rsidRDefault="008132FD" w:rsidP="008132FD">
      <w:pPr>
        <w:widowControl/>
        <w:spacing w:line="276" w:lineRule="auto"/>
        <w:jc w:val="both"/>
        <w:rPr>
          <w:rFonts w:ascii="Calibri" w:eastAsia="Times New Roman" w:hAnsi="Calibri" w:cs="Arial"/>
          <w:noProof w:val="0"/>
          <w:szCs w:val="24"/>
        </w:rPr>
      </w:pPr>
    </w:p>
    <w:p w:rsidR="008132FD" w:rsidRDefault="008132FD" w:rsidP="008132FD">
      <w:pPr>
        <w:widowControl/>
        <w:spacing w:line="276" w:lineRule="auto"/>
        <w:jc w:val="both"/>
        <w:rPr>
          <w:rFonts w:ascii="Calibri" w:eastAsia="Times New Roman" w:hAnsi="Calibri" w:cs="Arial"/>
          <w:noProof w:val="0"/>
          <w:szCs w:val="24"/>
        </w:rPr>
      </w:pPr>
    </w:p>
    <w:p w:rsidR="008132FD" w:rsidRPr="00AB6FF9" w:rsidRDefault="008132FD" w:rsidP="008132FD">
      <w:pPr>
        <w:widowControl/>
        <w:spacing w:line="276" w:lineRule="auto"/>
        <w:jc w:val="both"/>
        <w:rPr>
          <w:rFonts w:ascii="Calibri" w:eastAsia="Times New Roman" w:hAnsi="Calibri" w:cs="Arial"/>
          <w:noProof w:val="0"/>
          <w:szCs w:val="24"/>
        </w:rPr>
      </w:pPr>
      <w:r w:rsidRPr="00AB6FF9">
        <w:rPr>
          <w:rFonts w:ascii="Calibri" w:eastAsia="Times New Roman" w:hAnsi="Calibri" w:cs="Arial"/>
          <w:noProof w:val="0"/>
          <w:szCs w:val="24"/>
        </w:rPr>
        <w:t>My, členové Partnerství MAP ORP Louny, vycházejíce ze společného přesvědčení o prospěšnosti vytváření komplexních lokálních strategií, jejichž cílem je zkvalitnění a rozvoj vzdělávací soustavy na místní úrovni, včetně vzdělávání zájmového a neformálního, zdůrazňujíce význam úzké spolupráce a koordinace při přípravě a provádění komplexních lokálních strategií, odvolávajíce se na cíle a prostředky k jejich dosažení, které jsou uvedeny ve Strategii 2020 (snížení nerovnosti, kvalita výuky a učitele jako klíčového předpokladu, řízení vzdělávacího systému</w:t>
      </w:r>
      <w:r>
        <w:rPr>
          <w:rFonts w:ascii="Calibri" w:eastAsia="Times New Roman" w:hAnsi="Calibri" w:cs="Arial"/>
          <w:noProof w:val="0"/>
          <w:szCs w:val="24"/>
        </w:rPr>
        <w:t>,</w:t>
      </w:r>
      <w:r w:rsidRPr="00AB6FF9">
        <w:rPr>
          <w:rFonts w:ascii="Calibri" w:eastAsia="Times New Roman" w:hAnsi="Calibri" w:cs="Arial"/>
          <w:noProof w:val="0"/>
          <w:szCs w:val="24"/>
        </w:rPr>
        <w:t xml:space="preserve"> včetně jeho hodnocení) a Dlouhodobém záměru vzdělávání a rozvoje vzdělávací soustavy České republiky na období 2015 - 2020, se hlásíme k principům uvedených v tomto Memorandu o spolupráci.</w:t>
      </w:r>
    </w:p>
    <w:p w:rsidR="008132FD" w:rsidRDefault="008132FD" w:rsidP="008132FD">
      <w:pPr>
        <w:spacing w:line="276" w:lineRule="auto"/>
        <w:jc w:val="both"/>
        <w:rPr>
          <w:rFonts w:ascii="Calibri" w:hAnsi="Calibri"/>
          <w:szCs w:val="24"/>
        </w:rPr>
      </w:pPr>
    </w:p>
    <w:p w:rsidR="008132FD" w:rsidRPr="00577B8D" w:rsidRDefault="008132FD" w:rsidP="008132FD">
      <w:pPr>
        <w:spacing w:line="276" w:lineRule="auto"/>
        <w:jc w:val="both"/>
        <w:rPr>
          <w:rFonts w:ascii="Calibri" w:hAnsi="Calibri"/>
          <w:szCs w:val="24"/>
        </w:rPr>
      </w:pPr>
    </w:p>
    <w:p w:rsidR="008132FD" w:rsidRPr="00577B8D" w:rsidRDefault="008132FD" w:rsidP="008132FD">
      <w:pPr>
        <w:widowControl/>
        <w:spacing w:line="276" w:lineRule="auto"/>
        <w:jc w:val="center"/>
        <w:rPr>
          <w:rFonts w:ascii="Calibri" w:eastAsia="Times New Roman" w:hAnsi="Calibri" w:cs="Arial"/>
          <w:b/>
          <w:noProof w:val="0"/>
          <w:szCs w:val="24"/>
        </w:rPr>
      </w:pPr>
      <w:r w:rsidRPr="00577B8D">
        <w:rPr>
          <w:rFonts w:ascii="Calibri" w:eastAsia="Times New Roman" w:hAnsi="Calibri" w:cs="Arial"/>
          <w:b/>
          <w:noProof w:val="0"/>
          <w:szCs w:val="24"/>
        </w:rPr>
        <w:t>Článek I.</w:t>
      </w:r>
    </w:p>
    <w:p w:rsidR="008132FD" w:rsidRPr="00577B8D" w:rsidRDefault="008132FD" w:rsidP="008132FD">
      <w:pPr>
        <w:widowControl/>
        <w:spacing w:line="276" w:lineRule="auto"/>
        <w:jc w:val="center"/>
        <w:rPr>
          <w:rFonts w:ascii="Calibri" w:eastAsia="Times New Roman" w:hAnsi="Calibri" w:cs="Arial"/>
          <w:b/>
          <w:noProof w:val="0"/>
          <w:szCs w:val="24"/>
        </w:rPr>
      </w:pPr>
      <w:r w:rsidRPr="00577B8D">
        <w:rPr>
          <w:rFonts w:ascii="Calibri" w:eastAsia="Times New Roman" w:hAnsi="Calibri" w:cs="Arial"/>
          <w:b/>
          <w:noProof w:val="0"/>
          <w:szCs w:val="24"/>
        </w:rPr>
        <w:t>Účel Memoranda</w:t>
      </w:r>
    </w:p>
    <w:p w:rsidR="008132FD" w:rsidRPr="005D2B62" w:rsidRDefault="008132FD" w:rsidP="00BC5733">
      <w:pPr>
        <w:widowControl/>
        <w:numPr>
          <w:ilvl w:val="0"/>
          <w:numId w:val="172"/>
        </w:numPr>
        <w:spacing w:line="276" w:lineRule="auto"/>
        <w:jc w:val="both"/>
        <w:rPr>
          <w:rFonts w:ascii="Calibri" w:eastAsia="Times New Roman" w:hAnsi="Calibri" w:cs="Arial"/>
          <w:noProof w:val="0"/>
          <w:szCs w:val="24"/>
        </w:rPr>
      </w:pPr>
      <w:r w:rsidRPr="00577B8D">
        <w:rPr>
          <w:rFonts w:ascii="Calibri" w:eastAsia="Times New Roman" w:hAnsi="Calibri" w:cs="Arial"/>
          <w:noProof w:val="0"/>
          <w:szCs w:val="24"/>
        </w:rPr>
        <w:t xml:space="preserve">Účastníci memoranda deklarují dohodu ohledně prospěšnosti realizace projektu </w:t>
      </w:r>
      <w:r w:rsidRPr="00577B8D">
        <w:rPr>
          <w:rFonts w:ascii="Calibri" w:eastAsia="Times New Roman" w:hAnsi="Calibri" w:cs="Arial"/>
          <w:b/>
          <w:noProof w:val="0"/>
          <w:szCs w:val="24"/>
        </w:rPr>
        <w:t xml:space="preserve">Místní akční plán rozvoje vzdělávání ORP Louny, reg č. </w:t>
      </w:r>
      <w:r w:rsidRPr="00577B8D">
        <w:rPr>
          <w:rFonts w:ascii="Calibri" w:hAnsi="Calibri" w:cs="Calibri"/>
          <w:b/>
          <w:noProof w:val="0"/>
          <w:szCs w:val="22"/>
        </w:rPr>
        <w:t>CZ.02.3.68/0.0/0.0/15_005/0001877</w:t>
      </w:r>
      <w:r w:rsidRPr="00577B8D">
        <w:rPr>
          <w:rFonts w:ascii="Calibri" w:eastAsia="Times New Roman" w:hAnsi="Calibri" w:cs="Arial"/>
          <w:noProof w:val="0"/>
          <w:szCs w:val="24"/>
        </w:rPr>
        <w:t>.</w:t>
      </w:r>
      <w:r>
        <w:rPr>
          <w:rFonts w:ascii="Calibri" w:eastAsia="Times New Roman" w:hAnsi="Calibri" w:cs="Arial"/>
          <w:noProof w:val="0"/>
          <w:szCs w:val="24"/>
        </w:rPr>
        <w:t xml:space="preserve"> Realizátorem tohoto </w:t>
      </w:r>
      <w:r w:rsidRPr="005D2B62">
        <w:rPr>
          <w:rFonts w:ascii="Calibri" w:eastAsia="Times New Roman" w:hAnsi="Calibri" w:cs="Arial"/>
          <w:noProof w:val="0"/>
          <w:szCs w:val="24"/>
        </w:rPr>
        <w:t>projektu je Město Louny</w:t>
      </w:r>
      <w:r>
        <w:rPr>
          <w:rFonts w:ascii="Calibri" w:eastAsia="Times New Roman" w:hAnsi="Calibri" w:cs="Arial"/>
          <w:noProof w:val="0"/>
          <w:szCs w:val="24"/>
        </w:rPr>
        <w:t>.</w:t>
      </w:r>
    </w:p>
    <w:p w:rsidR="008132FD" w:rsidRDefault="008132FD" w:rsidP="008132FD">
      <w:pPr>
        <w:spacing w:line="276" w:lineRule="auto"/>
        <w:jc w:val="both"/>
        <w:rPr>
          <w:rFonts w:ascii="Calibri" w:hAnsi="Calibri"/>
          <w:szCs w:val="24"/>
        </w:rPr>
      </w:pPr>
    </w:p>
    <w:p w:rsidR="008132FD" w:rsidRPr="00577B8D" w:rsidRDefault="008132FD" w:rsidP="008132FD">
      <w:pPr>
        <w:spacing w:line="276" w:lineRule="auto"/>
        <w:jc w:val="both"/>
        <w:rPr>
          <w:rFonts w:ascii="Calibri" w:hAnsi="Calibri"/>
          <w:szCs w:val="24"/>
        </w:rPr>
      </w:pPr>
    </w:p>
    <w:p w:rsidR="008132FD" w:rsidRPr="00577B8D" w:rsidRDefault="008132FD" w:rsidP="008132FD">
      <w:pPr>
        <w:widowControl/>
        <w:spacing w:line="276" w:lineRule="auto"/>
        <w:jc w:val="center"/>
        <w:rPr>
          <w:rFonts w:ascii="Calibri" w:eastAsia="Times New Roman" w:hAnsi="Calibri" w:cs="Arial"/>
          <w:b/>
          <w:noProof w:val="0"/>
          <w:szCs w:val="24"/>
        </w:rPr>
      </w:pPr>
      <w:r w:rsidRPr="00577B8D">
        <w:rPr>
          <w:rFonts w:ascii="Calibri" w:eastAsia="Times New Roman" w:hAnsi="Calibri" w:cs="Arial"/>
          <w:b/>
          <w:noProof w:val="0"/>
          <w:szCs w:val="24"/>
        </w:rPr>
        <w:t>Článek II.</w:t>
      </w:r>
    </w:p>
    <w:p w:rsidR="008132FD" w:rsidRPr="00577B8D" w:rsidRDefault="008132FD" w:rsidP="008132FD">
      <w:pPr>
        <w:widowControl/>
        <w:spacing w:line="276" w:lineRule="auto"/>
        <w:jc w:val="center"/>
        <w:rPr>
          <w:rFonts w:ascii="Calibri" w:eastAsia="Times New Roman" w:hAnsi="Calibri" w:cs="Arial"/>
          <w:b/>
          <w:noProof w:val="0"/>
          <w:szCs w:val="24"/>
        </w:rPr>
      </w:pPr>
      <w:r w:rsidRPr="00577B8D">
        <w:rPr>
          <w:rFonts w:ascii="Calibri" w:eastAsia="Times New Roman" w:hAnsi="Calibri" w:cs="Arial"/>
          <w:b/>
          <w:noProof w:val="0"/>
          <w:szCs w:val="24"/>
        </w:rPr>
        <w:t>Východiska spolupráce</w:t>
      </w:r>
    </w:p>
    <w:p w:rsidR="008132FD" w:rsidRPr="00577B8D" w:rsidRDefault="008132FD" w:rsidP="00BC5733">
      <w:pPr>
        <w:widowControl/>
        <w:numPr>
          <w:ilvl w:val="0"/>
          <w:numId w:val="173"/>
        </w:numPr>
        <w:spacing w:line="276" w:lineRule="auto"/>
        <w:jc w:val="both"/>
        <w:rPr>
          <w:rFonts w:ascii="Calibri" w:eastAsia="Times New Roman" w:hAnsi="Calibri" w:cs="Arial"/>
          <w:noProof w:val="0"/>
          <w:szCs w:val="24"/>
        </w:rPr>
      </w:pPr>
      <w:r w:rsidRPr="00577B8D">
        <w:rPr>
          <w:rFonts w:ascii="Calibri" w:eastAsia="Times New Roman" w:hAnsi="Calibri" w:cs="Arial"/>
          <w:noProof w:val="0"/>
          <w:szCs w:val="24"/>
        </w:rPr>
        <w:t>Uzavření Memoranda vytváří prostor pro úzkou spolupráci a koordinaci při vytváření a realizaci komplexních lokálních strategií rozvoje vzdělávání.</w:t>
      </w:r>
    </w:p>
    <w:p w:rsidR="008132FD" w:rsidRPr="00577B8D" w:rsidRDefault="008132FD" w:rsidP="00BC5733">
      <w:pPr>
        <w:widowControl/>
        <w:numPr>
          <w:ilvl w:val="0"/>
          <w:numId w:val="173"/>
        </w:numPr>
        <w:spacing w:line="276" w:lineRule="auto"/>
        <w:jc w:val="both"/>
        <w:rPr>
          <w:rFonts w:ascii="Calibri" w:hAnsi="Calibri"/>
          <w:szCs w:val="24"/>
        </w:rPr>
      </w:pPr>
      <w:r w:rsidRPr="00577B8D">
        <w:rPr>
          <w:rFonts w:ascii="Calibri" w:hAnsi="Calibri"/>
          <w:szCs w:val="24"/>
        </w:rPr>
        <w:t>Spolupráce je založena na zásadě dobrovolnosti.</w:t>
      </w:r>
    </w:p>
    <w:p w:rsidR="008132FD" w:rsidRDefault="008132FD" w:rsidP="00BC5733">
      <w:pPr>
        <w:widowControl/>
        <w:numPr>
          <w:ilvl w:val="0"/>
          <w:numId w:val="173"/>
        </w:numPr>
        <w:spacing w:line="276" w:lineRule="auto"/>
        <w:ind w:left="357" w:hanging="357"/>
        <w:jc w:val="both"/>
        <w:rPr>
          <w:rFonts w:ascii="Calibri" w:eastAsia="Times New Roman" w:hAnsi="Calibri" w:cs="Arial"/>
          <w:noProof w:val="0"/>
          <w:szCs w:val="24"/>
        </w:rPr>
      </w:pPr>
      <w:r w:rsidRPr="00577B8D">
        <w:rPr>
          <w:rFonts w:ascii="Calibri" w:eastAsia="Times New Roman" w:hAnsi="Calibri" w:cs="Arial"/>
          <w:noProof w:val="0"/>
          <w:szCs w:val="24"/>
        </w:rPr>
        <w:t>Cílem spolupráce je dosažení pozitivní změny v oblasti vzdělávání, zlepšení kvality a přístupu ke vzdělávání, podpora rozvoje potenciálu a</w:t>
      </w:r>
      <w:r>
        <w:rPr>
          <w:rFonts w:ascii="Calibri" w:eastAsia="Times New Roman" w:hAnsi="Calibri" w:cs="Arial"/>
          <w:noProof w:val="0"/>
          <w:szCs w:val="24"/>
        </w:rPr>
        <w:t xml:space="preserve"> osobnosti každého dítěte a žák</w:t>
      </w:r>
      <w:r w:rsidRPr="00577B8D">
        <w:rPr>
          <w:rFonts w:ascii="Calibri" w:eastAsia="Times New Roman" w:hAnsi="Calibri" w:cs="Arial"/>
          <w:noProof w:val="0"/>
          <w:szCs w:val="24"/>
        </w:rPr>
        <w:t>a do 15 let.</w:t>
      </w:r>
    </w:p>
    <w:p w:rsidR="008132FD" w:rsidRPr="006D2AE8" w:rsidRDefault="008132FD" w:rsidP="00BC5733">
      <w:pPr>
        <w:widowControl/>
        <w:numPr>
          <w:ilvl w:val="0"/>
          <w:numId w:val="173"/>
        </w:numPr>
        <w:spacing w:line="276" w:lineRule="auto"/>
        <w:ind w:left="357" w:hanging="357"/>
        <w:jc w:val="both"/>
        <w:rPr>
          <w:rFonts w:ascii="Calibri" w:eastAsia="Times New Roman" w:hAnsi="Calibri" w:cs="Arial"/>
          <w:noProof w:val="0"/>
          <w:szCs w:val="24"/>
        </w:rPr>
      </w:pPr>
      <w:r w:rsidRPr="006D2AE8">
        <w:rPr>
          <w:rFonts w:ascii="Calibri" w:eastAsia="Times New Roman" w:hAnsi="Calibri" w:cs="Arial"/>
          <w:noProof w:val="0"/>
          <w:szCs w:val="24"/>
        </w:rPr>
        <w:t>Dalším cílem projektu rozvinout, posílit a zkvalitnit nastartovaný systém spolupráce mezi zřizovatelem, školami, vzdělávacími zařízeními, poskytovateli neformálního a volnočasového vzdělání a dalšími partnery. Na základě této spolupráce a partnerství vznikne dohoda nebo model, která bude definovat největší problémy v území a bude navrhovat jejich řešení.</w:t>
      </w:r>
    </w:p>
    <w:p w:rsidR="008132FD" w:rsidRPr="00327AF9" w:rsidRDefault="008132FD" w:rsidP="00BC5733">
      <w:pPr>
        <w:widowControl/>
        <w:numPr>
          <w:ilvl w:val="0"/>
          <w:numId w:val="173"/>
        </w:numPr>
        <w:spacing w:line="276" w:lineRule="auto"/>
        <w:ind w:left="357" w:hanging="357"/>
        <w:jc w:val="both"/>
        <w:rPr>
          <w:rFonts w:ascii="Calibri" w:eastAsia="Times New Roman" w:hAnsi="Calibri" w:cs="Arial"/>
          <w:noProof w:val="0"/>
          <w:szCs w:val="24"/>
        </w:rPr>
      </w:pPr>
      <w:r w:rsidRPr="00327AF9">
        <w:rPr>
          <w:rFonts w:ascii="Calibri" w:eastAsia="Times New Roman" w:hAnsi="Calibri" w:cs="Arial"/>
          <w:noProof w:val="0"/>
          <w:szCs w:val="24"/>
        </w:rPr>
        <w:t>Spolupráce bude uskutečňována formou plánování, sdílení, výměny informací, vzájemnými konzultacemi, přijetím společného stanoviska, společného postupu</w:t>
      </w:r>
      <w:r>
        <w:rPr>
          <w:rFonts w:ascii="Calibri" w:eastAsia="Times New Roman" w:hAnsi="Calibri" w:cs="Arial"/>
          <w:noProof w:val="0"/>
          <w:szCs w:val="24"/>
        </w:rPr>
        <w:t>,</w:t>
      </w:r>
      <w:r w:rsidRPr="00327AF9">
        <w:rPr>
          <w:rFonts w:ascii="Calibri" w:eastAsia="Times New Roman" w:hAnsi="Calibri" w:cs="Arial"/>
          <w:noProof w:val="0"/>
          <w:szCs w:val="24"/>
        </w:rPr>
        <w:t xml:space="preserve"> či jinou vhodnou formou v souladu s platnými právními předpisy. </w:t>
      </w:r>
    </w:p>
    <w:p w:rsidR="008132FD" w:rsidRDefault="008132FD" w:rsidP="008132FD">
      <w:pPr>
        <w:widowControl/>
        <w:spacing w:line="240" w:lineRule="auto"/>
        <w:jc w:val="both"/>
        <w:rPr>
          <w:rFonts w:ascii="Calibri" w:eastAsia="Times New Roman" w:hAnsi="Calibri" w:cs="Arial"/>
          <w:noProof w:val="0"/>
          <w:szCs w:val="24"/>
        </w:rPr>
      </w:pPr>
    </w:p>
    <w:p w:rsidR="008132FD" w:rsidRPr="006D2AE8" w:rsidRDefault="008132FD" w:rsidP="008132FD">
      <w:pPr>
        <w:widowControl/>
        <w:spacing w:line="240" w:lineRule="auto"/>
        <w:jc w:val="both"/>
        <w:rPr>
          <w:rFonts w:ascii="Calibri" w:eastAsia="Times New Roman" w:hAnsi="Calibri" w:cs="Arial"/>
          <w:noProof w:val="0"/>
          <w:szCs w:val="24"/>
        </w:rPr>
      </w:pPr>
    </w:p>
    <w:p w:rsidR="008132FD" w:rsidRDefault="008132FD" w:rsidP="008132FD">
      <w:pPr>
        <w:widowControl/>
        <w:spacing w:line="276" w:lineRule="auto"/>
        <w:jc w:val="center"/>
        <w:rPr>
          <w:rFonts w:ascii="Calibri" w:eastAsia="Times New Roman" w:hAnsi="Calibri" w:cs="Arial"/>
          <w:b/>
          <w:noProof w:val="0"/>
          <w:szCs w:val="24"/>
        </w:rPr>
      </w:pPr>
    </w:p>
    <w:p w:rsidR="008132FD" w:rsidRPr="00577B8D" w:rsidRDefault="008132FD" w:rsidP="008132FD">
      <w:pPr>
        <w:widowControl/>
        <w:spacing w:line="276" w:lineRule="auto"/>
        <w:jc w:val="center"/>
        <w:rPr>
          <w:rFonts w:ascii="Calibri" w:eastAsia="Times New Roman" w:hAnsi="Calibri" w:cs="Arial"/>
          <w:b/>
          <w:noProof w:val="0"/>
          <w:szCs w:val="24"/>
        </w:rPr>
      </w:pPr>
      <w:r w:rsidRPr="00577B8D">
        <w:rPr>
          <w:rFonts w:ascii="Calibri" w:eastAsia="Times New Roman" w:hAnsi="Calibri" w:cs="Arial"/>
          <w:b/>
          <w:noProof w:val="0"/>
          <w:szCs w:val="24"/>
        </w:rPr>
        <w:t>Článek III.</w:t>
      </w:r>
    </w:p>
    <w:p w:rsidR="008132FD" w:rsidRPr="00577B8D" w:rsidRDefault="008132FD" w:rsidP="008132FD">
      <w:pPr>
        <w:widowControl/>
        <w:spacing w:line="276" w:lineRule="auto"/>
        <w:jc w:val="center"/>
        <w:rPr>
          <w:rFonts w:ascii="Calibri" w:eastAsia="Times New Roman" w:hAnsi="Calibri" w:cs="Arial"/>
          <w:b/>
          <w:noProof w:val="0"/>
          <w:szCs w:val="24"/>
        </w:rPr>
      </w:pPr>
      <w:r w:rsidRPr="00577B8D">
        <w:rPr>
          <w:rFonts w:ascii="Calibri" w:eastAsia="Times New Roman" w:hAnsi="Calibri" w:cs="Arial"/>
          <w:b/>
          <w:noProof w:val="0"/>
          <w:szCs w:val="24"/>
        </w:rPr>
        <w:t>Oblasti spolupráce</w:t>
      </w:r>
    </w:p>
    <w:p w:rsidR="008132FD" w:rsidRPr="006D2AE8" w:rsidRDefault="008132FD" w:rsidP="00BC5733">
      <w:pPr>
        <w:widowControl/>
        <w:numPr>
          <w:ilvl w:val="0"/>
          <w:numId w:val="174"/>
        </w:numPr>
        <w:spacing w:line="276" w:lineRule="auto"/>
        <w:jc w:val="both"/>
        <w:rPr>
          <w:rFonts w:ascii="Calibri" w:eastAsia="Times New Roman" w:hAnsi="Calibri" w:cs="Arial"/>
          <w:noProof w:val="0"/>
          <w:szCs w:val="24"/>
        </w:rPr>
      </w:pPr>
      <w:r w:rsidRPr="006D2AE8">
        <w:rPr>
          <w:rFonts w:ascii="Calibri" w:eastAsia="Times New Roman" w:hAnsi="Calibri" w:cs="Arial"/>
          <w:noProof w:val="0"/>
          <w:szCs w:val="24"/>
        </w:rPr>
        <w:t>Spolupráce se bude vztahovat na všechny oblasti realizace strategií rozvoje vzdělávání, zejména na oblasti:</w:t>
      </w:r>
    </w:p>
    <w:p w:rsidR="008132FD" w:rsidRPr="006D2AE8" w:rsidRDefault="008132FD" w:rsidP="00BC5733">
      <w:pPr>
        <w:widowControl/>
        <w:numPr>
          <w:ilvl w:val="0"/>
          <w:numId w:val="175"/>
        </w:numPr>
        <w:spacing w:line="276" w:lineRule="auto"/>
        <w:ind w:left="993"/>
        <w:jc w:val="both"/>
        <w:rPr>
          <w:rFonts w:ascii="Calibri" w:hAnsi="Calibri"/>
          <w:szCs w:val="24"/>
        </w:rPr>
      </w:pPr>
      <w:r w:rsidRPr="006D2AE8">
        <w:rPr>
          <w:rFonts w:ascii="Calibri" w:hAnsi="Calibri"/>
          <w:szCs w:val="24"/>
        </w:rPr>
        <w:t>předškolního vzdělávání a péče</w:t>
      </w:r>
    </w:p>
    <w:p w:rsidR="008132FD" w:rsidRPr="006D2AE8" w:rsidRDefault="008132FD" w:rsidP="00BC5733">
      <w:pPr>
        <w:widowControl/>
        <w:numPr>
          <w:ilvl w:val="0"/>
          <w:numId w:val="175"/>
        </w:numPr>
        <w:spacing w:line="276" w:lineRule="auto"/>
        <w:ind w:left="993"/>
        <w:jc w:val="both"/>
        <w:rPr>
          <w:rFonts w:ascii="Calibri" w:eastAsia="Times New Roman" w:hAnsi="Calibri" w:cs="Arial"/>
          <w:noProof w:val="0"/>
          <w:szCs w:val="24"/>
        </w:rPr>
      </w:pPr>
      <w:r w:rsidRPr="006D2AE8">
        <w:rPr>
          <w:rFonts w:ascii="Calibri" w:eastAsia="Times New Roman" w:hAnsi="Calibri" w:cs="Arial"/>
          <w:noProof w:val="0"/>
          <w:szCs w:val="24"/>
        </w:rPr>
        <w:t>čtenářské a matematické gramotnosti v základním vzdělávání</w:t>
      </w:r>
    </w:p>
    <w:p w:rsidR="008132FD" w:rsidRPr="006D2AE8" w:rsidRDefault="008132FD" w:rsidP="00BC5733">
      <w:pPr>
        <w:widowControl/>
        <w:numPr>
          <w:ilvl w:val="0"/>
          <w:numId w:val="175"/>
        </w:numPr>
        <w:spacing w:line="276" w:lineRule="auto"/>
        <w:ind w:left="993"/>
        <w:jc w:val="both"/>
        <w:rPr>
          <w:rFonts w:ascii="Calibri" w:eastAsia="Times New Roman" w:hAnsi="Calibri" w:cs="Arial"/>
          <w:noProof w:val="0"/>
          <w:szCs w:val="24"/>
        </w:rPr>
      </w:pPr>
      <w:r w:rsidRPr="006D2AE8">
        <w:rPr>
          <w:rFonts w:ascii="Calibri" w:hAnsi="Calibri"/>
          <w:szCs w:val="24"/>
        </w:rPr>
        <w:t>inkluzivní vzdělávání a podporu dětí a žáků</w:t>
      </w:r>
      <w:r>
        <w:rPr>
          <w:rFonts w:ascii="Calibri" w:hAnsi="Calibri"/>
          <w:szCs w:val="24"/>
        </w:rPr>
        <w:t>,</w:t>
      </w:r>
      <w:r w:rsidRPr="006D2AE8">
        <w:rPr>
          <w:rFonts w:ascii="Calibri" w:hAnsi="Calibri"/>
          <w:szCs w:val="24"/>
        </w:rPr>
        <w:t xml:space="preserve"> ohrožených školním neúspěchem</w:t>
      </w:r>
    </w:p>
    <w:p w:rsidR="008132FD" w:rsidRPr="006D2AE8" w:rsidRDefault="008132FD" w:rsidP="00BC5733">
      <w:pPr>
        <w:widowControl/>
        <w:numPr>
          <w:ilvl w:val="0"/>
          <w:numId w:val="174"/>
        </w:numPr>
        <w:spacing w:line="276" w:lineRule="auto"/>
        <w:jc w:val="both"/>
        <w:rPr>
          <w:rFonts w:ascii="Calibri" w:eastAsia="Times New Roman" w:hAnsi="Calibri" w:cs="Arial"/>
          <w:noProof w:val="0"/>
          <w:szCs w:val="24"/>
        </w:rPr>
      </w:pPr>
      <w:r w:rsidRPr="006D2AE8">
        <w:rPr>
          <w:rFonts w:ascii="Calibri" w:eastAsia="Times New Roman" w:hAnsi="Calibri" w:cs="Arial"/>
          <w:noProof w:val="0"/>
          <w:szCs w:val="24"/>
        </w:rPr>
        <w:t>Zvláštní pozornost bude věnována podpoře subjektů zabývajících se formálním vzděláváním, dále subjektů poskytujících služby v oblasti vzdělávání neformálního, případně služby na vzdělávací aktivity navazující</w:t>
      </w:r>
      <w:r>
        <w:rPr>
          <w:rFonts w:ascii="Calibri" w:eastAsia="Times New Roman" w:hAnsi="Calibri" w:cs="Arial"/>
          <w:noProof w:val="0"/>
          <w:szCs w:val="24"/>
        </w:rPr>
        <w:t>,</w:t>
      </w:r>
      <w:r w:rsidRPr="006D2AE8">
        <w:rPr>
          <w:rFonts w:ascii="Calibri" w:eastAsia="Times New Roman" w:hAnsi="Calibri" w:cs="Arial"/>
          <w:noProof w:val="0"/>
          <w:szCs w:val="24"/>
        </w:rPr>
        <w:t xml:space="preserve"> či s nimi související (např. programy soc. začleňování</w:t>
      </w:r>
      <w:r>
        <w:rPr>
          <w:rFonts w:ascii="Calibri" w:eastAsia="Times New Roman" w:hAnsi="Calibri" w:cs="Arial"/>
          <w:noProof w:val="0"/>
          <w:szCs w:val="24"/>
        </w:rPr>
        <w:t>, apod.). V</w:t>
      </w:r>
      <w:r w:rsidRPr="006D2AE8">
        <w:rPr>
          <w:rFonts w:ascii="Calibri" w:eastAsia="Times New Roman" w:hAnsi="Calibri" w:cs="Arial"/>
          <w:noProof w:val="0"/>
          <w:szCs w:val="24"/>
        </w:rPr>
        <w:t xml:space="preserve">šichni členové </w:t>
      </w:r>
      <w:r>
        <w:rPr>
          <w:rFonts w:ascii="Calibri" w:eastAsia="Times New Roman" w:hAnsi="Calibri" w:cs="Arial"/>
          <w:noProof w:val="0"/>
          <w:szCs w:val="24"/>
        </w:rPr>
        <w:t xml:space="preserve">budou </w:t>
      </w:r>
      <w:r w:rsidRPr="006D2AE8">
        <w:rPr>
          <w:rFonts w:ascii="Calibri" w:eastAsia="Times New Roman" w:hAnsi="Calibri" w:cs="Arial"/>
          <w:noProof w:val="0"/>
          <w:szCs w:val="24"/>
        </w:rPr>
        <w:t xml:space="preserve">spolupracovat a sdílet informace o průběhu a výsledcích </w:t>
      </w:r>
      <w:r>
        <w:rPr>
          <w:rFonts w:ascii="Calibri" w:eastAsia="Times New Roman" w:hAnsi="Calibri" w:cs="Arial"/>
          <w:noProof w:val="0"/>
          <w:szCs w:val="24"/>
        </w:rPr>
        <w:t xml:space="preserve">těchto </w:t>
      </w:r>
      <w:r w:rsidRPr="006D2AE8">
        <w:rPr>
          <w:rFonts w:ascii="Calibri" w:eastAsia="Times New Roman" w:hAnsi="Calibri" w:cs="Arial"/>
          <w:noProof w:val="0"/>
          <w:szCs w:val="24"/>
        </w:rPr>
        <w:t>aktivit.</w:t>
      </w:r>
    </w:p>
    <w:p w:rsidR="008132FD" w:rsidRPr="006D2AE8" w:rsidRDefault="008132FD" w:rsidP="00BC5733">
      <w:pPr>
        <w:widowControl/>
        <w:numPr>
          <w:ilvl w:val="0"/>
          <w:numId w:val="174"/>
        </w:numPr>
        <w:spacing w:line="276" w:lineRule="auto"/>
        <w:jc w:val="both"/>
        <w:rPr>
          <w:rFonts w:ascii="Calibri" w:eastAsia="Times New Roman" w:hAnsi="Calibri" w:cs="Arial"/>
          <w:noProof w:val="0"/>
          <w:szCs w:val="24"/>
        </w:rPr>
      </w:pPr>
      <w:r w:rsidRPr="006D2AE8">
        <w:rPr>
          <w:rFonts w:ascii="Calibri" w:eastAsia="Times New Roman" w:hAnsi="Calibri" w:cs="Arial"/>
          <w:noProof w:val="0"/>
          <w:szCs w:val="24"/>
        </w:rPr>
        <w:t>Všichni členové Partnerství budou spolupracovat při přípravě a provádění koncepčních dokumentů v oblasti vzdělávání, zejména při přípravě Strategického rámce MAP ORP Louny a Akčního plánu MAP ORP Louny.</w:t>
      </w:r>
    </w:p>
    <w:p w:rsidR="008132FD" w:rsidRPr="006D2AE8" w:rsidRDefault="008132FD" w:rsidP="00BC5733">
      <w:pPr>
        <w:widowControl/>
        <w:numPr>
          <w:ilvl w:val="0"/>
          <w:numId w:val="174"/>
        </w:numPr>
        <w:spacing w:line="276" w:lineRule="auto"/>
        <w:jc w:val="both"/>
        <w:rPr>
          <w:rFonts w:ascii="Calibri" w:eastAsia="Times New Roman" w:hAnsi="Calibri" w:cs="Arial"/>
          <w:noProof w:val="0"/>
          <w:szCs w:val="24"/>
        </w:rPr>
      </w:pPr>
      <w:r w:rsidRPr="006D2AE8">
        <w:rPr>
          <w:rFonts w:ascii="Calibri" w:eastAsia="Times New Roman" w:hAnsi="Calibri" w:cs="Arial"/>
          <w:noProof w:val="0"/>
          <w:szCs w:val="24"/>
        </w:rPr>
        <w:t>Všichni členové se budou aktivně podílet na plnění dohodnutých opatření v oblasti vzdělávání a společně budou hledat zdroje k jejich financování.</w:t>
      </w:r>
    </w:p>
    <w:p w:rsidR="008132FD" w:rsidRDefault="008132FD" w:rsidP="008132FD">
      <w:pPr>
        <w:widowControl/>
        <w:spacing w:line="276" w:lineRule="auto"/>
        <w:jc w:val="both"/>
        <w:rPr>
          <w:rFonts w:ascii="Calibri" w:eastAsia="Times New Roman" w:hAnsi="Calibri" w:cs="Arial"/>
          <w:noProof w:val="0"/>
          <w:szCs w:val="24"/>
        </w:rPr>
      </w:pPr>
    </w:p>
    <w:p w:rsidR="008132FD" w:rsidRPr="006D2AE8" w:rsidRDefault="008132FD" w:rsidP="008132FD">
      <w:pPr>
        <w:widowControl/>
        <w:spacing w:line="276" w:lineRule="auto"/>
        <w:jc w:val="both"/>
        <w:rPr>
          <w:rFonts w:ascii="Calibri" w:eastAsia="Times New Roman" w:hAnsi="Calibri" w:cs="Arial"/>
          <w:noProof w:val="0"/>
          <w:szCs w:val="24"/>
        </w:rPr>
      </w:pPr>
    </w:p>
    <w:p w:rsidR="008132FD" w:rsidRPr="00577B8D" w:rsidRDefault="008132FD" w:rsidP="008132FD">
      <w:pPr>
        <w:widowControl/>
        <w:spacing w:line="276" w:lineRule="auto"/>
        <w:jc w:val="center"/>
        <w:rPr>
          <w:rFonts w:ascii="Calibri" w:eastAsia="Times New Roman" w:hAnsi="Calibri" w:cs="Arial"/>
          <w:b/>
          <w:noProof w:val="0"/>
          <w:szCs w:val="24"/>
        </w:rPr>
      </w:pPr>
      <w:r w:rsidRPr="00577B8D">
        <w:rPr>
          <w:rFonts w:ascii="Calibri" w:eastAsia="Times New Roman" w:hAnsi="Calibri" w:cs="Arial"/>
          <w:b/>
          <w:noProof w:val="0"/>
          <w:szCs w:val="24"/>
        </w:rPr>
        <w:t>Článek I</w:t>
      </w:r>
      <w:r>
        <w:rPr>
          <w:rFonts w:ascii="Calibri" w:eastAsia="Times New Roman" w:hAnsi="Calibri" w:cs="Arial"/>
          <w:b/>
          <w:noProof w:val="0"/>
          <w:szCs w:val="24"/>
        </w:rPr>
        <w:t>V</w:t>
      </w:r>
      <w:r w:rsidRPr="00577B8D">
        <w:rPr>
          <w:rFonts w:ascii="Calibri" w:eastAsia="Times New Roman" w:hAnsi="Calibri" w:cs="Arial"/>
          <w:b/>
          <w:noProof w:val="0"/>
          <w:szCs w:val="24"/>
        </w:rPr>
        <w:t>.</w:t>
      </w:r>
    </w:p>
    <w:p w:rsidR="008132FD" w:rsidRPr="00577B8D" w:rsidRDefault="008132FD" w:rsidP="008132FD">
      <w:pPr>
        <w:widowControl/>
        <w:spacing w:line="276" w:lineRule="auto"/>
        <w:jc w:val="center"/>
        <w:rPr>
          <w:rFonts w:ascii="Calibri" w:eastAsia="Times New Roman" w:hAnsi="Calibri" w:cs="Arial"/>
          <w:b/>
          <w:noProof w:val="0"/>
          <w:szCs w:val="24"/>
        </w:rPr>
      </w:pPr>
      <w:r>
        <w:rPr>
          <w:rFonts w:ascii="Calibri" w:eastAsia="Times New Roman" w:hAnsi="Calibri" w:cs="Arial"/>
          <w:b/>
          <w:noProof w:val="0"/>
          <w:szCs w:val="24"/>
        </w:rPr>
        <w:t>Způsob</w:t>
      </w:r>
      <w:r w:rsidRPr="00577B8D">
        <w:rPr>
          <w:rFonts w:ascii="Calibri" w:eastAsia="Times New Roman" w:hAnsi="Calibri" w:cs="Arial"/>
          <w:b/>
          <w:noProof w:val="0"/>
          <w:szCs w:val="24"/>
        </w:rPr>
        <w:t xml:space="preserve"> spolupráce</w:t>
      </w:r>
    </w:p>
    <w:p w:rsidR="008132FD" w:rsidRPr="006D2AE8" w:rsidRDefault="008132FD" w:rsidP="00BC5733">
      <w:pPr>
        <w:widowControl/>
        <w:numPr>
          <w:ilvl w:val="0"/>
          <w:numId w:val="176"/>
        </w:numPr>
        <w:spacing w:line="276" w:lineRule="auto"/>
        <w:jc w:val="both"/>
        <w:rPr>
          <w:rFonts w:ascii="Calibri" w:eastAsia="Times New Roman" w:hAnsi="Calibri" w:cs="Arial"/>
          <w:noProof w:val="0"/>
          <w:szCs w:val="24"/>
        </w:rPr>
      </w:pPr>
      <w:r w:rsidRPr="006D2AE8">
        <w:rPr>
          <w:rFonts w:ascii="Calibri" w:eastAsia="Times New Roman" w:hAnsi="Calibri" w:cs="Arial"/>
          <w:noProof w:val="0"/>
          <w:szCs w:val="24"/>
        </w:rPr>
        <w:t>Hlavní platformou spolupráce je Partnerství MAP</w:t>
      </w:r>
      <w:r>
        <w:rPr>
          <w:rFonts w:ascii="Calibri" w:eastAsia="Times New Roman" w:hAnsi="Calibri" w:cs="Arial"/>
          <w:noProof w:val="0"/>
          <w:szCs w:val="24"/>
        </w:rPr>
        <w:t xml:space="preserve"> ORP Louny</w:t>
      </w:r>
      <w:r w:rsidRPr="006D2AE8">
        <w:rPr>
          <w:rFonts w:ascii="Calibri" w:eastAsia="Times New Roman" w:hAnsi="Calibri" w:cs="Arial"/>
          <w:noProof w:val="0"/>
          <w:szCs w:val="24"/>
        </w:rPr>
        <w:t>, které je otevřené všem zájemcům o rozvoj kvality vzdělávací soustavy</w:t>
      </w:r>
      <w:r>
        <w:rPr>
          <w:rFonts w:ascii="Calibri" w:eastAsia="Times New Roman" w:hAnsi="Calibri" w:cs="Arial"/>
          <w:noProof w:val="0"/>
          <w:szCs w:val="24"/>
        </w:rPr>
        <w:t xml:space="preserve"> v území</w:t>
      </w:r>
      <w:r w:rsidRPr="006D2AE8">
        <w:rPr>
          <w:rFonts w:ascii="Calibri" w:eastAsia="Times New Roman" w:hAnsi="Calibri" w:cs="Arial"/>
          <w:noProof w:val="0"/>
          <w:szCs w:val="24"/>
        </w:rPr>
        <w:t>. Účastníci Memoranda vytváří základ Partnerství MAP</w:t>
      </w:r>
      <w:r>
        <w:rPr>
          <w:rFonts w:ascii="Calibri" w:eastAsia="Times New Roman" w:hAnsi="Calibri" w:cs="Arial"/>
          <w:noProof w:val="0"/>
          <w:szCs w:val="24"/>
        </w:rPr>
        <w:t xml:space="preserve"> ORP Louny</w:t>
      </w:r>
      <w:r w:rsidRPr="006D2AE8">
        <w:rPr>
          <w:rFonts w:ascii="Calibri" w:eastAsia="Times New Roman" w:hAnsi="Calibri" w:cs="Arial"/>
          <w:noProof w:val="0"/>
          <w:szCs w:val="24"/>
        </w:rPr>
        <w:t>, v průběhu se k němu mohou připojovat další subjekty. Partneři,</w:t>
      </w:r>
      <w:r>
        <w:rPr>
          <w:rFonts w:ascii="Calibri" w:eastAsia="Times New Roman" w:hAnsi="Calibri" w:cs="Arial"/>
          <w:noProof w:val="0"/>
          <w:szCs w:val="24"/>
        </w:rPr>
        <w:t xml:space="preserve"> resp. signatáři Memoranda,</w:t>
      </w:r>
      <w:r w:rsidRPr="006D2AE8">
        <w:rPr>
          <w:rFonts w:ascii="Calibri" w:eastAsia="Times New Roman" w:hAnsi="Calibri" w:cs="Arial"/>
          <w:noProof w:val="0"/>
          <w:szCs w:val="24"/>
        </w:rPr>
        <w:t xml:space="preserve"> po oboustranné dohodě s realizátorem, budou do projektu zapojeni jedním nebo více z</w:t>
      </w:r>
      <w:r>
        <w:rPr>
          <w:rFonts w:ascii="Calibri" w:eastAsia="Times New Roman" w:hAnsi="Calibri" w:cs="Arial"/>
          <w:noProof w:val="0"/>
          <w:szCs w:val="24"/>
        </w:rPr>
        <w:t> </w:t>
      </w:r>
      <w:r w:rsidRPr="006D2AE8">
        <w:rPr>
          <w:rFonts w:ascii="Calibri" w:eastAsia="Times New Roman" w:hAnsi="Calibri" w:cs="Arial"/>
          <w:noProof w:val="0"/>
          <w:szCs w:val="24"/>
        </w:rPr>
        <w:t xml:space="preserve">uvedených způsobů: </w:t>
      </w:r>
    </w:p>
    <w:p w:rsidR="008132FD" w:rsidRPr="006D2AE8" w:rsidRDefault="008132FD" w:rsidP="00BC5733">
      <w:pPr>
        <w:widowControl/>
        <w:numPr>
          <w:ilvl w:val="2"/>
          <w:numId w:val="176"/>
        </w:numPr>
        <w:spacing w:line="276" w:lineRule="auto"/>
        <w:ind w:left="1134" w:hanging="414"/>
        <w:jc w:val="both"/>
        <w:rPr>
          <w:rFonts w:ascii="Calibri" w:eastAsia="Times New Roman" w:hAnsi="Calibri" w:cs="Arial"/>
          <w:noProof w:val="0"/>
          <w:szCs w:val="24"/>
        </w:rPr>
      </w:pPr>
      <w:r w:rsidRPr="006D2AE8">
        <w:rPr>
          <w:rFonts w:ascii="Calibri" w:eastAsia="Times New Roman" w:hAnsi="Calibri" w:cs="Arial"/>
          <w:noProof w:val="0"/>
          <w:szCs w:val="24"/>
        </w:rPr>
        <w:t>minimálně tím, že je bude realizátor pravidelně informovat prostřednictvím jednoho z níže uvedených komunikačních kanálů</w:t>
      </w:r>
    </w:p>
    <w:p w:rsidR="008132FD" w:rsidRPr="006D2AE8" w:rsidRDefault="008132FD" w:rsidP="00BC5733">
      <w:pPr>
        <w:widowControl/>
        <w:numPr>
          <w:ilvl w:val="2"/>
          <w:numId w:val="176"/>
        </w:numPr>
        <w:spacing w:line="276" w:lineRule="auto"/>
        <w:ind w:left="1134" w:hanging="414"/>
        <w:jc w:val="both"/>
        <w:rPr>
          <w:rFonts w:ascii="Calibri" w:eastAsia="Times New Roman" w:hAnsi="Calibri" w:cs="Arial"/>
          <w:noProof w:val="0"/>
          <w:szCs w:val="24"/>
        </w:rPr>
      </w:pPr>
      <w:r w:rsidRPr="006D2AE8">
        <w:rPr>
          <w:rFonts w:ascii="Calibri" w:eastAsia="Times New Roman" w:hAnsi="Calibri" w:cs="Arial"/>
          <w:noProof w:val="0"/>
          <w:szCs w:val="24"/>
        </w:rPr>
        <w:t>konzultace, sběr připomínek, zjišťování postoje a stanovisek ke vznikajícímu plánu ze strany realizátora</w:t>
      </w:r>
    </w:p>
    <w:p w:rsidR="008132FD" w:rsidRPr="006D2AE8" w:rsidRDefault="008132FD" w:rsidP="00BC5733">
      <w:pPr>
        <w:widowControl/>
        <w:numPr>
          <w:ilvl w:val="2"/>
          <w:numId w:val="176"/>
        </w:numPr>
        <w:spacing w:line="276" w:lineRule="auto"/>
        <w:ind w:left="1134" w:hanging="414"/>
        <w:jc w:val="both"/>
        <w:rPr>
          <w:rFonts w:ascii="Calibri" w:eastAsia="Times New Roman" w:hAnsi="Calibri" w:cs="Arial"/>
          <w:noProof w:val="0"/>
          <w:szCs w:val="24"/>
        </w:rPr>
      </w:pPr>
      <w:r w:rsidRPr="006D2AE8">
        <w:rPr>
          <w:rFonts w:ascii="Calibri" w:eastAsia="Times New Roman" w:hAnsi="Calibri" w:cs="Arial"/>
          <w:noProof w:val="0"/>
          <w:szCs w:val="24"/>
        </w:rPr>
        <w:t>zapojením svého zástupce do pracovních skupin, popř. do Řídícího výboru s ohledem na možnost zapojení do vytváření návrhové části MAP ORP Louny</w:t>
      </w:r>
    </w:p>
    <w:p w:rsidR="008132FD" w:rsidRPr="006D2AE8" w:rsidRDefault="008132FD" w:rsidP="00BC5733">
      <w:pPr>
        <w:numPr>
          <w:ilvl w:val="0"/>
          <w:numId w:val="176"/>
        </w:numPr>
        <w:spacing w:line="276" w:lineRule="auto"/>
        <w:ind w:hanging="357"/>
        <w:jc w:val="both"/>
        <w:rPr>
          <w:rFonts w:ascii="Calibri" w:hAnsi="Calibri"/>
          <w:szCs w:val="24"/>
        </w:rPr>
      </w:pPr>
      <w:r w:rsidRPr="006D2AE8">
        <w:rPr>
          <w:rFonts w:ascii="Calibri" w:hAnsi="Calibri"/>
        </w:rPr>
        <w:t>Forma komunikace v Partnerství MAP ORP Louny:</w:t>
      </w:r>
    </w:p>
    <w:p w:rsidR="008132FD" w:rsidRPr="006D2AE8" w:rsidRDefault="008132FD" w:rsidP="00BC5733">
      <w:pPr>
        <w:numPr>
          <w:ilvl w:val="0"/>
          <w:numId w:val="177"/>
        </w:numPr>
        <w:spacing w:line="276" w:lineRule="auto"/>
        <w:ind w:hanging="357"/>
        <w:jc w:val="both"/>
        <w:rPr>
          <w:rFonts w:ascii="Calibri" w:hAnsi="Calibri"/>
          <w:szCs w:val="24"/>
        </w:rPr>
      </w:pPr>
      <w:r w:rsidRPr="006D2AE8">
        <w:rPr>
          <w:rFonts w:ascii="Calibri" w:hAnsi="Calibri"/>
          <w:szCs w:val="24"/>
        </w:rPr>
        <w:t>vzájemná osobní setkání zástupců členských subjekt</w:t>
      </w:r>
      <w:r>
        <w:rPr>
          <w:rFonts w:ascii="Calibri" w:hAnsi="Calibri"/>
          <w:szCs w:val="24"/>
        </w:rPr>
        <w:t>ů</w:t>
      </w:r>
    </w:p>
    <w:p w:rsidR="008132FD" w:rsidRPr="006D2AE8" w:rsidRDefault="008132FD" w:rsidP="00BC5733">
      <w:pPr>
        <w:numPr>
          <w:ilvl w:val="0"/>
          <w:numId w:val="177"/>
        </w:numPr>
        <w:spacing w:line="276" w:lineRule="auto"/>
        <w:ind w:hanging="357"/>
        <w:jc w:val="both"/>
        <w:rPr>
          <w:rFonts w:ascii="Calibri" w:hAnsi="Calibri"/>
          <w:szCs w:val="24"/>
        </w:rPr>
      </w:pPr>
      <w:r w:rsidRPr="006D2AE8">
        <w:rPr>
          <w:rFonts w:ascii="Calibri" w:hAnsi="Calibri"/>
          <w:szCs w:val="24"/>
        </w:rPr>
        <w:t>sdílení dobré praxe a vzájemné informování prostřednictvím:</w:t>
      </w:r>
    </w:p>
    <w:p w:rsidR="008132FD" w:rsidRPr="00430B54" w:rsidRDefault="008132FD" w:rsidP="00BC5733">
      <w:pPr>
        <w:numPr>
          <w:ilvl w:val="1"/>
          <w:numId w:val="177"/>
        </w:numPr>
        <w:spacing w:line="276" w:lineRule="auto"/>
        <w:ind w:hanging="357"/>
        <w:jc w:val="both"/>
        <w:rPr>
          <w:rFonts w:ascii="Calibri" w:hAnsi="Calibri"/>
          <w:szCs w:val="24"/>
        </w:rPr>
      </w:pPr>
      <w:r w:rsidRPr="006D2AE8">
        <w:rPr>
          <w:rFonts w:ascii="Calibri" w:hAnsi="Calibri"/>
          <w:szCs w:val="24"/>
        </w:rPr>
        <w:t xml:space="preserve">webové stránky nositele: </w:t>
      </w:r>
      <w:hyperlink r:id="rId45" w:history="1">
        <w:r w:rsidRPr="00430B54">
          <w:rPr>
            <w:rStyle w:val="Hypertextovodkaz"/>
            <w:rFonts w:ascii="Calibri" w:hAnsi="Calibri"/>
            <w:color w:val="auto"/>
            <w:szCs w:val="24"/>
            <w:u w:val="none"/>
          </w:rPr>
          <w:t>www.mulouny.cz</w:t>
        </w:r>
      </w:hyperlink>
    </w:p>
    <w:p w:rsidR="008132FD" w:rsidRPr="006D2AE8" w:rsidRDefault="008132FD" w:rsidP="00BC5733">
      <w:pPr>
        <w:numPr>
          <w:ilvl w:val="1"/>
          <w:numId w:val="177"/>
        </w:numPr>
        <w:spacing w:line="276" w:lineRule="auto"/>
        <w:ind w:hanging="357"/>
        <w:jc w:val="both"/>
        <w:rPr>
          <w:rFonts w:ascii="Calibri" w:hAnsi="Calibri"/>
          <w:szCs w:val="24"/>
        </w:rPr>
      </w:pPr>
      <w:r w:rsidRPr="006D2AE8">
        <w:rPr>
          <w:rFonts w:ascii="Calibri" w:hAnsi="Calibri"/>
          <w:szCs w:val="24"/>
        </w:rPr>
        <w:t>facebookový profil MAP Louny</w:t>
      </w:r>
    </w:p>
    <w:p w:rsidR="008132FD" w:rsidRPr="006D2AE8" w:rsidRDefault="008132FD" w:rsidP="00BC5733">
      <w:pPr>
        <w:numPr>
          <w:ilvl w:val="1"/>
          <w:numId w:val="177"/>
        </w:numPr>
        <w:spacing w:line="276" w:lineRule="auto"/>
        <w:ind w:hanging="357"/>
        <w:jc w:val="both"/>
        <w:rPr>
          <w:rFonts w:ascii="Calibri" w:hAnsi="Calibri"/>
          <w:szCs w:val="24"/>
        </w:rPr>
      </w:pPr>
      <w:r w:rsidRPr="006D2AE8">
        <w:rPr>
          <w:rFonts w:ascii="Calibri" w:hAnsi="Calibri"/>
          <w:szCs w:val="24"/>
        </w:rPr>
        <w:lastRenderedPageBreak/>
        <w:t>e-mailová pošta</w:t>
      </w:r>
    </w:p>
    <w:p w:rsidR="008132FD" w:rsidRPr="006D2AE8" w:rsidRDefault="008132FD" w:rsidP="00BC5733">
      <w:pPr>
        <w:numPr>
          <w:ilvl w:val="1"/>
          <w:numId w:val="177"/>
        </w:numPr>
        <w:spacing w:line="276" w:lineRule="auto"/>
        <w:ind w:hanging="357"/>
        <w:jc w:val="both"/>
        <w:rPr>
          <w:rFonts w:ascii="Calibri" w:hAnsi="Calibri"/>
          <w:szCs w:val="24"/>
        </w:rPr>
      </w:pPr>
      <w:r>
        <w:rPr>
          <w:rFonts w:ascii="Calibri" w:hAnsi="Calibri"/>
          <w:szCs w:val="24"/>
        </w:rPr>
        <w:t>popř. dalšími vhod</w:t>
      </w:r>
      <w:r w:rsidRPr="006D2AE8">
        <w:rPr>
          <w:rFonts w:ascii="Calibri" w:hAnsi="Calibri"/>
          <w:szCs w:val="24"/>
        </w:rPr>
        <w:t>nými prostředky</w:t>
      </w:r>
    </w:p>
    <w:p w:rsidR="008132FD" w:rsidRPr="006D2AE8" w:rsidRDefault="008132FD" w:rsidP="00BC5733">
      <w:pPr>
        <w:widowControl/>
        <w:numPr>
          <w:ilvl w:val="0"/>
          <w:numId w:val="176"/>
        </w:numPr>
        <w:spacing w:line="276" w:lineRule="auto"/>
        <w:ind w:hanging="357"/>
        <w:rPr>
          <w:rFonts w:ascii="Calibri" w:eastAsia="Times New Roman" w:hAnsi="Calibri" w:cs="Arial"/>
          <w:noProof w:val="0"/>
          <w:szCs w:val="24"/>
        </w:rPr>
      </w:pPr>
      <w:r w:rsidRPr="006D2AE8">
        <w:rPr>
          <w:rFonts w:ascii="Calibri" w:eastAsia="Times New Roman" w:hAnsi="Calibri" w:cs="Arial"/>
          <w:noProof w:val="0"/>
          <w:szCs w:val="24"/>
        </w:rPr>
        <w:t>Podmínky pro funkční spolupráci Partnerství (pozvánky a zveřejňování informací apod.) zajistí realizační tým MAP ORP Louny.</w:t>
      </w:r>
    </w:p>
    <w:p w:rsidR="008132FD" w:rsidRDefault="008132FD" w:rsidP="008132FD">
      <w:pPr>
        <w:spacing w:line="276" w:lineRule="auto"/>
        <w:ind w:left="360"/>
        <w:jc w:val="both"/>
        <w:rPr>
          <w:rFonts w:ascii="Calibri" w:hAnsi="Calibri"/>
          <w:szCs w:val="24"/>
        </w:rPr>
      </w:pPr>
    </w:p>
    <w:p w:rsidR="008132FD" w:rsidRPr="006D2AE8" w:rsidRDefault="008132FD" w:rsidP="008132FD">
      <w:pPr>
        <w:spacing w:line="276" w:lineRule="auto"/>
        <w:ind w:left="360"/>
        <w:jc w:val="both"/>
        <w:rPr>
          <w:rFonts w:ascii="Calibri" w:hAnsi="Calibri"/>
          <w:szCs w:val="24"/>
        </w:rPr>
      </w:pPr>
    </w:p>
    <w:p w:rsidR="008132FD" w:rsidRPr="00577B8D" w:rsidRDefault="008132FD" w:rsidP="008132FD">
      <w:pPr>
        <w:widowControl/>
        <w:spacing w:line="276" w:lineRule="auto"/>
        <w:jc w:val="center"/>
        <w:rPr>
          <w:rFonts w:ascii="Calibri" w:eastAsia="Times New Roman" w:hAnsi="Calibri" w:cs="Arial"/>
          <w:b/>
          <w:noProof w:val="0"/>
          <w:szCs w:val="24"/>
        </w:rPr>
      </w:pPr>
      <w:r>
        <w:rPr>
          <w:rFonts w:ascii="Calibri" w:eastAsia="Times New Roman" w:hAnsi="Calibri" w:cs="Arial"/>
          <w:b/>
          <w:noProof w:val="0"/>
          <w:szCs w:val="24"/>
        </w:rPr>
        <w:t>Článek V</w:t>
      </w:r>
      <w:r w:rsidRPr="00577B8D">
        <w:rPr>
          <w:rFonts w:ascii="Calibri" w:eastAsia="Times New Roman" w:hAnsi="Calibri" w:cs="Arial"/>
          <w:b/>
          <w:noProof w:val="0"/>
          <w:szCs w:val="24"/>
        </w:rPr>
        <w:t>.</w:t>
      </w:r>
    </w:p>
    <w:p w:rsidR="008132FD" w:rsidRPr="006D2AE8" w:rsidRDefault="008132FD" w:rsidP="008132FD">
      <w:pPr>
        <w:widowControl/>
        <w:spacing w:line="276" w:lineRule="auto"/>
        <w:jc w:val="center"/>
        <w:rPr>
          <w:rFonts w:ascii="Calibri" w:eastAsia="Times New Roman" w:hAnsi="Calibri" w:cs="Arial"/>
          <w:b/>
          <w:noProof w:val="0"/>
          <w:szCs w:val="24"/>
        </w:rPr>
      </w:pPr>
      <w:r w:rsidRPr="006D2AE8">
        <w:rPr>
          <w:rFonts w:ascii="Calibri" w:eastAsia="Times New Roman" w:hAnsi="Calibri" w:cs="Arial"/>
          <w:b/>
          <w:noProof w:val="0"/>
          <w:szCs w:val="24"/>
        </w:rPr>
        <w:t>Závěrečná ustanovení</w:t>
      </w:r>
    </w:p>
    <w:p w:rsidR="008132FD" w:rsidRPr="006D2AE8" w:rsidRDefault="008132FD" w:rsidP="00BC5733">
      <w:pPr>
        <w:widowControl/>
        <w:numPr>
          <w:ilvl w:val="0"/>
          <w:numId w:val="178"/>
        </w:numPr>
        <w:spacing w:line="276" w:lineRule="auto"/>
        <w:jc w:val="both"/>
        <w:rPr>
          <w:rFonts w:ascii="Calibri" w:eastAsia="Times New Roman" w:hAnsi="Calibri" w:cs="Arial"/>
          <w:noProof w:val="0"/>
          <w:szCs w:val="24"/>
        </w:rPr>
      </w:pPr>
      <w:r w:rsidRPr="006D2AE8">
        <w:rPr>
          <w:rFonts w:ascii="Calibri" w:eastAsia="Times New Roman" w:hAnsi="Calibri" w:cs="Arial"/>
          <w:noProof w:val="0"/>
          <w:szCs w:val="24"/>
        </w:rPr>
        <w:t>Samotné Memorandum nezakládá právo žádného z účastníků na finanční</w:t>
      </w:r>
      <w:r>
        <w:rPr>
          <w:rFonts w:ascii="Calibri" w:eastAsia="Times New Roman" w:hAnsi="Calibri" w:cs="Arial"/>
          <w:noProof w:val="0"/>
          <w:szCs w:val="24"/>
        </w:rPr>
        <w:t>,</w:t>
      </w:r>
      <w:r w:rsidRPr="006D2AE8">
        <w:rPr>
          <w:rFonts w:ascii="Calibri" w:eastAsia="Times New Roman" w:hAnsi="Calibri" w:cs="Arial"/>
          <w:noProof w:val="0"/>
          <w:szCs w:val="24"/>
        </w:rPr>
        <w:t xml:space="preserve"> či hmotné plnění od druhé smluvní strany nebo od realizátora projektu. </w:t>
      </w:r>
    </w:p>
    <w:p w:rsidR="008132FD" w:rsidRPr="006D2AE8" w:rsidRDefault="008132FD" w:rsidP="00BC5733">
      <w:pPr>
        <w:widowControl/>
        <w:numPr>
          <w:ilvl w:val="0"/>
          <w:numId w:val="178"/>
        </w:numPr>
        <w:spacing w:line="276" w:lineRule="auto"/>
        <w:jc w:val="both"/>
        <w:rPr>
          <w:rFonts w:ascii="Calibri" w:eastAsia="Times New Roman" w:hAnsi="Calibri" w:cs="Arial"/>
          <w:noProof w:val="0"/>
          <w:szCs w:val="24"/>
        </w:rPr>
      </w:pPr>
      <w:r w:rsidRPr="006D2AE8">
        <w:rPr>
          <w:rFonts w:ascii="Calibri" w:eastAsia="Times New Roman" w:hAnsi="Calibri" w:cs="Arial"/>
          <w:noProof w:val="0"/>
          <w:szCs w:val="24"/>
        </w:rPr>
        <w:t>V rámci snahy o co nejefektivnější naplnění cílů Memoranda je možné přistoupení dalších subjektů k</w:t>
      </w:r>
      <w:r>
        <w:rPr>
          <w:rFonts w:ascii="Calibri" w:eastAsia="Times New Roman" w:hAnsi="Calibri" w:cs="Arial"/>
          <w:noProof w:val="0"/>
          <w:szCs w:val="24"/>
        </w:rPr>
        <w:t> </w:t>
      </w:r>
      <w:r w:rsidRPr="006D2AE8">
        <w:rPr>
          <w:rFonts w:ascii="Calibri" w:eastAsia="Times New Roman" w:hAnsi="Calibri" w:cs="Arial"/>
          <w:noProof w:val="0"/>
          <w:szCs w:val="24"/>
        </w:rPr>
        <w:t>Memorandu</w:t>
      </w:r>
      <w:r>
        <w:rPr>
          <w:rFonts w:ascii="Calibri" w:eastAsia="Times New Roman" w:hAnsi="Calibri" w:cs="Arial"/>
          <w:noProof w:val="0"/>
          <w:szCs w:val="24"/>
        </w:rPr>
        <w:t>.</w:t>
      </w:r>
    </w:p>
    <w:p w:rsidR="008132FD" w:rsidRPr="006D2AE8" w:rsidRDefault="008132FD" w:rsidP="00BC5733">
      <w:pPr>
        <w:numPr>
          <w:ilvl w:val="0"/>
          <w:numId w:val="178"/>
        </w:numPr>
        <w:spacing w:line="276" w:lineRule="auto"/>
        <w:ind w:left="357" w:hanging="357"/>
        <w:jc w:val="both"/>
        <w:rPr>
          <w:rFonts w:ascii="Calibri" w:eastAsia="Times New Roman" w:hAnsi="Calibri" w:cs="Arial"/>
          <w:noProof w:val="0"/>
          <w:szCs w:val="24"/>
        </w:rPr>
      </w:pPr>
      <w:r w:rsidRPr="006D2AE8">
        <w:rPr>
          <w:rFonts w:ascii="Calibri" w:hAnsi="Calibri"/>
          <w:szCs w:val="24"/>
        </w:rPr>
        <w:t xml:space="preserve">Memorandum se uzavírá na dobu neurčitou a nabývá účinnosti dnem </w:t>
      </w:r>
      <w:r w:rsidRPr="006D2AE8">
        <w:rPr>
          <w:rFonts w:ascii="Calibri" w:eastAsia="Times New Roman" w:hAnsi="Calibri" w:cs="Arial"/>
          <w:noProof w:val="0"/>
          <w:szCs w:val="24"/>
        </w:rPr>
        <w:t>vy</w:t>
      </w:r>
      <w:r>
        <w:rPr>
          <w:rFonts w:ascii="Calibri" w:eastAsia="Times New Roman" w:hAnsi="Calibri" w:cs="Arial"/>
          <w:noProof w:val="0"/>
          <w:szCs w:val="24"/>
        </w:rPr>
        <w:t>hlášení, resp. dnem přistoupení</w:t>
      </w:r>
      <w:r w:rsidRPr="006D2AE8">
        <w:rPr>
          <w:rFonts w:ascii="Calibri" w:eastAsia="Times New Roman" w:hAnsi="Calibri" w:cs="Arial"/>
          <w:noProof w:val="0"/>
          <w:szCs w:val="24"/>
        </w:rPr>
        <w:t xml:space="preserve"> k Memorandu pro konkrétní subjekt.</w:t>
      </w:r>
    </w:p>
    <w:p w:rsidR="008132FD" w:rsidRPr="006D2AE8" w:rsidRDefault="008132FD" w:rsidP="00BC5733">
      <w:pPr>
        <w:numPr>
          <w:ilvl w:val="0"/>
          <w:numId w:val="178"/>
        </w:numPr>
        <w:spacing w:line="276" w:lineRule="auto"/>
        <w:ind w:left="357" w:hanging="357"/>
        <w:jc w:val="both"/>
        <w:rPr>
          <w:rFonts w:ascii="Calibri" w:eastAsia="Times New Roman" w:hAnsi="Calibri" w:cs="Arial"/>
          <w:noProof w:val="0"/>
          <w:szCs w:val="24"/>
        </w:rPr>
      </w:pPr>
      <w:r>
        <w:rPr>
          <w:rFonts w:ascii="Calibri" w:eastAsia="Times New Roman" w:hAnsi="Calibri" w:cs="Arial"/>
          <w:noProof w:val="0"/>
          <w:szCs w:val="24"/>
        </w:rPr>
        <w:t>Memorandum pozbývá platnosti</w:t>
      </w:r>
      <w:r w:rsidRPr="006D2AE8">
        <w:rPr>
          <w:rFonts w:ascii="Calibri" w:eastAsia="Times New Roman" w:hAnsi="Calibri" w:cs="Arial"/>
          <w:noProof w:val="0"/>
          <w:szCs w:val="24"/>
        </w:rPr>
        <w:t> ukončením aktivit Partnerství MAP ORP Louny.</w:t>
      </w:r>
    </w:p>
    <w:p w:rsidR="008132FD" w:rsidRPr="006D2AE8" w:rsidRDefault="008132FD" w:rsidP="00BC5733">
      <w:pPr>
        <w:widowControl/>
        <w:numPr>
          <w:ilvl w:val="0"/>
          <w:numId w:val="178"/>
        </w:numPr>
        <w:spacing w:line="276" w:lineRule="auto"/>
        <w:ind w:left="357" w:hanging="357"/>
        <w:jc w:val="both"/>
        <w:rPr>
          <w:rFonts w:ascii="Calibri" w:eastAsia="Times New Roman" w:hAnsi="Calibri" w:cs="Arial"/>
          <w:noProof w:val="0"/>
          <w:szCs w:val="24"/>
        </w:rPr>
      </w:pPr>
      <w:r w:rsidRPr="006D2AE8">
        <w:rPr>
          <w:rFonts w:ascii="Calibri" w:eastAsia="Times New Roman" w:hAnsi="Calibri" w:cs="Arial"/>
          <w:noProof w:val="0"/>
          <w:szCs w:val="24"/>
        </w:rPr>
        <w:t>Se vzájemně poskytnutými informacemi budou všechny strany nakládat v souladu s platnými právními předpisy a způs</w:t>
      </w:r>
      <w:r>
        <w:rPr>
          <w:rFonts w:ascii="Calibri" w:eastAsia="Times New Roman" w:hAnsi="Calibri" w:cs="Arial"/>
          <w:noProof w:val="0"/>
          <w:szCs w:val="24"/>
        </w:rPr>
        <w:t>obem, který nebude na újmu jiné</w:t>
      </w:r>
      <w:r w:rsidRPr="006D2AE8">
        <w:rPr>
          <w:rFonts w:ascii="Calibri" w:eastAsia="Times New Roman" w:hAnsi="Calibri" w:cs="Arial"/>
          <w:noProof w:val="0"/>
          <w:szCs w:val="24"/>
        </w:rPr>
        <w:t xml:space="preserve"> straně.</w:t>
      </w:r>
    </w:p>
    <w:p w:rsidR="008132FD" w:rsidRPr="006D2AE8" w:rsidRDefault="008132FD" w:rsidP="00BC5733">
      <w:pPr>
        <w:widowControl/>
        <w:numPr>
          <w:ilvl w:val="0"/>
          <w:numId w:val="178"/>
        </w:numPr>
        <w:spacing w:line="276" w:lineRule="auto"/>
        <w:ind w:left="357" w:hanging="357"/>
        <w:jc w:val="both"/>
        <w:rPr>
          <w:rFonts w:ascii="Calibri" w:eastAsia="Times New Roman" w:hAnsi="Calibri" w:cs="Arial"/>
          <w:noProof w:val="0"/>
          <w:szCs w:val="24"/>
        </w:rPr>
      </w:pPr>
      <w:r>
        <w:rPr>
          <w:rFonts w:ascii="Calibri" w:eastAsia="Times New Roman" w:hAnsi="Calibri" w:cs="Arial"/>
          <w:noProof w:val="0"/>
          <w:szCs w:val="24"/>
        </w:rPr>
        <w:t>Každý signatář M</w:t>
      </w:r>
      <w:r w:rsidRPr="006D2AE8">
        <w:rPr>
          <w:rFonts w:ascii="Calibri" w:eastAsia="Times New Roman" w:hAnsi="Calibri" w:cs="Arial"/>
          <w:noProof w:val="0"/>
          <w:szCs w:val="24"/>
        </w:rPr>
        <w:t xml:space="preserve">emoranda může od Memoranda odstoupit písemným oznámením realizátorovi projektu o tom, že se Memorandem nehodlá nadále řídit. </w:t>
      </w:r>
    </w:p>
    <w:p w:rsidR="008132FD" w:rsidRPr="006D2AE8" w:rsidRDefault="008132FD" w:rsidP="00BC5733">
      <w:pPr>
        <w:widowControl/>
        <w:numPr>
          <w:ilvl w:val="0"/>
          <w:numId w:val="178"/>
        </w:numPr>
        <w:spacing w:line="276" w:lineRule="auto"/>
        <w:jc w:val="both"/>
        <w:rPr>
          <w:rFonts w:ascii="Calibri" w:eastAsia="Times New Roman" w:hAnsi="Calibri" w:cs="Arial"/>
          <w:noProof w:val="0"/>
          <w:szCs w:val="24"/>
        </w:rPr>
      </w:pPr>
      <w:r w:rsidRPr="006D2AE8">
        <w:rPr>
          <w:rFonts w:ascii="Calibri" w:eastAsia="Times New Roman" w:hAnsi="Calibri" w:cs="Arial"/>
          <w:noProof w:val="0"/>
          <w:szCs w:val="24"/>
        </w:rPr>
        <w:t>Strany prohlašují, ž</w:t>
      </w:r>
      <w:r>
        <w:rPr>
          <w:rFonts w:ascii="Calibri" w:eastAsia="Times New Roman" w:hAnsi="Calibri" w:cs="Arial"/>
          <w:noProof w:val="0"/>
          <w:szCs w:val="24"/>
        </w:rPr>
        <w:t>e toto M</w:t>
      </w:r>
      <w:r w:rsidRPr="006D2AE8">
        <w:rPr>
          <w:rFonts w:ascii="Calibri" w:eastAsia="Times New Roman" w:hAnsi="Calibri" w:cs="Arial"/>
          <w:noProof w:val="0"/>
          <w:szCs w:val="24"/>
        </w:rPr>
        <w:t>emorandum o spolupráci vzniklo na základě jejich vlastní a svobodné vůle a toto stvrzují svým podpisem.</w:t>
      </w:r>
    </w:p>
    <w:p w:rsidR="008132FD" w:rsidRDefault="008132FD" w:rsidP="008132FD">
      <w:pPr>
        <w:spacing w:line="276" w:lineRule="auto"/>
      </w:pPr>
    </w:p>
    <w:p w:rsidR="008132FD" w:rsidRDefault="008132FD" w:rsidP="008132FD">
      <w:pPr>
        <w:spacing w:line="276" w:lineRule="auto"/>
      </w:pPr>
    </w:p>
    <w:p w:rsidR="008132FD" w:rsidRDefault="008132FD" w:rsidP="008132FD">
      <w:pPr>
        <w:spacing w:line="276" w:lineRule="auto"/>
        <w:rPr>
          <w:rFonts w:asciiTheme="minorHAnsi" w:hAnsiTheme="minorHAnsi" w:cstheme="minorHAnsi"/>
          <w:szCs w:val="24"/>
        </w:rPr>
      </w:pPr>
      <w:r w:rsidRPr="008132FD">
        <w:rPr>
          <w:rFonts w:asciiTheme="minorHAnsi" w:hAnsiTheme="minorHAnsi" w:cstheme="minorHAnsi"/>
          <w:szCs w:val="24"/>
        </w:rPr>
        <w:t>Memorandum ke dni schválení finálního dokumentu MAP podepsalo 55 signatářů.</w:t>
      </w:r>
    </w:p>
    <w:p w:rsidR="008132FD" w:rsidRDefault="008132FD">
      <w:pPr>
        <w:widowControl/>
        <w:spacing w:after="200" w:line="276" w:lineRule="auto"/>
        <w:rPr>
          <w:rFonts w:asciiTheme="minorHAnsi" w:hAnsiTheme="minorHAnsi" w:cstheme="minorHAnsi"/>
          <w:szCs w:val="24"/>
        </w:rPr>
      </w:pPr>
      <w:r>
        <w:rPr>
          <w:rFonts w:asciiTheme="minorHAnsi" w:hAnsiTheme="minorHAnsi" w:cstheme="minorHAnsi"/>
          <w:szCs w:val="24"/>
        </w:rPr>
        <w:br w:type="page"/>
      </w:r>
    </w:p>
    <w:p w:rsidR="008132FD" w:rsidRDefault="008132FD" w:rsidP="008132FD">
      <w:pPr>
        <w:spacing w:line="276" w:lineRule="auto"/>
        <w:rPr>
          <w:rFonts w:asciiTheme="minorHAnsi" w:hAnsiTheme="minorHAnsi" w:cstheme="minorHAnsi"/>
          <w:szCs w:val="24"/>
        </w:rPr>
      </w:pPr>
    </w:p>
    <w:p w:rsidR="008132FD" w:rsidRDefault="008132FD" w:rsidP="008132FD">
      <w:pPr>
        <w:spacing w:line="276" w:lineRule="auto"/>
        <w:rPr>
          <w:rFonts w:asciiTheme="minorHAnsi" w:hAnsiTheme="minorHAnsi" w:cstheme="minorHAnsi"/>
          <w:szCs w:val="24"/>
        </w:rPr>
      </w:pPr>
    </w:p>
    <w:p w:rsidR="008132FD" w:rsidRDefault="008132FD" w:rsidP="008132FD">
      <w:pPr>
        <w:widowControl/>
        <w:tabs>
          <w:tab w:val="left" w:pos="12510"/>
        </w:tabs>
        <w:spacing w:line="276" w:lineRule="auto"/>
        <w:rPr>
          <w:rFonts w:ascii="Calibri" w:eastAsia="Times New Roman" w:hAnsi="Calibri" w:cs="Calibri"/>
          <w:noProof w:val="0"/>
          <w:szCs w:val="24"/>
        </w:rPr>
      </w:pPr>
    </w:p>
    <w:p w:rsidR="008132FD" w:rsidRDefault="008132FD" w:rsidP="008132FD">
      <w:pPr>
        <w:widowControl/>
        <w:tabs>
          <w:tab w:val="left" w:pos="12510"/>
        </w:tabs>
        <w:spacing w:line="276" w:lineRule="auto"/>
        <w:rPr>
          <w:rFonts w:ascii="Calibri" w:eastAsia="Times New Roman" w:hAnsi="Calibri" w:cs="Calibri"/>
          <w:noProof w:val="0"/>
          <w:szCs w:val="24"/>
        </w:rPr>
      </w:pPr>
    </w:p>
    <w:p w:rsidR="008132FD" w:rsidRDefault="008132FD" w:rsidP="008132FD">
      <w:pPr>
        <w:widowControl/>
        <w:tabs>
          <w:tab w:val="left" w:pos="12510"/>
        </w:tabs>
        <w:spacing w:line="276" w:lineRule="auto"/>
        <w:rPr>
          <w:rFonts w:ascii="Calibri" w:eastAsia="Times New Roman" w:hAnsi="Calibri" w:cs="Calibri"/>
          <w:noProof w:val="0"/>
          <w:szCs w:val="24"/>
        </w:rPr>
      </w:pPr>
    </w:p>
    <w:p w:rsidR="008132FD" w:rsidRDefault="008132FD" w:rsidP="008132FD">
      <w:pPr>
        <w:widowControl/>
        <w:tabs>
          <w:tab w:val="left" w:pos="12510"/>
        </w:tabs>
        <w:spacing w:line="276" w:lineRule="auto"/>
        <w:rPr>
          <w:rFonts w:ascii="Calibri" w:eastAsia="Times New Roman" w:hAnsi="Calibri" w:cs="Calibri"/>
          <w:noProof w:val="0"/>
          <w:szCs w:val="24"/>
        </w:rPr>
      </w:pPr>
    </w:p>
    <w:p w:rsidR="008132FD" w:rsidRDefault="008132FD" w:rsidP="008132FD">
      <w:pPr>
        <w:widowControl/>
        <w:tabs>
          <w:tab w:val="left" w:pos="12510"/>
        </w:tabs>
        <w:spacing w:line="276" w:lineRule="auto"/>
        <w:rPr>
          <w:rFonts w:ascii="Calibri" w:eastAsia="Times New Roman" w:hAnsi="Calibri" w:cs="Calibri"/>
          <w:noProof w:val="0"/>
          <w:szCs w:val="24"/>
        </w:rPr>
      </w:pPr>
    </w:p>
    <w:p w:rsidR="008132FD" w:rsidRDefault="008132FD" w:rsidP="008132FD">
      <w:pPr>
        <w:widowControl/>
        <w:tabs>
          <w:tab w:val="left" w:pos="12510"/>
        </w:tabs>
        <w:spacing w:line="276" w:lineRule="auto"/>
        <w:rPr>
          <w:rFonts w:ascii="Calibri" w:eastAsia="Times New Roman" w:hAnsi="Calibri" w:cs="Calibri"/>
          <w:noProof w:val="0"/>
          <w:szCs w:val="24"/>
        </w:rPr>
      </w:pPr>
    </w:p>
    <w:p w:rsidR="008132FD" w:rsidRDefault="008132FD" w:rsidP="008132FD">
      <w:pPr>
        <w:widowControl/>
        <w:tabs>
          <w:tab w:val="left" w:pos="12510"/>
        </w:tabs>
        <w:spacing w:line="276" w:lineRule="auto"/>
        <w:rPr>
          <w:rFonts w:ascii="Calibri" w:eastAsia="Times New Roman" w:hAnsi="Calibri" w:cs="Calibri"/>
          <w:noProof w:val="0"/>
          <w:szCs w:val="24"/>
        </w:rPr>
      </w:pPr>
      <w:r>
        <w:rPr>
          <w:rFonts w:ascii="Calibri" w:eastAsia="Times New Roman" w:hAnsi="Calibri" w:cs="Calibri"/>
          <w:noProof w:val="0"/>
          <w:szCs w:val="24"/>
        </w:rPr>
        <w:t>Schválil Řídící výbor MAP ORP Louny dne 19. 6. 2018.</w:t>
      </w:r>
    </w:p>
    <w:p w:rsidR="008132FD" w:rsidRDefault="008132FD" w:rsidP="008132FD">
      <w:pPr>
        <w:spacing w:line="276" w:lineRule="auto"/>
        <w:rPr>
          <w:rFonts w:ascii="Calibri" w:hAnsi="Calibri" w:cs="Calibri"/>
        </w:rPr>
      </w:pPr>
    </w:p>
    <w:p w:rsidR="008132FD" w:rsidRDefault="008132FD" w:rsidP="008132FD">
      <w:pPr>
        <w:spacing w:line="276" w:lineRule="auto"/>
        <w:rPr>
          <w:rFonts w:ascii="Calibri" w:hAnsi="Calibri" w:cs="Calibri"/>
        </w:rPr>
      </w:pPr>
    </w:p>
    <w:p w:rsidR="008132FD" w:rsidRDefault="008132FD" w:rsidP="008132FD">
      <w:pPr>
        <w:spacing w:line="276" w:lineRule="auto"/>
        <w:rPr>
          <w:rFonts w:ascii="Calibri" w:hAnsi="Calibri" w:cs="Calibri"/>
        </w:rPr>
      </w:pPr>
    </w:p>
    <w:p w:rsidR="008132FD" w:rsidRDefault="008132FD" w:rsidP="008132FD">
      <w:pPr>
        <w:spacing w:line="276" w:lineRule="auto"/>
        <w:rPr>
          <w:rFonts w:ascii="Calibri" w:hAnsi="Calibri" w:cs="Calibri"/>
        </w:rPr>
      </w:pPr>
    </w:p>
    <w:p w:rsidR="008132FD" w:rsidRDefault="008132FD" w:rsidP="008132FD">
      <w:pPr>
        <w:spacing w:line="276" w:lineRule="auto"/>
        <w:rPr>
          <w:rFonts w:ascii="Calibri" w:hAnsi="Calibri" w:cs="Calibri"/>
        </w:rPr>
      </w:pPr>
    </w:p>
    <w:p w:rsidR="008132FD" w:rsidRDefault="008132FD" w:rsidP="008132FD">
      <w:pPr>
        <w:spacing w:line="276" w:lineRule="auto"/>
        <w:rPr>
          <w:rFonts w:ascii="Calibri" w:hAnsi="Calibri" w:cs="Calibri"/>
        </w:rPr>
      </w:pPr>
    </w:p>
    <w:p w:rsidR="008132FD" w:rsidRDefault="008132FD" w:rsidP="008132FD">
      <w:pPr>
        <w:spacing w:line="276" w:lineRule="auto"/>
        <w:rPr>
          <w:rFonts w:ascii="Calibri" w:hAnsi="Calibri" w:cs="Calibri"/>
        </w:rPr>
      </w:pPr>
    </w:p>
    <w:p w:rsidR="008132FD" w:rsidRDefault="008132FD" w:rsidP="008132FD">
      <w:pPr>
        <w:spacing w:line="276" w:lineRule="auto"/>
        <w:rPr>
          <w:rFonts w:ascii="Calibri" w:hAnsi="Calibri" w:cs="Calibri"/>
        </w:rPr>
      </w:pPr>
      <w:r>
        <w:rPr>
          <w:rFonts w:ascii="Calibri" w:hAnsi="Calibri" w:cs="Calibri"/>
        </w:rPr>
        <w:t>V Lounech dne 19. 6. 2018</w:t>
      </w:r>
    </w:p>
    <w:p w:rsidR="008132FD" w:rsidRDefault="008132FD" w:rsidP="008132FD">
      <w:pPr>
        <w:spacing w:line="276" w:lineRule="auto"/>
        <w:rPr>
          <w:rFonts w:ascii="Calibri" w:hAnsi="Calibri" w:cs="Calibri"/>
        </w:rPr>
      </w:pPr>
    </w:p>
    <w:p w:rsidR="008132FD" w:rsidRDefault="008132FD" w:rsidP="008132FD">
      <w:pPr>
        <w:spacing w:line="276" w:lineRule="auto"/>
        <w:rPr>
          <w:rFonts w:ascii="Calibri" w:hAnsi="Calibri" w:cs="Calibri"/>
        </w:rPr>
      </w:pPr>
    </w:p>
    <w:p w:rsidR="008132FD" w:rsidRDefault="008132FD" w:rsidP="00547254">
      <w:pPr>
        <w:spacing w:line="276" w:lineRule="auto"/>
        <w:ind w:left="3686"/>
        <w:jc w:val="center"/>
        <w:rPr>
          <w:rFonts w:ascii="Calibri" w:hAnsi="Calibri" w:cs="Calibri"/>
        </w:rPr>
      </w:pPr>
      <w:r>
        <w:rPr>
          <w:rFonts w:ascii="Calibri" w:hAnsi="Calibri" w:cs="Calibri"/>
        </w:rPr>
        <w:t>…...………………………………………</w:t>
      </w:r>
    </w:p>
    <w:p w:rsidR="008132FD" w:rsidRDefault="008132FD" w:rsidP="00547254">
      <w:pPr>
        <w:spacing w:line="276" w:lineRule="auto"/>
        <w:ind w:left="3686"/>
        <w:jc w:val="center"/>
        <w:rPr>
          <w:rFonts w:ascii="Calibri" w:hAnsi="Calibri" w:cs="Calibri"/>
        </w:rPr>
      </w:pPr>
      <w:r>
        <w:rPr>
          <w:rFonts w:ascii="Calibri" w:hAnsi="Calibri" w:cs="Calibri"/>
        </w:rPr>
        <w:t>Ing. Martina Kladivová,</w:t>
      </w:r>
    </w:p>
    <w:p w:rsidR="008132FD" w:rsidRPr="00E8061E" w:rsidRDefault="008132FD" w:rsidP="00547254">
      <w:pPr>
        <w:spacing w:line="276" w:lineRule="auto"/>
        <w:ind w:left="3686"/>
        <w:jc w:val="center"/>
        <w:rPr>
          <w:rFonts w:ascii="Calibri" w:eastAsia="Times New Roman" w:hAnsi="Calibri" w:cs="Calibri"/>
          <w:noProof w:val="0"/>
          <w:szCs w:val="24"/>
        </w:rPr>
      </w:pPr>
      <w:r w:rsidRPr="00A139F9">
        <w:rPr>
          <w:rFonts w:ascii="Calibri" w:hAnsi="Calibri" w:cs="Calibri"/>
          <w:i/>
        </w:rPr>
        <w:t>předsedkyně Řídícího výboru realizace MAP ORP Louny</w:t>
      </w:r>
      <w:r>
        <w:rPr>
          <w:rFonts w:ascii="Calibri" w:eastAsia="Times New Roman" w:hAnsi="Calibri" w:cs="Calibri"/>
          <w:noProof w:val="0"/>
          <w:szCs w:val="24"/>
        </w:rPr>
        <w:tab/>
      </w:r>
    </w:p>
    <w:p w:rsidR="008132FD" w:rsidRPr="008132FD" w:rsidRDefault="008132FD" w:rsidP="008132FD">
      <w:pPr>
        <w:spacing w:line="276" w:lineRule="auto"/>
        <w:rPr>
          <w:rFonts w:asciiTheme="minorHAnsi" w:hAnsiTheme="minorHAnsi" w:cstheme="minorHAnsi"/>
          <w:szCs w:val="24"/>
        </w:rPr>
      </w:pPr>
    </w:p>
    <w:sectPr w:rsidR="008132FD" w:rsidRPr="008132FD" w:rsidSect="0016713E">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2C73" w:rsidRDefault="009B2C73" w:rsidP="009067AD">
      <w:pPr>
        <w:spacing w:line="240" w:lineRule="auto"/>
      </w:pPr>
      <w:r>
        <w:separator/>
      </w:r>
    </w:p>
  </w:endnote>
  <w:endnote w:type="continuationSeparator" w:id="0">
    <w:p w:rsidR="009B2C73" w:rsidRDefault="009B2C73" w:rsidP="009067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ndale Sans UI">
    <w:altName w:val="Times New Roman"/>
    <w:charset w:val="00"/>
    <w:family w:val="auto"/>
    <w:pitch w:val="variable"/>
  </w:font>
  <w:font w:name="Calibri,Bold">
    <w:altName w:val="MS Mincho"/>
    <w:panose1 w:val="00000000000000000000"/>
    <w:charset w:val="80"/>
    <w:family w:val="auto"/>
    <w:notTrueType/>
    <w:pitch w:val="default"/>
    <w:sig w:usb0="00000007" w:usb1="08070000" w:usb2="00000010" w:usb3="00000000" w:csb0="00020003" w:csb1="00000000"/>
  </w:font>
  <w:font w:name="Verdana">
    <w:panose1 w:val="020B0604030504040204"/>
    <w:charset w:val="EE"/>
    <w:family w:val="swiss"/>
    <w:pitch w:val="variable"/>
    <w:sig w:usb0="A00006FF" w:usb1="4000205B" w:usb2="00000010" w:usb3="00000000" w:csb0="0000019F" w:csb1="00000000"/>
  </w:font>
  <w:font w:name="TimesNewRomanPS-BoldMT">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67713"/>
      <w:docPartObj>
        <w:docPartGallery w:val="Page Numbers (Bottom of Page)"/>
        <w:docPartUnique/>
      </w:docPartObj>
    </w:sdtPr>
    <w:sdtEndPr/>
    <w:sdtContent>
      <w:p w:rsidR="00430B54" w:rsidRDefault="009B2C73">
        <w:pPr>
          <w:pStyle w:val="Zpat"/>
        </w:pPr>
        <w:r>
          <w:rPr>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0"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style="mso-next-textbox:#_x0000_s2050" inset=",0,,0">
                <w:txbxContent>
                  <w:p w:rsidR="00430B54" w:rsidRPr="009067AD" w:rsidRDefault="00430B54">
                    <w:pPr>
                      <w:jc w:val="center"/>
                      <w:rPr>
                        <w:rFonts w:asciiTheme="minorHAnsi" w:hAnsiTheme="minorHAnsi"/>
                        <w:szCs w:val="22"/>
                      </w:rPr>
                    </w:pPr>
                    <w:r w:rsidRPr="009067AD">
                      <w:rPr>
                        <w:rFonts w:asciiTheme="minorHAnsi" w:hAnsiTheme="minorHAnsi"/>
                        <w:szCs w:val="22"/>
                      </w:rPr>
                      <w:fldChar w:fldCharType="begin"/>
                    </w:r>
                    <w:r w:rsidRPr="009067AD">
                      <w:rPr>
                        <w:rFonts w:asciiTheme="minorHAnsi" w:hAnsiTheme="minorHAnsi"/>
                        <w:szCs w:val="22"/>
                      </w:rPr>
                      <w:instrText xml:space="preserve"> PAGE    \* MERGEFORMAT </w:instrText>
                    </w:r>
                    <w:r w:rsidRPr="009067AD">
                      <w:rPr>
                        <w:rFonts w:asciiTheme="minorHAnsi" w:hAnsiTheme="minorHAnsi"/>
                        <w:szCs w:val="22"/>
                      </w:rPr>
                      <w:fldChar w:fldCharType="separate"/>
                    </w:r>
                    <w:r w:rsidR="008738CE">
                      <w:rPr>
                        <w:rFonts w:asciiTheme="minorHAnsi" w:hAnsiTheme="minorHAnsi"/>
                        <w:szCs w:val="22"/>
                      </w:rPr>
                      <w:t>269</w:t>
                    </w:r>
                    <w:r w:rsidRPr="009067AD">
                      <w:rPr>
                        <w:rFonts w:asciiTheme="minorHAnsi" w:hAnsiTheme="minorHAnsi"/>
                        <w:szCs w:val="22"/>
                      </w:rPr>
                      <w:fldChar w:fldCharType="end"/>
                    </w:r>
                  </w:p>
                </w:txbxContent>
              </v:textbox>
              <w10:wrap anchorx="margin" anchory="page"/>
            </v:shape>
          </w:pict>
        </w:r>
        <w:r>
          <w:rPr>
            <w:lang w:eastAsia="zh-TW"/>
          </w:rPr>
          <w:pict>
            <v:shapetype id="_x0000_t32" coordsize="21600,21600" o:spt="32" o:oned="t" path="m,l21600,21600e" filled="f">
              <v:path arrowok="t" fillok="f" o:connecttype="none"/>
              <o:lock v:ext="edit" shapetype="t"/>
            </v:shapetype>
            <v:shape id="_x0000_s2049"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2961814"/>
      <w:docPartObj>
        <w:docPartGallery w:val="Page Numbers (Bottom of Page)"/>
        <w:docPartUnique/>
      </w:docPartObj>
    </w:sdtPr>
    <w:sdtEndPr/>
    <w:sdtContent>
      <w:p w:rsidR="00430B54" w:rsidRDefault="009B2C73">
        <w:pPr>
          <w:pStyle w:val="Zpat"/>
        </w:pPr>
        <w: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matický obrazec 22" o:spid="_x0000_s2053" type="#_x0000_t185" style="position:absolute;margin-left:0;margin-top:0;width:43.45pt;height:18.8pt;z-index:25166438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" filled="t" strokecolor="gray" strokeweight="2.25pt">
              <v:textbox inset=",0,,0">
                <w:txbxContent>
                  <w:p w:rsidR="00430B54" w:rsidRPr="00B86203" w:rsidRDefault="00430B54">
                    <w:pPr>
                      <w:jc w:val="center"/>
                      <w:rPr>
                        <w:rFonts w:asciiTheme="minorHAnsi" w:hAnsiTheme="minorHAnsi" w:cstheme="minorHAnsi"/>
                      </w:rPr>
                    </w:pPr>
                    <w:r w:rsidRPr="00B86203">
                      <w:rPr>
                        <w:rFonts w:asciiTheme="minorHAnsi" w:hAnsiTheme="minorHAnsi" w:cstheme="minorHAnsi"/>
                      </w:rPr>
                      <w:fldChar w:fldCharType="begin"/>
                    </w:r>
                    <w:r w:rsidRPr="00B86203">
                      <w:rPr>
                        <w:rFonts w:asciiTheme="minorHAnsi" w:hAnsiTheme="minorHAnsi" w:cstheme="minorHAnsi"/>
                      </w:rPr>
                      <w:instrText>PAGE    \* MERGEFORMAT</w:instrText>
                    </w:r>
                    <w:r w:rsidRPr="00B86203">
                      <w:rPr>
                        <w:rFonts w:asciiTheme="minorHAnsi" w:hAnsiTheme="minorHAnsi" w:cstheme="minorHAnsi"/>
                      </w:rPr>
                      <w:fldChar w:fldCharType="separate"/>
                    </w:r>
                    <w:r w:rsidR="008738CE">
                      <w:rPr>
                        <w:rFonts w:asciiTheme="minorHAnsi" w:hAnsiTheme="minorHAnsi" w:cstheme="minorHAnsi"/>
                      </w:rPr>
                      <w:t>265</w:t>
                    </w:r>
                    <w:r w:rsidRPr="00B86203">
                      <w:rPr>
                        <w:rFonts w:asciiTheme="minorHAnsi" w:hAnsiTheme="minorHAnsi" w:cstheme="minorHAnsi"/>
                      </w:rPr>
                      <w:fldChar w:fldCharType="end"/>
                    </w:r>
                  </w:p>
                </w:txbxContent>
              </v:textbox>
              <w10:wrap anchorx="margin" anchory="margin"/>
            </v:shape>
          </w:pict>
        </w:r>
        <w:r>
          <w:pict>
            <v:shapetype id="_x0000_t32" coordsize="21600,21600" o:spt="32" o:oned="t" path="m,l21600,21600e" filled="f">
              <v:path arrowok="t" fillok="f" o:connecttype="none"/>
              <o:lock v:ext="edit" shapetype="t"/>
            </v:shapetype>
            <v:shape id="Automatický obrazec 21" o:spid="_x0000_s2052" type="#_x0000_t32" style="position:absolute;margin-left:0;margin-top:0;width:434.5pt;height:0;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" strokecolor="gray" strokeweight="1pt">
              <w10:wrap anchorx="margin" anchory="margin"/>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2C73" w:rsidRDefault="009B2C73" w:rsidP="009067AD">
      <w:pPr>
        <w:spacing w:line="240" w:lineRule="auto"/>
      </w:pPr>
      <w:r>
        <w:separator/>
      </w:r>
    </w:p>
  </w:footnote>
  <w:footnote w:type="continuationSeparator" w:id="0">
    <w:p w:rsidR="009B2C73" w:rsidRDefault="009B2C73" w:rsidP="009067AD">
      <w:pPr>
        <w:spacing w:line="240" w:lineRule="auto"/>
      </w:pPr>
      <w:r>
        <w:continuationSeparator/>
      </w:r>
    </w:p>
  </w:footnote>
  <w:footnote w:id="1">
    <w:p w:rsidR="00430B54" w:rsidRPr="004C4366" w:rsidRDefault="00430B54" w:rsidP="00B53B53">
      <w:pPr>
        <w:pStyle w:val="Textpoznpodarou"/>
        <w:jc w:val="both"/>
        <w:rPr>
          <w:rFonts w:cs="Arial"/>
          <w:i/>
          <w:sz w:val="18"/>
          <w:szCs w:val="18"/>
        </w:rPr>
      </w:pPr>
      <w:r w:rsidRPr="004C4366">
        <w:rPr>
          <w:rStyle w:val="Znakapoznpodarou"/>
          <w:rFonts w:cs="Arial"/>
          <w:i/>
          <w:sz w:val="18"/>
          <w:szCs w:val="18"/>
        </w:rPr>
        <w:footnoteRef/>
      </w:r>
      <w:r w:rsidRPr="004C4366">
        <w:rPr>
          <w:rFonts w:cs="Arial"/>
          <w:i/>
          <w:sz w:val="18"/>
          <w:szCs w:val="18"/>
        </w:rPr>
        <w:t xml:space="preserve"> Pod akronymem </w:t>
      </w:r>
      <w:r w:rsidRPr="004C4366">
        <w:rPr>
          <w:rFonts w:cs="Arial"/>
          <w:b/>
          <w:bCs/>
          <w:i/>
          <w:sz w:val="18"/>
          <w:szCs w:val="18"/>
        </w:rPr>
        <w:t xml:space="preserve">KLIMA </w:t>
      </w:r>
      <w:r w:rsidRPr="004C4366">
        <w:rPr>
          <w:rFonts w:cs="Arial"/>
          <w:i/>
          <w:sz w:val="18"/>
          <w:szCs w:val="18"/>
        </w:rPr>
        <w:t xml:space="preserve">se skrývají pojmy </w:t>
      </w:r>
      <w:r w:rsidRPr="004C4366">
        <w:rPr>
          <w:rFonts w:cs="Arial"/>
          <w:b/>
          <w:bCs/>
          <w:i/>
          <w:sz w:val="18"/>
          <w:szCs w:val="18"/>
        </w:rPr>
        <w:t>K</w:t>
      </w:r>
      <w:r w:rsidRPr="004C4366">
        <w:rPr>
          <w:rFonts w:cs="Arial"/>
          <w:i/>
          <w:sz w:val="18"/>
          <w:szCs w:val="18"/>
        </w:rPr>
        <w:t xml:space="preserve">ultura učení, </w:t>
      </w:r>
      <w:r w:rsidRPr="004C4366">
        <w:rPr>
          <w:rFonts w:cs="Arial"/>
          <w:b/>
          <w:bCs/>
          <w:i/>
          <w:sz w:val="18"/>
          <w:szCs w:val="18"/>
        </w:rPr>
        <w:t>L</w:t>
      </w:r>
      <w:r w:rsidRPr="004C4366">
        <w:rPr>
          <w:rFonts w:cs="Arial"/>
          <w:i/>
          <w:sz w:val="18"/>
          <w:szCs w:val="18"/>
        </w:rPr>
        <w:t xml:space="preserve">eadership, </w:t>
      </w:r>
      <w:r w:rsidRPr="004C4366">
        <w:rPr>
          <w:rFonts w:cs="Arial"/>
          <w:b/>
          <w:bCs/>
          <w:i/>
          <w:sz w:val="18"/>
          <w:szCs w:val="18"/>
        </w:rPr>
        <w:t>I</w:t>
      </w:r>
      <w:r w:rsidRPr="004C4366">
        <w:rPr>
          <w:rFonts w:cs="Arial"/>
          <w:i/>
          <w:sz w:val="18"/>
          <w:szCs w:val="18"/>
        </w:rPr>
        <w:t xml:space="preserve">nkluze, </w:t>
      </w:r>
      <w:r w:rsidRPr="004C4366">
        <w:rPr>
          <w:rFonts w:cs="Arial"/>
          <w:b/>
          <w:bCs/>
          <w:i/>
          <w:sz w:val="18"/>
          <w:szCs w:val="18"/>
        </w:rPr>
        <w:t>M</w:t>
      </w:r>
      <w:r w:rsidRPr="004C4366">
        <w:rPr>
          <w:rFonts w:cs="Arial"/>
          <w:i/>
          <w:sz w:val="18"/>
          <w:szCs w:val="18"/>
        </w:rPr>
        <w:t xml:space="preserve">etodická podpora učitele resp. </w:t>
      </w:r>
      <w:r w:rsidRPr="004C4366">
        <w:rPr>
          <w:rFonts w:cs="Arial"/>
          <w:b/>
          <w:bCs/>
          <w:i/>
          <w:sz w:val="18"/>
          <w:szCs w:val="18"/>
        </w:rPr>
        <w:t>M</w:t>
      </w:r>
      <w:r w:rsidRPr="004C4366">
        <w:rPr>
          <w:rFonts w:cs="Arial"/>
          <w:i/>
          <w:sz w:val="18"/>
          <w:szCs w:val="18"/>
        </w:rPr>
        <w:t xml:space="preserve">entoring a </w:t>
      </w:r>
      <w:r w:rsidRPr="004C4366">
        <w:rPr>
          <w:rFonts w:cs="Arial"/>
          <w:b/>
          <w:bCs/>
          <w:i/>
          <w:sz w:val="18"/>
          <w:szCs w:val="18"/>
        </w:rPr>
        <w:t>A</w:t>
      </w:r>
      <w:r w:rsidRPr="004C4366">
        <w:rPr>
          <w:rFonts w:cs="Arial"/>
          <w:i/>
          <w:sz w:val="18"/>
          <w:szCs w:val="18"/>
        </w:rPr>
        <w:t xml:space="preserve">ktivizující formy učení  </w:t>
      </w:r>
    </w:p>
  </w:footnote>
  <w:footnote w:id="2">
    <w:p w:rsidR="00430B54" w:rsidRDefault="00430B54" w:rsidP="00F53C52">
      <w:pPr>
        <w:spacing w:line="240" w:lineRule="auto"/>
        <w:rPr>
          <w:rFonts w:asciiTheme="minorHAnsi" w:hAnsiTheme="minorHAnsi"/>
          <w:i/>
          <w:sz w:val="18"/>
          <w:szCs w:val="18"/>
        </w:rPr>
      </w:pPr>
      <w:r>
        <w:rPr>
          <w:rStyle w:val="Znakapoznpodarou"/>
          <w:i/>
          <w:sz w:val="18"/>
          <w:szCs w:val="18"/>
        </w:rPr>
        <w:footnoteRef/>
      </w:r>
      <w:r>
        <w:rPr>
          <w:i/>
          <w:sz w:val="18"/>
          <w:szCs w:val="18"/>
        </w:rPr>
        <w:t xml:space="preserve"> https://www.czso.cz/csu/xu/spravni_obvod_louny</w:t>
      </w:r>
    </w:p>
  </w:footnote>
  <w:footnote w:id="3">
    <w:p w:rsidR="00430B54" w:rsidRDefault="00430B54" w:rsidP="00F53C52">
      <w:pPr>
        <w:pStyle w:val="Textpoznpodarou"/>
        <w:rPr>
          <w:i/>
          <w:sz w:val="18"/>
          <w:szCs w:val="18"/>
        </w:rPr>
      </w:pPr>
      <w:r>
        <w:rPr>
          <w:rStyle w:val="Znakapoznpodarou"/>
          <w:i/>
          <w:sz w:val="18"/>
          <w:szCs w:val="18"/>
        </w:rPr>
        <w:footnoteRef/>
      </w:r>
      <w:r>
        <w:rPr>
          <w:i/>
          <w:sz w:val="18"/>
          <w:szCs w:val="18"/>
        </w:rPr>
        <w:t xml:space="preserve"> Strategický plán města Loun, s. 13</w:t>
      </w:r>
    </w:p>
  </w:footnote>
  <w:footnote w:id="4">
    <w:p w:rsidR="00430B54" w:rsidRDefault="00430B54" w:rsidP="00F53C52">
      <w:pPr>
        <w:pStyle w:val="Textpoznpodarou"/>
        <w:rPr>
          <w:i/>
          <w:sz w:val="18"/>
          <w:szCs w:val="18"/>
        </w:rPr>
      </w:pPr>
      <w:r>
        <w:rPr>
          <w:rStyle w:val="Znakapoznpodarou"/>
          <w:i/>
          <w:sz w:val="18"/>
          <w:szCs w:val="18"/>
        </w:rPr>
        <w:footnoteRef/>
      </w:r>
      <w:r>
        <w:rPr>
          <w:i/>
          <w:sz w:val="18"/>
          <w:szCs w:val="18"/>
        </w:rPr>
        <w:t xml:space="preserve"> Strategie komunitně vedeného místního rozvoje MAS SERVISO na období 2014 – 2020, s. 9</w:t>
      </w:r>
    </w:p>
  </w:footnote>
  <w:footnote w:id="5">
    <w:p w:rsidR="00430B54" w:rsidRDefault="00430B54" w:rsidP="00A007ED">
      <w:pPr>
        <w:spacing w:line="240" w:lineRule="auto"/>
        <w:rPr>
          <w:rFonts w:asciiTheme="minorHAnsi" w:hAnsiTheme="minorHAnsi"/>
          <w:i/>
          <w:sz w:val="18"/>
          <w:szCs w:val="18"/>
        </w:rPr>
      </w:pPr>
      <w:r>
        <w:rPr>
          <w:rStyle w:val="Znakapoznpodarou"/>
          <w:i/>
          <w:sz w:val="18"/>
          <w:szCs w:val="18"/>
        </w:rPr>
        <w:footnoteRef/>
      </w:r>
      <w:r>
        <w:rPr>
          <w:i/>
          <w:sz w:val="18"/>
          <w:szCs w:val="18"/>
        </w:rPr>
        <w:t xml:space="preserve"> Strategie komunitně vedeného místního rozvoje MAS SERVISO na období 2014 – 2020, s. 14, 15, 47</w:t>
      </w:r>
    </w:p>
  </w:footnote>
  <w:footnote w:id="6">
    <w:p w:rsidR="00430B54" w:rsidRDefault="00430B54" w:rsidP="00A007ED">
      <w:pPr>
        <w:pStyle w:val="Textpoznpodarou"/>
        <w:rPr>
          <w:i/>
          <w:sz w:val="18"/>
          <w:szCs w:val="18"/>
        </w:rPr>
      </w:pPr>
      <w:r>
        <w:rPr>
          <w:rStyle w:val="Znakapoznpodarou"/>
          <w:i/>
          <w:sz w:val="18"/>
          <w:szCs w:val="18"/>
        </w:rPr>
        <w:footnoteRef/>
      </w:r>
      <w:r>
        <w:rPr>
          <w:i/>
          <w:sz w:val="18"/>
          <w:szCs w:val="18"/>
        </w:rPr>
        <w:t xml:space="preserve"> Strategie komunitně vedeného místního rozvoje MAS SERVISO na období 2014 – 2020, s. 24, 28 - 29</w:t>
      </w:r>
    </w:p>
  </w:footnote>
  <w:footnote w:id="7">
    <w:p w:rsidR="00430B54" w:rsidRDefault="00430B54" w:rsidP="00A007ED">
      <w:pPr>
        <w:spacing w:line="240" w:lineRule="auto"/>
        <w:rPr>
          <w:i/>
          <w:sz w:val="18"/>
          <w:szCs w:val="18"/>
        </w:rPr>
      </w:pPr>
      <w:r>
        <w:rPr>
          <w:rStyle w:val="Znakapoznpodarou"/>
          <w:i/>
          <w:sz w:val="18"/>
          <w:szCs w:val="18"/>
        </w:rPr>
        <w:footnoteRef/>
      </w:r>
      <w:r>
        <w:rPr>
          <w:i/>
          <w:sz w:val="18"/>
          <w:szCs w:val="18"/>
        </w:rPr>
        <w:t xml:space="preserve"> https://www.czso.cz/csu/xu/spravni_obvod_louny</w:t>
      </w:r>
    </w:p>
  </w:footnote>
  <w:footnote w:id="8">
    <w:p w:rsidR="00430B54" w:rsidRDefault="00430B54" w:rsidP="00A007ED">
      <w:pPr>
        <w:pStyle w:val="Textpoznpodarou"/>
        <w:rPr>
          <w:i/>
          <w:sz w:val="18"/>
          <w:szCs w:val="18"/>
        </w:rPr>
      </w:pPr>
      <w:r>
        <w:rPr>
          <w:rStyle w:val="Znakapoznpodarou"/>
          <w:i/>
          <w:sz w:val="18"/>
          <w:szCs w:val="18"/>
        </w:rPr>
        <w:footnoteRef/>
      </w:r>
      <w:r>
        <w:rPr>
          <w:i/>
          <w:sz w:val="18"/>
          <w:szCs w:val="18"/>
        </w:rPr>
        <w:t xml:space="preserve"> Dlouhodobý záměr vzdělávání a rozvoje vzdělávací soustavy v Ústeckém kraji 2016 – 2020, s. 19 - 20</w:t>
      </w:r>
    </w:p>
  </w:footnote>
  <w:footnote w:id="9">
    <w:p w:rsidR="00430B54" w:rsidRDefault="00430B54" w:rsidP="00A007ED">
      <w:pPr>
        <w:pStyle w:val="Poznmka"/>
        <w:spacing w:line="240" w:lineRule="auto"/>
        <w:rPr>
          <w:sz w:val="18"/>
          <w:szCs w:val="18"/>
        </w:rPr>
      </w:pPr>
      <w:r>
        <w:rPr>
          <w:rStyle w:val="Znakapoznpodarou"/>
          <w:sz w:val="18"/>
          <w:szCs w:val="18"/>
        </w:rPr>
        <w:footnoteRef/>
      </w:r>
      <w:r>
        <w:rPr>
          <w:sz w:val="18"/>
          <w:szCs w:val="18"/>
        </w:rPr>
        <w:t xml:space="preserve"> Analýza potřeb v území Ústeckého kraje, září 2016, s. 8 - 9</w:t>
      </w:r>
    </w:p>
  </w:footnote>
  <w:footnote w:id="10">
    <w:p w:rsidR="00430B54" w:rsidRDefault="00430B54" w:rsidP="00A007ED">
      <w:pPr>
        <w:pStyle w:val="Textpoznpodarou"/>
        <w:rPr>
          <w:i/>
          <w:sz w:val="18"/>
          <w:szCs w:val="18"/>
        </w:rPr>
      </w:pPr>
      <w:r>
        <w:rPr>
          <w:rStyle w:val="Znakapoznpodarou"/>
          <w:i/>
          <w:sz w:val="18"/>
          <w:szCs w:val="18"/>
        </w:rPr>
        <w:footnoteRef/>
      </w:r>
      <w:r>
        <w:rPr>
          <w:i/>
          <w:sz w:val="18"/>
          <w:szCs w:val="18"/>
        </w:rPr>
        <w:t xml:space="preserve"> SWOT analýza – školství a příspěvkové organizace, podklad pro Strategický plán města Loun</w:t>
      </w:r>
    </w:p>
  </w:footnote>
  <w:footnote w:id="11">
    <w:p w:rsidR="00430B54" w:rsidRDefault="00430B54" w:rsidP="00A007ED">
      <w:pPr>
        <w:spacing w:line="240" w:lineRule="auto"/>
        <w:rPr>
          <w:i/>
          <w:sz w:val="18"/>
          <w:szCs w:val="18"/>
        </w:rPr>
      </w:pPr>
      <w:r>
        <w:rPr>
          <w:rStyle w:val="Znakapoznpodarou"/>
          <w:i/>
          <w:sz w:val="18"/>
          <w:szCs w:val="18"/>
        </w:rPr>
        <w:footnoteRef/>
      </w:r>
      <w:r>
        <w:rPr>
          <w:i/>
          <w:sz w:val="18"/>
          <w:szCs w:val="18"/>
        </w:rPr>
        <w:t xml:space="preserve"> Strategický plán sociálního začleňování města Postoloprty 2017 – 2019, s. 39</w:t>
      </w:r>
    </w:p>
  </w:footnote>
  <w:footnote w:id="12">
    <w:p w:rsidR="00430B54" w:rsidRDefault="00430B54" w:rsidP="00A007ED">
      <w:pPr>
        <w:pStyle w:val="Poznmka"/>
        <w:spacing w:line="240" w:lineRule="auto"/>
        <w:rPr>
          <w:sz w:val="18"/>
          <w:szCs w:val="18"/>
        </w:rPr>
      </w:pPr>
      <w:r>
        <w:rPr>
          <w:rStyle w:val="Znakapoznpodarou"/>
          <w:sz w:val="18"/>
          <w:szCs w:val="18"/>
        </w:rPr>
        <w:footnoteRef/>
      </w:r>
      <w:r>
        <w:rPr>
          <w:sz w:val="18"/>
          <w:szCs w:val="18"/>
        </w:rPr>
        <w:t xml:space="preserve"> Indikátory Strategie vzdělávací politiky ČR do roku 2020, s. 1</w:t>
      </w:r>
    </w:p>
  </w:footnote>
  <w:footnote w:id="13">
    <w:p w:rsidR="00430B54" w:rsidRDefault="00430B54" w:rsidP="00A007ED">
      <w:pPr>
        <w:pStyle w:val="Poznmka"/>
        <w:spacing w:line="240" w:lineRule="auto"/>
        <w:rPr>
          <w:sz w:val="18"/>
          <w:szCs w:val="18"/>
        </w:rPr>
      </w:pPr>
      <w:r>
        <w:rPr>
          <w:rStyle w:val="Znakapoznpodarou"/>
          <w:sz w:val="18"/>
          <w:szCs w:val="18"/>
        </w:rPr>
        <w:footnoteRef/>
      </w:r>
      <w:r>
        <w:rPr>
          <w:sz w:val="18"/>
          <w:szCs w:val="18"/>
        </w:rPr>
        <w:t xml:space="preserve"> Dlouhodobý záměr vzdělávání a rozvoje vzdělávací soustavy ČR 2015 - 2020</w:t>
      </w:r>
    </w:p>
  </w:footnote>
  <w:footnote w:id="14">
    <w:p w:rsidR="00430B54" w:rsidRDefault="00430B54" w:rsidP="00A007ED">
      <w:pPr>
        <w:pStyle w:val="Poznmka"/>
        <w:spacing w:line="240" w:lineRule="auto"/>
        <w:rPr>
          <w:sz w:val="18"/>
          <w:szCs w:val="18"/>
        </w:rPr>
      </w:pPr>
      <w:r>
        <w:rPr>
          <w:rStyle w:val="Znakapoznpodarou"/>
          <w:sz w:val="18"/>
          <w:szCs w:val="18"/>
        </w:rPr>
        <w:footnoteRef/>
      </w:r>
      <w:r>
        <w:rPr>
          <w:sz w:val="18"/>
          <w:szCs w:val="18"/>
        </w:rPr>
        <w:t xml:space="preserve"> Indikátory Strategie vzdělávací politiky ČR do roku 2020, s. 2</w:t>
      </w:r>
    </w:p>
  </w:footnote>
  <w:footnote w:id="15">
    <w:p w:rsidR="00430B54" w:rsidRDefault="00430B54" w:rsidP="00A007ED">
      <w:pPr>
        <w:pStyle w:val="Poznmka"/>
        <w:spacing w:line="240" w:lineRule="auto"/>
        <w:rPr>
          <w:noProof w:val="0"/>
          <w:sz w:val="18"/>
          <w:szCs w:val="18"/>
        </w:rPr>
      </w:pPr>
      <w:r>
        <w:rPr>
          <w:rStyle w:val="Znakapoznpodarou"/>
          <w:sz w:val="18"/>
          <w:szCs w:val="18"/>
        </w:rPr>
        <w:footnoteRef/>
      </w:r>
      <w:r>
        <w:rPr>
          <w:sz w:val="18"/>
          <w:szCs w:val="18"/>
        </w:rPr>
        <w:t xml:space="preserve"> </w:t>
      </w:r>
      <w:r>
        <w:rPr>
          <w:noProof w:val="0"/>
          <w:sz w:val="18"/>
          <w:szCs w:val="18"/>
        </w:rPr>
        <w:t>Akční plán inkluzivního vzdělávání na období 2016 – 2018, s. 25</w:t>
      </w:r>
    </w:p>
  </w:footnote>
  <w:footnote w:id="16">
    <w:p w:rsidR="00430B54" w:rsidRDefault="00430B54" w:rsidP="00A007ED">
      <w:pPr>
        <w:pStyle w:val="Poznmka"/>
        <w:spacing w:line="240" w:lineRule="auto"/>
        <w:rPr>
          <w:noProof w:val="0"/>
          <w:sz w:val="18"/>
          <w:szCs w:val="18"/>
        </w:rPr>
      </w:pPr>
      <w:r>
        <w:rPr>
          <w:rStyle w:val="Znakapoznpodarou"/>
          <w:sz w:val="18"/>
          <w:szCs w:val="18"/>
        </w:rPr>
        <w:footnoteRef/>
      </w:r>
      <w:r>
        <w:rPr>
          <w:sz w:val="18"/>
          <w:szCs w:val="18"/>
        </w:rPr>
        <w:t xml:space="preserve"> </w:t>
      </w:r>
      <w:r>
        <w:rPr>
          <w:bCs/>
          <w:noProof w:val="0"/>
          <w:sz w:val="18"/>
          <w:szCs w:val="18"/>
        </w:rPr>
        <w:t xml:space="preserve">Analytický podklad, </w:t>
      </w:r>
      <w:r>
        <w:rPr>
          <w:noProof w:val="0"/>
          <w:sz w:val="18"/>
          <w:szCs w:val="18"/>
        </w:rPr>
        <w:t>Příloha Strategie vzdělávací politiky ČR do roku 2020, s. 10, 33</w:t>
      </w:r>
    </w:p>
  </w:footnote>
  <w:footnote w:id="17">
    <w:p w:rsidR="00430B54" w:rsidRDefault="00430B54" w:rsidP="00A007ED">
      <w:pPr>
        <w:pStyle w:val="Poznmka"/>
        <w:spacing w:line="240" w:lineRule="auto"/>
        <w:rPr>
          <w:sz w:val="18"/>
          <w:szCs w:val="18"/>
        </w:rPr>
      </w:pPr>
      <w:r>
        <w:rPr>
          <w:rStyle w:val="Znakapoznpodarou"/>
          <w:sz w:val="18"/>
          <w:szCs w:val="18"/>
        </w:rPr>
        <w:footnoteRef/>
      </w:r>
      <w:r>
        <w:rPr>
          <w:sz w:val="18"/>
          <w:szCs w:val="18"/>
        </w:rPr>
        <w:t xml:space="preserve"> Strategie</w:t>
      </w:r>
      <w:r>
        <w:rPr>
          <w:noProof w:val="0"/>
          <w:sz w:val="18"/>
          <w:szCs w:val="18"/>
        </w:rPr>
        <w:t xml:space="preserve"> vzdělávací politiky ČR do roku 2020</w:t>
      </w:r>
      <w:r>
        <w:rPr>
          <w:sz w:val="18"/>
          <w:szCs w:val="18"/>
        </w:rPr>
        <w:t>, s. 32 - 33</w:t>
      </w:r>
    </w:p>
  </w:footnote>
  <w:footnote w:id="18">
    <w:p w:rsidR="00430B54" w:rsidRDefault="00430B54" w:rsidP="00A007ED">
      <w:pPr>
        <w:pStyle w:val="Poznmka"/>
        <w:spacing w:line="240" w:lineRule="auto"/>
        <w:rPr>
          <w:noProof w:val="0"/>
          <w:sz w:val="18"/>
          <w:szCs w:val="18"/>
        </w:rPr>
      </w:pPr>
      <w:r>
        <w:rPr>
          <w:rStyle w:val="Znakapoznpodarou"/>
          <w:sz w:val="18"/>
          <w:szCs w:val="18"/>
        </w:rPr>
        <w:footnoteRef/>
      </w:r>
      <w:r>
        <w:rPr>
          <w:sz w:val="18"/>
          <w:szCs w:val="18"/>
        </w:rPr>
        <w:t xml:space="preserve"> </w:t>
      </w:r>
      <w:r>
        <w:rPr>
          <w:bCs/>
          <w:noProof w:val="0"/>
          <w:sz w:val="18"/>
          <w:szCs w:val="18"/>
        </w:rPr>
        <w:t xml:space="preserve">Analytický podklad, </w:t>
      </w:r>
      <w:r>
        <w:rPr>
          <w:noProof w:val="0"/>
          <w:sz w:val="18"/>
          <w:szCs w:val="18"/>
        </w:rPr>
        <w:t>Příloha Strategie vzdělávací politiky ČR do roku 2020, s. 37</w:t>
      </w:r>
    </w:p>
  </w:footnote>
  <w:footnote w:id="19">
    <w:p w:rsidR="00430B54" w:rsidRDefault="00430B54" w:rsidP="00A007ED">
      <w:pPr>
        <w:pStyle w:val="Poznmka"/>
        <w:spacing w:line="240" w:lineRule="auto"/>
        <w:rPr>
          <w:sz w:val="18"/>
          <w:szCs w:val="18"/>
        </w:rPr>
      </w:pPr>
      <w:r>
        <w:rPr>
          <w:rStyle w:val="Znakapoznpodarou"/>
          <w:sz w:val="18"/>
          <w:szCs w:val="18"/>
        </w:rPr>
        <w:footnoteRef/>
      </w:r>
      <w:r>
        <w:rPr>
          <w:sz w:val="18"/>
          <w:szCs w:val="18"/>
        </w:rPr>
        <w:t xml:space="preserve"> Dlouhodobý záměr vzdělávání a rozvoje vzdělávací soustavy ČR 2015 - 2020</w:t>
      </w:r>
    </w:p>
  </w:footnote>
  <w:footnote w:id="20">
    <w:p w:rsidR="00430B54" w:rsidRDefault="00430B54" w:rsidP="00A007ED">
      <w:pPr>
        <w:pStyle w:val="Poznmka"/>
        <w:spacing w:line="240" w:lineRule="auto"/>
        <w:rPr>
          <w:rFonts w:cs="Arial"/>
          <w:noProof w:val="0"/>
          <w:sz w:val="18"/>
          <w:szCs w:val="18"/>
        </w:rPr>
      </w:pPr>
      <w:r>
        <w:rPr>
          <w:rStyle w:val="Znakapoznpodarou"/>
          <w:sz w:val="18"/>
          <w:szCs w:val="18"/>
        </w:rPr>
        <w:footnoteRef/>
      </w:r>
      <w:r>
        <w:rPr>
          <w:sz w:val="18"/>
          <w:szCs w:val="18"/>
        </w:rPr>
        <w:t xml:space="preserve"> </w:t>
      </w:r>
      <w:r>
        <w:rPr>
          <w:rFonts w:cs="Arial"/>
          <w:noProof w:val="0"/>
          <w:sz w:val="18"/>
          <w:szCs w:val="18"/>
        </w:rPr>
        <w:t>Akční plán inkluzivního vzdělávání na období 2016 – 2018, str. 22</w:t>
      </w:r>
    </w:p>
  </w:footnote>
  <w:footnote w:id="21">
    <w:p w:rsidR="00430B54" w:rsidRDefault="00430B54" w:rsidP="00A007ED">
      <w:pPr>
        <w:pStyle w:val="Poznmka"/>
        <w:spacing w:line="240" w:lineRule="auto"/>
        <w:rPr>
          <w:sz w:val="18"/>
          <w:szCs w:val="18"/>
        </w:rPr>
      </w:pPr>
      <w:r>
        <w:rPr>
          <w:rStyle w:val="Znakapoznpodarou"/>
          <w:sz w:val="18"/>
          <w:szCs w:val="18"/>
        </w:rPr>
        <w:footnoteRef/>
      </w:r>
      <w:r>
        <w:rPr>
          <w:sz w:val="18"/>
          <w:szCs w:val="18"/>
        </w:rPr>
        <w:t xml:space="preserve"> Dlouhodobý záměr vzdělávání a rozvoje vzdělávací soustavy ČR 2015 - 2020</w:t>
      </w:r>
    </w:p>
  </w:footnote>
  <w:footnote w:id="22">
    <w:p w:rsidR="00430B54" w:rsidRDefault="00430B54" w:rsidP="00A007ED">
      <w:pPr>
        <w:pStyle w:val="Poznmka"/>
        <w:spacing w:line="240" w:lineRule="auto"/>
        <w:rPr>
          <w:sz w:val="18"/>
          <w:szCs w:val="18"/>
        </w:rPr>
      </w:pPr>
      <w:r>
        <w:rPr>
          <w:rStyle w:val="Znakapoznpodarou"/>
          <w:sz w:val="18"/>
          <w:szCs w:val="18"/>
        </w:rPr>
        <w:footnoteRef/>
      </w:r>
      <w:r>
        <w:rPr>
          <w:sz w:val="18"/>
          <w:szCs w:val="18"/>
        </w:rPr>
        <w:t xml:space="preserve"> Dlouhodobý záměr vzdělávání a rozvoje vzdělávací soustavy ČR 2015 - 2020</w:t>
      </w:r>
    </w:p>
  </w:footnote>
  <w:footnote w:id="23">
    <w:p w:rsidR="00430B54" w:rsidRDefault="00430B54" w:rsidP="00A007ED">
      <w:pPr>
        <w:pStyle w:val="Poznmka"/>
        <w:spacing w:line="240" w:lineRule="auto"/>
        <w:rPr>
          <w:sz w:val="18"/>
          <w:szCs w:val="18"/>
        </w:rPr>
      </w:pPr>
      <w:r>
        <w:rPr>
          <w:rStyle w:val="Znakapoznpodarou"/>
          <w:sz w:val="18"/>
          <w:szCs w:val="18"/>
        </w:rPr>
        <w:footnoteRef/>
      </w:r>
      <w:r>
        <w:rPr>
          <w:sz w:val="18"/>
          <w:szCs w:val="18"/>
        </w:rPr>
        <w:t xml:space="preserve"> Strategie vzdělávací politiky České republiky do roku 2020, s. 14 - 15</w:t>
      </w:r>
    </w:p>
  </w:footnote>
  <w:footnote w:id="24">
    <w:p w:rsidR="00430B54" w:rsidRDefault="00430B54" w:rsidP="00A007ED">
      <w:pPr>
        <w:pStyle w:val="Textpoznpodarou"/>
        <w:rPr>
          <w:i/>
          <w:sz w:val="18"/>
          <w:szCs w:val="18"/>
        </w:rPr>
      </w:pPr>
      <w:r>
        <w:rPr>
          <w:rStyle w:val="Znakapoznpodarou"/>
          <w:i/>
          <w:sz w:val="18"/>
          <w:szCs w:val="18"/>
        </w:rPr>
        <w:footnoteRef/>
      </w:r>
      <w:r>
        <w:rPr>
          <w:i/>
          <w:sz w:val="18"/>
          <w:szCs w:val="18"/>
        </w:rPr>
        <w:t xml:space="preserve"> SWOT analýza – školství a příspěvkové organizace, podklad pro Strategický plán města Loun</w:t>
      </w:r>
    </w:p>
  </w:footnote>
  <w:footnote w:id="25">
    <w:p w:rsidR="00430B54" w:rsidRDefault="00430B54" w:rsidP="00A007ED">
      <w:pPr>
        <w:pStyle w:val="Poznmka"/>
        <w:spacing w:line="240" w:lineRule="auto"/>
        <w:rPr>
          <w:sz w:val="18"/>
          <w:szCs w:val="18"/>
        </w:rPr>
      </w:pPr>
      <w:r>
        <w:rPr>
          <w:rStyle w:val="Znakapoznpodarou"/>
          <w:sz w:val="18"/>
          <w:szCs w:val="18"/>
        </w:rPr>
        <w:footnoteRef/>
      </w:r>
      <w:r>
        <w:rPr>
          <w:sz w:val="18"/>
          <w:szCs w:val="18"/>
        </w:rPr>
        <w:t xml:space="preserve"> Dlouhodobý záměr vzdělávání a rozvoje vzdělávací soustavy ČR 2015 - 2020</w:t>
      </w:r>
    </w:p>
  </w:footnote>
  <w:footnote w:id="26">
    <w:p w:rsidR="00430B54" w:rsidRDefault="00430B54" w:rsidP="00A007ED">
      <w:pPr>
        <w:pStyle w:val="Poznmka"/>
        <w:spacing w:line="240" w:lineRule="auto"/>
        <w:rPr>
          <w:sz w:val="18"/>
          <w:szCs w:val="18"/>
        </w:rPr>
      </w:pPr>
      <w:r>
        <w:rPr>
          <w:rStyle w:val="Znakapoznpodarou"/>
          <w:sz w:val="18"/>
          <w:szCs w:val="18"/>
        </w:rPr>
        <w:footnoteRef/>
      </w:r>
      <w:r>
        <w:rPr>
          <w:sz w:val="18"/>
          <w:szCs w:val="18"/>
        </w:rPr>
        <w:t xml:space="preserve"> </w:t>
      </w:r>
      <w:r>
        <w:rPr>
          <w:noProof w:val="0"/>
          <w:sz w:val="18"/>
          <w:szCs w:val="18"/>
        </w:rPr>
        <w:t>Akční plán inkluzivního vzdělávání na období 2016 – 2018, s. 12</w:t>
      </w:r>
    </w:p>
  </w:footnote>
  <w:footnote w:id="27">
    <w:p w:rsidR="00430B54" w:rsidRDefault="00430B54" w:rsidP="004C4366">
      <w:pPr>
        <w:pStyle w:val="Poznmka"/>
        <w:spacing w:line="240" w:lineRule="auto"/>
        <w:rPr>
          <w:sz w:val="18"/>
          <w:szCs w:val="18"/>
        </w:rPr>
      </w:pPr>
      <w:r>
        <w:rPr>
          <w:rStyle w:val="Znakapoznpodarou"/>
          <w:sz w:val="18"/>
          <w:szCs w:val="18"/>
        </w:rPr>
        <w:footnoteRef/>
      </w:r>
      <w:r>
        <w:rPr>
          <w:sz w:val="18"/>
          <w:szCs w:val="18"/>
        </w:rPr>
        <w:t xml:space="preserve"> Dlouhodobý záměr vzdělávání a rozvoje vzdělávací soustavy v Ústeckém kraji 2016 – 2020, s. 11</w:t>
      </w:r>
    </w:p>
  </w:footnote>
  <w:footnote w:id="28">
    <w:p w:rsidR="00430B54" w:rsidRDefault="00430B54" w:rsidP="004C4366">
      <w:pPr>
        <w:pStyle w:val="Poznmka"/>
        <w:spacing w:line="240" w:lineRule="auto"/>
        <w:rPr>
          <w:sz w:val="18"/>
          <w:szCs w:val="18"/>
        </w:rPr>
      </w:pPr>
      <w:r>
        <w:rPr>
          <w:rStyle w:val="Znakapoznpodarou"/>
          <w:sz w:val="18"/>
          <w:szCs w:val="18"/>
        </w:rPr>
        <w:footnoteRef/>
      </w:r>
      <w:r>
        <w:rPr>
          <w:sz w:val="18"/>
          <w:szCs w:val="18"/>
        </w:rPr>
        <w:t xml:space="preserve"> Dlouhodobý záměr vzdělávání a rozvoje vzdělávací soustavy ČR 2015 - 2020</w:t>
      </w:r>
    </w:p>
  </w:footnote>
  <w:footnote w:id="29">
    <w:p w:rsidR="00430B54" w:rsidRDefault="00430B54" w:rsidP="004C4366">
      <w:pPr>
        <w:pStyle w:val="Poznmka"/>
        <w:spacing w:line="240" w:lineRule="auto"/>
        <w:rPr>
          <w:sz w:val="18"/>
          <w:szCs w:val="18"/>
        </w:rPr>
      </w:pPr>
      <w:r>
        <w:rPr>
          <w:rStyle w:val="Znakapoznpodarou"/>
          <w:sz w:val="18"/>
          <w:szCs w:val="18"/>
        </w:rPr>
        <w:footnoteRef/>
      </w:r>
      <w:r>
        <w:rPr>
          <w:sz w:val="18"/>
          <w:szCs w:val="18"/>
        </w:rPr>
        <w:t xml:space="preserve"> Dlouhodobý záměr vzdělávání a rozvoje vzdělávací soustavy v Ústeckém kraji 2016 – 2020, s. 28 - 29</w:t>
      </w:r>
    </w:p>
  </w:footnote>
  <w:footnote w:id="30">
    <w:p w:rsidR="00430B54" w:rsidRDefault="00430B54" w:rsidP="004C4366">
      <w:pPr>
        <w:pStyle w:val="Textpoznpodarou"/>
        <w:rPr>
          <w:i/>
          <w:sz w:val="18"/>
          <w:szCs w:val="18"/>
        </w:rPr>
      </w:pPr>
      <w:r>
        <w:rPr>
          <w:rStyle w:val="Znakapoznpodarou"/>
          <w:i/>
          <w:sz w:val="18"/>
          <w:szCs w:val="18"/>
        </w:rPr>
        <w:footnoteRef/>
      </w:r>
      <w:r>
        <w:rPr>
          <w:i/>
          <w:sz w:val="18"/>
          <w:szCs w:val="18"/>
        </w:rPr>
        <w:t xml:space="preserve"> Metodika koordinovaného přístupu k sociálně vyloučeným lokalitám, s. 34</w:t>
      </w:r>
    </w:p>
  </w:footnote>
  <w:footnote w:id="31">
    <w:p w:rsidR="00430B54" w:rsidRDefault="00430B54" w:rsidP="004C4366">
      <w:pPr>
        <w:pStyle w:val="Poznmka"/>
        <w:spacing w:line="240" w:lineRule="auto"/>
        <w:rPr>
          <w:noProof w:val="0"/>
          <w:sz w:val="18"/>
          <w:szCs w:val="18"/>
        </w:rPr>
      </w:pPr>
      <w:r>
        <w:rPr>
          <w:rStyle w:val="Znakapoznpodarou"/>
          <w:sz w:val="18"/>
          <w:szCs w:val="18"/>
        </w:rPr>
        <w:footnoteRef/>
      </w:r>
      <w:r>
        <w:rPr>
          <w:sz w:val="18"/>
          <w:szCs w:val="18"/>
        </w:rPr>
        <w:t xml:space="preserve"> </w:t>
      </w:r>
      <w:r>
        <w:rPr>
          <w:bCs/>
          <w:noProof w:val="0"/>
          <w:sz w:val="18"/>
          <w:szCs w:val="18"/>
        </w:rPr>
        <w:t xml:space="preserve">Analytický podklad, </w:t>
      </w:r>
      <w:r>
        <w:rPr>
          <w:noProof w:val="0"/>
          <w:sz w:val="18"/>
          <w:szCs w:val="18"/>
        </w:rPr>
        <w:t>Příloha Strategie vzdělávací politiky ČR do roku 2020, s. 16</w:t>
      </w:r>
    </w:p>
  </w:footnote>
  <w:footnote w:id="32">
    <w:p w:rsidR="00430B54" w:rsidRDefault="00430B54" w:rsidP="004C4366">
      <w:pPr>
        <w:pStyle w:val="Poznmka"/>
        <w:spacing w:line="240" w:lineRule="auto"/>
        <w:rPr>
          <w:sz w:val="18"/>
          <w:szCs w:val="18"/>
        </w:rPr>
      </w:pPr>
      <w:r>
        <w:rPr>
          <w:rStyle w:val="Znakapoznpodarou"/>
          <w:sz w:val="18"/>
          <w:szCs w:val="18"/>
        </w:rPr>
        <w:footnoteRef/>
      </w:r>
      <w:r>
        <w:rPr>
          <w:sz w:val="18"/>
          <w:szCs w:val="18"/>
        </w:rPr>
        <w:t xml:space="preserve"> Analýza potřeb v území Ústeckého kraje, září 2016, s. 15</w:t>
      </w:r>
    </w:p>
  </w:footnote>
  <w:footnote w:id="33">
    <w:p w:rsidR="00430B54" w:rsidRDefault="00430B54" w:rsidP="004C4366">
      <w:pPr>
        <w:pStyle w:val="Poznmka"/>
        <w:spacing w:line="240" w:lineRule="auto"/>
        <w:rPr>
          <w:sz w:val="18"/>
          <w:szCs w:val="18"/>
        </w:rPr>
      </w:pPr>
      <w:r>
        <w:rPr>
          <w:rStyle w:val="Znakapoznpodarou"/>
          <w:sz w:val="18"/>
          <w:szCs w:val="18"/>
        </w:rPr>
        <w:footnoteRef/>
      </w:r>
      <w:r>
        <w:rPr>
          <w:sz w:val="18"/>
          <w:szCs w:val="18"/>
        </w:rPr>
        <w:t xml:space="preserve"> Dlouhodobý záměr vzdělávání a rozvoje vzdělávací soustavy v Ústeckém kraji 2016 – 2020, s. 28 - 29</w:t>
      </w:r>
    </w:p>
  </w:footnote>
  <w:footnote w:id="34">
    <w:p w:rsidR="00430B54" w:rsidRDefault="00430B54" w:rsidP="004C4366">
      <w:pPr>
        <w:pStyle w:val="Poznmka"/>
        <w:spacing w:line="240" w:lineRule="auto"/>
        <w:rPr>
          <w:sz w:val="18"/>
          <w:szCs w:val="18"/>
        </w:rPr>
      </w:pPr>
      <w:r>
        <w:rPr>
          <w:rStyle w:val="Znakapoznpodarou"/>
          <w:sz w:val="18"/>
          <w:szCs w:val="18"/>
        </w:rPr>
        <w:footnoteRef/>
      </w:r>
      <w:r>
        <w:rPr>
          <w:sz w:val="18"/>
          <w:szCs w:val="18"/>
        </w:rPr>
        <w:t xml:space="preserve"> Jana Palečková, Vladislav Tomášek a kol. Hlavní zjištění PISA 2012. Matematická gramotnost patnáctiletých žáků. Praha, 2013.</w:t>
      </w:r>
    </w:p>
  </w:footnote>
  <w:footnote w:id="35">
    <w:p w:rsidR="00430B54" w:rsidRDefault="00430B54" w:rsidP="004C4366">
      <w:pPr>
        <w:pStyle w:val="Poznmka"/>
        <w:spacing w:line="240" w:lineRule="auto"/>
        <w:rPr>
          <w:sz w:val="18"/>
          <w:szCs w:val="18"/>
        </w:rPr>
      </w:pPr>
      <w:r>
        <w:rPr>
          <w:rStyle w:val="Znakapoznpodarou"/>
          <w:sz w:val="18"/>
          <w:szCs w:val="18"/>
        </w:rPr>
        <w:footnoteRef/>
      </w:r>
      <w:r>
        <w:rPr>
          <w:sz w:val="18"/>
          <w:szCs w:val="18"/>
        </w:rPr>
        <w:t xml:space="preserve"> Analýza potřeb v území Ústeckého kraje, září 2016, s. 16</w:t>
      </w:r>
    </w:p>
  </w:footnote>
  <w:footnote w:id="36">
    <w:p w:rsidR="00430B54" w:rsidRDefault="00430B54" w:rsidP="004C4366">
      <w:pPr>
        <w:pStyle w:val="Poznmka"/>
        <w:spacing w:line="240" w:lineRule="auto"/>
        <w:rPr>
          <w:sz w:val="18"/>
          <w:szCs w:val="18"/>
        </w:rPr>
      </w:pPr>
      <w:r>
        <w:rPr>
          <w:rStyle w:val="Znakapoznpodarou"/>
          <w:sz w:val="18"/>
          <w:szCs w:val="18"/>
        </w:rPr>
        <w:footnoteRef/>
      </w:r>
      <w:r>
        <w:rPr>
          <w:sz w:val="18"/>
          <w:szCs w:val="18"/>
        </w:rPr>
        <w:t xml:space="preserve"> Dlouhodobý záměr vzdělávání a rozvoje vzdělávací soustavy ČR 2015 – 2020</w:t>
      </w:r>
    </w:p>
  </w:footnote>
  <w:footnote w:id="37">
    <w:p w:rsidR="00430B54" w:rsidRDefault="00430B54" w:rsidP="004C4366">
      <w:pPr>
        <w:pStyle w:val="Textpoznpodarou"/>
        <w:rPr>
          <w:i/>
          <w:sz w:val="18"/>
          <w:szCs w:val="18"/>
        </w:rPr>
      </w:pPr>
      <w:r>
        <w:rPr>
          <w:rStyle w:val="Znakapoznpodarou"/>
          <w:i/>
          <w:sz w:val="18"/>
          <w:szCs w:val="18"/>
        </w:rPr>
        <w:footnoteRef/>
      </w:r>
      <w:r>
        <w:rPr>
          <w:i/>
          <w:sz w:val="18"/>
          <w:szCs w:val="18"/>
        </w:rPr>
        <w:t xml:space="preserve"> Dlouhodobý záměr vzdělávání a rozvoje vzdělávací soustavy v Ústeckém kraji 2016 – 2020, s. 36</w:t>
      </w:r>
    </w:p>
  </w:footnote>
  <w:footnote w:id="38">
    <w:p w:rsidR="00430B54" w:rsidRDefault="00430B54" w:rsidP="004C4366">
      <w:pPr>
        <w:spacing w:line="240" w:lineRule="auto"/>
        <w:rPr>
          <w:i/>
          <w:sz w:val="18"/>
          <w:szCs w:val="18"/>
        </w:rPr>
      </w:pPr>
      <w:r>
        <w:rPr>
          <w:rStyle w:val="Znakapoznpodarou"/>
          <w:i/>
          <w:sz w:val="18"/>
          <w:szCs w:val="18"/>
        </w:rPr>
        <w:footnoteRef/>
      </w:r>
      <w:r>
        <w:rPr>
          <w:i/>
          <w:sz w:val="18"/>
          <w:szCs w:val="18"/>
        </w:rPr>
        <w:t xml:space="preserve"> Strategie komunitně vedeného místního rozvoje MAS SERVISO na období 2014 – 2020, s. 47, 49 - 50</w:t>
      </w:r>
    </w:p>
  </w:footnote>
  <w:footnote w:id="39">
    <w:p w:rsidR="00430B54" w:rsidRDefault="00430B54" w:rsidP="004C4366">
      <w:pPr>
        <w:pStyle w:val="Poznmka"/>
        <w:spacing w:line="240" w:lineRule="auto"/>
        <w:rPr>
          <w:sz w:val="18"/>
          <w:szCs w:val="18"/>
        </w:rPr>
      </w:pPr>
      <w:r>
        <w:rPr>
          <w:rStyle w:val="Znakapoznpodarou"/>
          <w:sz w:val="18"/>
          <w:szCs w:val="18"/>
        </w:rPr>
        <w:footnoteRef/>
      </w:r>
      <w:r>
        <w:rPr>
          <w:sz w:val="18"/>
          <w:szCs w:val="18"/>
        </w:rPr>
        <w:t xml:space="preserve"> Dlouhodobý záměr vzdělávání a rozvoje vzdělávací soustavy ČR 2015 - 2020</w:t>
      </w:r>
    </w:p>
  </w:footnote>
  <w:footnote w:id="40">
    <w:p w:rsidR="00430B54" w:rsidRDefault="00430B54" w:rsidP="004C4366">
      <w:pPr>
        <w:pStyle w:val="Textpoznpodarou"/>
        <w:rPr>
          <w:i/>
          <w:sz w:val="18"/>
          <w:szCs w:val="18"/>
        </w:rPr>
      </w:pPr>
      <w:r>
        <w:rPr>
          <w:rStyle w:val="Znakapoznpodarou"/>
          <w:i/>
          <w:sz w:val="18"/>
          <w:szCs w:val="18"/>
        </w:rPr>
        <w:footnoteRef/>
      </w:r>
      <w:r>
        <w:rPr>
          <w:i/>
          <w:sz w:val="18"/>
          <w:szCs w:val="18"/>
        </w:rPr>
        <w:t xml:space="preserve"> Dlouhodobý záměr vzdělávání a rozvoje vzdělávací soustavy ČR 2015 - 2020</w:t>
      </w:r>
    </w:p>
  </w:footnote>
  <w:footnote w:id="41">
    <w:p w:rsidR="00430B54" w:rsidRDefault="00430B54" w:rsidP="004C4366">
      <w:pPr>
        <w:spacing w:line="240" w:lineRule="auto"/>
        <w:rPr>
          <w:i/>
          <w:noProof w:val="0"/>
          <w:sz w:val="18"/>
          <w:szCs w:val="18"/>
        </w:rPr>
      </w:pPr>
      <w:r>
        <w:rPr>
          <w:rStyle w:val="Znakapoznpodarou"/>
          <w:i/>
          <w:sz w:val="18"/>
          <w:szCs w:val="18"/>
        </w:rPr>
        <w:footnoteRef/>
      </w:r>
      <w:r>
        <w:rPr>
          <w:i/>
          <w:sz w:val="18"/>
          <w:szCs w:val="18"/>
        </w:rPr>
        <w:t xml:space="preserve"> </w:t>
      </w:r>
      <w:r>
        <w:rPr>
          <w:i/>
          <w:noProof w:val="0"/>
          <w:sz w:val="18"/>
          <w:szCs w:val="18"/>
        </w:rPr>
        <w:t>Akční plán inkluzivního vzdělávání na období 2016 – 2018, s. 24</w:t>
      </w:r>
    </w:p>
  </w:footnote>
  <w:footnote w:id="42">
    <w:p w:rsidR="00430B54" w:rsidRDefault="00430B54" w:rsidP="004C4366">
      <w:pPr>
        <w:spacing w:line="240" w:lineRule="auto"/>
        <w:rPr>
          <w:i/>
          <w:sz w:val="18"/>
          <w:szCs w:val="18"/>
        </w:rPr>
      </w:pPr>
      <w:r>
        <w:rPr>
          <w:rStyle w:val="Znakapoznpodarou"/>
          <w:i/>
          <w:sz w:val="18"/>
          <w:szCs w:val="18"/>
        </w:rPr>
        <w:footnoteRef/>
      </w:r>
      <w:r>
        <w:rPr>
          <w:i/>
          <w:sz w:val="18"/>
          <w:szCs w:val="18"/>
        </w:rPr>
        <w:t xml:space="preserve"> Dlouhodobý záměr vzdělávání a rozvoje vzdělávací soustavy v Ústeckém kraji 2016 – 2020, s. 60</w:t>
      </w:r>
    </w:p>
  </w:footnote>
  <w:footnote w:id="43">
    <w:p w:rsidR="00430B54" w:rsidRDefault="00430B54" w:rsidP="004C4366">
      <w:pPr>
        <w:pStyle w:val="Textpoznpodarou"/>
        <w:rPr>
          <w:rFonts w:asciiTheme="minorHAnsi" w:hAnsiTheme="minorHAnsi"/>
          <w:i/>
          <w:sz w:val="18"/>
          <w:szCs w:val="18"/>
        </w:rPr>
      </w:pPr>
      <w:r>
        <w:rPr>
          <w:rStyle w:val="Znakapoznpodarou"/>
          <w:i/>
          <w:sz w:val="18"/>
          <w:szCs w:val="18"/>
        </w:rPr>
        <w:footnoteRef/>
      </w:r>
      <w:r>
        <w:rPr>
          <w:i/>
          <w:sz w:val="18"/>
          <w:szCs w:val="18"/>
        </w:rPr>
        <w:t xml:space="preserve"> Dlouhodobý záměr vzdělávání a rozvoje vzdělávací soustavy ČR 2015 - 2020</w:t>
      </w:r>
    </w:p>
  </w:footnote>
  <w:footnote w:id="44">
    <w:p w:rsidR="00430B54" w:rsidRDefault="00430B54" w:rsidP="004C4366">
      <w:pPr>
        <w:pStyle w:val="Poznmka"/>
        <w:spacing w:line="240" w:lineRule="auto"/>
        <w:rPr>
          <w:sz w:val="18"/>
          <w:szCs w:val="18"/>
        </w:rPr>
      </w:pPr>
      <w:r>
        <w:rPr>
          <w:rStyle w:val="Znakapoznpodarou"/>
          <w:sz w:val="18"/>
          <w:szCs w:val="18"/>
        </w:rPr>
        <w:footnoteRef/>
      </w:r>
      <w:r>
        <w:rPr>
          <w:sz w:val="18"/>
          <w:szCs w:val="18"/>
        </w:rPr>
        <w:t xml:space="preserve"> Dlouhodobý záměr vzdělávání a rozvoje vzdělávací soustavy ČR 2015 - 2020</w:t>
      </w:r>
    </w:p>
  </w:footnote>
  <w:footnote w:id="45">
    <w:p w:rsidR="00430B54" w:rsidRDefault="00430B54" w:rsidP="004C4366">
      <w:pPr>
        <w:spacing w:line="240" w:lineRule="auto"/>
        <w:rPr>
          <w:i/>
          <w:noProof w:val="0"/>
          <w:sz w:val="18"/>
          <w:szCs w:val="18"/>
        </w:rPr>
      </w:pPr>
      <w:r>
        <w:rPr>
          <w:rStyle w:val="Znakapoznpodarou"/>
          <w:i/>
          <w:sz w:val="18"/>
          <w:szCs w:val="18"/>
        </w:rPr>
        <w:footnoteRef/>
      </w:r>
      <w:r>
        <w:rPr>
          <w:i/>
          <w:sz w:val="18"/>
          <w:szCs w:val="18"/>
        </w:rPr>
        <w:t xml:space="preserve"> </w:t>
      </w:r>
      <w:r>
        <w:rPr>
          <w:i/>
          <w:noProof w:val="0"/>
          <w:sz w:val="18"/>
          <w:szCs w:val="18"/>
        </w:rPr>
        <w:t>Akční plán inkluzivního vzdělávání na období 2016 – 2018, s. 24</w:t>
      </w:r>
    </w:p>
  </w:footnote>
  <w:footnote w:id="46">
    <w:p w:rsidR="00430B54" w:rsidRDefault="00430B54" w:rsidP="004C4366">
      <w:pPr>
        <w:tabs>
          <w:tab w:val="left" w:pos="5349"/>
        </w:tabs>
        <w:spacing w:line="240" w:lineRule="auto"/>
        <w:rPr>
          <w:i/>
          <w:sz w:val="18"/>
          <w:szCs w:val="18"/>
        </w:rPr>
      </w:pPr>
      <w:r>
        <w:rPr>
          <w:rStyle w:val="Znakapoznpodarou"/>
          <w:i/>
          <w:sz w:val="18"/>
          <w:szCs w:val="18"/>
        </w:rPr>
        <w:footnoteRef/>
      </w:r>
      <w:r>
        <w:rPr>
          <w:i/>
          <w:sz w:val="18"/>
          <w:szCs w:val="18"/>
        </w:rPr>
        <w:t xml:space="preserve"> Koncepce podpory mládeže 2014 – 2020, s. 6, 11, 12,13, 17, 18, 20</w:t>
      </w:r>
    </w:p>
  </w:footnote>
  <w:footnote w:id="47">
    <w:p w:rsidR="00430B54" w:rsidRDefault="00430B54" w:rsidP="004C4366">
      <w:pPr>
        <w:pStyle w:val="Textpoznpodarou"/>
        <w:rPr>
          <w:i/>
          <w:sz w:val="18"/>
          <w:szCs w:val="18"/>
        </w:rPr>
      </w:pPr>
      <w:r>
        <w:rPr>
          <w:rStyle w:val="Znakapoznpodarou"/>
          <w:i/>
          <w:sz w:val="18"/>
          <w:szCs w:val="18"/>
        </w:rPr>
        <w:footnoteRef/>
      </w:r>
      <w:r>
        <w:rPr>
          <w:i/>
          <w:sz w:val="18"/>
          <w:szCs w:val="18"/>
        </w:rPr>
        <w:t xml:space="preserve"> Dlouhodobý záměr vzdělávání a rozvoje vzdělávací soustavy v Ústeckém kraji 2016 – 2020, s. 61</w:t>
      </w:r>
    </w:p>
  </w:footnote>
  <w:footnote w:id="48">
    <w:p w:rsidR="00430B54" w:rsidRDefault="00430B54" w:rsidP="004C4366">
      <w:pPr>
        <w:pStyle w:val="Textpoznpodarou"/>
        <w:rPr>
          <w:i/>
          <w:sz w:val="18"/>
          <w:szCs w:val="18"/>
        </w:rPr>
      </w:pPr>
      <w:r>
        <w:rPr>
          <w:rStyle w:val="Znakapoznpodarou"/>
          <w:i/>
          <w:sz w:val="18"/>
          <w:szCs w:val="18"/>
        </w:rPr>
        <w:footnoteRef/>
      </w:r>
      <w:r>
        <w:rPr>
          <w:i/>
          <w:sz w:val="18"/>
          <w:szCs w:val="18"/>
        </w:rPr>
        <w:t xml:space="preserve"> Strategie komunitně vedeného místního rozvoje MAS SERVISO na období 2014 – 2020, s. 49, 54</w:t>
      </w:r>
    </w:p>
  </w:footnote>
  <w:footnote w:id="49">
    <w:p w:rsidR="00430B54" w:rsidRDefault="00430B54" w:rsidP="004C4366">
      <w:pPr>
        <w:pStyle w:val="Textpoznpodarou"/>
        <w:rPr>
          <w:i/>
          <w:sz w:val="18"/>
          <w:szCs w:val="18"/>
        </w:rPr>
      </w:pPr>
      <w:r>
        <w:rPr>
          <w:rStyle w:val="Znakapoznpodarou"/>
          <w:i/>
          <w:sz w:val="18"/>
          <w:szCs w:val="18"/>
        </w:rPr>
        <w:footnoteRef/>
      </w:r>
      <w:r>
        <w:rPr>
          <w:i/>
          <w:sz w:val="18"/>
          <w:szCs w:val="18"/>
        </w:rPr>
        <w:t xml:space="preserve"> Strategický plán města Loun, s. 13, 14, 20</w:t>
      </w:r>
    </w:p>
  </w:footnote>
  <w:footnote w:id="50">
    <w:p w:rsidR="00430B54" w:rsidRDefault="00430B54" w:rsidP="004C4366">
      <w:pPr>
        <w:spacing w:line="240" w:lineRule="auto"/>
        <w:rPr>
          <w:i/>
          <w:sz w:val="18"/>
          <w:szCs w:val="18"/>
        </w:rPr>
      </w:pPr>
      <w:r>
        <w:rPr>
          <w:rStyle w:val="Znakapoznpodarou"/>
          <w:i/>
          <w:sz w:val="18"/>
          <w:szCs w:val="18"/>
        </w:rPr>
        <w:footnoteRef/>
      </w:r>
      <w:r>
        <w:rPr>
          <w:i/>
          <w:sz w:val="18"/>
          <w:szCs w:val="18"/>
        </w:rPr>
        <w:t xml:space="preserve"> Strategický plán sociálního začleňování města Postoloprty 2017 – 2019, s. 38, 48</w:t>
      </w:r>
    </w:p>
  </w:footnote>
  <w:footnote w:id="51">
    <w:p w:rsidR="00430B54" w:rsidRDefault="00430B54" w:rsidP="004C4366">
      <w:pPr>
        <w:pStyle w:val="Textpoznpodarou"/>
        <w:rPr>
          <w:rFonts w:asciiTheme="minorHAnsi" w:hAnsiTheme="minorHAnsi"/>
          <w:i/>
          <w:sz w:val="18"/>
          <w:szCs w:val="18"/>
        </w:rPr>
      </w:pPr>
      <w:r>
        <w:rPr>
          <w:rStyle w:val="Znakapoznpodarou"/>
          <w:i/>
          <w:sz w:val="18"/>
          <w:szCs w:val="18"/>
        </w:rPr>
        <w:footnoteRef/>
      </w:r>
      <w:r>
        <w:rPr>
          <w:i/>
          <w:sz w:val="18"/>
          <w:szCs w:val="18"/>
        </w:rPr>
        <w:t xml:space="preserve"> Dlouhodobý záměr vzdělávání a rozvoje vzdělávací soustavy v Ústeckém kraji 2016 – 2020, s. 61 - 62</w:t>
      </w:r>
    </w:p>
  </w:footnote>
  <w:footnote w:id="52">
    <w:p w:rsidR="00430B54" w:rsidRDefault="00430B54" w:rsidP="004C4366">
      <w:pPr>
        <w:pStyle w:val="Textpoznpodarou"/>
        <w:rPr>
          <w:i/>
          <w:sz w:val="18"/>
          <w:szCs w:val="18"/>
        </w:rPr>
      </w:pPr>
      <w:r>
        <w:rPr>
          <w:rStyle w:val="Znakapoznpodarou"/>
          <w:i/>
          <w:sz w:val="18"/>
          <w:szCs w:val="18"/>
        </w:rPr>
        <w:footnoteRef/>
      </w:r>
      <w:r>
        <w:rPr>
          <w:i/>
          <w:sz w:val="18"/>
          <w:szCs w:val="18"/>
        </w:rPr>
        <w:t xml:space="preserve"> Dlouhodobý záměr vzdělávání a rozvoje vzdělávací soustavy ČR 2015 - 2020</w:t>
      </w:r>
    </w:p>
  </w:footnote>
  <w:footnote w:id="53">
    <w:p w:rsidR="00430B54" w:rsidRDefault="00430B54" w:rsidP="004C4366">
      <w:pPr>
        <w:pStyle w:val="Textpoznpodarou"/>
        <w:rPr>
          <w:i/>
          <w:sz w:val="18"/>
          <w:szCs w:val="18"/>
        </w:rPr>
      </w:pPr>
      <w:r>
        <w:rPr>
          <w:rStyle w:val="Znakapoznpodarou"/>
          <w:i/>
          <w:sz w:val="18"/>
          <w:szCs w:val="18"/>
        </w:rPr>
        <w:footnoteRef/>
      </w:r>
      <w:r>
        <w:rPr>
          <w:i/>
          <w:sz w:val="18"/>
          <w:szCs w:val="18"/>
        </w:rPr>
        <w:t xml:space="preserve"> Dlouhodobý záměr vzdělávání a rozvoje vzdělávací soustavy v Ústeckém kraji 2016 – 2020, s. 61 - 62</w:t>
      </w:r>
    </w:p>
  </w:footnote>
  <w:footnote w:id="54">
    <w:p w:rsidR="00430B54" w:rsidRDefault="00430B54" w:rsidP="004C4366">
      <w:pPr>
        <w:pStyle w:val="Textpoznpodarou"/>
        <w:rPr>
          <w:i/>
          <w:sz w:val="18"/>
          <w:szCs w:val="18"/>
        </w:rPr>
      </w:pPr>
      <w:r>
        <w:rPr>
          <w:rStyle w:val="Znakapoznpodarou"/>
          <w:i/>
          <w:sz w:val="18"/>
          <w:szCs w:val="18"/>
        </w:rPr>
        <w:footnoteRef/>
      </w:r>
      <w:r>
        <w:rPr>
          <w:i/>
          <w:sz w:val="18"/>
          <w:szCs w:val="18"/>
        </w:rPr>
        <w:t xml:space="preserve"> Strategie komunitně vedeného místního rozvoje MAS SERVISO na období 2014 – 2020, s. 54</w:t>
      </w:r>
    </w:p>
  </w:footnote>
  <w:footnote w:id="55">
    <w:p w:rsidR="00430B54" w:rsidRDefault="00430B54" w:rsidP="004C4366">
      <w:pPr>
        <w:spacing w:line="240" w:lineRule="auto"/>
        <w:rPr>
          <w:i/>
          <w:noProof w:val="0"/>
          <w:sz w:val="18"/>
          <w:szCs w:val="18"/>
        </w:rPr>
      </w:pPr>
      <w:r>
        <w:rPr>
          <w:rStyle w:val="Znakapoznpodarou"/>
          <w:i/>
          <w:sz w:val="18"/>
          <w:szCs w:val="18"/>
        </w:rPr>
        <w:footnoteRef/>
      </w:r>
      <w:r>
        <w:rPr>
          <w:i/>
          <w:sz w:val="18"/>
          <w:szCs w:val="18"/>
        </w:rPr>
        <w:t xml:space="preserve"> </w:t>
      </w:r>
      <w:r>
        <w:rPr>
          <w:i/>
          <w:noProof w:val="0"/>
          <w:sz w:val="18"/>
          <w:szCs w:val="18"/>
        </w:rPr>
        <w:t>Strategie vzdělávací politiky ČR do roku 2020, s. 13</w:t>
      </w:r>
    </w:p>
  </w:footnote>
  <w:footnote w:id="56">
    <w:p w:rsidR="00430B54" w:rsidRDefault="00430B54" w:rsidP="004C4366">
      <w:pPr>
        <w:pStyle w:val="Textpoznpodarou"/>
        <w:rPr>
          <w:i/>
          <w:sz w:val="18"/>
          <w:szCs w:val="18"/>
        </w:rPr>
      </w:pPr>
      <w:r>
        <w:rPr>
          <w:rStyle w:val="Znakapoznpodarou"/>
          <w:i/>
          <w:sz w:val="18"/>
          <w:szCs w:val="18"/>
        </w:rPr>
        <w:footnoteRef/>
      </w:r>
      <w:r>
        <w:rPr>
          <w:i/>
          <w:sz w:val="18"/>
          <w:szCs w:val="18"/>
        </w:rPr>
        <w:t xml:space="preserve"> Analýza potřeb v území Ústeckého kraje, září 2016, s. 28</w:t>
      </w:r>
    </w:p>
  </w:footnote>
  <w:footnote w:id="57">
    <w:p w:rsidR="00430B54" w:rsidRDefault="00430B54" w:rsidP="004C4366">
      <w:pPr>
        <w:widowControl/>
        <w:autoSpaceDE w:val="0"/>
        <w:autoSpaceDN w:val="0"/>
        <w:adjustRightInd w:val="0"/>
        <w:spacing w:line="240" w:lineRule="auto"/>
        <w:rPr>
          <w:i/>
          <w:noProof w:val="0"/>
          <w:sz w:val="18"/>
          <w:szCs w:val="18"/>
        </w:rPr>
      </w:pPr>
      <w:r>
        <w:rPr>
          <w:rStyle w:val="Znakapoznpodarou"/>
          <w:i/>
          <w:sz w:val="18"/>
          <w:szCs w:val="18"/>
        </w:rPr>
        <w:footnoteRef/>
      </w:r>
      <w:r>
        <w:rPr>
          <w:i/>
          <w:sz w:val="18"/>
          <w:szCs w:val="18"/>
        </w:rPr>
        <w:t xml:space="preserve"> </w:t>
      </w:r>
      <w:r>
        <w:rPr>
          <w:i/>
          <w:noProof w:val="0"/>
          <w:sz w:val="18"/>
          <w:szCs w:val="18"/>
        </w:rPr>
        <w:t>Akční plán inkluzivního vzdělávání na období 2016 – 2018, s. 7</w:t>
      </w:r>
    </w:p>
  </w:footnote>
  <w:footnote w:id="58">
    <w:p w:rsidR="00430B54" w:rsidRDefault="00430B54" w:rsidP="004C4366">
      <w:pPr>
        <w:pStyle w:val="Textpoznpodarou"/>
        <w:rPr>
          <w:i/>
          <w:sz w:val="18"/>
          <w:szCs w:val="18"/>
        </w:rPr>
      </w:pPr>
      <w:r>
        <w:rPr>
          <w:rStyle w:val="Znakapoznpodarou"/>
          <w:i/>
          <w:sz w:val="18"/>
          <w:szCs w:val="18"/>
        </w:rPr>
        <w:footnoteRef/>
      </w:r>
      <w:r>
        <w:rPr>
          <w:i/>
          <w:sz w:val="18"/>
          <w:szCs w:val="18"/>
        </w:rPr>
        <w:t xml:space="preserve"> Dlouhodobý záměr vzdělávání a rozvoje vzdělávací soustavy v Ústeckém kraji 2016 – 2020, s. 43</w:t>
      </w:r>
    </w:p>
  </w:footnote>
  <w:footnote w:id="59">
    <w:p w:rsidR="00430B54" w:rsidRDefault="00430B54" w:rsidP="004C4366">
      <w:pPr>
        <w:pStyle w:val="Textpoznpodarou"/>
        <w:rPr>
          <w:i/>
          <w:sz w:val="18"/>
          <w:szCs w:val="18"/>
        </w:rPr>
      </w:pPr>
      <w:r>
        <w:rPr>
          <w:rStyle w:val="Znakapoznpodarou"/>
          <w:i/>
          <w:sz w:val="18"/>
          <w:szCs w:val="18"/>
        </w:rPr>
        <w:footnoteRef/>
      </w:r>
      <w:r>
        <w:rPr>
          <w:i/>
          <w:sz w:val="18"/>
          <w:szCs w:val="18"/>
        </w:rPr>
        <w:t xml:space="preserve"> Analýza potřeb v území Ústeckého kraje, září 2016, s. 60</w:t>
      </w:r>
    </w:p>
  </w:footnote>
  <w:footnote w:id="60">
    <w:p w:rsidR="00430B54" w:rsidRDefault="00430B54" w:rsidP="004C4366">
      <w:pPr>
        <w:pStyle w:val="Textpoznpodarou"/>
        <w:rPr>
          <w:i/>
          <w:sz w:val="18"/>
          <w:szCs w:val="18"/>
        </w:rPr>
      </w:pPr>
      <w:r>
        <w:rPr>
          <w:rStyle w:val="Znakapoznpodarou"/>
          <w:i/>
          <w:sz w:val="18"/>
          <w:szCs w:val="18"/>
        </w:rPr>
        <w:footnoteRef/>
      </w:r>
      <w:r>
        <w:rPr>
          <w:i/>
          <w:sz w:val="18"/>
          <w:szCs w:val="18"/>
        </w:rPr>
        <w:t xml:space="preserve"> Dlouhodobý záměr vzdělávání a rozvoje vzdělávací soustavy v Ústeckém kraji 2016 – 2020, s. 42</w:t>
      </w:r>
    </w:p>
  </w:footnote>
  <w:footnote w:id="61">
    <w:p w:rsidR="00430B54" w:rsidRDefault="00430B54" w:rsidP="004C4366">
      <w:pPr>
        <w:pStyle w:val="Poznmka"/>
        <w:spacing w:line="240" w:lineRule="auto"/>
        <w:rPr>
          <w:sz w:val="18"/>
          <w:szCs w:val="18"/>
        </w:rPr>
      </w:pPr>
      <w:r>
        <w:rPr>
          <w:rStyle w:val="Znakapoznpodarou"/>
          <w:sz w:val="18"/>
          <w:szCs w:val="18"/>
        </w:rPr>
        <w:footnoteRef/>
      </w:r>
      <w:r>
        <w:rPr>
          <w:sz w:val="18"/>
          <w:szCs w:val="18"/>
        </w:rPr>
        <w:t xml:space="preserve"> </w:t>
      </w:r>
      <w:r>
        <w:rPr>
          <w:noProof w:val="0"/>
          <w:sz w:val="18"/>
          <w:szCs w:val="18"/>
        </w:rPr>
        <w:t>Strategie vzdělávací politiky ČR do roku 2020, s. 11</w:t>
      </w:r>
    </w:p>
  </w:footnote>
  <w:footnote w:id="62">
    <w:p w:rsidR="00430B54" w:rsidRDefault="00430B54" w:rsidP="004C4366">
      <w:pPr>
        <w:pStyle w:val="Textpoznpodarou"/>
        <w:rPr>
          <w:i/>
          <w:sz w:val="18"/>
          <w:szCs w:val="18"/>
        </w:rPr>
      </w:pPr>
      <w:r>
        <w:rPr>
          <w:rStyle w:val="Znakapoznpodarou"/>
          <w:i/>
          <w:sz w:val="18"/>
          <w:szCs w:val="18"/>
        </w:rPr>
        <w:footnoteRef/>
      </w:r>
      <w:r>
        <w:rPr>
          <w:i/>
          <w:sz w:val="18"/>
          <w:szCs w:val="18"/>
        </w:rPr>
        <w:t xml:space="preserve"> </w:t>
      </w:r>
      <w:r>
        <w:rPr>
          <w:i/>
          <w:noProof w:val="0"/>
          <w:sz w:val="18"/>
          <w:szCs w:val="18"/>
        </w:rPr>
        <w:t>Akční plán inkluzivního vzdělávání na období 2016 – 2018, s. 30</w:t>
      </w:r>
    </w:p>
  </w:footnote>
  <w:footnote w:id="63">
    <w:p w:rsidR="00430B54" w:rsidRDefault="00430B54" w:rsidP="004C4366">
      <w:pPr>
        <w:pStyle w:val="Textpoznpodarou"/>
        <w:rPr>
          <w:i/>
          <w:sz w:val="18"/>
          <w:szCs w:val="18"/>
        </w:rPr>
      </w:pPr>
      <w:r>
        <w:rPr>
          <w:rStyle w:val="Znakapoznpodarou"/>
          <w:i/>
          <w:sz w:val="18"/>
          <w:szCs w:val="18"/>
        </w:rPr>
        <w:footnoteRef/>
      </w:r>
      <w:r>
        <w:rPr>
          <w:i/>
          <w:sz w:val="18"/>
          <w:szCs w:val="18"/>
        </w:rPr>
        <w:t xml:space="preserve"> </w:t>
      </w:r>
      <w:r>
        <w:rPr>
          <w:i/>
          <w:noProof w:val="0"/>
          <w:sz w:val="18"/>
          <w:szCs w:val="18"/>
        </w:rPr>
        <w:t xml:space="preserve">Strategie vzdělávací politiky ČR do roku 2020, </w:t>
      </w:r>
      <w:r>
        <w:rPr>
          <w:i/>
          <w:sz w:val="18"/>
          <w:szCs w:val="18"/>
        </w:rPr>
        <w:t>s. 23</w:t>
      </w:r>
    </w:p>
  </w:footnote>
  <w:footnote w:id="64">
    <w:p w:rsidR="00430B54" w:rsidRDefault="00430B54" w:rsidP="004C4366">
      <w:pPr>
        <w:spacing w:line="240" w:lineRule="auto"/>
        <w:rPr>
          <w:i/>
          <w:sz w:val="18"/>
          <w:szCs w:val="18"/>
        </w:rPr>
      </w:pPr>
      <w:r>
        <w:rPr>
          <w:rStyle w:val="Znakapoznpodarou"/>
          <w:i/>
          <w:sz w:val="18"/>
          <w:szCs w:val="18"/>
        </w:rPr>
        <w:footnoteRef/>
      </w:r>
      <w:r>
        <w:rPr>
          <w:i/>
          <w:sz w:val="18"/>
          <w:szCs w:val="18"/>
        </w:rPr>
        <w:t xml:space="preserve"> </w:t>
      </w:r>
      <w:r>
        <w:rPr>
          <w:i/>
          <w:noProof w:val="0"/>
          <w:sz w:val="18"/>
          <w:szCs w:val="18"/>
        </w:rPr>
        <w:t>Akční plán inkluzivního vzdělávání na období 2016 – 2018, s. 7</w:t>
      </w:r>
    </w:p>
  </w:footnote>
  <w:footnote w:id="65">
    <w:p w:rsidR="00430B54" w:rsidRDefault="00430B54" w:rsidP="004C4366">
      <w:pPr>
        <w:pStyle w:val="Textpoznpodarou"/>
        <w:rPr>
          <w:i/>
          <w:sz w:val="18"/>
          <w:szCs w:val="18"/>
        </w:rPr>
      </w:pPr>
      <w:r>
        <w:rPr>
          <w:rStyle w:val="Znakapoznpodarou"/>
          <w:i/>
          <w:sz w:val="18"/>
          <w:szCs w:val="18"/>
        </w:rPr>
        <w:footnoteRef/>
      </w:r>
      <w:r>
        <w:rPr>
          <w:i/>
          <w:sz w:val="18"/>
          <w:szCs w:val="18"/>
        </w:rPr>
        <w:t xml:space="preserve"> Analýza potřeb v území Ústeckého kraje, září 2016, s. 28</w:t>
      </w:r>
    </w:p>
  </w:footnote>
  <w:footnote w:id="66">
    <w:p w:rsidR="00430B54" w:rsidRDefault="00430B54" w:rsidP="004C4366">
      <w:pPr>
        <w:pStyle w:val="Textpoznpodarou"/>
        <w:rPr>
          <w:i/>
          <w:sz w:val="18"/>
          <w:szCs w:val="18"/>
        </w:rPr>
      </w:pPr>
      <w:r>
        <w:rPr>
          <w:rStyle w:val="Znakapoznpodarou"/>
          <w:i/>
          <w:sz w:val="18"/>
          <w:szCs w:val="18"/>
        </w:rPr>
        <w:footnoteRef/>
      </w:r>
      <w:r>
        <w:rPr>
          <w:i/>
          <w:sz w:val="18"/>
          <w:szCs w:val="18"/>
        </w:rPr>
        <w:t xml:space="preserve"> </w:t>
      </w:r>
      <w:r>
        <w:rPr>
          <w:i/>
          <w:noProof w:val="0"/>
          <w:sz w:val="18"/>
          <w:szCs w:val="18"/>
        </w:rPr>
        <w:t xml:space="preserve">Strategie vzdělávací politiky ČR do roku 2020, </w:t>
      </w:r>
      <w:r>
        <w:rPr>
          <w:i/>
          <w:sz w:val="18"/>
          <w:szCs w:val="18"/>
        </w:rPr>
        <w:t>s. 24</w:t>
      </w:r>
    </w:p>
  </w:footnote>
  <w:footnote w:id="67">
    <w:p w:rsidR="00430B54" w:rsidRDefault="00430B54" w:rsidP="004C4366">
      <w:pPr>
        <w:pStyle w:val="Textpoznpodarou"/>
        <w:rPr>
          <w:i/>
          <w:sz w:val="18"/>
          <w:szCs w:val="18"/>
        </w:rPr>
      </w:pPr>
      <w:r>
        <w:rPr>
          <w:rStyle w:val="Znakapoznpodarou"/>
          <w:i/>
          <w:sz w:val="18"/>
          <w:szCs w:val="18"/>
        </w:rPr>
        <w:footnoteRef/>
      </w:r>
      <w:r>
        <w:rPr>
          <w:i/>
          <w:sz w:val="18"/>
          <w:szCs w:val="18"/>
        </w:rPr>
        <w:t xml:space="preserve"> </w:t>
      </w:r>
      <w:r>
        <w:rPr>
          <w:i/>
          <w:noProof w:val="0"/>
          <w:sz w:val="18"/>
          <w:szCs w:val="18"/>
        </w:rPr>
        <w:t>Akční plán inkluzivního vzdělávání na období 2016 – 2018, s. 31</w:t>
      </w:r>
    </w:p>
  </w:footnote>
  <w:footnote w:id="68">
    <w:p w:rsidR="00430B54" w:rsidRDefault="00430B54" w:rsidP="004C4366">
      <w:pPr>
        <w:spacing w:line="240" w:lineRule="auto"/>
        <w:rPr>
          <w:i/>
          <w:sz w:val="18"/>
          <w:szCs w:val="18"/>
        </w:rPr>
      </w:pPr>
      <w:r>
        <w:rPr>
          <w:rStyle w:val="Znakapoznpodarou"/>
          <w:i/>
          <w:sz w:val="18"/>
          <w:szCs w:val="18"/>
        </w:rPr>
        <w:footnoteRef/>
      </w:r>
      <w:r>
        <w:rPr>
          <w:i/>
          <w:sz w:val="18"/>
          <w:szCs w:val="18"/>
        </w:rPr>
        <w:t xml:space="preserve"> Koncepce podpory mládeže 2014 – 2020, s. 15</w:t>
      </w:r>
    </w:p>
  </w:footnote>
  <w:footnote w:id="69">
    <w:p w:rsidR="00430B54" w:rsidRDefault="00430B54" w:rsidP="004C4366">
      <w:pPr>
        <w:pStyle w:val="Poznmka"/>
        <w:spacing w:line="240" w:lineRule="auto"/>
        <w:rPr>
          <w:sz w:val="18"/>
          <w:szCs w:val="18"/>
        </w:rPr>
      </w:pPr>
      <w:r>
        <w:rPr>
          <w:rStyle w:val="Znakapoznpodarou"/>
          <w:sz w:val="18"/>
          <w:szCs w:val="18"/>
        </w:rPr>
        <w:footnoteRef/>
      </w:r>
      <w:r>
        <w:rPr>
          <w:sz w:val="18"/>
          <w:szCs w:val="18"/>
        </w:rPr>
        <w:t xml:space="preserve"> Dlouhodobý záměr vzdělávání a rozvoje vzdělávací soustavy v Ústeckém kraji 2016 – 2020, s. 30, 57 - 59</w:t>
      </w:r>
    </w:p>
  </w:footnote>
  <w:footnote w:id="70">
    <w:p w:rsidR="00430B54" w:rsidRDefault="00430B54" w:rsidP="004C4366">
      <w:pPr>
        <w:spacing w:line="240" w:lineRule="auto"/>
        <w:rPr>
          <w:i/>
          <w:sz w:val="18"/>
          <w:szCs w:val="18"/>
        </w:rPr>
      </w:pPr>
      <w:r>
        <w:rPr>
          <w:rStyle w:val="Znakapoznpodarou"/>
          <w:i/>
          <w:sz w:val="18"/>
          <w:szCs w:val="18"/>
        </w:rPr>
        <w:footnoteRef/>
      </w:r>
      <w:r>
        <w:rPr>
          <w:i/>
          <w:sz w:val="18"/>
          <w:szCs w:val="18"/>
        </w:rPr>
        <w:t xml:space="preserve"> Strategický plán sociálního začleňování města Postoloprty 2017 – 2019, s. 43</w:t>
      </w:r>
    </w:p>
  </w:footnote>
  <w:footnote w:id="71">
    <w:p w:rsidR="00430B54" w:rsidRDefault="00430B54" w:rsidP="00C9426C">
      <w:pPr>
        <w:pStyle w:val="Textpoznpodarou"/>
        <w:rPr>
          <w:i/>
          <w:sz w:val="18"/>
          <w:szCs w:val="18"/>
        </w:rPr>
      </w:pPr>
      <w:r>
        <w:rPr>
          <w:rStyle w:val="Znakapoznpodarou"/>
          <w:i/>
          <w:sz w:val="18"/>
          <w:szCs w:val="18"/>
        </w:rPr>
        <w:footnoteRef/>
      </w:r>
      <w:r>
        <w:rPr>
          <w:i/>
          <w:sz w:val="18"/>
          <w:szCs w:val="18"/>
        </w:rPr>
        <w:t xml:space="preserve"> Dlouhodobý záměr vzdělávání a rozvoje vzdělávací soustavy v Ústeckém kraji 2016 – 2020, s. 62</w:t>
      </w:r>
    </w:p>
  </w:footnote>
  <w:footnote w:id="72">
    <w:p w:rsidR="00430B54" w:rsidRDefault="00430B54" w:rsidP="00C9426C">
      <w:pPr>
        <w:pStyle w:val="Textpoznpodarou"/>
        <w:rPr>
          <w:i/>
          <w:sz w:val="18"/>
          <w:szCs w:val="18"/>
        </w:rPr>
      </w:pPr>
      <w:r>
        <w:rPr>
          <w:rStyle w:val="Znakapoznpodarou"/>
          <w:i/>
          <w:sz w:val="18"/>
          <w:szCs w:val="18"/>
        </w:rPr>
        <w:footnoteRef/>
      </w:r>
      <w:r>
        <w:rPr>
          <w:i/>
          <w:sz w:val="18"/>
          <w:szCs w:val="18"/>
        </w:rPr>
        <w:t xml:space="preserve"> Dlouhodobý záměr vzdělávání a rozvoje vzdělávací soustavy v Ústeckém kraji 2016 – 2020, s. 64</w:t>
      </w:r>
    </w:p>
  </w:footnote>
  <w:footnote w:id="73">
    <w:p w:rsidR="00430B54" w:rsidRDefault="00430B54" w:rsidP="00C9426C">
      <w:pPr>
        <w:spacing w:line="240" w:lineRule="auto"/>
        <w:rPr>
          <w:rFonts w:cs="Arial"/>
          <w:i/>
          <w:sz w:val="18"/>
          <w:szCs w:val="18"/>
        </w:rPr>
      </w:pPr>
      <w:r>
        <w:rPr>
          <w:rStyle w:val="Znakapoznpodarou"/>
          <w:i/>
          <w:sz w:val="18"/>
          <w:szCs w:val="18"/>
        </w:rPr>
        <w:footnoteRef/>
      </w:r>
      <w:r>
        <w:rPr>
          <w:i/>
          <w:sz w:val="18"/>
          <w:szCs w:val="18"/>
        </w:rPr>
        <w:t xml:space="preserve"> </w:t>
      </w:r>
      <w:r>
        <w:rPr>
          <w:rFonts w:cs="Arial"/>
          <w:i/>
          <w:sz w:val="18"/>
          <w:szCs w:val="18"/>
        </w:rPr>
        <w:t xml:space="preserve">Návrh strategie Hospodářské komory ČR  pro odborné vzdělávání v ČR, říjen 2016, s. 5 </w:t>
      </w:r>
    </w:p>
  </w:footnote>
  <w:footnote w:id="74">
    <w:p w:rsidR="00430B54" w:rsidRDefault="00430B54" w:rsidP="00C9426C">
      <w:pPr>
        <w:pStyle w:val="Textpoznpodarou"/>
        <w:rPr>
          <w:i/>
          <w:sz w:val="18"/>
          <w:szCs w:val="18"/>
        </w:rPr>
      </w:pPr>
      <w:r>
        <w:rPr>
          <w:rStyle w:val="Znakapoznpodarou"/>
          <w:i/>
          <w:sz w:val="18"/>
          <w:szCs w:val="18"/>
        </w:rPr>
        <w:footnoteRef/>
      </w:r>
      <w:r>
        <w:rPr>
          <w:i/>
          <w:sz w:val="18"/>
          <w:szCs w:val="18"/>
        </w:rPr>
        <w:t xml:space="preserve"> Analýza potřeb v území Ústeckého kraje, září 2016, s. 46</w:t>
      </w:r>
    </w:p>
  </w:footnote>
  <w:footnote w:id="75">
    <w:p w:rsidR="00430B54" w:rsidRDefault="00430B54" w:rsidP="00C9426C">
      <w:pPr>
        <w:spacing w:line="240" w:lineRule="auto"/>
        <w:rPr>
          <w:rFonts w:cs="Arial"/>
          <w:i/>
          <w:sz w:val="18"/>
          <w:szCs w:val="18"/>
        </w:rPr>
      </w:pPr>
      <w:r>
        <w:rPr>
          <w:rStyle w:val="Znakapoznpodarou"/>
          <w:i/>
          <w:sz w:val="18"/>
          <w:szCs w:val="18"/>
        </w:rPr>
        <w:footnoteRef/>
      </w:r>
      <w:r>
        <w:rPr>
          <w:i/>
          <w:sz w:val="18"/>
          <w:szCs w:val="18"/>
        </w:rPr>
        <w:t xml:space="preserve"> </w:t>
      </w:r>
      <w:r>
        <w:rPr>
          <w:rFonts w:cs="Arial"/>
          <w:i/>
          <w:sz w:val="18"/>
          <w:szCs w:val="18"/>
        </w:rPr>
        <w:t>Dlouhodobý záměr vzdělávání a rozvoje vzdělávací soustavy ČR 2015 – 2020</w:t>
      </w:r>
    </w:p>
  </w:footnote>
  <w:footnote w:id="76">
    <w:p w:rsidR="00430B54" w:rsidRDefault="00430B54" w:rsidP="00C9426C">
      <w:pPr>
        <w:spacing w:line="240" w:lineRule="auto"/>
        <w:rPr>
          <w:rFonts w:cs="Arial"/>
          <w:i/>
          <w:sz w:val="18"/>
          <w:szCs w:val="18"/>
        </w:rPr>
      </w:pPr>
      <w:r>
        <w:rPr>
          <w:rStyle w:val="Znakapoznpodarou"/>
          <w:i/>
          <w:sz w:val="18"/>
          <w:szCs w:val="18"/>
        </w:rPr>
        <w:footnoteRef/>
      </w:r>
      <w:r>
        <w:rPr>
          <w:i/>
          <w:sz w:val="18"/>
          <w:szCs w:val="18"/>
        </w:rPr>
        <w:t xml:space="preserve"> </w:t>
      </w:r>
      <w:r>
        <w:rPr>
          <w:rFonts w:cs="Arial"/>
          <w:i/>
          <w:sz w:val="18"/>
          <w:szCs w:val="18"/>
        </w:rPr>
        <w:t>Návrh strategie Hospodářské komory ČR  pro odborné vzdělávání v ČR, říjen 2016, s. 10, 14, 15, 21, 23</w:t>
      </w:r>
    </w:p>
  </w:footnote>
  <w:footnote w:id="77">
    <w:p w:rsidR="00430B54" w:rsidRDefault="00430B54" w:rsidP="00C9426C">
      <w:pPr>
        <w:pStyle w:val="Textpoznpodarou"/>
        <w:rPr>
          <w:i/>
          <w:sz w:val="18"/>
          <w:szCs w:val="18"/>
        </w:rPr>
      </w:pPr>
      <w:r>
        <w:rPr>
          <w:rStyle w:val="Znakapoznpodarou"/>
          <w:i/>
          <w:sz w:val="18"/>
          <w:szCs w:val="18"/>
        </w:rPr>
        <w:footnoteRef/>
      </w:r>
      <w:r>
        <w:rPr>
          <w:i/>
          <w:sz w:val="18"/>
          <w:szCs w:val="18"/>
        </w:rPr>
        <w:t xml:space="preserve"> Dlouhodobý záměr vzdělávání a rozvoje vzdělávací soustavy v Ústeckém kraji 2016 – 2020, s. 30, </w:t>
      </w:r>
      <w:r>
        <w:rPr>
          <w:i/>
          <w:noProof w:val="0"/>
          <w:sz w:val="18"/>
          <w:szCs w:val="18"/>
        </w:rPr>
        <w:t>39, 53</w:t>
      </w:r>
    </w:p>
  </w:footnote>
  <w:footnote w:id="78">
    <w:p w:rsidR="00430B54" w:rsidRDefault="00430B54" w:rsidP="00C9426C">
      <w:pPr>
        <w:pStyle w:val="Textpoznpodarou"/>
        <w:rPr>
          <w:i/>
          <w:sz w:val="18"/>
          <w:szCs w:val="18"/>
        </w:rPr>
      </w:pPr>
      <w:r>
        <w:rPr>
          <w:rStyle w:val="Znakapoznpodarou"/>
          <w:i/>
          <w:sz w:val="18"/>
          <w:szCs w:val="18"/>
        </w:rPr>
        <w:footnoteRef/>
      </w:r>
      <w:r>
        <w:rPr>
          <w:i/>
          <w:sz w:val="18"/>
          <w:szCs w:val="18"/>
        </w:rPr>
        <w:t xml:space="preserve"> Analýza potřeb v území Ústeckého kraje, září 2016, s. 87</w:t>
      </w:r>
    </w:p>
  </w:footnote>
  <w:footnote w:id="79">
    <w:p w:rsidR="00430B54" w:rsidRDefault="00430B54" w:rsidP="00C9426C">
      <w:pPr>
        <w:pStyle w:val="Textpoznpodarou"/>
        <w:rPr>
          <w:i/>
          <w:sz w:val="18"/>
          <w:szCs w:val="18"/>
        </w:rPr>
      </w:pPr>
      <w:r>
        <w:rPr>
          <w:rStyle w:val="Znakapoznpodarou"/>
          <w:i/>
          <w:sz w:val="18"/>
          <w:szCs w:val="18"/>
        </w:rPr>
        <w:footnoteRef/>
      </w:r>
      <w:r>
        <w:rPr>
          <w:i/>
          <w:sz w:val="18"/>
          <w:szCs w:val="18"/>
        </w:rPr>
        <w:t xml:space="preserve"> Analýza potřeb v území ÚK, září 2016, s. </w:t>
      </w:r>
      <w:r>
        <w:rPr>
          <w:i/>
          <w:noProof w:val="0"/>
          <w:sz w:val="18"/>
          <w:szCs w:val="18"/>
        </w:rPr>
        <w:t>49 - 51</w:t>
      </w:r>
    </w:p>
  </w:footnote>
  <w:footnote w:id="80">
    <w:p w:rsidR="00430B54" w:rsidRPr="00B87318" w:rsidRDefault="00430B54" w:rsidP="00C9426C">
      <w:pPr>
        <w:pStyle w:val="Textpoznpodarou"/>
        <w:rPr>
          <w:i/>
          <w:sz w:val="18"/>
          <w:szCs w:val="18"/>
        </w:rPr>
      </w:pPr>
      <w:r w:rsidRPr="00B87318">
        <w:rPr>
          <w:rStyle w:val="Znakapoznpodarou"/>
          <w:i/>
          <w:sz w:val="18"/>
          <w:szCs w:val="18"/>
        </w:rPr>
        <w:footnoteRef/>
      </w:r>
      <w:r w:rsidRPr="00B87318">
        <w:rPr>
          <w:i/>
          <w:sz w:val="18"/>
          <w:szCs w:val="18"/>
        </w:rPr>
        <w:t xml:space="preserve"> Analýza potřeb v území Ústeckého kraje, září 2016, s. 30 - 31</w:t>
      </w:r>
    </w:p>
  </w:footnote>
  <w:footnote w:id="81">
    <w:p w:rsidR="00430B54" w:rsidRPr="00B87318" w:rsidRDefault="00430B54" w:rsidP="00C9426C">
      <w:pPr>
        <w:pStyle w:val="Textpoznpodarou"/>
        <w:rPr>
          <w:i/>
          <w:sz w:val="18"/>
          <w:szCs w:val="18"/>
        </w:rPr>
      </w:pPr>
      <w:r w:rsidRPr="00B87318">
        <w:rPr>
          <w:rStyle w:val="Znakapoznpodarou"/>
          <w:i/>
          <w:sz w:val="18"/>
          <w:szCs w:val="18"/>
        </w:rPr>
        <w:footnoteRef/>
      </w:r>
      <w:r w:rsidRPr="00B87318">
        <w:rPr>
          <w:i/>
          <w:sz w:val="18"/>
          <w:szCs w:val="18"/>
        </w:rPr>
        <w:t xml:space="preserve"> Dlouhodobý záměr vzdělávání a rozvoje vzdělávací soustavy v Ústeckém kraji 2016 – 2020, s. 54</w:t>
      </w:r>
    </w:p>
  </w:footnote>
  <w:footnote w:id="82">
    <w:p w:rsidR="00430B54" w:rsidRPr="00B87318" w:rsidRDefault="00430B54" w:rsidP="00C9426C">
      <w:pPr>
        <w:pStyle w:val="Textpoznpodarou"/>
        <w:rPr>
          <w:i/>
          <w:sz w:val="18"/>
          <w:szCs w:val="18"/>
        </w:rPr>
      </w:pPr>
      <w:r w:rsidRPr="00B87318">
        <w:rPr>
          <w:rStyle w:val="Znakapoznpodarou"/>
          <w:i/>
          <w:sz w:val="18"/>
          <w:szCs w:val="18"/>
        </w:rPr>
        <w:footnoteRef/>
      </w:r>
      <w:r w:rsidRPr="00B87318">
        <w:rPr>
          <w:i/>
          <w:sz w:val="18"/>
          <w:szCs w:val="18"/>
        </w:rPr>
        <w:t xml:space="preserve"> Dlouhodobý záměr vzdělávání a rozvoje vzdělávací soustavy ČR 2015 - 2020</w:t>
      </w:r>
    </w:p>
  </w:footnote>
  <w:footnote w:id="83">
    <w:p w:rsidR="00430B54" w:rsidRPr="00B87318" w:rsidRDefault="00430B54" w:rsidP="00C9426C">
      <w:pPr>
        <w:spacing w:line="240" w:lineRule="auto"/>
        <w:rPr>
          <w:rFonts w:cs="Arial"/>
          <w:i/>
          <w:sz w:val="18"/>
          <w:szCs w:val="18"/>
        </w:rPr>
      </w:pPr>
      <w:r w:rsidRPr="00B87318">
        <w:rPr>
          <w:rStyle w:val="Znakapoznpodarou"/>
          <w:i/>
          <w:sz w:val="18"/>
          <w:szCs w:val="18"/>
        </w:rPr>
        <w:footnoteRef/>
      </w:r>
      <w:r w:rsidRPr="00B87318">
        <w:rPr>
          <w:i/>
          <w:sz w:val="18"/>
          <w:szCs w:val="18"/>
        </w:rPr>
        <w:t xml:space="preserve"> </w:t>
      </w:r>
      <w:r w:rsidRPr="00B87318">
        <w:rPr>
          <w:rFonts w:cs="Arial"/>
          <w:i/>
          <w:sz w:val="18"/>
          <w:szCs w:val="18"/>
        </w:rPr>
        <w:t>Návrh strategie Hospodářské komory ČR  pro odborné vzdělávání v ČR, říjen 2016, s. 14</w:t>
      </w:r>
    </w:p>
  </w:footnote>
  <w:footnote w:id="84">
    <w:p w:rsidR="00430B54" w:rsidRPr="00B87318" w:rsidRDefault="00430B54" w:rsidP="00C9426C">
      <w:pPr>
        <w:pStyle w:val="Textpoznpodarou"/>
        <w:rPr>
          <w:i/>
          <w:sz w:val="18"/>
          <w:szCs w:val="18"/>
        </w:rPr>
      </w:pPr>
      <w:r w:rsidRPr="00B87318">
        <w:rPr>
          <w:rStyle w:val="Znakapoznpodarou"/>
          <w:i/>
          <w:sz w:val="18"/>
          <w:szCs w:val="18"/>
        </w:rPr>
        <w:footnoteRef/>
      </w:r>
      <w:r w:rsidRPr="00B87318">
        <w:rPr>
          <w:i/>
          <w:sz w:val="18"/>
          <w:szCs w:val="18"/>
        </w:rPr>
        <w:t xml:space="preserve"> Dlouhodobý záměr vzdělávání a rozvoje vzdělávací soustavy v Ústeckém kraji 2016 – 2020, s. 30, 56</w:t>
      </w:r>
    </w:p>
  </w:footnote>
  <w:footnote w:id="85">
    <w:p w:rsidR="00430B54" w:rsidRPr="00B87318" w:rsidRDefault="00430B54" w:rsidP="00C9426C">
      <w:pPr>
        <w:pStyle w:val="Poznmka"/>
        <w:spacing w:line="240" w:lineRule="auto"/>
        <w:rPr>
          <w:sz w:val="18"/>
          <w:szCs w:val="18"/>
        </w:rPr>
      </w:pPr>
      <w:r w:rsidRPr="00B87318">
        <w:rPr>
          <w:rStyle w:val="Znakapoznpodarou"/>
          <w:sz w:val="18"/>
          <w:szCs w:val="18"/>
        </w:rPr>
        <w:footnoteRef/>
      </w:r>
      <w:r w:rsidRPr="00B87318">
        <w:rPr>
          <w:sz w:val="18"/>
          <w:szCs w:val="18"/>
        </w:rPr>
        <w:t xml:space="preserve"> Analýza potřeb v území Ústeckého kraje, září 2016, s. 15</w:t>
      </w:r>
    </w:p>
  </w:footnote>
  <w:footnote w:id="86">
    <w:p w:rsidR="00430B54" w:rsidRPr="00B87318" w:rsidRDefault="00430B54" w:rsidP="00C9426C">
      <w:pPr>
        <w:pStyle w:val="Poznmka"/>
        <w:spacing w:line="240" w:lineRule="auto"/>
        <w:rPr>
          <w:sz w:val="18"/>
          <w:szCs w:val="18"/>
        </w:rPr>
      </w:pPr>
      <w:r w:rsidRPr="00B87318">
        <w:rPr>
          <w:rStyle w:val="Znakapoznpodarou"/>
          <w:sz w:val="18"/>
          <w:szCs w:val="18"/>
        </w:rPr>
        <w:footnoteRef/>
      </w:r>
      <w:r w:rsidRPr="00B87318">
        <w:rPr>
          <w:sz w:val="18"/>
          <w:szCs w:val="18"/>
        </w:rPr>
        <w:t xml:space="preserve"> Indikátory Strategie vzdělávací politiky ČR do roku 2020, s. 1</w:t>
      </w:r>
    </w:p>
  </w:footnote>
  <w:footnote w:id="87">
    <w:p w:rsidR="00430B54" w:rsidRPr="00B87318" w:rsidRDefault="00430B54" w:rsidP="00C9426C">
      <w:pPr>
        <w:pStyle w:val="Textpoznpodarou"/>
        <w:rPr>
          <w:i/>
          <w:sz w:val="18"/>
          <w:szCs w:val="18"/>
        </w:rPr>
      </w:pPr>
      <w:r w:rsidRPr="00B87318">
        <w:rPr>
          <w:rStyle w:val="Znakapoznpodarou"/>
          <w:i/>
          <w:sz w:val="18"/>
          <w:szCs w:val="18"/>
        </w:rPr>
        <w:footnoteRef/>
      </w:r>
      <w:r w:rsidRPr="00B87318">
        <w:rPr>
          <w:i/>
          <w:sz w:val="18"/>
          <w:szCs w:val="18"/>
        </w:rPr>
        <w:t xml:space="preserve"> Analýza sociálně vyloučených lokalit v ČR (2015), s. 77</w:t>
      </w:r>
    </w:p>
  </w:footnote>
  <w:footnote w:id="88">
    <w:p w:rsidR="00430B54" w:rsidRPr="00B87318" w:rsidRDefault="00430B54" w:rsidP="00C9426C">
      <w:pPr>
        <w:pStyle w:val="Poznmka"/>
        <w:spacing w:line="240" w:lineRule="auto"/>
        <w:rPr>
          <w:sz w:val="18"/>
          <w:szCs w:val="18"/>
        </w:rPr>
      </w:pPr>
      <w:r w:rsidRPr="00B87318">
        <w:rPr>
          <w:rStyle w:val="Znakapoznpodarou"/>
          <w:sz w:val="18"/>
          <w:szCs w:val="18"/>
        </w:rPr>
        <w:footnoteRef/>
      </w:r>
      <w:r w:rsidRPr="00B87318">
        <w:rPr>
          <w:sz w:val="18"/>
          <w:szCs w:val="18"/>
        </w:rPr>
        <w:t xml:space="preserve"> Dlouhodobý záměr vzdělávání a rozvoje vzdělávací soustavy v Ústeckém kraji 2016 – 2020, s. 26 - 27</w:t>
      </w:r>
    </w:p>
  </w:footnote>
  <w:footnote w:id="89">
    <w:p w:rsidR="00430B54" w:rsidRPr="00B87318" w:rsidRDefault="00430B54" w:rsidP="00C9426C">
      <w:pPr>
        <w:spacing w:line="240" w:lineRule="auto"/>
        <w:rPr>
          <w:i/>
          <w:sz w:val="18"/>
          <w:szCs w:val="18"/>
        </w:rPr>
      </w:pPr>
      <w:r w:rsidRPr="00B87318">
        <w:rPr>
          <w:rStyle w:val="Znakapoznpodarou"/>
          <w:i/>
          <w:sz w:val="18"/>
          <w:szCs w:val="18"/>
        </w:rPr>
        <w:footnoteRef/>
      </w:r>
      <w:r w:rsidRPr="00B87318">
        <w:rPr>
          <w:i/>
          <w:sz w:val="18"/>
          <w:szCs w:val="18"/>
        </w:rPr>
        <w:t xml:space="preserve"> Strategie komunitně vedeného místního rozvoje MAS SERVISO na období 2014 – 2020, s. 47, 49 - 50</w:t>
      </w:r>
    </w:p>
  </w:footnote>
  <w:footnote w:id="90">
    <w:p w:rsidR="00430B54" w:rsidRPr="00B87318" w:rsidRDefault="00430B54" w:rsidP="00C9426C">
      <w:pPr>
        <w:pStyle w:val="Poznmka"/>
        <w:spacing w:line="240" w:lineRule="auto"/>
        <w:rPr>
          <w:sz w:val="18"/>
          <w:szCs w:val="18"/>
        </w:rPr>
      </w:pPr>
      <w:r w:rsidRPr="00B87318">
        <w:rPr>
          <w:rStyle w:val="Znakapoznpodarou"/>
          <w:sz w:val="18"/>
          <w:szCs w:val="18"/>
        </w:rPr>
        <w:footnoteRef/>
      </w:r>
      <w:r w:rsidRPr="00B87318">
        <w:rPr>
          <w:sz w:val="18"/>
          <w:szCs w:val="18"/>
        </w:rPr>
        <w:t xml:space="preserve"> </w:t>
      </w:r>
      <w:r w:rsidRPr="00B87318">
        <w:rPr>
          <w:noProof w:val="0"/>
          <w:sz w:val="18"/>
          <w:szCs w:val="18"/>
        </w:rPr>
        <w:t>Strategie vzdělávací politiky ČR do roku 2020, s. 15</w:t>
      </w:r>
    </w:p>
  </w:footnote>
  <w:footnote w:id="91">
    <w:p w:rsidR="00430B54" w:rsidRPr="00B87318" w:rsidRDefault="00430B54" w:rsidP="00C9426C">
      <w:pPr>
        <w:pStyle w:val="Poznmka"/>
        <w:spacing w:line="240" w:lineRule="auto"/>
        <w:rPr>
          <w:sz w:val="18"/>
          <w:szCs w:val="18"/>
        </w:rPr>
      </w:pPr>
      <w:r w:rsidRPr="00B87318">
        <w:rPr>
          <w:rStyle w:val="Znakapoznpodarou"/>
          <w:sz w:val="18"/>
          <w:szCs w:val="18"/>
        </w:rPr>
        <w:footnoteRef/>
      </w:r>
      <w:r w:rsidRPr="00B87318">
        <w:rPr>
          <w:sz w:val="18"/>
          <w:szCs w:val="18"/>
        </w:rPr>
        <w:t xml:space="preserve"> Dlouhodobý záměr vzdělávání a rozvoje vzdělávací soustavy ČR 2015 - 2020</w:t>
      </w:r>
    </w:p>
  </w:footnote>
  <w:footnote w:id="92">
    <w:p w:rsidR="00430B54" w:rsidRPr="00B87318" w:rsidRDefault="00430B54" w:rsidP="00C9426C">
      <w:pPr>
        <w:spacing w:line="240" w:lineRule="auto"/>
        <w:rPr>
          <w:i/>
          <w:noProof w:val="0"/>
          <w:sz w:val="18"/>
          <w:szCs w:val="18"/>
        </w:rPr>
      </w:pPr>
      <w:r w:rsidRPr="00B87318">
        <w:rPr>
          <w:rStyle w:val="Znakapoznpodarou"/>
          <w:i/>
          <w:sz w:val="18"/>
          <w:szCs w:val="18"/>
        </w:rPr>
        <w:footnoteRef/>
      </w:r>
      <w:r w:rsidRPr="00B87318">
        <w:rPr>
          <w:i/>
          <w:sz w:val="18"/>
          <w:szCs w:val="18"/>
        </w:rPr>
        <w:t xml:space="preserve"> </w:t>
      </w:r>
      <w:r w:rsidRPr="00B87318">
        <w:rPr>
          <w:i/>
          <w:noProof w:val="0"/>
          <w:sz w:val="18"/>
          <w:szCs w:val="18"/>
        </w:rPr>
        <w:t>Akční plán inkluzivního vzdělávání na období 2016 – 2018, s. 12 – 13, 20</w:t>
      </w:r>
    </w:p>
  </w:footnote>
  <w:footnote w:id="93">
    <w:p w:rsidR="00430B54" w:rsidRPr="00B87318" w:rsidRDefault="00430B54" w:rsidP="00C9426C">
      <w:pPr>
        <w:pStyle w:val="Poznmka"/>
        <w:spacing w:line="240" w:lineRule="auto"/>
        <w:rPr>
          <w:sz w:val="18"/>
          <w:szCs w:val="18"/>
        </w:rPr>
      </w:pPr>
      <w:r w:rsidRPr="00B87318">
        <w:rPr>
          <w:rStyle w:val="Znakapoznpodarou"/>
          <w:sz w:val="18"/>
          <w:szCs w:val="18"/>
        </w:rPr>
        <w:footnoteRef/>
      </w:r>
      <w:r w:rsidRPr="00B87318">
        <w:rPr>
          <w:sz w:val="18"/>
          <w:szCs w:val="18"/>
        </w:rPr>
        <w:t xml:space="preserve"> Dlouhodobý záměr vzdělávání a rozvoje vzdělávací soustavy v Ústeckém kraji 2016 – 2020, s. 26 - 27</w:t>
      </w:r>
    </w:p>
  </w:footnote>
  <w:footnote w:id="94">
    <w:p w:rsidR="00430B54" w:rsidRPr="00B87318" w:rsidRDefault="00430B54" w:rsidP="00C9426C">
      <w:pPr>
        <w:pStyle w:val="Poznmka"/>
        <w:spacing w:line="240" w:lineRule="auto"/>
        <w:rPr>
          <w:noProof w:val="0"/>
          <w:sz w:val="18"/>
          <w:szCs w:val="18"/>
        </w:rPr>
      </w:pPr>
      <w:r w:rsidRPr="00B87318">
        <w:rPr>
          <w:rStyle w:val="Znakapoznpodarou"/>
          <w:sz w:val="18"/>
          <w:szCs w:val="18"/>
        </w:rPr>
        <w:footnoteRef/>
      </w:r>
      <w:r w:rsidRPr="00B87318">
        <w:rPr>
          <w:sz w:val="18"/>
          <w:szCs w:val="18"/>
        </w:rPr>
        <w:t xml:space="preserve"> </w:t>
      </w:r>
      <w:r w:rsidRPr="00B87318">
        <w:rPr>
          <w:noProof w:val="0"/>
          <w:sz w:val="18"/>
          <w:szCs w:val="18"/>
        </w:rPr>
        <w:t>Analýza potřeb v území Ústeckého kraje, září 2016, s. 31</w:t>
      </w:r>
    </w:p>
  </w:footnote>
  <w:footnote w:id="95">
    <w:p w:rsidR="00430B54" w:rsidRPr="00B87318" w:rsidRDefault="00430B54" w:rsidP="00C9426C">
      <w:pPr>
        <w:spacing w:line="240" w:lineRule="auto"/>
        <w:rPr>
          <w:i/>
          <w:sz w:val="18"/>
          <w:szCs w:val="18"/>
        </w:rPr>
      </w:pPr>
      <w:r w:rsidRPr="00B87318">
        <w:rPr>
          <w:rStyle w:val="Znakapoznpodarou"/>
          <w:i/>
          <w:sz w:val="18"/>
          <w:szCs w:val="18"/>
        </w:rPr>
        <w:footnoteRef/>
      </w:r>
      <w:r w:rsidRPr="00B87318">
        <w:rPr>
          <w:i/>
          <w:sz w:val="18"/>
          <w:szCs w:val="18"/>
        </w:rPr>
        <w:t xml:space="preserve"> Strategie komunitně vedeného místního rozvoje MAS SERVISO na období 2014 – 2020, s. 49, 52, 55</w:t>
      </w:r>
    </w:p>
  </w:footnote>
  <w:footnote w:id="96">
    <w:p w:rsidR="00430B54" w:rsidRPr="00B87318" w:rsidRDefault="00430B54" w:rsidP="00C9426C">
      <w:pPr>
        <w:spacing w:line="240" w:lineRule="auto"/>
        <w:rPr>
          <w:i/>
          <w:sz w:val="18"/>
          <w:szCs w:val="18"/>
        </w:rPr>
      </w:pPr>
      <w:r w:rsidRPr="00B87318">
        <w:rPr>
          <w:rStyle w:val="Znakapoznpodarou"/>
          <w:i/>
          <w:sz w:val="18"/>
          <w:szCs w:val="18"/>
        </w:rPr>
        <w:footnoteRef/>
      </w:r>
      <w:r w:rsidRPr="00B87318">
        <w:rPr>
          <w:i/>
          <w:sz w:val="18"/>
          <w:szCs w:val="18"/>
        </w:rPr>
        <w:t xml:space="preserve"> Strategický plán sociálního začleňování města Postoloprty 2017 – 2019, s. 48</w:t>
      </w:r>
    </w:p>
  </w:footnote>
  <w:footnote w:id="97">
    <w:p w:rsidR="00430B54" w:rsidRPr="00B87318" w:rsidRDefault="00430B54" w:rsidP="00BB21AF">
      <w:pPr>
        <w:pStyle w:val="Textpoznpodarou"/>
        <w:rPr>
          <w:i/>
          <w:sz w:val="18"/>
          <w:szCs w:val="18"/>
        </w:rPr>
      </w:pPr>
      <w:r w:rsidRPr="00B87318">
        <w:rPr>
          <w:rStyle w:val="Znakapoznpodarou"/>
          <w:i/>
          <w:sz w:val="18"/>
          <w:szCs w:val="18"/>
        </w:rPr>
        <w:footnoteRef/>
      </w:r>
      <w:r w:rsidRPr="00B87318">
        <w:rPr>
          <w:i/>
          <w:sz w:val="18"/>
          <w:szCs w:val="18"/>
        </w:rPr>
        <w:t xml:space="preserve"> Analýza potřeb v území Ústeckého kraje, září 2016, s. 74, 78</w:t>
      </w:r>
    </w:p>
  </w:footnote>
  <w:footnote w:id="98">
    <w:p w:rsidR="00430B54" w:rsidRPr="00B87318" w:rsidRDefault="00430B54" w:rsidP="00BB21AF">
      <w:pPr>
        <w:pStyle w:val="Textpoznpodarou"/>
        <w:rPr>
          <w:i/>
          <w:sz w:val="18"/>
          <w:szCs w:val="18"/>
        </w:rPr>
      </w:pPr>
      <w:r w:rsidRPr="00B87318">
        <w:rPr>
          <w:rStyle w:val="Znakapoznpodarou"/>
          <w:i/>
          <w:sz w:val="18"/>
          <w:szCs w:val="18"/>
        </w:rPr>
        <w:footnoteRef/>
      </w:r>
      <w:r w:rsidRPr="00B87318">
        <w:rPr>
          <w:i/>
          <w:sz w:val="18"/>
          <w:szCs w:val="18"/>
        </w:rPr>
        <w:t xml:space="preserve"> Národní strategie podpory základních gramotností v základním vzdělávání, s. 2.</w:t>
      </w:r>
    </w:p>
  </w:footnote>
  <w:footnote w:id="99">
    <w:p w:rsidR="00430B54" w:rsidRPr="00B87318" w:rsidRDefault="00430B54" w:rsidP="00BB21AF">
      <w:pPr>
        <w:pStyle w:val="Textpoznpodarou"/>
        <w:rPr>
          <w:i/>
          <w:sz w:val="18"/>
          <w:szCs w:val="18"/>
        </w:rPr>
      </w:pPr>
      <w:r w:rsidRPr="00B87318">
        <w:rPr>
          <w:rStyle w:val="Znakapoznpodarou"/>
          <w:i/>
          <w:sz w:val="18"/>
          <w:szCs w:val="18"/>
        </w:rPr>
        <w:footnoteRef/>
      </w:r>
      <w:r w:rsidRPr="00B87318">
        <w:rPr>
          <w:i/>
          <w:sz w:val="18"/>
          <w:szCs w:val="18"/>
        </w:rPr>
        <w:t xml:space="preserve"> Dlouhodobý záměr vzdělávání a rozvoje vzdělávací soustavy v Ústeckém kraji 2016 – 2020, s. 35</w:t>
      </w:r>
    </w:p>
  </w:footnote>
  <w:footnote w:id="100">
    <w:p w:rsidR="00430B54" w:rsidRPr="00B87318" w:rsidRDefault="00430B54" w:rsidP="00BB21AF">
      <w:pPr>
        <w:pStyle w:val="Textpoznpodarou"/>
        <w:rPr>
          <w:i/>
          <w:sz w:val="18"/>
          <w:szCs w:val="18"/>
        </w:rPr>
      </w:pPr>
      <w:r w:rsidRPr="00B87318">
        <w:rPr>
          <w:rStyle w:val="Znakapoznpodarou"/>
          <w:i/>
          <w:sz w:val="18"/>
          <w:szCs w:val="18"/>
        </w:rPr>
        <w:footnoteRef/>
      </w:r>
      <w:r w:rsidRPr="00B87318">
        <w:rPr>
          <w:i/>
          <w:sz w:val="18"/>
          <w:szCs w:val="18"/>
        </w:rPr>
        <w:t xml:space="preserve"> Strategie na zlepšení výsledků vzdělávání ve středních školách zřizovaných Ústeckým krajem 2012 - 2016 (aktualizace 2013), s. 3 - 4</w:t>
      </w:r>
    </w:p>
  </w:footnote>
  <w:footnote w:id="101">
    <w:p w:rsidR="00430B54" w:rsidRPr="00B87318" w:rsidRDefault="00430B54" w:rsidP="00BB21AF">
      <w:pPr>
        <w:pStyle w:val="Textpoznpodarou"/>
        <w:rPr>
          <w:i/>
          <w:sz w:val="18"/>
          <w:szCs w:val="18"/>
        </w:rPr>
      </w:pPr>
      <w:r w:rsidRPr="00B87318">
        <w:rPr>
          <w:rStyle w:val="Znakapoznpodarou"/>
          <w:i/>
          <w:sz w:val="18"/>
          <w:szCs w:val="18"/>
        </w:rPr>
        <w:footnoteRef/>
      </w:r>
      <w:r w:rsidRPr="00B87318">
        <w:rPr>
          <w:i/>
          <w:sz w:val="18"/>
          <w:szCs w:val="18"/>
        </w:rPr>
        <w:t xml:space="preserve"> Analýza potřeb v území Ústeckého kraje, září 2016, s.75 – 78, 80 - 81</w:t>
      </w:r>
    </w:p>
  </w:footnote>
  <w:footnote w:id="102">
    <w:p w:rsidR="00430B54" w:rsidRPr="00B87318" w:rsidRDefault="00430B54" w:rsidP="00BB21AF">
      <w:pPr>
        <w:pStyle w:val="Poznmka"/>
        <w:spacing w:line="240" w:lineRule="auto"/>
        <w:rPr>
          <w:sz w:val="18"/>
          <w:szCs w:val="18"/>
        </w:rPr>
      </w:pPr>
      <w:r w:rsidRPr="00B87318">
        <w:rPr>
          <w:rStyle w:val="Znakapoznpodarou"/>
          <w:sz w:val="18"/>
          <w:szCs w:val="18"/>
        </w:rPr>
        <w:footnoteRef/>
      </w:r>
      <w:r w:rsidRPr="00B87318">
        <w:rPr>
          <w:sz w:val="18"/>
          <w:szCs w:val="18"/>
        </w:rPr>
        <w:t xml:space="preserve"> Dlouhodobý záměr vzdělávání a rozvoje vzdělávací soustavy ČR 2015 - 2020</w:t>
      </w:r>
    </w:p>
  </w:footnote>
  <w:footnote w:id="103">
    <w:p w:rsidR="00430B54" w:rsidRPr="00B87318" w:rsidRDefault="00430B54" w:rsidP="00BB21AF">
      <w:pPr>
        <w:pStyle w:val="Textpoznpodarou"/>
        <w:rPr>
          <w:i/>
          <w:sz w:val="18"/>
          <w:szCs w:val="18"/>
        </w:rPr>
      </w:pPr>
      <w:r w:rsidRPr="00B87318">
        <w:rPr>
          <w:rStyle w:val="Znakapoznpodarou"/>
          <w:i/>
          <w:sz w:val="18"/>
          <w:szCs w:val="18"/>
        </w:rPr>
        <w:footnoteRef/>
      </w:r>
      <w:r w:rsidRPr="00B87318">
        <w:rPr>
          <w:i/>
          <w:sz w:val="18"/>
          <w:szCs w:val="18"/>
        </w:rPr>
        <w:t xml:space="preserve"> </w:t>
      </w:r>
      <w:r w:rsidRPr="00B87318">
        <w:rPr>
          <w:i/>
          <w:noProof w:val="0"/>
          <w:sz w:val="18"/>
          <w:szCs w:val="18"/>
        </w:rPr>
        <w:t>Akční plán inkluzivního vzdělávání na období 2016 – 2018, s. 20</w:t>
      </w:r>
    </w:p>
  </w:footnote>
  <w:footnote w:id="104">
    <w:p w:rsidR="00430B54" w:rsidRPr="00B87318" w:rsidRDefault="00430B54" w:rsidP="00BB21AF">
      <w:pPr>
        <w:pStyle w:val="Textpoznpodarou"/>
        <w:rPr>
          <w:i/>
          <w:sz w:val="18"/>
          <w:szCs w:val="18"/>
        </w:rPr>
      </w:pPr>
      <w:r w:rsidRPr="00B87318">
        <w:rPr>
          <w:rStyle w:val="Znakapoznpodarou"/>
          <w:i/>
          <w:sz w:val="18"/>
          <w:szCs w:val="18"/>
        </w:rPr>
        <w:footnoteRef/>
      </w:r>
      <w:r w:rsidRPr="00B87318">
        <w:rPr>
          <w:i/>
          <w:sz w:val="18"/>
          <w:szCs w:val="18"/>
        </w:rPr>
        <w:t xml:space="preserve"> Analýza potřeb Ústeckého kraje v oblasti vzdělávání, 2011, s. 20  </w:t>
      </w:r>
    </w:p>
  </w:footnote>
  <w:footnote w:id="105">
    <w:p w:rsidR="00430B54" w:rsidRPr="00B87318" w:rsidRDefault="00430B54" w:rsidP="00BB21AF">
      <w:pPr>
        <w:pStyle w:val="Textpoznpodarou"/>
        <w:rPr>
          <w:i/>
          <w:sz w:val="18"/>
          <w:szCs w:val="18"/>
        </w:rPr>
      </w:pPr>
      <w:r w:rsidRPr="00B87318">
        <w:rPr>
          <w:rStyle w:val="Znakapoznpodarou"/>
          <w:i/>
          <w:sz w:val="18"/>
          <w:szCs w:val="18"/>
        </w:rPr>
        <w:footnoteRef/>
      </w:r>
      <w:r w:rsidRPr="00B87318">
        <w:rPr>
          <w:i/>
          <w:sz w:val="18"/>
          <w:szCs w:val="18"/>
        </w:rPr>
        <w:t xml:space="preserve"> Analýza potřeb v území Ústeckého kraje, září 2016, s.75 – 78, 80 - 81</w:t>
      </w:r>
    </w:p>
  </w:footnote>
  <w:footnote w:id="106">
    <w:p w:rsidR="00430B54" w:rsidRPr="00B87318" w:rsidRDefault="00430B54" w:rsidP="00BB21AF">
      <w:pPr>
        <w:pStyle w:val="Textpoznpodarou"/>
        <w:rPr>
          <w:i/>
          <w:sz w:val="18"/>
          <w:szCs w:val="18"/>
        </w:rPr>
      </w:pPr>
      <w:r w:rsidRPr="00B87318">
        <w:rPr>
          <w:rStyle w:val="Znakapoznpodarou"/>
          <w:i/>
          <w:sz w:val="18"/>
          <w:szCs w:val="18"/>
        </w:rPr>
        <w:footnoteRef/>
      </w:r>
      <w:r w:rsidRPr="00B87318">
        <w:rPr>
          <w:i/>
          <w:sz w:val="18"/>
          <w:szCs w:val="18"/>
        </w:rPr>
        <w:t xml:space="preserve"> Dlouhodobý záměr vzdělávání a rozvoje vzdělávací soustavy v Ústeckém kraji 2016 – 2020, s. 46</w:t>
      </w:r>
    </w:p>
  </w:footnote>
  <w:footnote w:id="107">
    <w:p w:rsidR="00430B54" w:rsidRPr="00B87318" w:rsidRDefault="00430B54" w:rsidP="00BB21AF">
      <w:pPr>
        <w:pStyle w:val="Textpoznpodarou"/>
        <w:rPr>
          <w:i/>
          <w:sz w:val="18"/>
          <w:szCs w:val="18"/>
        </w:rPr>
      </w:pPr>
      <w:r w:rsidRPr="00B87318">
        <w:rPr>
          <w:rStyle w:val="Znakapoznpodarou"/>
          <w:i/>
          <w:sz w:val="18"/>
          <w:szCs w:val="18"/>
        </w:rPr>
        <w:footnoteRef/>
      </w:r>
      <w:r w:rsidRPr="00B87318">
        <w:rPr>
          <w:i/>
          <w:sz w:val="18"/>
          <w:szCs w:val="18"/>
        </w:rPr>
        <w:t xml:space="preserve"> Analýza sociálně vyloučených lokalit v České republice, 2015, s. 77</w:t>
      </w:r>
    </w:p>
  </w:footnote>
  <w:footnote w:id="108">
    <w:p w:rsidR="00430B54" w:rsidRPr="00B87318" w:rsidRDefault="00430B54" w:rsidP="00BB21AF">
      <w:pPr>
        <w:pStyle w:val="Textpoznpodarou"/>
        <w:rPr>
          <w:i/>
          <w:sz w:val="18"/>
          <w:szCs w:val="18"/>
        </w:rPr>
      </w:pPr>
      <w:r w:rsidRPr="00B87318">
        <w:rPr>
          <w:rStyle w:val="Znakapoznpodarou"/>
          <w:i/>
          <w:sz w:val="18"/>
          <w:szCs w:val="18"/>
        </w:rPr>
        <w:footnoteRef/>
      </w:r>
      <w:r w:rsidRPr="00B87318">
        <w:rPr>
          <w:i/>
          <w:sz w:val="18"/>
          <w:szCs w:val="18"/>
        </w:rPr>
        <w:t xml:space="preserve"> </w:t>
      </w:r>
      <w:r w:rsidRPr="00B87318">
        <w:rPr>
          <w:i/>
          <w:noProof w:val="0"/>
          <w:sz w:val="18"/>
          <w:szCs w:val="18"/>
        </w:rPr>
        <w:t>Akční plán inkluzivního vzdělávání na období 2016 – 2018, s. 40 - 41</w:t>
      </w:r>
    </w:p>
  </w:footnote>
  <w:footnote w:id="109">
    <w:p w:rsidR="00430B54" w:rsidRPr="00B87318" w:rsidRDefault="00430B54" w:rsidP="00BB21AF">
      <w:pPr>
        <w:pStyle w:val="Poznmka"/>
        <w:spacing w:line="240" w:lineRule="auto"/>
        <w:rPr>
          <w:noProof w:val="0"/>
          <w:sz w:val="18"/>
          <w:szCs w:val="18"/>
        </w:rPr>
      </w:pPr>
      <w:r w:rsidRPr="00B87318">
        <w:rPr>
          <w:rStyle w:val="Znakapoznpodarou"/>
          <w:sz w:val="18"/>
          <w:szCs w:val="18"/>
        </w:rPr>
        <w:footnoteRef/>
      </w:r>
      <w:r w:rsidRPr="00B87318">
        <w:rPr>
          <w:sz w:val="18"/>
          <w:szCs w:val="18"/>
        </w:rPr>
        <w:t xml:space="preserve"> </w:t>
      </w:r>
      <w:r w:rsidRPr="00B87318">
        <w:rPr>
          <w:noProof w:val="0"/>
          <w:sz w:val="18"/>
          <w:szCs w:val="18"/>
        </w:rPr>
        <w:t>Analýza potřeb v území Ústeckého kraje, září 2016, s. 64 - 65</w:t>
      </w:r>
    </w:p>
  </w:footnote>
  <w:footnote w:id="110">
    <w:p w:rsidR="00430B54" w:rsidRPr="00B87318" w:rsidRDefault="00430B54" w:rsidP="00BB21AF">
      <w:pPr>
        <w:pStyle w:val="Textpoznpodarou"/>
        <w:rPr>
          <w:i/>
          <w:sz w:val="18"/>
          <w:szCs w:val="18"/>
        </w:rPr>
      </w:pPr>
      <w:r w:rsidRPr="00B87318">
        <w:rPr>
          <w:rStyle w:val="Znakapoznpodarou"/>
          <w:i/>
          <w:sz w:val="18"/>
          <w:szCs w:val="18"/>
        </w:rPr>
        <w:footnoteRef/>
      </w:r>
      <w:r w:rsidRPr="00B87318">
        <w:rPr>
          <w:i/>
          <w:sz w:val="18"/>
          <w:szCs w:val="18"/>
        </w:rPr>
        <w:t xml:space="preserve"> </w:t>
      </w:r>
      <w:r w:rsidRPr="00B87318">
        <w:rPr>
          <w:i/>
          <w:noProof w:val="0"/>
          <w:sz w:val="18"/>
          <w:szCs w:val="18"/>
        </w:rPr>
        <w:t>Strategie vzdělávací politiky ČR do roku 2020</w:t>
      </w:r>
      <w:r w:rsidRPr="00B87318">
        <w:rPr>
          <w:bCs/>
          <w:i/>
          <w:sz w:val="18"/>
          <w:szCs w:val="18"/>
        </w:rPr>
        <w:t>, s.</w:t>
      </w:r>
      <w:r w:rsidRPr="00B87318">
        <w:rPr>
          <w:i/>
          <w:sz w:val="18"/>
          <w:szCs w:val="18"/>
        </w:rPr>
        <w:t xml:space="preserve"> 18</w:t>
      </w:r>
    </w:p>
  </w:footnote>
  <w:footnote w:id="111">
    <w:p w:rsidR="00430B54" w:rsidRPr="00B87318" w:rsidRDefault="00430B54" w:rsidP="00BB21AF">
      <w:pPr>
        <w:pStyle w:val="Textpoznpodarou"/>
        <w:rPr>
          <w:i/>
          <w:sz w:val="18"/>
          <w:szCs w:val="18"/>
        </w:rPr>
      </w:pPr>
      <w:r w:rsidRPr="00B87318">
        <w:rPr>
          <w:rStyle w:val="Znakapoznpodarou"/>
          <w:i/>
          <w:sz w:val="18"/>
          <w:szCs w:val="18"/>
        </w:rPr>
        <w:footnoteRef/>
      </w:r>
      <w:r w:rsidRPr="00B87318">
        <w:rPr>
          <w:i/>
          <w:sz w:val="18"/>
          <w:szCs w:val="18"/>
        </w:rPr>
        <w:t xml:space="preserve"> Dlouhodobý záměr vzdělávání a rozvoje vzdělávací soustavy ČR 2015 - 2020</w:t>
      </w:r>
    </w:p>
  </w:footnote>
  <w:footnote w:id="112">
    <w:p w:rsidR="00430B54" w:rsidRPr="00B87318" w:rsidRDefault="00430B54" w:rsidP="00BB21AF">
      <w:pPr>
        <w:pStyle w:val="Textpoznpodarou"/>
        <w:rPr>
          <w:i/>
          <w:sz w:val="18"/>
          <w:szCs w:val="18"/>
        </w:rPr>
      </w:pPr>
      <w:r w:rsidRPr="00B87318">
        <w:rPr>
          <w:rStyle w:val="Znakapoznpodarou"/>
          <w:i/>
          <w:sz w:val="18"/>
          <w:szCs w:val="18"/>
        </w:rPr>
        <w:footnoteRef/>
      </w:r>
      <w:r w:rsidRPr="00B87318">
        <w:rPr>
          <w:i/>
          <w:sz w:val="18"/>
          <w:szCs w:val="18"/>
        </w:rPr>
        <w:t xml:space="preserve"> </w:t>
      </w:r>
      <w:r w:rsidRPr="00B87318">
        <w:rPr>
          <w:i/>
          <w:noProof w:val="0"/>
          <w:sz w:val="18"/>
          <w:szCs w:val="18"/>
        </w:rPr>
        <w:t>Akční plán inkluzivního vzdělávání na období 2016 – 2018, s. 20</w:t>
      </w:r>
    </w:p>
  </w:footnote>
  <w:footnote w:id="113">
    <w:p w:rsidR="00430B54" w:rsidRPr="00B87318" w:rsidRDefault="00430B54" w:rsidP="00BB21AF">
      <w:pPr>
        <w:pStyle w:val="Textpoznpodarou"/>
        <w:rPr>
          <w:i/>
          <w:sz w:val="18"/>
          <w:szCs w:val="18"/>
        </w:rPr>
      </w:pPr>
      <w:r w:rsidRPr="00B87318">
        <w:rPr>
          <w:rStyle w:val="Znakapoznpodarou"/>
          <w:i/>
          <w:sz w:val="18"/>
          <w:szCs w:val="18"/>
        </w:rPr>
        <w:footnoteRef/>
      </w:r>
      <w:r w:rsidRPr="00B87318">
        <w:rPr>
          <w:i/>
          <w:sz w:val="18"/>
          <w:szCs w:val="18"/>
        </w:rPr>
        <w:t xml:space="preserve"> </w:t>
      </w:r>
      <w:r w:rsidRPr="00B87318">
        <w:rPr>
          <w:i/>
          <w:noProof w:val="0"/>
          <w:sz w:val="18"/>
          <w:szCs w:val="18"/>
        </w:rPr>
        <w:t>Strategie vzdělávací politiky ČR do roku 2020, s. 10</w:t>
      </w:r>
    </w:p>
  </w:footnote>
  <w:footnote w:id="114">
    <w:p w:rsidR="00430B54" w:rsidRPr="00B87318" w:rsidRDefault="00430B54" w:rsidP="00BB21AF">
      <w:pPr>
        <w:pStyle w:val="Poznmka"/>
        <w:spacing w:line="240" w:lineRule="auto"/>
        <w:rPr>
          <w:noProof w:val="0"/>
          <w:sz w:val="18"/>
          <w:szCs w:val="18"/>
        </w:rPr>
      </w:pPr>
      <w:r w:rsidRPr="00B87318">
        <w:rPr>
          <w:rStyle w:val="Znakapoznpodarou"/>
          <w:sz w:val="18"/>
          <w:szCs w:val="18"/>
        </w:rPr>
        <w:footnoteRef/>
      </w:r>
      <w:r w:rsidRPr="00B87318">
        <w:rPr>
          <w:sz w:val="18"/>
          <w:szCs w:val="18"/>
        </w:rPr>
        <w:t xml:space="preserve"> </w:t>
      </w:r>
      <w:r w:rsidRPr="00B87318">
        <w:rPr>
          <w:noProof w:val="0"/>
          <w:sz w:val="18"/>
          <w:szCs w:val="18"/>
        </w:rPr>
        <w:t>Strategie digitálního vzdělávání do roku 2020, s. 13</w:t>
      </w:r>
    </w:p>
  </w:footnote>
  <w:footnote w:id="115">
    <w:p w:rsidR="00430B54" w:rsidRPr="00B87318" w:rsidRDefault="00430B54" w:rsidP="00BB21AF">
      <w:pPr>
        <w:pStyle w:val="Textpoznpodarou"/>
        <w:rPr>
          <w:i/>
          <w:sz w:val="18"/>
          <w:szCs w:val="18"/>
        </w:rPr>
      </w:pPr>
      <w:r w:rsidRPr="00B87318">
        <w:rPr>
          <w:rStyle w:val="Znakapoznpodarou"/>
          <w:i/>
          <w:sz w:val="18"/>
          <w:szCs w:val="18"/>
        </w:rPr>
        <w:footnoteRef/>
      </w:r>
      <w:r w:rsidRPr="00B87318">
        <w:rPr>
          <w:i/>
          <w:sz w:val="18"/>
          <w:szCs w:val="18"/>
        </w:rPr>
        <w:t xml:space="preserve"> Dlouhodobý záměr vzdělávání a rozvoje vzdělávací soustavy v Ústeckém kraji 2016 – 2020, s. 43-46</w:t>
      </w:r>
    </w:p>
  </w:footnote>
  <w:footnote w:id="116">
    <w:p w:rsidR="00430B54" w:rsidRPr="00B87318" w:rsidRDefault="00430B54" w:rsidP="00BB21AF">
      <w:pPr>
        <w:pStyle w:val="Poznmka"/>
        <w:spacing w:line="240" w:lineRule="auto"/>
        <w:rPr>
          <w:noProof w:val="0"/>
          <w:sz w:val="18"/>
          <w:szCs w:val="18"/>
        </w:rPr>
      </w:pPr>
      <w:r w:rsidRPr="00B87318">
        <w:rPr>
          <w:rStyle w:val="Znakapoznpodarou"/>
          <w:sz w:val="18"/>
          <w:szCs w:val="18"/>
        </w:rPr>
        <w:footnoteRef/>
      </w:r>
      <w:r w:rsidRPr="00B87318">
        <w:rPr>
          <w:sz w:val="18"/>
          <w:szCs w:val="18"/>
        </w:rPr>
        <w:t xml:space="preserve"> </w:t>
      </w:r>
      <w:r w:rsidRPr="00B87318">
        <w:rPr>
          <w:noProof w:val="0"/>
          <w:sz w:val="18"/>
          <w:szCs w:val="18"/>
        </w:rPr>
        <w:t>Analýza potřeb v území Ústeckého kraje, září 2016, s. 64 - 65</w:t>
      </w:r>
    </w:p>
  </w:footnote>
  <w:footnote w:id="117">
    <w:p w:rsidR="00430B54" w:rsidRPr="00B87318" w:rsidRDefault="00430B54" w:rsidP="00BB21AF">
      <w:pPr>
        <w:spacing w:line="240" w:lineRule="auto"/>
        <w:rPr>
          <w:i/>
          <w:sz w:val="18"/>
          <w:szCs w:val="18"/>
        </w:rPr>
      </w:pPr>
      <w:r w:rsidRPr="00B87318">
        <w:rPr>
          <w:rStyle w:val="Znakapoznpodarou"/>
          <w:i/>
          <w:sz w:val="18"/>
          <w:szCs w:val="18"/>
        </w:rPr>
        <w:footnoteRef/>
      </w:r>
      <w:r w:rsidRPr="00B87318">
        <w:rPr>
          <w:i/>
          <w:sz w:val="18"/>
          <w:szCs w:val="18"/>
        </w:rPr>
        <w:t xml:space="preserve"> Strategie komunitně vedeného místního rozvoje MAS SERVISO na období 2014 – 2020, s. 49, 52, 55</w:t>
      </w:r>
    </w:p>
  </w:footnote>
  <w:footnote w:id="118">
    <w:p w:rsidR="00430B54" w:rsidRPr="00B87318" w:rsidRDefault="00430B54" w:rsidP="00BB21AF">
      <w:pPr>
        <w:spacing w:line="240" w:lineRule="auto"/>
        <w:rPr>
          <w:i/>
          <w:sz w:val="18"/>
          <w:szCs w:val="18"/>
        </w:rPr>
      </w:pPr>
      <w:r w:rsidRPr="00B87318">
        <w:rPr>
          <w:rStyle w:val="Znakapoznpodarou"/>
          <w:i/>
          <w:sz w:val="18"/>
          <w:szCs w:val="18"/>
        </w:rPr>
        <w:footnoteRef/>
      </w:r>
      <w:r w:rsidRPr="00B87318">
        <w:rPr>
          <w:i/>
          <w:sz w:val="18"/>
          <w:szCs w:val="18"/>
        </w:rPr>
        <w:t xml:space="preserve"> Strategický plán sociálního začleňování města Postoloprty 2017 – 2019, s. 38</w:t>
      </w:r>
    </w:p>
  </w:footnote>
  <w:footnote w:id="119">
    <w:p w:rsidR="00430B54" w:rsidRPr="00B87318" w:rsidRDefault="00430B54" w:rsidP="00BB21AF">
      <w:pPr>
        <w:pStyle w:val="Textpoznpodarou"/>
        <w:rPr>
          <w:i/>
          <w:sz w:val="18"/>
          <w:szCs w:val="18"/>
        </w:rPr>
      </w:pPr>
      <w:r w:rsidRPr="00B87318">
        <w:rPr>
          <w:rStyle w:val="Znakapoznpodarou"/>
          <w:i/>
          <w:sz w:val="18"/>
          <w:szCs w:val="18"/>
        </w:rPr>
        <w:footnoteRef/>
      </w:r>
      <w:r w:rsidRPr="00B87318">
        <w:rPr>
          <w:i/>
          <w:sz w:val="18"/>
          <w:szCs w:val="18"/>
        </w:rPr>
        <w:t xml:space="preserve"> Dlouhodobý záměr vzdělávání a rozvoje vzdělávací soustavy ČR 2015 - 2020</w:t>
      </w:r>
    </w:p>
  </w:footnote>
  <w:footnote w:id="120">
    <w:p w:rsidR="00430B54" w:rsidRPr="00B87318" w:rsidRDefault="00430B54" w:rsidP="00BB21AF">
      <w:pPr>
        <w:pStyle w:val="Textpoznpodarou"/>
        <w:rPr>
          <w:i/>
          <w:noProof w:val="0"/>
          <w:sz w:val="18"/>
          <w:szCs w:val="18"/>
        </w:rPr>
      </w:pPr>
      <w:r w:rsidRPr="00B87318">
        <w:rPr>
          <w:rStyle w:val="Znakapoznpodarou"/>
          <w:i/>
          <w:sz w:val="18"/>
          <w:szCs w:val="18"/>
        </w:rPr>
        <w:footnoteRef/>
      </w:r>
      <w:r w:rsidRPr="00B87318">
        <w:rPr>
          <w:i/>
          <w:sz w:val="18"/>
          <w:szCs w:val="18"/>
        </w:rPr>
        <w:t xml:space="preserve"> </w:t>
      </w:r>
      <w:r w:rsidRPr="00B87318">
        <w:rPr>
          <w:i/>
          <w:noProof w:val="0"/>
          <w:sz w:val="18"/>
          <w:szCs w:val="18"/>
        </w:rPr>
        <w:t>Akční plán inkluzivního vzdělávání na období 2016 – 2018, s. 34</w:t>
      </w:r>
    </w:p>
  </w:footnote>
  <w:footnote w:id="121">
    <w:p w:rsidR="00430B54" w:rsidRPr="00B87318" w:rsidRDefault="00430B54" w:rsidP="00BB21AF">
      <w:pPr>
        <w:spacing w:line="240" w:lineRule="auto"/>
        <w:rPr>
          <w:i/>
          <w:sz w:val="18"/>
          <w:szCs w:val="18"/>
        </w:rPr>
      </w:pPr>
      <w:r w:rsidRPr="00B87318">
        <w:rPr>
          <w:rStyle w:val="Znakapoznpodarou"/>
          <w:i/>
          <w:sz w:val="18"/>
          <w:szCs w:val="18"/>
        </w:rPr>
        <w:footnoteRef/>
      </w:r>
      <w:r w:rsidRPr="00B87318">
        <w:rPr>
          <w:i/>
          <w:sz w:val="18"/>
          <w:szCs w:val="18"/>
        </w:rPr>
        <w:t xml:space="preserve"> Koncepce podpory mládeže 2014 – 2020, s. 12, 14</w:t>
      </w:r>
    </w:p>
  </w:footnote>
  <w:footnote w:id="122">
    <w:p w:rsidR="00430B54" w:rsidRPr="00B87318" w:rsidRDefault="00430B54" w:rsidP="00BB21AF">
      <w:pPr>
        <w:pStyle w:val="Textpoznpodarou"/>
        <w:rPr>
          <w:i/>
          <w:sz w:val="18"/>
          <w:szCs w:val="18"/>
        </w:rPr>
      </w:pPr>
      <w:r w:rsidRPr="00B87318">
        <w:rPr>
          <w:rStyle w:val="Znakapoznpodarou"/>
          <w:i/>
          <w:sz w:val="18"/>
          <w:szCs w:val="18"/>
        </w:rPr>
        <w:footnoteRef/>
      </w:r>
      <w:r w:rsidRPr="00B87318">
        <w:rPr>
          <w:i/>
          <w:sz w:val="18"/>
          <w:szCs w:val="18"/>
        </w:rPr>
        <w:t xml:space="preserve"> Dlouhodobý záměr vzdělávání a rozvoje vzdělávací soustavy v Ústeckém kraji 2016 – 2020, s. 47</w:t>
      </w:r>
    </w:p>
  </w:footnote>
  <w:footnote w:id="123">
    <w:p w:rsidR="00430B54" w:rsidRPr="00B87318" w:rsidRDefault="00430B54" w:rsidP="000F685C">
      <w:pPr>
        <w:pStyle w:val="Textpoznpodarou"/>
        <w:rPr>
          <w:i/>
          <w:sz w:val="18"/>
          <w:szCs w:val="18"/>
        </w:rPr>
      </w:pPr>
      <w:r w:rsidRPr="00B87318">
        <w:rPr>
          <w:rStyle w:val="Znakapoznpodarou"/>
          <w:i/>
          <w:sz w:val="18"/>
          <w:szCs w:val="18"/>
        </w:rPr>
        <w:footnoteRef/>
      </w:r>
      <w:r w:rsidRPr="00B87318">
        <w:rPr>
          <w:i/>
          <w:sz w:val="18"/>
          <w:szCs w:val="18"/>
        </w:rPr>
        <w:t xml:space="preserve"> Analýza potřeb v území Ústeckého kraje, září 2016, s. 33</w:t>
      </w:r>
    </w:p>
  </w:footnote>
  <w:footnote w:id="124">
    <w:p w:rsidR="00430B54" w:rsidRPr="00B87318" w:rsidRDefault="00430B54" w:rsidP="000F685C">
      <w:pPr>
        <w:pStyle w:val="Textpoznpodarou"/>
        <w:rPr>
          <w:i/>
          <w:sz w:val="18"/>
          <w:szCs w:val="18"/>
        </w:rPr>
      </w:pPr>
      <w:r w:rsidRPr="00B87318">
        <w:rPr>
          <w:rStyle w:val="Znakapoznpodarou"/>
          <w:i/>
          <w:sz w:val="18"/>
          <w:szCs w:val="18"/>
        </w:rPr>
        <w:footnoteRef/>
      </w:r>
      <w:r w:rsidRPr="00B87318">
        <w:rPr>
          <w:i/>
          <w:sz w:val="18"/>
          <w:szCs w:val="18"/>
        </w:rPr>
        <w:t xml:space="preserve"> Analýza potřeb v území Ústeckého kraje, září 2016, s. 36 - 37</w:t>
      </w:r>
    </w:p>
  </w:footnote>
  <w:footnote w:id="125">
    <w:p w:rsidR="00430B54" w:rsidRPr="00B87318" w:rsidRDefault="00430B54" w:rsidP="000F685C">
      <w:pPr>
        <w:spacing w:line="240" w:lineRule="auto"/>
        <w:rPr>
          <w:i/>
          <w:sz w:val="18"/>
          <w:szCs w:val="18"/>
        </w:rPr>
      </w:pPr>
      <w:r w:rsidRPr="00B87318">
        <w:rPr>
          <w:rStyle w:val="Znakapoznpodarou"/>
          <w:i/>
          <w:sz w:val="18"/>
          <w:szCs w:val="18"/>
        </w:rPr>
        <w:footnoteRef/>
      </w:r>
      <w:r w:rsidRPr="00B87318">
        <w:rPr>
          <w:i/>
          <w:sz w:val="18"/>
          <w:szCs w:val="18"/>
        </w:rPr>
        <w:t xml:space="preserve"> Regionální inovační strategie Ústeckého kraje, 2014, s. 10 - 11</w:t>
      </w:r>
    </w:p>
  </w:footnote>
  <w:footnote w:id="126">
    <w:p w:rsidR="00430B54" w:rsidRPr="00B87318" w:rsidRDefault="00430B54" w:rsidP="000F685C">
      <w:pPr>
        <w:spacing w:line="240" w:lineRule="auto"/>
        <w:rPr>
          <w:i/>
          <w:sz w:val="18"/>
          <w:szCs w:val="18"/>
        </w:rPr>
      </w:pPr>
      <w:r w:rsidRPr="00B87318">
        <w:rPr>
          <w:rStyle w:val="Znakapoznpodarou"/>
          <w:i/>
          <w:sz w:val="18"/>
          <w:szCs w:val="18"/>
        </w:rPr>
        <w:footnoteRef/>
      </w:r>
      <w:r w:rsidRPr="00B87318">
        <w:rPr>
          <w:i/>
          <w:sz w:val="18"/>
          <w:szCs w:val="18"/>
        </w:rPr>
        <w:t xml:space="preserve"> Koncepce podpory mládeže 2014 – 2020, s. 14</w:t>
      </w:r>
    </w:p>
  </w:footnote>
  <w:footnote w:id="127">
    <w:p w:rsidR="00430B54" w:rsidRPr="00B87318" w:rsidRDefault="00430B54" w:rsidP="000F685C">
      <w:pPr>
        <w:pStyle w:val="Textpoznpodarou"/>
        <w:rPr>
          <w:i/>
          <w:sz w:val="18"/>
          <w:szCs w:val="18"/>
        </w:rPr>
      </w:pPr>
      <w:r w:rsidRPr="00B87318">
        <w:rPr>
          <w:rStyle w:val="Znakapoznpodarou"/>
          <w:i/>
          <w:sz w:val="18"/>
          <w:szCs w:val="18"/>
        </w:rPr>
        <w:footnoteRef/>
      </w:r>
      <w:r w:rsidRPr="00B87318">
        <w:rPr>
          <w:i/>
          <w:sz w:val="18"/>
          <w:szCs w:val="18"/>
        </w:rPr>
        <w:t xml:space="preserve"> Dlouhodobý záměr vzdělávání a rozvoje vzdělávací soustavy v Ústeckém kraji 2016 – 2020, s. 26, 27, 30</w:t>
      </w:r>
    </w:p>
  </w:footnote>
  <w:footnote w:id="128">
    <w:p w:rsidR="00430B54" w:rsidRPr="00B87318" w:rsidRDefault="00430B54" w:rsidP="000F685C">
      <w:pPr>
        <w:pStyle w:val="Textpoznpodarou"/>
        <w:rPr>
          <w:i/>
          <w:sz w:val="18"/>
          <w:szCs w:val="18"/>
        </w:rPr>
      </w:pPr>
      <w:r w:rsidRPr="00B87318">
        <w:rPr>
          <w:rStyle w:val="Znakapoznpodarou"/>
          <w:i/>
          <w:sz w:val="18"/>
          <w:szCs w:val="18"/>
        </w:rPr>
        <w:footnoteRef/>
      </w:r>
      <w:r w:rsidRPr="00B87318">
        <w:rPr>
          <w:i/>
          <w:sz w:val="18"/>
          <w:szCs w:val="18"/>
        </w:rPr>
        <w:t xml:space="preserve"> Integrovaná strategie Ústecko – chomutovské aglomerace, s. 194</w:t>
      </w:r>
    </w:p>
  </w:footnote>
  <w:footnote w:id="129">
    <w:p w:rsidR="00430B54" w:rsidRPr="00B87318" w:rsidRDefault="00430B54" w:rsidP="000F685C">
      <w:pPr>
        <w:pStyle w:val="Textpoznpodarou"/>
        <w:rPr>
          <w:i/>
          <w:sz w:val="18"/>
          <w:szCs w:val="18"/>
        </w:rPr>
      </w:pPr>
      <w:r w:rsidRPr="00B87318">
        <w:rPr>
          <w:rStyle w:val="Znakapoznpodarou"/>
          <w:i/>
          <w:sz w:val="18"/>
          <w:szCs w:val="18"/>
        </w:rPr>
        <w:footnoteRef/>
      </w:r>
      <w:r w:rsidRPr="00B87318">
        <w:rPr>
          <w:i/>
          <w:sz w:val="18"/>
          <w:szCs w:val="18"/>
        </w:rPr>
        <w:t xml:space="preserve"> Strategický plán města Loun, s. 20</w:t>
      </w:r>
    </w:p>
  </w:footnote>
  <w:footnote w:id="130">
    <w:p w:rsidR="00430B54" w:rsidRPr="00B87318" w:rsidRDefault="00430B54" w:rsidP="009B3600">
      <w:pPr>
        <w:pStyle w:val="Textpoznpodarou"/>
        <w:rPr>
          <w:i/>
          <w:sz w:val="18"/>
          <w:szCs w:val="18"/>
        </w:rPr>
      </w:pPr>
      <w:r w:rsidRPr="00B87318">
        <w:rPr>
          <w:rStyle w:val="Znakapoznpodarou"/>
          <w:i/>
          <w:sz w:val="18"/>
          <w:szCs w:val="18"/>
        </w:rPr>
        <w:footnoteRef/>
      </w:r>
      <w:r w:rsidRPr="00B87318">
        <w:rPr>
          <w:i/>
          <w:sz w:val="18"/>
          <w:szCs w:val="18"/>
        </w:rPr>
        <w:t xml:space="preserve"> Analýza potřeb v území Ústeckého kraje, září 2016, s. 38</w:t>
      </w:r>
    </w:p>
  </w:footnote>
  <w:footnote w:id="131">
    <w:p w:rsidR="00430B54" w:rsidRPr="00B87318" w:rsidRDefault="00430B54" w:rsidP="009B3600">
      <w:pPr>
        <w:spacing w:line="240" w:lineRule="auto"/>
        <w:rPr>
          <w:rFonts w:cs="Arial"/>
          <w:i/>
          <w:sz w:val="18"/>
          <w:szCs w:val="18"/>
        </w:rPr>
      </w:pPr>
      <w:r w:rsidRPr="00B87318">
        <w:rPr>
          <w:rStyle w:val="Znakapoznpodarou"/>
          <w:i/>
          <w:sz w:val="18"/>
          <w:szCs w:val="18"/>
        </w:rPr>
        <w:footnoteRef/>
      </w:r>
      <w:r w:rsidRPr="00B87318">
        <w:rPr>
          <w:i/>
          <w:sz w:val="18"/>
          <w:szCs w:val="18"/>
        </w:rPr>
        <w:t xml:space="preserve"> </w:t>
      </w:r>
      <w:r w:rsidRPr="00B87318">
        <w:rPr>
          <w:rFonts w:cs="Arial"/>
          <w:i/>
          <w:sz w:val="18"/>
          <w:szCs w:val="18"/>
        </w:rPr>
        <w:t>Návrh strategie Hospodářské komory ČR  pro odborné vzdělávání v ČR, říjen 2016 s. 4</w:t>
      </w:r>
    </w:p>
  </w:footnote>
  <w:footnote w:id="132">
    <w:p w:rsidR="00430B54" w:rsidRPr="00B87318" w:rsidRDefault="00430B54" w:rsidP="009B3600">
      <w:pPr>
        <w:pStyle w:val="Textpoznpodarou"/>
        <w:rPr>
          <w:i/>
          <w:sz w:val="18"/>
          <w:szCs w:val="18"/>
        </w:rPr>
      </w:pPr>
      <w:r w:rsidRPr="00B87318">
        <w:rPr>
          <w:rStyle w:val="Znakapoznpodarou"/>
          <w:i/>
          <w:sz w:val="18"/>
          <w:szCs w:val="18"/>
        </w:rPr>
        <w:footnoteRef/>
      </w:r>
      <w:r w:rsidRPr="00B87318">
        <w:rPr>
          <w:i/>
          <w:sz w:val="18"/>
          <w:szCs w:val="18"/>
        </w:rPr>
        <w:t xml:space="preserve"> Analýza potřeb v území Ústeckého kraje, září 2016, s. 38 </w:t>
      </w:r>
    </w:p>
  </w:footnote>
  <w:footnote w:id="133">
    <w:p w:rsidR="00430B54" w:rsidRPr="00B87318" w:rsidRDefault="00430B54" w:rsidP="009B3600">
      <w:pPr>
        <w:pStyle w:val="Poznmka"/>
        <w:spacing w:line="240" w:lineRule="auto"/>
        <w:rPr>
          <w:sz w:val="18"/>
          <w:szCs w:val="18"/>
        </w:rPr>
      </w:pPr>
      <w:r w:rsidRPr="00B87318">
        <w:rPr>
          <w:rStyle w:val="Znakapoznpodarou"/>
          <w:sz w:val="18"/>
          <w:szCs w:val="18"/>
        </w:rPr>
        <w:footnoteRef/>
      </w:r>
      <w:r w:rsidRPr="00B87318">
        <w:rPr>
          <w:sz w:val="18"/>
          <w:szCs w:val="18"/>
        </w:rPr>
        <w:t xml:space="preserve"> Soubor pedagogicko-organizačních informací pro mateřské školy, základní školy, střední školy, konzervatoře, vyšší odborné školy, základní umělecké školy, jazykové školy s právem státní jazykové zkoušky a školská zařízení na školní rok 2016/2017, s. 7</w:t>
      </w:r>
    </w:p>
  </w:footnote>
  <w:footnote w:id="134">
    <w:p w:rsidR="00430B54" w:rsidRPr="00B87318" w:rsidRDefault="00430B54" w:rsidP="009B3600">
      <w:pPr>
        <w:spacing w:line="240" w:lineRule="auto"/>
        <w:rPr>
          <w:rFonts w:cs="Arial"/>
          <w:i/>
          <w:sz w:val="18"/>
          <w:szCs w:val="18"/>
        </w:rPr>
      </w:pPr>
      <w:r w:rsidRPr="00B87318">
        <w:rPr>
          <w:rStyle w:val="Znakapoznpodarou"/>
          <w:i/>
          <w:sz w:val="18"/>
          <w:szCs w:val="18"/>
        </w:rPr>
        <w:footnoteRef/>
      </w:r>
      <w:r w:rsidRPr="00B87318">
        <w:rPr>
          <w:i/>
          <w:sz w:val="18"/>
          <w:szCs w:val="18"/>
        </w:rPr>
        <w:t xml:space="preserve"> </w:t>
      </w:r>
      <w:r w:rsidRPr="00B87318">
        <w:rPr>
          <w:rFonts w:cs="Arial"/>
          <w:i/>
          <w:sz w:val="18"/>
          <w:szCs w:val="18"/>
        </w:rPr>
        <w:t>Návrh strategie Hospodářské komory ČR  pro odborné vzdělávání v ČR, říjen 2016 s. 4, 13</w:t>
      </w:r>
    </w:p>
  </w:footnote>
  <w:footnote w:id="135">
    <w:p w:rsidR="00430B54" w:rsidRPr="00B87318" w:rsidRDefault="00430B54" w:rsidP="009B3600">
      <w:pPr>
        <w:pStyle w:val="Textpoznpodarou"/>
        <w:rPr>
          <w:i/>
          <w:sz w:val="18"/>
          <w:szCs w:val="18"/>
        </w:rPr>
      </w:pPr>
      <w:r w:rsidRPr="00B87318">
        <w:rPr>
          <w:rStyle w:val="Znakapoznpodarou"/>
          <w:i/>
          <w:sz w:val="18"/>
          <w:szCs w:val="18"/>
        </w:rPr>
        <w:footnoteRef/>
      </w:r>
      <w:r w:rsidRPr="00B87318">
        <w:rPr>
          <w:i/>
          <w:sz w:val="18"/>
          <w:szCs w:val="18"/>
        </w:rPr>
        <w:t xml:space="preserve"> Analýza potřeb Ústeckého kraje v oblasti vzdělávání, 2011, s. 20  </w:t>
      </w:r>
    </w:p>
  </w:footnote>
  <w:footnote w:id="136">
    <w:p w:rsidR="00430B54" w:rsidRPr="00B87318" w:rsidRDefault="00430B54" w:rsidP="009B3600">
      <w:pPr>
        <w:pStyle w:val="Textpoznpodarou"/>
        <w:rPr>
          <w:i/>
          <w:sz w:val="18"/>
          <w:szCs w:val="18"/>
        </w:rPr>
      </w:pPr>
      <w:r w:rsidRPr="00B87318">
        <w:rPr>
          <w:rStyle w:val="Znakapoznpodarou"/>
          <w:i/>
          <w:sz w:val="18"/>
          <w:szCs w:val="18"/>
        </w:rPr>
        <w:footnoteRef/>
      </w:r>
      <w:r w:rsidRPr="00B87318">
        <w:rPr>
          <w:i/>
          <w:sz w:val="18"/>
          <w:szCs w:val="18"/>
        </w:rPr>
        <w:t xml:space="preserve"> Analýza potřeb v území Ústeckého kraje, září 2016, s. 43 - 45</w:t>
      </w:r>
    </w:p>
  </w:footnote>
  <w:footnote w:id="137">
    <w:p w:rsidR="00430B54" w:rsidRPr="00B87318" w:rsidRDefault="00430B54" w:rsidP="009B3600">
      <w:pPr>
        <w:spacing w:line="240" w:lineRule="auto"/>
        <w:rPr>
          <w:i/>
          <w:sz w:val="18"/>
          <w:szCs w:val="18"/>
        </w:rPr>
      </w:pPr>
      <w:r w:rsidRPr="00B87318">
        <w:rPr>
          <w:rStyle w:val="Znakapoznpodarou"/>
          <w:i/>
          <w:sz w:val="18"/>
          <w:szCs w:val="18"/>
        </w:rPr>
        <w:footnoteRef/>
      </w:r>
      <w:r w:rsidRPr="00B87318">
        <w:rPr>
          <w:i/>
          <w:sz w:val="18"/>
          <w:szCs w:val="18"/>
        </w:rPr>
        <w:t xml:space="preserve"> Strategie komunitně vedeného místního rozvoje MAS SERVISO na období 2014 – 2020, s. 50</w:t>
      </w:r>
    </w:p>
  </w:footnote>
  <w:footnote w:id="138">
    <w:p w:rsidR="00430B54" w:rsidRPr="00B87318" w:rsidRDefault="00430B54" w:rsidP="009B3600">
      <w:pPr>
        <w:pStyle w:val="Textpoznpodarou"/>
        <w:rPr>
          <w:i/>
          <w:sz w:val="18"/>
          <w:szCs w:val="18"/>
        </w:rPr>
      </w:pPr>
      <w:r w:rsidRPr="00B87318">
        <w:rPr>
          <w:rStyle w:val="Znakapoznpodarou"/>
          <w:i/>
          <w:sz w:val="18"/>
          <w:szCs w:val="18"/>
        </w:rPr>
        <w:footnoteRef/>
      </w:r>
      <w:r w:rsidRPr="00B87318">
        <w:rPr>
          <w:i/>
          <w:sz w:val="18"/>
          <w:szCs w:val="18"/>
        </w:rPr>
        <w:t xml:space="preserve"> Dlouhodobý záměr vzdělávání a rozvoje vzdělávací soustavy ČR 2015 - 2020</w:t>
      </w:r>
    </w:p>
  </w:footnote>
  <w:footnote w:id="139">
    <w:p w:rsidR="00430B54" w:rsidRPr="00B87318" w:rsidRDefault="00430B54" w:rsidP="009B3600">
      <w:pPr>
        <w:spacing w:line="240" w:lineRule="auto"/>
        <w:rPr>
          <w:i/>
          <w:sz w:val="18"/>
          <w:szCs w:val="18"/>
        </w:rPr>
      </w:pPr>
      <w:r w:rsidRPr="00B87318">
        <w:rPr>
          <w:rStyle w:val="Znakapoznpodarou"/>
          <w:i/>
          <w:sz w:val="18"/>
          <w:szCs w:val="18"/>
        </w:rPr>
        <w:footnoteRef/>
      </w:r>
      <w:r w:rsidRPr="00B87318">
        <w:rPr>
          <w:i/>
          <w:sz w:val="18"/>
          <w:szCs w:val="18"/>
        </w:rPr>
        <w:t xml:space="preserve"> Koncepce podpory mládeže 2014 – 2020, s. 10 - 12</w:t>
      </w:r>
    </w:p>
  </w:footnote>
  <w:footnote w:id="140">
    <w:p w:rsidR="00430B54" w:rsidRPr="00B87318" w:rsidRDefault="00430B54" w:rsidP="009B3600">
      <w:pPr>
        <w:spacing w:line="240" w:lineRule="auto"/>
        <w:rPr>
          <w:rFonts w:cs="Arial"/>
          <w:i/>
          <w:sz w:val="18"/>
          <w:szCs w:val="18"/>
        </w:rPr>
      </w:pPr>
      <w:r w:rsidRPr="00B87318">
        <w:rPr>
          <w:rStyle w:val="Znakapoznpodarou"/>
          <w:i/>
          <w:sz w:val="18"/>
          <w:szCs w:val="18"/>
        </w:rPr>
        <w:footnoteRef/>
      </w:r>
      <w:r w:rsidRPr="00B87318">
        <w:rPr>
          <w:i/>
          <w:sz w:val="18"/>
          <w:szCs w:val="18"/>
        </w:rPr>
        <w:t xml:space="preserve"> </w:t>
      </w:r>
      <w:r w:rsidRPr="00B87318">
        <w:rPr>
          <w:rFonts w:cs="Arial"/>
          <w:i/>
          <w:sz w:val="18"/>
          <w:szCs w:val="18"/>
        </w:rPr>
        <w:t>Návrh strategie Hospodářské komory ČR  pro odborné vzdělávání v ČR, říjen 2016 s. 6 - 8, 10 - 12</w:t>
      </w:r>
    </w:p>
  </w:footnote>
  <w:footnote w:id="141">
    <w:p w:rsidR="00430B54" w:rsidRPr="00B87318" w:rsidRDefault="00430B54" w:rsidP="009B3600">
      <w:pPr>
        <w:pStyle w:val="Textpoznpodarou"/>
        <w:rPr>
          <w:i/>
          <w:sz w:val="18"/>
          <w:szCs w:val="18"/>
        </w:rPr>
      </w:pPr>
      <w:r w:rsidRPr="00B87318">
        <w:rPr>
          <w:rStyle w:val="Znakapoznpodarou"/>
          <w:i/>
          <w:sz w:val="18"/>
          <w:szCs w:val="18"/>
        </w:rPr>
        <w:footnoteRef/>
      </w:r>
      <w:r w:rsidRPr="00B87318">
        <w:rPr>
          <w:i/>
          <w:sz w:val="18"/>
          <w:szCs w:val="18"/>
        </w:rPr>
        <w:t xml:space="preserve"> Analýza potřeb v území Ústeckého kraje, září 2016, s. 87</w:t>
      </w:r>
    </w:p>
  </w:footnote>
  <w:footnote w:id="142">
    <w:p w:rsidR="00430B54" w:rsidRPr="00B87318" w:rsidRDefault="00430B54" w:rsidP="009B3600">
      <w:pPr>
        <w:pStyle w:val="Textpoznpodarou"/>
        <w:rPr>
          <w:i/>
          <w:sz w:val="18"/>
          <w:szCs w:val="18"/>
        </w:rPr>
      </w:pPr>
      <w:r w:rsidRPr="00B87318">
        <w:rPr>
          <w:rStyle w:val="Znakapoznpodarou"/>
          <w:i/>
          <w:sz w:val="18"/>
          <w:szCs w:val="18"/>
        </w:rPr>
        <w:footnoteRef/>
      </w:r>
      <w:r w:rsidRPr="00B87318">
        <w:rPr>
          <w:i/>
          <w:sz w:val="18"/>
          <w:szCs w:val="18"/>
        </w:rPr>
        <w:t xml:space="preserve"> Dlouhodobý záměr vzdělávání a rozvoje vzdělávací soustavy v Ústeckém kraji 2016 – 2020, s. 26, 27, 30, 38, 61</w:t>
      </w:r>
    </w:p>
  </w:footnote>
  <w:footnote w:id="143">
    <w:p w:rsidR="00430B54" w:rsidRPr="00B87318" w:rsidRDefault="00430B54" w:rsidP="009B3600">
      <w:pPr>
        <w:pStyle w:val="Textpoznpodarou"/>
        <w:rPr>
          <w:i/>
          <w:sz w:val="18"/>
          <w:szCs w:val="18"/>
        </w:rPr>
      </w:pPr>
      <w:r w:rsidRPr="00B87318">
        <w:rPr>
          <w:rStyle w:val="Znakapoznpodarou"/>
          <w:i/>
          <w:sz w:val="18"/>
          <w:szCs w:val="18"/>
        </w:rPr>
        <w:footnoteRef/>
      </w:r>
      <w:r w:rsidRPr="00B87318">
        <w:rPr>
          <w:i/>
          <w:sz w:val="18"/>
          <w:szCs w:val="18"/>
        </w:rPr>
        <w:t xml:space="preserve"> Analýza potřeb v území, Ústeckého kraje, září 2016, s. 43 - 45</w:t>
      </w:r>
    </w:p>
  </w:footnote>
  <w:footnote w:id="144">
    <w:p w:rsidR="00430B54" w:rsidRPr="00B87318" w:rsidRDefault="00430B54" w:rsidP="009B3600">
      <w:pPr>
        <w:pStyle w:val="Textpoznpodarou"/>
        <w:rPr>
          <w:i/>
          <w:sz w:val="18"/>
          <w:szCs w:val="18"/>
        </w:rPr>
      </w:pPr>
      <w:r w:rsidRPr="00B87318">
        <w:rPr>
          <w:rStyle w:val="Znakapoznpodarou"/>
          <w:i/>
          <w:sz w:val="18"/>
          <w:szCs w:val="18"/>
        </w:rPr>
        <w:footnoteRef/>
      </w:r>
      <w:r w:rsidRPr="00B87318">
        <w:rPr>
          <w:i/>
          <w:sz w:val="18"/>
          <w:szCs w:val="18"/>
        </w:rPr>
        <w:t xml:space="preserve"> Strategie komunitně vedeného místního rozvoje MAS SERVISO na období 2014 – 2020, s. 43</w:t>
      </w:r>
    </w:p>
  </w:footnote>
  <w:footnote w:id="145">
    <w:p w:rsidR="00430B54" w:rsidRPr="00B87318" w:rsidRDefault="00430B54" w:rsidP="009B3600">
      <w:pPr>
        <w:pStyle w:val="Textpoznpodarou"/>
        <w:rPr>
          <w:i/>
          <w:sz w:val="18"/>
          <w:szCs w:val="18"/>
        </w:rPr>
      </w:pPr>
      <w:r w:rsidRPr="00B87318">
        <w:rPr>
          <w:rStyle w:val="Znakapoznpodarou"/>
          <w:i/>
          <w:sz w:val="18"/>
          <w:szCs w:val="18"/>
        </w:rPr>
        <w:footnoteRef/>
      </w:r>
      <w:r w:rsidRPr="00B87318">
        <w:rPr>
          <w:i/>
          <w:sz w:val="18"/>
          <w:szCs w:val="18"/>
        </w:rPr>
        <w:t xml:space="preserve"> Integrovaná strategie Ústecko – chomutovské aglomerace, s. 199 </w:t>
      </w:r>
    </w:p>
  </w:footnote>
  <w:footnote w:id="146">
    <w:p w:rsidR="00430B54" w:rsidRPr="00B87318" w:rsidRDefault="00430B54" w:rsidP="009B3600">
      <w:pPr>
        <w:pStyle w:val="Textpoznpodarou"/>
        <w:rPr>
          <w:i/>
          <w:sz w:val="18"/>
          <w:szCs w:val="18"/>
        </w:rPr>
      </w:pPr>
      <w:r w:rsidRPr="00B87318">
        <w:rPr>
          <w:rStyle w:val="Znakapoznpodarou"/>
          <w:i/>
          <w:sz w:val="18"/>
          <w:szCs w:val="18"/>
        </w:rPr>
        <w:footnoteRef/>
      </w:r>
      <w:r w:rsidRPr="00B87318">
        <w:rPr>
          <w:i/>
          <w:sz w:val="18"/>
          <w:szCs w:val="18"/>
        </w:rPr>
        <w:t xml:space="preserve"> Regionální inovační strategie Ústeckého kraje, 2014, s. 16</w:t>
      </w:r>
    </w:p>
  </w:footnote>
  <w:footnote w:id="147">
    <w:p w:rsidR="00430B54" w:rsidRPr="00B87318" w:rsidRDefault="00430B54" w:rsidP="009B3600">
      <w:pPr>
        <w:pStyle w:val="Textpoznpodarou"/>
        <w:rPr>
          <w:i/>
          <w:sz w:val="18"/>
          <w:szCs w:val="18"/>
        </w:rPr>
      </w:pPr>
      <w:r w:rsidRPr="00B87318">
        <w:rPr>
          <w:rStyle w:val="Znakapoznpodarou"/>
          <w:i/>
          <w:sz w:val="18"/>
          <w:szCs w:val="18"/>
        </w:rPr>
        <w:footnoteRef/>
      </w:r>
      <w:r w:rsidRPr="00B87318">
        <w:rPr>
          <w:i/>
          <w:sz w:val="18"/>
          <w:szCs w:val="18"/>
        </w:rPr>
        <w:t xml:space="preserve"> Strategický plán města Loun, s. 20</w:t>
      </w:r>
    </w:p>
  </w:footnote>
  <w:footnote w:id="148">
    <w:p w:rsidR="00430B54" w:rsidRPr="00B87318" w:rsidRDefault="00430B54" w:rsidP="009B3600">
      <w:pPr>
        <w:pStyle w:val="Textpoznpodarou"/>
        <w:rPr>
          <w:i/>
          <w:sz w:val="18"/>
          <w:szCs w:val="18"/>
        </w:rPr>
      </w:pPr>
      <w:r w:rsidRPr="00B87318">
        <w:rPr>
          <w:rStyle w:val="Znakapoznpodarou"/>
          <w:i/>
          <w:sz w:val="18"/>
          <w:szCs w:val="18"/>
        </w:rPr>
        <w:footnoteRef/>
      </w:r>
      <w:r w:rsidRPr="00B87318">
        <w:rPr>
          <w:i/>
          <w:sz w:val="18"/>
          <w:szCs w:val="18"/>
        </w:rPr>
        <w:t xml:space="preserve"> Strategický plán sociálního začleňování města Postoloprty 2017 – 2019, s. 38</w:t>
      </w:r>
    </w:p>
  </w:footnote>
  <w:footnote w:id="149">
    <w:p w:rsidR="00430B54" w:rsidRPr="00B87318" w:rsidRDefault="00430B54" w:rsidP="009B3600">
      <w:pPr>
        <w:pStyle w:val="Textpoznpodarou"/>
        <w:rPr>
          <w:i/>
          <w:sz w:val="18"/>
          <w:szCs w:val="18"/>
        </w:rPr>
      </w:pPr>
      <w:r w:rsidRPr="00B87318">
        <w:rPr>
          <w:rStyle w:val="Znakapoznpodarou"/>
          <w:i/>
          <w:sz w:val="18"/>
          <w:szCs w:val="18"/>
        </w:rPr>
        <w:footnoteRef/>
      </w:r>
      <w:r w:rsidRPr="00B87318">
        <w:rPr>
          <w:i/>
          <w:sz w:val="18"/>
          <w:szCs w:val="18"/>
        </w:rPr>
        <w:t xml:space="preserve"> Analýza potřeb v území Ústeckého kraje, září 2016, s. 51</w:t>
      </w:r>
    </w:p>
  </w:footnote>
  <w:footnote w:id="150">
    <w:p w:rsidR="00430B54" w:rsidRPr="00B87318" w:rsidRDefault="00430B54" w:rsidP="009B3600">
      <w:pPr>
        <w:pStyle w:val="Textpoznpodarou"/>
        <w:rPr>
          <w:i/>
          <w:sz w:val="18"/>
          <w:szCs w:val="18"/>
        </w:rPr>
      </w:pPr>
      <w:r w:rsidRPr="00B87318">
        <w:rPr>
          <w:rStyle w:val="Znakapoznpodarou"/>
          <w:i/>
          <w:sz w:val="18"/>
          <w:szCs w:val="18"/>
        </w:rPr>
        <w:footnoteRef/>
      </w:r>
      <w:r w:rsidRPr="00B87318">
        <w:rPr>
          <w:i/>
          <w:sz w:val="18"/>
          <w:szCs w:val="18"/>
        </w:rPr>
        <w:t xml:space="preserve"> </w:t>
      </w:r>
      <w:r w:rsidRPr="00B87318">
        <w:rPr>
          <w:i/>
          <w:noProof w:val="0"/>
          <w:sz w:val="18"/>
          <w:szCs w:val="18"/>
        </w:rPr>
        <w:t xml:space="preserve">Strategie vzdělávací politiky ČR do roku 2020, </w:t>
      </w:r>
      <w:r w:rsidRPr="00B87318">
        <w:rPr>
          <w:i/>
          <w:sz w:val="18"/>
          <w:szCs w:val="18"/>
        </w:rPr>
        <w:t>s. 23</w:t>
      </w:r>
    </w:p>
  </w:footnote>
  <w:footnote w:id="151">
    <w:p w:rsidR="00430B54" w:rsidRPr="00B87318" w:rsidRDefault="00430B54" w:rsidP="009B3600">
      <w:pPr>
        <w:pStyle w:val="Poznmka"/>
        <w:spacing w:line="240" w:lineRule="auto"/>
        <w:rPr>
          <w:sz w:val="18"/>
          <w:szCs w:val="18"/>
        </w:rPr>
      </w:pPr>
      <w:r w:rsidRPr="00B87318">
        <w:rPr>
          <w:rStyle w:val="Znakapoznpodarou"/>
          <w:sz w:val="18"/>
          <w:szCs w:val="18"/>
        </w:rPr>
        <w:footnoteRef/>
      </w:r>
      <w:r w:rsidRPr="00B87318">
        <w:rPr>
          <w:sz w:val="18"/>
          <w:szCs w:val="18"/>
        </w:rPr>
        <w:t xml:space="preserve"> Dlouhodobý záměr vzdělávání a rozvoje vzdělávací soustavy v Ústeckém kraji 2016 – 2020, s. 29</w:t>
      </w:r>
    </w:p>
  </w:footnote>
  <w:footnote w:id="152">
    <w:p w:rsidR="00430B54" w:rsidRPr="00B87318" w:rsidRDefault="00430B54" w:rsidP="009B3600">
      <w:pPr>
        <w:spacing w:line="240" w:lineRule="auto"/>
        <w:rPr>
          <w:rFonts w:cs="Arial"/>
          <w:i/>
          <w:sz w:val="18"/>
          <w:szCs w:val="18"/>
        </w:rPr>
      </w:pPr>
      <w:r w:rsidRPr="00B87318">
        <w:rPr>
          <w:rStyle w:val="Znakapoznpodarou"/>
          <w:i/>
          <w:sz w:val="18"/>
          <w:szCs w:val="18"/>
        </w:rPr>
        <w:footnoteRef/>
      </w:r>
      <w:r w:rsidRPr="00B87318">
        <w:rPr>
          <w:i/>
          <w:sz w:val="18"/>
          <w:szCs w:val="18"/>
        </w:rPr>
        <w:t xml:space="preserve"> </w:t>
      </w:r>
      <w:r w:rsidRPr="00B87318">
        <w:rPr>
          <w:rFonts w:cs="Arial"/>
          <w:i/>
          <w:sz w:val="18"/>
          <w:szCs w:val="18"/>
        </w:rPr>
        <w:t>Návrh strategie Hospodářské komory ČR  pro odborné vzdělávání v ČR, říjen 2016, s. 22</w:t>
      </w:r>
    </w:p>
  </w:footnote>
  <w:footnote w:id="153">
    <w:p w:rsidR="00430B54" w:rsidRPr="00B87318" w:rsidRDefault="00430B54" w:rsidP="009B3600">
      <w:pPr>
        <w:pStyle w:val="Textpoznpodarou"/>
        <w:rPr>
          <w:i/>
          <w:sz w:val="18"/>
          <w:szCs w:val="18"/>
        </w:rPr>
      </w:pPr>
      <w:r w:rsidRPr="00B87318">
        <w:rPr>
          <w:rStyle w:val="Znakapoznpodarou"/>
          <w:i/>
          <w:sz w:val="18"/>
          <w:szCs w:val="18"/>
        </w:rPr>
        <w:footnoteRef/>
      </w:r>
      <w:r w:rsidRPr="00B87318">
        <w:rPr>
          <w:i/>
          <w:sz w:val="18"/>
          <w:szCs w:val="18"/>
        </w:rPr>
        <w:t xml:space="preserve"> Analýza potřeb v území Ústeckého kraje, září 2016, s. 53 - 54</w:t>
      </w:r>
    </w:p>
  </w:footnote>
  <w:footnote w:id="154">
    <w:p w:rsidR="00430B54" w:rsidRPr="00B87318" w:rsidRDefault="00430B54" w:rsidP="009B3600">
      <w:pPr>
        <w:pStyle w:val="Textpoznpodarou"/>
        <w:rPr>
          <w:i/>
          <w:sz w:val="18"/>
          <w:szCs w:val="18"/>
        </w:rPr>
      </w:pPr>
      <w:r w:rsidRPr="00B87318">
        <w:rPr>
          <w:rStyle w:val="Znakapoznpodarou"/>
          <w:i/>
          <w:sz w:val="18"/>
          <w:szCs w:val="18"/>
        </w:rPr>
        <w:footnoteRef/>
      </w:r>
      <w:r w:rsidRPr="00B87318">
        <w:rPr>
          <w:i/>
          <w:sz w:val="18"/>
          <w:szCs w:val="18"/>
        </w:rPr>
        <w:t xml:space="preserve"> </w:t>
      </w:r>
      <w:r w:rsidRPr="00B87318">
        <w:rPr>
          <w:i/>
          <w:noProof w:val="0"/>
          <w:sz w:val="18"/>
          <w:szCs w:val="18"/>
        </w:rPr>
        <w:t xml:space="preserve">Strategie vzdělávací politiky ČR do roku 2020, </w:t>
      </w:r>
      <w:r w:rsidRPr="00B87318">
        <w:rPr>
          <w:i/>
          <w:sz w:val="18"/>
          <w:szCs w:val="18"/>
        </w:rPr>
        <w:t>s. 24</w:t>
      </w:r>
    </w:p>
  </w:footnote>
  <w:footnote w:id="155">
    <w:p w:rsidR="00430B54" w:rsidRPr="00B87318" w:rsidRDefault="00430B54" w:rsidP="009B3600">
      <w:pPr>
        <w:spacing w:line="240" w:lineRule="auto"/>
        <w:rPr>
          <w:i/>
          <w:sz w:val="18"/>
          <w:szCs w:val="18"/>
        </w:rPr>
      </w:pPr>
      <w:r w:rsidRPr="00B87318">
        <w:rPr>
          <w:rStyle w:val="Znakapoznpodarou"/>
          <w:i/>
          <w:sz w:val="18"/>
          <w:szCs w:val="18"/>
        </w:rPr>
        <w:footnoteRef/>
      </w:r>
      <w:r w:rsidRPr="00B87318">
        <w:rPr>
          <w:i/>
          <w:sz w:val="18"/>
          <w:szCs w:val="18"/>
        </w:rPr>
        <w:t xml:space="preserve"> Koncepce podpory mládeže 2014 – 2020, s. 14</w:t>
      </w:r>
    </w:p>
  </w:footnote>
  <w:footnote w:id="156">
    <w:p w:rsidR="00430B54" w:rsidRPr="00B87318" w:rsidRDefault="00430B54" w:rsidP="009B3600">
      <w:pPr>
        <w:pStyle w:val="Textpoznpodarou"/>
        <w:rPr>
          <w:i/>
          <w:sz w:val="18"/>
          <w:szCs w:val="18"/>
        </w:rPr>
      </w:pPr>
      <w:r w:rsidRPr="00B87318">
        <w:rPr>
          <w:rStyle w:val="Znakapoznpodarou"/>
          <w:i/>
          <w:sz w:val="18"/>
          <w:szCs w:val="18"/>
        </w:rPr>
        <w:footnoteRef/>
      </w:r>
      <w:r w:rsidRPr="00B87318">
        <w:rPr>
          <w:i/>
          <w:sz w:val="18"/>
          <w:szCs w:val="18"/>
        </w:rPr>
        <w:t xml:space="preserve"> </w:t>
      </w:r>
      <w:r w:rsidRPr="00B87318">
        <w:rPr>
          <w:rFonts w:cs="Arial"/>
          <w:i/>
          <w:sz w:val="18"/>
          <w:szCs w:val="18"/>
        </w:rPr>
        <w:t>Návrh strategie Hospodářské komory ČR  pro odborné vzdělávání v ČR, říjen 2016, s.13</w:t>
      </w:r>
    </w:p>
  </w:footnote>
  <w:footnote w:id="157">
    <w:p w:rsidR="00430B54" w:rsidRPr="00B87318" w:rsidRDefault="00430B54" w:rsidP="009B3600">
      <w:pPr>
        <w:pStyle w:val="Textpoznpodarou"/>
        <w:rPr>
          <w:i/>
          <w:sz w:val="18"/>
          <w:szCs w:val="18"/>
        </w:rPr>
      </w:pPr>
      <w:r w:rsidRPr="00B87318">
        <w:rPr>
          <w:rStyle w:val="Znakapoznpodarou"/>
          <w:i/>
          <w:sz w:val="18"/>
          <w:szCs w:val="18"/>
        </w:rPr>
        <w:footnoteRef/>
      </w:r>
      <w:r w:rsidRPr="00B87318">
        <w:rPr>
          <w:i/>
          <w:sz w:val="18"/>
          <w:szCs w:val="18"/>
        </w:rPr>
        <w:t xml:space="preserve"> Dlouhodobý záměr vzdělávání a rozvoje vzdělávací soustavy v Ústeckém kraji 2016 – 2020, s. 87</w:t>
      </w:r>
    </w:p>
  </w:footnote>
  <w:footnote w:id="158">
    <w:p w:rsidR="00430B54" w:rsidRPr="00B87318" w:rsidRDefault="00430B54" w:rsidP="009B3600">
      <w:pPr>
        <w:pStyle w:val="Poznmka"/>
        <w:spacing w:line="240" w:lineRule="auto"/>
        <w:rPr>
          <w:sz w:val="18"/>
          <w:szCs w:val="18"/>
        </w:rPr>
      </w:pPr>
      <w:r w:rsidRPr="00B87318">
        <w:rPr>
          <w:rStyle w:val="Znakapoznpodarou"/>
          <w:sz w:val="18"/>
          <w:szCs w:val="18"/>
        </w:rPr>
        <w:footnoteRef/>
      </w:r>
      <w:r w:rsidRPr="00B87318">
        <w:rPr>
          <w:sz w:val="18"/>
          <w:szCs w:val="18"/>
        </w:rPr>
        <w:t xml:space="preserve"> Dlouhodobý záměr vzdělávání a rozvoje vzdělávací soustavy v Ústeckém kraji 2016 – 2020, s. 30, 56</w:t>
      </w:r>
    </w:p>
  </w:footnote>
  <w:footnote w:id="159">
    <w:p w:rsidR="00430B54" w:rsidRPr="00B87318" w:rsidRDefault="00430B54" w:rsidP="009B3600">
      <w:pPr>
        <w:pStyle w:val="Textpoznpodarou"/>
        <w:rPr>
          <w:i/>
          <w:sz w:val="18"/>
          <w:szCs w:val="18"/>
        </w:rPr>
      </w:pPr>
      <w:r w:rsidRPr="00B87318">
        <w:rPr>
          <w:rStyle w:val="Znakapoznpodarou"/>
          <w:i/>
          <w:sz w:val="18"/>
          <w:szCs w:val="18"/>
        </w:rPr>
        <w:footnoteRef/>
      </w:r>
      <w:r w:rsidRPr="00B87318">
        <w:rPr>
          <w:i/>
          <w:sz w:val="18"/>
          <w:szCs w:val="18"/>
        </w:rPr>
        <w:t xml:space="preserve"> Analýza potřeb v území Ústeckého kraje, září 2016, s. 53 - 54</w:t>
      </w:r>
    </w:p>
  </w:footnote>
  <w:footnote w:id="160">
    <w:p w:rsidR="00430B54" w:rsidRPr="00B87318" w:rsidRDefault="00430B54" w:rsidP="009B3600">
      <w:pPr>
        <w:pStyle w:val="Textpoznpodarou"/>
        <w:rPr>
          <w:i/>
          <w:sz w:val="18"/>
          <w:szCs w:val="18"/>
        </w:rPr>
      </w:pPr>
      <w:r w:rsidRPr="00B87318">
        <w:rPr>
          <w:rStyle w:val="Znakapoznpodarou"/>
          <w:i/>
          <w:sz w:val="18"/>
          <w:szCs w:val="18"/>
        </w:rPr>
        <w:footnoteRef/>
      </w:r>
      <w:r w:rsidRPr="00B87318">
        <w:rPr>
          <w:i/>
          <w:sz w:val="18"/>
          <w:szCs w:val="18"/>
        </w:rPr>
        <w:t xml:space="preserve"> Analýza potřeb v území Ústeckého kraje, září 2016, s. 53</w:t>
      </w:r>
    </w:p>
  </w:footnote>
  <w:footnote w:id="161">
    <w:p w:rsidR="00430B54" w:rsidRPr="00B87318" w:rsidRDefault="00430B54" w:rsidP="009B3600">
      <w:pPr>
        <w:spacing w:line="240" w:lineRule="auto"/>
        <w:rPr>
          <w:i/>
          <w:sz w:val="18"/>
          <w:szCs w:val="18"/>
        </w:rPr>
      </w:pPr>
      <w:r w:rsidRPr="00B87318">
        <w:rPr>
          <w:rStyle w:val="Znakapoznpodarou"/>
          <w:i/>
          <w:sz w:val="18"/>
          <w:szCs w:val="18"/>
        </w:rPr>
        <w:footnoteRef/>
      </w:r>
      <w:r w:rsidRPr="00B87318">
        <w:rPr>
          <w:i/>
          <w:sz w:val="18"/>
          <w:szCs w:val="18"/>
        </w:rPr>
        <w:t xml:space="preserve"> Strategie komunitně vedeného místního rozvoje MAS SERVISO na období 2014 – 2020, s. 49, 53</w:t>
      </w:r>
    </w:p>
  </w:footnote>
  <w:footnote w:id="162">
    <w:p w:rsidR="00430B54" w:rsidRPr="00B87318" w:rsidRDefault="00430B54" w:rsidP="009B3600">
      <w:pPr>
        <w:pStyle w:val="Textpoznpodarou"/>
        <w:rPr>
          <w:i/>
          <w:sz w:val="18"/>
          <w:szCs w:val="18"/>
        </w:rPr>
      </w:pPr>
      <w:r w:rsidRPr="00B87318">
        <w:rPr>
          <w:rStyle w:val="Znakapoznpodarou"/>
          <w:i/>
          <w:sz w:val="18"/>
          <w:szCs w:val="18"/>
        </w:rPr>
        <w:footnoteRef/>
      </w:r>
      <w:r w:rsidRPr="00B87318">
        <w:rPr>
          <w:i/>
          <w:sz w:val="18"/>
          <w:szCs w:val="18"/>
        </w:rPr>
        <w:t xml:space="preserve"> Strategický plán města Loun, s. 19</w:t>
      </w:r>
    </w:p>
  </w:footnote>
  <w:footnote w:id="163">
    <w:p w:rsidR="00430B54" w:rsidRPr="00B87318" w:rsidRDefault="00430B54" w:rsidP="009B3600">
      <w:pPr>
        <w:pStyle w:val="Poznmka"/>
        <w:spacing w:line="240" w:lineRule="auto"/>
        <w:rPr>
          <w:noProof w:val="0"/>
          <w:sz w:val="18"/>
          <w:szCs w:val="18"/>
        </w:rPr>
      </w:pPr>
      <w:r w:rsidRPr="00B87318">
        <w:rPr>
          <w:rStyle w:val="Znakapoznpodarou"/>
          <w:sz w:val="18"/>
          <w:szCs w:val="18"/>
        </w:rPr>
        <w:footnoteRef/>
      </w:r>
      <w:r w:rsidRPr="00B87318">
        <w:rPr>
          <w:sz w:val="18"/>
          <w:szCs w:val="18"/>
        </w:rPr>
        <w:t xml:space="preserve"> </w:t>
      </w:r>
      <w:r w:rsidRPr="00B87318">
        <w:rPr>
          <w:noProof w:val="0"/>
          <w:sz w:val="18"/>
          <w:szCs w:val="18"/>
        </w:rPr>
        <w:t>Strategie digitálního vzdělávání do roku 2020, s. 3</w:t>
      </w:r>
    </w:p>
  </w:footnote>
  <w:footnote w:id="164">
    <w:p w:rsidR="00430B54" w:rsidRPr="00B87318" w:rsidRDefault="00430B54" w:rsidP="009B3600">
      <w:pPr>
        <w:pStyle w:val="Textpoznpodarou"/>
        <w:rPr>
          <w:i/>
          <w:sz w:val="18"/>
          <w:szCs w:val="18"/>
        </w:rPr>
      </w:pPr>
      <w:r w:rsidRPr="00B87318">
        <w:rPr>
          <w:rStyle w:val="Znakapoznpodarou"/>
          <w:i/>
          <w:sz w:val="18"/>
          <w:szCs w:val="18"/>
        </w:rPr>
        <w:footnoteRef/>
      </w:r>
      <w:r w:rsidRPr="00B87318">
        <w:rPr>
          <w:i/>
          <w:sz w:val="18"/>
          <w:szCs w:val="18"/>
        </w:rPr>
        <w:t xml:space="preserve"> Digitální Česko v. 2.0 Cesta k digitální ekonomice, s. 58 </w:t>
      </w:r>
    </w:p>
  </w:footnote>
  <w:footnote w:id="165">
    <w:p w:rsidR="00430B54" w:rsidRPr="00B87318" w:rsidRDefault="00430B54" w:rsidP="009B3600">
      <w:pPr>
        <w:pStyle w:val="Textpoznpodarou"/>
        <w:rPr>
          <w:i/>
          <w:sz w:val="18"/>
          <w:szCs w:val="18"/>
        </w:rPr>
      </w:pPr>
      <w:r w:rsidRPr="00B87318">
        <w:rPr>
          <w:rStyle w:val="Znakapoznpodarou"/>
          <w:i/>
          <w:sz w:val="18"/>
          <w:szCs w:val="18"/>
        </w:rPr>
        <w:footnoteRef/>
      </w:r>
      <w:r w:rsidRPr="00B87318">
        <w:rPr>
          <w:i/>
          <w:sz w:val="18"/>
          <w:szCs w:val="18"/>
        </w:rPr>
        <w:t xml:space="preserve"> Analýza potřeb v území Ústeckého kraje, září 2016, s. 72 - 73</w:t>
      </w:r>
    </w:p>
  </w:footnote>
  <w:footnote w:id="166">
    <w:p w:rsidR="00430B54" w:rsidRPr="00B87318" w:rsidRDefault="00430B54" w:rsidP="009B3600">
      <w:pPr>
        <w:spacing w:line="240" w:lineRule="auto"/>
        <w:rPr>
          <w:i/>
          <w:sz w:val="18"/>
          <w:szCs w:val="18"/>
        </w:rPr>
      </w:pPr>
      <w:r w:rsidRPr="00B87318">
        <w:rPr>
          <w:rStyle w:val="Znakapoznpodarou"/>
          <w:i/>
          <w:sz w:val="18"/>
          <w:szCs w:val="18"/>
        </w:rPr>
        <w:footnoteRef/>
      </w:r>
      <w:r w:rsidRPr="00B87318">
        <w:rPr>
          <w:i/>
          <w:sz w:val="18"/>
          <w:szCs w:val="18"/>
        </w:rPr>
        <w:t xml:space="preserve"> Strategie komunitně vedeného místního rozvoje MAS SERVISO na období 2014 – 2020, s. 50</w:t>
      </w:r>
    </w:p>
  </w:footnote>
  <w:footnote w:id="167">
    <w:p w:rsidR="00430B54" w:rsidRPr="00B87318" w:rsidRDefault="00430B54" w:rsidP="009B3600">
      <w:pPr>
        <w:pStyle w:val="Poznmka"/>
        <w:spacing w:line="240" w:lineRule="auto"/>
        <w:rPr>
          <w:sz w:val="18"/>
          <w:szCs w:val="18"/>
        </w:rPr>
      </w:pPr>
      <w:r w:rsidRPr="00B87318">
        <w:rPr>
          <w:rStyle w:val="Znakapoznpodarou"/>
          <w:sz w:val="18"/>
          <w:szCs w:val="18"/>
        </w:rPr>
        <w:footnoteRef/>
      </w:r>
      <w:r w:rsidRPr="00B87318">
        <w:rPr>
          <w:sz w:val="18"/>
          <w:szCs w:val="18"/>
        </w:rPr>
        <w:t xml:space="preserve"> </w:t>
      </w:r>
      <w:r w:rsidRPr="00B87318">
        <w:rPr>
          <w:noProof w:val="0"/>
          <w:sz w:val="18"/>
          <w:szCs w:val="18"/>
        </w:rPr>
        <w:t xml:space="preserve">Strategie digitálního vzdělávání do roku 2020, </w:t>
      </w:r>
      <w:r w:rsidRPr="00B87318">
        <w:rPr>
          <w:sz w:val="18"/>
          <w:szCs w:val="18"/>
        </w:rPr>
        <w:t>s. 15 - 42</w:t>
      </w:r>
    </w:p>
  </w:footnote>
  <w:footnote w:id="168">
    <w:p w:rsidR="00430B54" w:rsidRPr="00B87318" w:rsidRDefault="00430B54" w:rsidP="009B3600">
      <w:pPr>
        <w:spacing w:line="240" w:lineRule="auto"/>
        <w:rPr>
          <w:i/>
          <w:sz w:val="18"/>
          <w:szCs w:val="18"/>
        </w:rPr>
      </w:pPr>
      <w:r w:rsidRPr="00B87318">
        <w:rPr>
          <w:rStyle w:val="Znakapoznpodarou"/>
          <w:i/>
          <w:sz w:val="18"/>
          <w:szCs w:val="18"/>
        </w:rPr>
        <w:footnoteRef/>
      </w:r>
      <w:r w:rsidRPr="00B87318">
        <w:rPr>
          <w:i/>
          <w:sz w:val="18"/>
          <w:szCs w:val="18"/>
        </w:rPr>
        <w:t xml:space="preserve"> Koncepce podpory mládeže 2014 – 2020, s. 10 – 12, 20</w:t>
      </w:r>
    </w:p>
  </w:footnote>
  <w:footnote w:id="169">
    <w:p w:rsidR="00430B54" w:rsidRPr="00B87318" w:rsidRDefault="00430B54" w:rsidP="009B3600">
      <w:pPr>
        <w:pStyle w:val="Textpoznpodarou"/>
        <w:rPr>
          <w:i/>
          <w:sz w:val="18"/>
          <w:szCs w:val="18"/>
        </w:rPr>
      </w:pPr>
      <w:r w:rsidRPr="00B87318">
        <w:rPr>
          <w:rStyle w:val="Znakapoznpodarou"/>
          <w:i/>
          <w:sz w:val="18"/>
          <w:szCs w:val="18"/>
        </w:rPr>
        <w:footnoteRef/>
      </w:r>
      <w:r w:rsidRPr="00B87318">
        <w:rPr>
          <w:i/>
          <w:sz w:val="18"/>
          <w:szCs w:val="18"/>
        </w:rPr>
        <w:t xml:space="preserve"> Dlouhodobý záměr vzdělávání a rozvoje vzdělávací soustavy v Ústeckém kraji 2016 – 2020, s. 37 - 39</w:t>
      </w:r>
    </w:p>
  </w:footnote>
  <w:footnote w:id="170">
    <w:p w:rsidR="00430B54" w:rsidRPr="00B87318" w:rsidRDefault="00430B54" w:rsidP="009B3600">
      <w:pPr>
        <w:pStyle w:val="Textpoznpodarou"/>
        <w:rPr>
          <w:i/>
          <w:sz w:val="18"/>
          <w:szCs w:val="18"/>
        </w:rPr>
      </w:pPr>
      <w:r w:rsidRPr="00B87318">
        <w:rPr>
          <w:rStyle w:val="Znakapoznpodarou"/>
          <w:i/>
          <w:sz w:val="18"/>
          <w:szCs w:val="18"/>
        </w:rPr>
        <w:footnoteRef/>
      </w:r>
      <w:r w:rsidRPr="00B87318">
        <w:rPr>
          <w:i/>
          <w:sz w:val="18"/>
          <w:szCs w:val="18"/>
        </w:rPr>
        <w:t xml:space="preserve"> Analýza potřeb v území Ústeckého kraje, září 2016, s. 72 - 73</w:t>
      </w:r>
    </w:p>
  </w:footnote>
  <w:footnote w:id="171">
    <w:p w:rsidR="00430B54" w:rsidRPr="00B87318" w:rsidRDefault="00430B54" w:rsidP="009B3600">
      <w:pPr>
        <w:pStyle w:val="Textpoznpodarou"/>
        <w:rPr>
          <w:i/>
          <w:sz w:val="18"/>
          <w:szCs w:val="18"/>
        </w:rPr>
      </w:pPr>
      <w:r w:rsidRPr="00B87318">
        <w:rPr>
          <w:rStyle w:val="Znakapoznpodarou"/>
          <w:i/>
          <w:sz w:val="18"/>
          <w:szCs w:val="18"/>
        </w:rPr>
        <w:footnoteRef/>
      </w:r>
      <w:r w:rsidRPr="00B87318">
        <w:rPr>
          <w:i/>
          <w:sz w:val="18"/>
          <w:szCs w:val="18"/>
        </w:rPr>
        <w:t xml:space="preserve"> Strategie komunitně vedeného místního rozvoje MAS SERVISO na období 2014 – 2020, s. 43</w:t>
      </w:r>
    </w:p>
  </w:footnote>
  <w:footnote w:id="172">
    <w:p w:rsidR="00430B54" w:rsidRPr="00B87318" w:rsidRDefault="00430B54" w:rsidP="009B3600">
      <w:pPr>
        <w:pStyle w:val="Textpoznpodarou"/>
        <w:rPr>
          <w:i/>
          <w:sz w:val="18"/>
          <w:szCs w:val="18"/>
        </w:rPr>
      </w:pPr>
      <w:r w:rsidRPr="00B87318">
        <w:rPr>
          <w:rStyle w:val="Znakapoznpodarou"/>
          <w:i/>
          <w:sz w:val="18"/>
          <w:szCs w:val="18"/>
        </w:rPr>
        <w:footnoteRef/>
      </w:r>
      <w:r w:rsidRPr="00B87318">
        <w:rPr>
          <w:i/>
          <w:sz w:val="18"/>
          <w:szCs w:val="18"/>
        </w:rPr>
        <w:t xml:space="preserve"> Strategický plán sociálního začleňování města Postoloprty 2017 – 2019, s. 38</w:t>
      </w:r>
    </w:p>
  </w:footnote>
  <w:footnote w:id="173">
    <w:p w:rsidR="00430B54" w:rsidRPr="00B87318" w:rsidRDefault="00430B54" w:rsidP="009B3600">
      <w:pPr>
        <w:pStyle w:val="Textpoznpodarou"/>
        <w:rPr>
          <w:i/>
          <w:sz w:val="18"/>
          <w:szCs w:val="18"/>
        </w:rPr>
      </w:pPr>
      <w:r w:rsidRPr="00B87318">
        <w:rPr>
          <w:rStyle w:val="Znakapoznpodarou"/>
          <w:i/>
          <w:sz w:val="18"/>
          <w:szCs w:val="18"/>
        </w:rPr>
        <w:footnoteRef/>
      </w:r>
      <w:r w:rsidRPr="00B87318">
        <w:rPr>
          <w:i/>
          <w:sz w:val="18"/>
          <w:szCs w:val="18"/>
        </w:rPr>
        <w:t xml:space="preserve"> Analýza potřeb v území Ústeckého kraje, září 2016, s. 68 - 70</w:t>
      </w:r>
    </w:p>
  </w:footnote>
  <w:footnote w:id="174">
    <w:p w:rsidR="00430B54" w:rsidRPr="00B87318" w:rsidRDefault="00430B54" w:rsidP="009B3600">
      <w:pPr>
        <w:spacing w:line="240" w:lineRule="auto"/>
        <w:rPr>
          <w:i/>
          <w:sz w:val="18"/>
          <w:szCs w:val="18"/>
        </w:rPr>
      </w:pPr>
      <w:r w:rsidRPr="00B87318">
        <w:rPr>
          <w:rStyle w:val="Znakapoznpodarou"/>
          <w:i/>
          <w:sz w:val="18"/>
          <w:szCs w:val="18"/>
        </w:rPr>
        <w:footnoteRef/>
      </w:r>
      <w:r w:rsidRPr="00B87318">
        <w:rPr>
          <w:i/>
          <w:sz w:val="18"/>
          <w:szCs w:val="18"/>
        </w:rPr>
        <w:t xml:space="preserve"> Strategie komunitně vedeného místního rozvoje MAS SERVISO na období 2014 – 2020, s. 49 - 50</w:t>
      </w:r>
    </w:p>
  </w:footnote>
  <w:footnote w:id="175">
    <w:p w:rsidR="00430B54" w:rsidRPr="00B87318" w:rsidRDefault="00430B54" w:rsidP="009B3600">
      <w:pPr>
        <w:pStyle w:val="Textpoznpodarou"/>
        <w:rPr>
          <w:i/>
          <w:sz w:val="18"/>
          <w:szCs w:val="18"/>
        </w:rPr>
      </w:pPr>
      <w:r w:rsidRPr="00B87318">
        <w:rPr>
          <w:rStyle w:val="Znakapoznpodarou"/>
          <w:i/>
          <w:sz w:val="18"/>
          <w:szCs w:val="18"/>
        </w:rPr>
        <w:footnoteRef/>
      </w:r>
      <w:r w:rsidRPr="00B87318">
        <w:rPr>
          <w:i/>
          <w:sz w:val="18"/>
          <w:szCs w:val="18"/>
        </w:rPr>
        <w:t xml:space="preserve"> Dlouhodobý záměr vzdělávání a rozvoje vzdělávací soustavy ČR 2015 - 2020</w:t>
      </w:r>
    </w:p>
  </w:footnote>
  <w:footnote w:id="176">
    <w:p w:rsidR="00430B54" w:rsidRPr="00B87318" w:rsidRDefault="00430B54" w:rsidP="009B3600">
      <w:pPr>
        <w:pStyle w:val="Textpoznpodarou"/>
        <w:rPr>
          <w:i/>
          <w:sz w:val="18"/>
          <w:szCs w:val="18"/>
        </w:rPr>
      </w:pPr>
      <w:r w:rsidRPr="00B87318">
        <w:rPr>
          <w:rStyle w:val="Znakapoznpodarou"/>
          <w:i/>
          <w:sz w:val="18"/>
          <w:szCs w:val="18"/>
        </w:rPr>
        <w:footnoteRef/>
      </w:r>
      <w:r w:rsidRPr="00B87318">
        <w:rPr>
          <w:i/>
          <w:sz w:val="18"/>
          <w:szCs w:val="18"/>
        </w:rPr>
        <w:t xml:space="preserve"> Dlouhodobý záměr vzdělávání a rozvoje vzdělávací soustavy v Ústeckém kraji 2016 – 2020, s. 38 – 39, 62</w:t>
      </w:r>
    </w:p>
  </w:footnote>
  <w:footnote w:id="177">
    <w:p w:rsidR="00430B54" w:rsidRPr="00B87318" w:rsidRDefault="00430B54" w:rsidP="009B3600">
      <w:pPr>
        <w:pStyle w:val="Textpoznpodarou"/>
        <w:rPr>
          <w:i/>
          <w:sz w:val="18"/>
          <w:szCs w:val="18"/>
        </w:rPr>
      </w:pPr>
      <w:r w:rsidRPr="00B87318">
        <w:rPr>
          <w:rStyle w:val="Znakapoznpodarou"/>
          <w:i/>
          <w:sz w:val="18"/>
          <w:szCs w:val="18"/>
        </w:rPr>
        <w:footnoteRef/>
      </w:r>
      <w:r w:rsidRPr="00B87318">
        <w:rPr>
          <w:i/>
          <w:sz w:val="18"/>
          <w:szCs w:val="18"/>
        </w:rPr>
        <w:t xml:space="preserve"> Analýza potřeb v území Ústeckého kraje, září 2016, s. 87</w:t>
      </w:r>
    </w:p>
  </w:footnote>
  <w:footnote w:id="178">
    <w:p w:rsidR="00430B54" w:rsidRPr="00B87318" w:rsidRDefault="00430B54" w:rsidP="009B3600">
      <w:pPr>
        <w:pStyle w:val="Textpoznpodarou"/>
        <w:rPr>
          <w:i/>
          <w:sz w:val="18"/>
          <w:szCs w:val="18"/>
        </w:rPr>
      </w:pPr>
      <w:r w:rsidRPr="00B87318">
        <w:rPr>
          <w:rStyle w:val="Znakapoznpodarou"/>
          <w:i/>
          <w:sz w:val="18"/>
          <w:szCs w:val="18"/>
        </w:rPr>
        <w:footnoteRef/>
      </w:r>
      <w:r w:rsidRPr="00B87318">
        <w:rPr>
          <w:i/>
          <w:sz w:val="18"/>
          <w:szCs w:val="18"/>
        </w:rPr>
        <w:t xml:space="preserve"> Dlouhodobý záměr vzdělávání a rozvoje vzdělávací soustavy v Ústeckém kraji 2016 – 2020, s. 38 - 39</w:t>
      </w:r>
    </w:p>
  </w:footnote>
  <w:footnote w:id="179">
    <w:p w:rsidR="00430B54" w:rsidRPr="00B87318" w:rsidRDefault="00430B54" w:rsidP="009B3600">
      <w:pPr>
        <w:pStyle w:val="Textpoznpodarou"/>
        <w:rPr>
          <w:i/>
          <w:sz w:val="18"/>
          <w:szCs w:val="18"/>
        </w:rPr>
      </w:pPr>
      <w:r w:rsidRPr="00B87318">
        <w:rPr>
          <w:rStyle w:val="Znakapoznpodarou"/>
          <w:i/>
          <w:sz w:val="18"/>
          <w:szCs w:val="18"/>
        </w:rPr>
        <w:footnoteRef/>
      </w:r>
      <w:r w:rsidRPr="00B87318">
        <w:rPr>
          <w:i/>
          <w:sz w:val="18"/>
          <w:szCs w:val="18"/>
        </w:rPr>
        <w:t xml:space="preserve"> Analýza potřeb v území Ústeckého kraje, září 2016, s. 68 - 70</w:t>
      </w:r>
    </w:p>
  </w:footnote>
  <w:footnote w:id="180">
    <w:p w:rsidR="00430B54" w:rsidRPr="00B87318" w:rsidRDefault="00430B54" w:rsidP="009B3600">
      <w:pPr>
        <w:pStyle w:val="Textpoznpodarou"/>
        <w:rPr>
          <w:i/>
          <w:sz w:val="18"/>
          <w:szCs w:val="18"/>
        </w:rPr>
      </w:pPr>
      <w:r w:rsidRPr="00B87318">
        <w:rPr>
          <w:rStyle w:val="Znakapoznpodarou"/>
          <w:i/>
          <w:sz w:val="18"/>
          <w:szCs w:val="18"/>
        </w:rPr>
        <w:footnoteRef/>
      </w:r>
      <w:r w:rsidRPr="00B87318">
        <w:rPr>
          <w:i/>
          <w:sz w:val="18"/>
          <w:szCs w:val="18"/>
        </w:rPr>
        <w:t xml:space="preserve"> Strategický plán města Loun, s. 19</w:t>
      </w:r>
    </w:p>
  </w:footnote>
  <w:footnote w:id="181">
    <w:p w:rsidR="00430B54" w:rsidRPr="00B87318" w:rsidRDefault="00430B54" w:rsidP="009B3600">
      <w:pPr>
        <w:spacing w:line="240" w:lineRule="auto"/>
        <w:rPr>
          <w:i/>
          <w:sz w:val="18"/>
          <w:szCs w:val="18"/>
        </w:rPr>
      </w:pPr>
      <w:r w:rsidRPr="00B87318">
        <w:rPr>
          <w:rStyle w:val="Znakapoznpodarou"/>
          <w:i/>
          <w:sz w:val="18"/>
          <w:szCs w:val="18"/>
        </w:rPr>
        <w:footnoteRef/>
      </w:r>
      <w:r w:rsidRPr="00B87318">
        <w:rPr>
          <w:i/>
          <w:sz w:val="18"/>
          <w:szCs w:val="18"/>
        </w:rPr>
        <w:t xml:space="preserve"> Strategický plán sociálního začleňování města Postoloprty 2017 – 2019, s. 38 </w:t>
      </w:r>
    </w:p>
  </w:footnote>
  <w:footnote w:id="182">
    <w:p w:rsidR="00430B54" w:rsidRPr="00B87318" w:rsidRDefault="00430B54" w:rsidP="009B3600">
      <w:pPr>
        <w:pStyle w:val="Textpoznpodarou"/>
        <w:rPr>
          <w:i/>
          <w:sz w:val="18"/>
          <w:szCs w:val="18"/>
        </w:rPr>
      </w:pPr>
      <w:r w:rsidRPr="00B87318">
        <w:rPr>
          <w:rStyle w:val="Znakapoznpodarou"/>
          <w:i/>
          <w:sz w:val="18"/>
          <w:szCs w:val="18"/>
        </w:rPr>
        <w:footnoteRef/>
      </w:r>
      <w:r w:rsidRPr="00B87318">
        <w:rPr>
          <w:i/>
          <w:sz w:val="18"/>
          <w:szCs w:val="18"/>
        </w:rPr>
        <w:t xml:space="preserve"> </w:t>
      </w:r>
      <w:r w:rsidRPr="00B87318">
        <w:rPr>
          <w:i/>
          <w:noProof w:val="0"/>
          <w:sz w:val="18"/>
          <w:szCs w:val="18"/>
        </w:rPr>
        <w:t xml:space="preserve">Strategie vzdělávací politiky ČR do roku 2020, </w:t>
      </w:r>
      <w:r w:rsidRPr="00B87318">
        <w:rPr>
          <w:i/>
          <w:sz w:val="18"/>
          <w:szCs w:val="18"/>
        </w:rPr>
        <w:t>s. 3, 8, 9, 22, 30</w:t>
      </w:r>
    </w:p>
  </w:footnote>
  <w:footnote w:id="183">
    <w:p w:rsidR="00430B54" w:rsidRPr="00B87318" w:rsidRDefault="00430B54" w:rsidP="009B3600">
      <w:pPr>
        <w:pStyle w:val="Poznmka"/>
        <w:spacing w:line="240" w:lineRule="auto"/>
        <w:rPr>
          <w:sz w:val="18"/>
          <w:szCs w:val="18"/>
        </w:rPr>
      </w:pPr>
      <w:r w:rsidRPr="00B87318">
        <w:rPr>
          <w:rStyle w:val="Znakapoznpodarou"/>
          <w:sz w:val="18"/>
          <w:szCs w:val="18"/>
        </w:rPr>
        <w:footnoteRef/>
      </w:r>
      <w:r w:rsidRPr="00B87318">
        <w:rPr>
          <w:sz w:val="18"/>
          <w:szCs w:val="18"/>
        </w:rPr>
        <w:t xml:space="preserve"> Dlouhodobý záměr vzdělávání a rozvoje vzdělávací soustavy ČR 2015 – 2020</w:t>
      </w:r>
    </w:p>
  </w:footnote>
  <w:footnote w:id="184">
    <w:p w:rsidR="00430B54" w:rsidRPr="00B87318" w:rsidRDefault="00430B54" w:rsidP="009B3600">
      <w:pPr>
        <w:spacing w:line="240" w:lineRule="auto"/>
        <w:rPr>
          <w:i/>
          <w:sz w:val="18"/>
          <w:szCs w:val="18"/>
        </w:rPr>
      </w:pPr>
      <w:r w:rsidRPr="00B87318">
        <w:rPr>
          <w:rStyle w:val="Znakapoznpodarou"/>
          <w:i/>
          <w:sz w:val="18"/>
          <w:szCs w:val="18"/>
        </w:rPr>
        <w:footnoteRef/>
      </w:r>
      <w:r w:rsidRPr="00B87318">
        <w:rPr>
          <w:i/>
          <w:sz w:val="18"/>
          <w:szCs w:val="18"/>
        </w:rPr>
        <w:t xml:space="preserve"> Koncepce podpory mládeže 2014 – 2020, s. 16</w:t>
      </w:r>
    </w:p>
  </w:footnote>
  <w:footnote w:id="185">
    <w:p w:rsidR="00430B54" w:rsidRPr="00B87318" w:rsidRDefault="00430B54" w:rsidP="009B3600">
      <w:pPr>
        <w:pStyle w:val="Textpoznpodarou"/>
        <w:rPr>
          <w:i/>
          <w:sz w:val="18"/>
          <w:szCs w:val="18"/>
        </w:rPr>
      </w:pPr>
      <w:r w:rsidRPr="00B87318">
        <w:rPr>
          <w:rStyle w:val="Znakapoznpodarou"/>
          <w:i/>
          <w:sz w:val="18"/>
          <w:szCs w:val="18"/>
        </w:rPr>
        <w:footnoteRef/>
      </w:r>
      <w:r w:rsidRPr="00B87318">
        <w:rPr>
          <w:i/>
          <w:sz w:val="18"/>
          <w:szCs w:val="18"/>
        </w:rPr>
        <w:t xml:space="preserve"> Integrovaná strategie Ústecko – chomutovské aglomerace, s. 132</w:t>
      </w:r>
    </w:p>
  </w:footnote>
  <w:footnote w:id="186">
    <w:p w:rsidR="00430B54" w:rsidRPr="00B87318" w:rsidRDefault="00430B54" w:rsidP="009B3600">
      <w:pPr>
        <w:pStyle w:val="Textpoznpodarou"/>
        <w:rPr>
          <w:i/>
          <w:sz w:val="18"/>
          <w:szCs w:val="18"/>
        </w:rPr>
      </w:pPr>
      <w:r w:rsidRPr="00B87318">
        <w:rPr>
          <w:rStyle w:val="Znakapoznpodarou"/>
          <w:i/>
          <w:sz w:val="18"/>
          <w:szCs w:val="18"/>
        </w:rPr>
        <w:footnoteRef/>
      </w:r>
      <w:r w:rsidRPr="00B87318">
        <w:rPr>
          <w:i/>
          <w:sz w:val="18"/>
          <w:szCs w:val="18"/>
        </w:rPr>
        <w:t xml:space="preserve"> Příručka k tématu kulturního povědomí a vyjádření, 2015</w:t>
      </w:r>
    </w:p>
  </w:footnote>
  <w:footnote w:id="187">
    <w:p w:rsidR="00430B54" w:rsidRPr="00B87318" w:rsidRDefault="00430B54" w:rsidP="009B3600">
      <w:pPr>
        <w:pStyle w:val="Textpoznpodarou"/>
        <w:rPr>
          <w:i/>
          <w:sz w:val="18"/>
          <w:szCs w:val="18"/>
        </w:rPr>
      </w:pPr>
      <w:r w:rsidRPr="00B87318">
        <w:rPr>
          <w:rStyle w:val="Znakapoznpodarou"/>
          <w:i/>
          <w:sz w:val="18"/>
          <w:szCs w:val="18"/>
        </w:rPr>
        <w:footnoteRef/>
      </w:r>
      <w:r w:rsidRPr="00B87318">
        <w:rPr>
          <w:i/>
          <w:sz w:val="18"/>
          <w:szCs w:val="18"/>
        </w:rPr>
        <w:t xml:space="preserve"> </w:t>
      </w:r>
      <w:r w:rsidRPr="00B87318">
        <w:rPr>
          <w:i/>
          <w:noProof w:val="0"/>
          <w:sz w:val="18"/>
          <w:szCs w:val="18"/>
        </w:rPr>
        <w:t xml:space="preserve">Strategie vzdělávací politiky ČR do roku 2020, </w:t>
      </w:r>
      <w:r w:rsidRPr="00B87318">
        <w:rPr>
          <w:i/>
          <w:sz w:val="18"/>
          <w:szCs w:val="18"/>
        </w:rPr>
        <w:t>s. 3</w:t>
      </w:r>
    </w:p>
  </w:footnote>
  <w:footnote w:id="188">
    <w:p w:rsidR="00430B54" w:rsidRPr="00B87318" w:rsidRDefault="00430B54" w:rsidP="009B3600">
      <w:pPr>
        <w:pStyle w:val="Poznmka"/>
        <w:spacing w:line="240" w:lineRule="auto"/>
        <w:rPr>
          <w:sz w:val="18"/>
          <w:szCs w:val="18"/>
        </w:rPr>
      </w:pPr>
      <w:r w:rsidRPr="00B87318">
        <w:rPr>
          <w:rStyle w:val="Znakapoznpodarou"/>
          <w:sz w:val="18"/>
          <w:szCs w:val="18"/>
        </w:rPr>
        <w:footnoteRef/>
      </w:r>
      <w:r w:rsidRPr="00B87318">
        <w:rPr>
          <w:sz w:val="18"/>
          <w:szCs w:val="18"/>
        </w:rPr>
        <w:t xml:space="preserve"> Dlouhodobý záměr vzdělávání a rozvoje vzdělávací soustavy ČR 2015 – 2020</w:t>
      </w:r>
    </w:p>
  </w:footnote>
  <w:footnote w:id="189">
    <w:p w:rsidR="00430B54" w:rsidRPr="00B87318" w:rsidRDefault="00430B54" w:rsidP="009B3600">
      <w:pPr>
        <w:pStyle w:val="Textpoznpodarou"/>
        <w:rPr>
          <w:i/>
          <w:sz w:val="18"/>
          <w:szCs w:val="18"/>
        </w:rPr>
      </w:pPr>
      <w:r w:rsidRPr="00B87318">
        <w:rPr>
          <w:rStyle w:val="Znakapoznpodarou"/>
          <w:i/>
          <w:sz w:val="18"/>
          <w:szCs w:val="18"/>
        </w:rPr>
        <w:footnoteRef/>
      </w:r>
      <w:r w:rsidRPr="00B87318">
        <w:rPr>
          <w:i/>
          <w:sz w:val="18"/>
          <w:szCs w:val="18"/>
        </w:rPr>
        <w:t xml:space="preserve"> Koncepce podpory mládeže 2014 – 2020, s. 2, 21</w:t>
      </w:r>
    </w:p>
  </w:footnote>
  <w:footnote w:id="190">
    <w:p w:rsidR="00430B54" w:rsidRPr="00B87318" w:rsidRDefault="00430B54" w:rsidP="009B3600">
      <w:pPr>
        <w:pStyle w:val="Textpoznpodarou"/>
        <w:rPr>
          <w:i/>
          <w:sz w:val="18"/>
          <w:szCs w:val="18"/>
        </w:rPr>
      </w:pPr>
      <w:r w:rsidRPr="00B87318">
        <w:rPr>
          <w:rStyle w:val="Znakapoznpodarou"/>
          <w:i/>
          <w:sz w:val="18"/>
          <w:szCs w:val="18"/>
        </w:rPr>
        <w:footnoteRef/>
      </w:r>
      <w:r w:rsidRPr="00B87318">
        <w:rPr>
          <w:i/>
          <w:sz w:val="18"/>
          <w:szCs w:val="18"/>
        </w:rPr>
        <w:t xml:space="preserve"> Příručka k tématu kulturního povědomí a vyjádření, 2015</w:t>
      </w:r>
    </w:p>
  </w:footnote>
  <w:footnote w:id="191">
    <w:p w:rsidR="00430B54" w:rsidRPr="00B87318" w:rsidRDefault="00430B54" w:rsidP="009B3600">
      <w:pPr>
        <w:pStyle w:val="Textpoznpodarou"/>
        <w:rPr>
          <w:i/>
          <w:sz w:val="18"/>
          <w:szCs w:val="18"/>
        </w:rPr>
      </w:pPr>
      <w:r w:rsidRPr="00B87318">
        <w:rPr>
          <w:rStyle w:val="Znakapoznpodarou"/>
          <w:i/>
          <w:sz w:val="18"/>
          <w:szCs w:val="18"/>
        </w:rPr>
        <w:footnoteRef/>
      </w:r>
      <w:r w:rsidRPr="00B87318">
        <w:rPr>
          <w:i/>
          <w:sz w:val="18"/>
          <w:szCs w:val="18"/>
        </w:rPr>
        <w:t xml:space="preserve"> Strategický plán města Loun, s. 19</w:t>
      </w:r>
    </w:p>
  </w:footnote>
  <w:footnote w:id="192">
    <w:p w:rsidR="00430B54" w:rsidRPr="00B87318" w:rsidRDefault="00430B54" w:rsidP="009B3600">
      <w:pPr>
        <w:pStyle w:val="Textpoznpodarou"/>
        <w:rPr>
          <w:i/>
          <w:sz w:val="18"/>
          <w:szCs w:val="18"/>
        </w:rPr>
      </w:pPr>
      <w:r w:rsidRPr="00B87318">
        <w:rPr>
          <w:rStyle w:val="Znakapoznpodarou"/>
          <w:i/>
          <w:sz w:val="18"/>
          <w:szCs w:val="18"/>
        </w:rPr>
        <w:footnoteRef/>
      </w:r>
      <w:r w:rsidRPr="00B87318">
        <w:rPr>
          <w:i/>
          <w:sz w:val="18"/>
          <w:szCs w:val="18"/>
        </w:rPr>
        <w:t xml:space="preserve"> </w:t>
      </w:r>
      <w:r w:rsidRPr="00B87318">
        <w:rPr>
          <w:i/>
          <w:noProof w:val="0"/>
          <w:sz w:val="18"/>
          <w:szCs w:val="18"/>
        </w:rPr>
        <w:t>Strategie vzdělávací politiky ČR do roku 2020</w:t>
      </w:r>
      <w:r w:rsidRPr="00B87318">
        <w:rPr>
          <w:bCs/>
          <w:i/>
          <w:sz w:val="18"/>
          <w:szCs w:val="18"/>
        </w:rPr>
        <w:t>, s.</w:t>
      </w:r>
      <w:r w:rsidRPr="00B87318">
        <w:rPr>
          <w:i/>
          <w:sz w:val="18"/>
          <w:szCs w:val="18"/>
        </w:rPr>
        <w:t xml:space="preserve"> 18</w:t>
      </w:r>
    </w:p>
  </w:footnote>
  <w:footnote w:id="193">
    <w:p w:rsidR="00430B54" w:rsidRPr="00B87318" w:rsidRDefault="00430B54" w:rsidP="009B3600">
      <w:pPr>
        <w:pStyle w:val="Poznmka"/>
        <w:spacing w:line="240" w:lineRule="auto"/>
        <w:rPr>
          <w:sz w:val="18"/>
          <w:szCs w:val="18"/>
        </w:rPr>
      </w:pPr>
      <w:r w:rsidRPr="00B87318">
        <w:rPr>
          <w:rStyle w:val="Znakapoznpodarou"/>
          <w:sz w:val="18"/>
          <w:szCs w:val="18"/>
        </w:rPr>
        <w:footnoteRef/>
      </w:r>
      <w:r w:rsidRPr="00B87318">
        <w:rPr>
          <w:sz w:val="18"/>
          <w:szCs w:val="18"/>
        </w:rPr>
        <w:t xml:space="preserve"> Dlouhodobý záměr vzdělávání a rozvoje vzdělávací soustavy v Ústeckém kraji 2016 – 2020, s. 28 - 29</w:t>
      </w:r>
    </w:p>
  </w:footnote>
  <w:footnote w:id="194">
    <w:p w:rsidR="00430B54" w:rsidRPr="00B87318" w:rsidRDefault="00430B54" w:rsidP="009B3600">
      <w:pPr>
        <w:pStyle w:val="Textpoznpodarou"/>
        <w:rPr>
          <w:i/>
          <w:sz w:val="18"/>
          <w:szCs w:val="18"/>
        </w:rPr>
      </w:pPr>
      <w:r w:rsidRPr="00B87318">
        <w:rPr>
          <w:rStyle w:val="Znakapoznpodarou"/>
          <w:i/>
          <w:sz w:val="18"/>
          <w:szCs w:val="18"/>
        </w:rPr>
        <w:footnoteRef/>
      </w:r>
      <w:r w:rsidRPr="00B87318">
        <w:rPr>
          <w:i/>
          <w:sz w:val="18"/>
          <w:szCs w:val="18"/>
        </w:rPr>
        <w:t xml:space="preserve"> </w:t>
      </w:r>
      <w:bookmarkStart w:id="62" w:name="OLE_LINK57"/>
      <w:bookmarkStart w:id="63" w:name="OLE_LINK58"/>
      <w:bookmarkStart w:id="64" w:name="OLE_LINK59"/>
      <w:r w:rsidRPr="00B87318">
        <w:rPr>
          <w:i/>
          <w:sz w:val="18"/>
          <w:szCs w:val="18"/>
        </w:rPr>
        <w:t xml:space="preserve">Jana Straková. Přidaná hodnota studia na víceletých gymnáziích ve světle dostupných datových zdrojů. </w:t>
      </w:r>
      <w:r w:rsidRPr="00B87318">
        <w:rPr>
          <w:i/>
          <w:iCs/>
          <w:sz w:val="18"/>
          <w:szCs w:val="18"/>
        </w:rPr>
        <w:t xml:space="preserve">Sociologický časopis </w:t>
      </w:r>
      <w:r w:rsidRPr="00B87318">
        <w:rPr>
          <w:i/>
          <w:sz w:val="18"/>
          <w:szCs w:val="18"/>
        </w:rPr>
        <w:t xml:space="preserve">46, 2010, s. 187 − 210; Jana Straková, David Greger. Faktory ovlivňující přechod žáků 5. ročníků na osmileté gymnázium. </w:t>
      </w:r>
      <w:r w:rsidRPr="00B87318">
        <w:rPr>
          <w:i/>
          <w:iCs/>
          <w:sz w:val="18"/>
          <w:szCs w:val="18"/>
        </w:rPr>
        <w:t xml:space="preserve">Orbis Scholae </w:t>
      </w:r>
      <w:r w:rsidRPr="00B87318">
        <w:rPr>
          <w:i/>
          <w:sz w:val="18"/>
          <w:szCs w:val="18"/>
        </w:rPr>
        <w:t xml:space="preserve">7, 2013, č. 3, s. 73 - 85.  </w:t>
      </w:r>
      <w:bookmarkEnd w:id="62"/>
      <w:bookmarkEnd w:id="63"/>
      <w:bookmarkEnd w:id="64"/>
    </w:p>
  </w:footnote>
  <w:footnote w:id="195">
    <w:p w:rsidR="00430B54" w:rsidRPr="00B87318" w:rsidRDefault="00430B54" w:rsidP="009B3600">
      <w:pPr>
        <w:pStyle w:val="Poznmka"/>
        <w:spacing w:line="240" w:lineRule="auto"/>
        <w:rPr>
          <w:sz w:val="18"/>
          <w:szCs w:val="18"/>
        </w:rPr>
      </w:pPr>
      <w:r w:rsidRPr="00B87318">
        <w:rPr>
          <w:rStyle w:val="Znakapoznpodarou"/>
          <w:sz w:val="18"/>
          <w:szCs w:val="18"/>
        </w:rPr>
        <w:footnoteRef/>
      </w:r>
      <w:r w:rsidRPr="00B87318">
        <w:rPr>
          <w:sz w:val="18"/>
          <w:szCs w:val="18"/>
        </w:rPr>
        <w:t xml:space="preserve"> Dlouhodobý záměr vzdělávání a rozvoje vzdělávací soustavy v Ústeckém kraji 2016 – 2020, s. 28 – 30, 36</w:t>
      </w:r>
    </w:p>
  </w:footnote>
  <w:footnote w:id="196">
    <w:p w:rsidR="00430B54" w:rsidRPr="00B87318" w:rsidRDefault="00430B54" w:rsidP="009B3600">
      <w:pPr>
        <w:spacing w:line="240" w:lineRule="auto"/>
        <w:rPr>
          <w:i/>
          <w:sz w:val="18"/>
          <w:szCs w:val="18"/>
        </w:rPr>
      </w:pPr>
      <w:r w:rsidRPr="00B87318">
        <w:rPr>
          <w:rStyle w:val="Znakapoznpodarou"/>
          <w:i/>
          <w:sz w:val="18"/>
          <w:szCs w:val="18"/>
        </w:rPr>
        <w:footnoteRef/>
      </w:r>
      <w:r w:rsidRPr="00B87318">
        <w:rPr>
          <w:i/>
          <w:sz w:val="18"/>
          <w:szCs w:val="18"/>
        </w:rPr>
        <w:t xml:space="preserve"> Strategie komunitně vedeného místního rozvoje MAS SERVISO na období 2014 – 2020, s. 43, 49, 50, 52, 55</w:t>
      </w:r>
    </w:p>
  </w:footnote>
  <w:footnote w:id="197">
    <w:p w:rsidR="00430B54" w:rsidRPr="00B87318" w:rsidRDefault="00430B54" w:rsidP="009B3600">
      <w:pPr>
        <w:pStyle w:val="Textpoznpodarou"/>
        <w:rPr>
          <w:i/>
          <w:sz w:val="18"/>
          <w:szCs w:val="18"/>
        </w:rPr>
      </w:pPr>
      <w:r w:rsidRPr="00B87318">
        <w:rPr>
          <w:rStyle w:val="Znakapoznpodarou"/>
          <w:i/>
          <w:sz w:val="18"/>
          <w:szCs w:val="18"/>
        </w:rPr>
        <w:footnoteRef/>
      </w:r>
      <w:r w:rsidRPr="00B87318">
        <w:rPr>
          <w:i/>
          <w:sz w:val="18"/>
          <w:szCs w:val="18"/>
        </w:rPr>
        <w:t xml:space="preserve"> Strategický plán města Loun, s. 14</w:t>
      </w:r>
    </w:p>
  </w:footnote>
  <w:footnote w:id="198">
    <w:p w:rsidR="00430B54" w:rsidRPr="00B87318" w:rsidRDefault="00430B54" w:rsidP="009B3600">
      <w:pPr>
        <w:spacing w:line="240" w:lineRule="auto"/>
        <w:rPr>
          <w:i/>
          <w:sz w:val="18"/>
          <w:szCs w:val="18"/>
        </w:rPr>
      </w:pPr>
      <w:r w:rsidRPr="00B87318">
        <w:rPr>
          <w:rStyle w:val="Znakapoznpodarou"/>
          <w:i/>
          <w:sz w:val="18"/>
          <w:szCs w:val="18"/>
        </w:rPr>
        <w:footnoteRef/>
      </w:r>
      <w:r w:rsidRPr="00B87318">
        <w:rPr>
          <w:i/>
          <w:sz w:val="18"/>
          <w:szCs w:val="18"/>
        </w:rPr>
        <w:t xml:space="preserve"> Strategický plán sociálního začleňování města Postoloprty 2017 – 2019, s. 47-48</w:t>
      </w:r>
    </w:p>
  </w:footnote>
  <w:footnote w:id="199">
    <w:p w:rsidR="00430B54" w:rsidRPr="00B87318" w:rsidRDefault="00430B54" w:rsidP="003A1F92">
      <w:pPr>
        <w:pStyle w:val="Textpoznpodarou"/>
        <w:rPr>
          <w:i/>
          <w:sz w:val="18"/>
          <w:szCs w:val="18"/>
        </w:rPr>
      </w:pPr>
      <w:r w:rsidRPr="00B87318">
        <w:rPr>
          <w:rStyle w:val="Znakapoznpodarou"/>
          <w:i/>
          <w:sz w:val="18"/>
          <w:szCs w:val="18"/>
        </w:rPr>
        <w:footnoteRef/>
      </w:r>
      <w:r w:rsidRPr="00B87318">
        <w:rPr>
          <w:i/>
          <w:sz w:val="18"/>
          <w:szCs w:val="18"/>
        </w:rPr>
        <w:t xml:space="preserve"> Seřazení všech 6 hlavních oblastí od 1 ( = největší potřeba rozvíjet danou oblast v rámci podpory z Evropské unie v letech 2016 – 2020) do 6 ( = nejmenší potřeba rozvíjet danou oblast v rámci podpory z Evropské unie v letech 2016 – 2020). Pořadí jednotlivých MŠ bylo v rámci jednotlivých oblastí zprůměrováno a na základě těchto hodnot bylo oblastem přiřazeno pořadí v rámci ORP / kraje / republiky. V případě, že průměrná hodnota pořadí byla u více oblastí shodná, bylo těmto oblastem přiřazeno to nejvyšší pořadí (např. oblast F má pořadí "1", oblast B. a C. mají obě pořadí "2", pořadí "3" je pak vynecháno a oblast A. má až pořadí "4" ... ).</w:t>
      </w:r>
    </w:p>
  </w:footnote>
  <w:footnote w:id="200">
    <w:p w:rsidR="00430B54" w:rsidRPr="00B87318" w:rsidRDefault="00430B54" w:rsidP="003A1F92">
      <w:pPr>
        <w:pStyle w:val="Textpoznpodarou"/>
        <w:rPr>
          <w:i/>
          <w:sz w:val="18"/>
          <w:szCs w:val="18"/>
        </w:rPr>
      </w:pPr>
      <w:r w:rsidRPr="00B87318">
        <w:rPr>
          <w:rStyle w:val="Znakapoznpodarou"/>
          <w:i/>
          <w:sz w:val="18"/>
          <w:szCs w:val="18"/>
        </w:rPr>
        <w:footnoteRef/>
      </w:r>
      <w:r w:rsidRPr="00B87318">
        <w:rPr>
          <w:i/>
          <w:sz w:val="18"/>
          <w:szCs w:val="18"/>
        </w:rPr>
        <w:t xml:space="preserve"> Průměrné hodnocení aktuálního stavu v rámci ORP/kraje/republiky vychází z hodnocení aktuálního stavu MŠ v příslušných oddílech dotazníku (I.; II.; III. a IV.) na následující škále: </w:t>
      </w:r>
    </w:p>
    <w:p w:rsidR="00430B54" w:rsidRPr="00B87318" w:rsidRDefault="00430B54" w:rsidP="003A1F92">
      <w:pPr>
        <w:pStyle w:val="Textpoznpodarou"/>
        <w:rPr>
          <w:i/>
          <w:sz w:val="18"/>
          <w:szCs w:val="18"/>
        </w:rPr>
      </w:pPr>
      <w:r w:rsidRPr="00B87318">
        <w:rPr>
          <w:i/>
          <w:sz w:val="18"/>
          <w:szCs w:val="18"/>
        </w:rPr>
        <w:t xml:space="preserve">1. Vůbec nebo téměř se neuplatňuje (tzn. stadium prvotních úvah, jak stav řešit) </w:t>
      </w:r>
    </w:p>
    <w:p w:rsidR="00430B54" w:rsidRPr="00B87318" w:rsidRDefault="00430B54" w:rsidP="003A1F92">
      <w:pPr>
        <w:pStyle w:val="Textpoznpodarou"/>
        <w:rPr>
          <w:i/>
          <w:sz w:val="18"/>
          <w:szCs w:val="18"/>
        </w:rPr>
      </w:pPr>
      <w:r w:rsidRPr="00B87318">
        <w:rPr>
          <w:i/>
          <w:sz w:val="18"/>
          <w:szCs w:val="18"/>
        </w:rPr>
        <w:t xml:space="preserve">2. Rozvíjející se oblast (tzn. promyšlené části, počáteční realizace) </w:t>
      </w:r>
    </w:p>
    <w:p w:rsidR="00430B54" w:rsidRPr="00B87318" w:rsidRDefault="00430B54" w:rsidP="003A1F92">
      <w:pPr>
        <w:pStyle w:val="Textpoznpodarou"/>
        <w:rPr>
          <w:i/>
          <w:sz w:val="18"/>
          <w:szCs w:val="18"/>
        </w:rPr>
      </w:pPr>
      <w:r w:rsidRPr="00B87318">
        <w:rPr>
          <w:i/>
          <w:sz w:val="18"/>
          <w:szCs w:val="18"/>
        </w:rPr>
        <w:t xml:space="preserve">3. Realizovaná oblast (tzn. funkční části systému realizovány na základní úrovni, je prostor na zlepšení) </w:t>
      </w:r>
    </w:p>
    <w:p w:rsidR="00430B54" w:rsidRPr="00B87318" w:rsidRDefault="00430B54" w:rsidP="003A1F92">
      <w:pPr>
        <w:pStyle w:val="Textpoznpodarou"/>
        <w:rPr>
          <w:i/>
          <w:sz w:val="18"/>
          <w:szCs w:val="18"/>
        </w:rPr>
      </w:pPr>
      <w:r w:rsidRPr="00B87318">
        <w:rPr>
          <w:i/>
          <w:sz w:val="18"/>
          <w:szCs w:val="18"/>
        </w:rPr>
        <w:t xml:space="preserve">4. Ideální stav (tzn. funkční systém, vytvořené podmínky, zodpovědnost, pravidelnost, aktualizace na vnitřní i vnější podněty) </w:t>
      </w:r>
    </w:p>
  </w:footnote>
  <w:footnote w:id="201">
    <w:p w:rsidR="00430B54" w:rsidRPr="00B87318" w:rsidRDefault="00430B54" w:rsidP="003A1F92">
      <w:pPr>
        <w:pStyle w:val="Textpoznpodarou"/>
        <w:rPr>
          <w:i/>
          <w:sz w:val="18"/>
          <w:szCs w:val="18"/>
        </w:rPr>
      </w:pPr>
      <w:r w:rsidRPr="00B87318">
        <w:rPr>
          <w:rStyle w:val="Znakapoznpodarou"/>
          <w:i/>
          <w:sz w:val="18"/>
          <w:szCs w:val="18"/>
        </w:rPr>
        <w:footnoteRef/>
      </w:r>
      <w:r w:rsidRPr="00B87318">
        <w:rPr>
          <w:i/>
          <w:sz w:val="18"/>
          <w:szCs w:val="18"/>
        </w:rPr>
        <w:t xml:space="preserve"> Seřazení dalších oblastí od 1 ( = největší potřeba rozvíjet danou oblast v rámci podpory z Evropské unie v letech 2016 – 2020) do max. 3 (= nejmenší potřeba rozvíjet danou oblast v rámci podpory z Evropské unie v letech 2016 – 2020). Pořadí jednotlivých MŠ bylo v rámci jednotlivých oblastí zprůměrováno a na základě těchto hodnot bylo oblastem přiřazeno pořadí v rámci ORP / kraje / republiky. V případě, že průměrná hodnota pořadí byla u více oblastí shodná, bylo těmto oblastem přiřazeno to nejvyšší pořadí (např. oblast A. a B. může mít v obou případech pořadí "1", pořadí "2" je pak vynecháno a oblast C. má až pořadí "3").</w:t>
      </w:r>
      <w:r w:rsidRPr="00B87318">
        <w:rPr>
          <w:i/>
          <w:sz w:val="18"/>
          <w:szCs w:val="18"/>
        </w:rPr>
        <w:tab/>
      </w:r>
      <w:r w:rsidRPr="00B87318">
        <w:rPr>
          <w:i/>
          <w:sz w:val="18"/>
          <w:szCs w:val="18"/>
        </w:rPr>
        <w:tab/>
      </w:r>
    </w:p>
  </w:footnote>
  <w:footnote w:id="202">
    <w:p w:rsidR="00430B54" w:rsidRPr="00B87318" w:rsidRDefault="00430B54" w:rsidP="003A1F92">
      <w:pPr>
        <w:pStyle w:val="Textpoznpodarou"/>
        <w:rPr>
          <w:i/>
          <w:sz w:val="18"/>
          <w:szCs w:val="18"/>
        </w:rPr>
      </w:pPr>
      <w:r w:rsidRPr="00B87318">
        <w:rPr>
          <w:rStyle w:val="Znakapoznpodarou"/>
          <w:i/>
          <w:sz w:val="18"/>
          <w:szCs w:val="18"/>
        </w:rPr>
        <w:footnoteRef/>
      </w:r>
      <w:r w:rsidRPr="00B87318">
        <w:rPr>
          <w:i/>
          <w:sz w:val="18"/>
          <w:szCs w:val="18"/>
        </w:rPr>
        <w:t xml:space="preserve"> Průměrné hodnocení aktuálního stavu v rámci ORP / kraje / republiky vychází z hodnocení aktuálního stavu MŠ v příslušných oddílech dotazníku (V. a VI.) na následující škále:</w:t>
      </w:r>
    </w:p>
    <w:p w:rsidR="00430B54" w:rsidRPr="00B87318" w:rsidRDefault="00430B54" w:rsidP="003A1F92">
      <w:pPr>
        <w:pStyle w:val="Textpoznpodarou"/>
        <w:rPr>
          <w:i/>
          <w:sz w:val="18"/>
          <w:szCs w:val="18"/>
        </w:rPr>
      </w:pPr>
      <w:r w:rsidRPr="00B87318">
        <w:rPr>
          <w:i/>
          <w:sz w:val="18"/>
          <w:szCs w:val="18"/>
        </w:rPr>
        <w:t>1. Vůbec nebo téměř se neuplatňuje (tzn. stadium prvotních úvah, jak stav řešit)</w:t>
      </w:r>
    </w:p>
    <w:p w:rsidR="00430B54" w:rsidRPr="00B87318" w:rsidRDefault="00430B54" w:rsidP="003A1F92">
      <w:pPr>
        <w:pStyle w:val="Textpoznpodarou"/>
        <w:rPr>
          <w:i/>
          <w:sz w:val="18"/>
          <w:szCs w:val="18"/>
        </w:rPr>
      </w:pPr>
      <w:r w:rsidRPr="00B87318">
        <w:rPr>
          <w:i/>
          <w:sz w:val="18"/>
          <w:szCs w:val="18"/>
        </w:rPr>
        <w:t>2. Rozvíjející se oblast (tzn. promyšlené části, počáteční realizace)</w:t>
      </w:r>
    </w:p>
    <w:p w:rsidR="00430B54" w:rsidRPr="00B87318" w:rsidRDefault="00430B54" w:rsidP="003A1F92">
      <w:pPr>
        <w:pStyle w:val="Textpoznpodarou"/>
        <w:rPr>
          <w:i/>
          <w:sz w:val="18"/>
          <w:szCs w:val="18"/>
        </w:rPr>
      </w:pPr>
      <w:r w:rsidRPr="00B87318">
        <w:rPr>
          <w:i/>
          <w:sz w:val="18"/>
          <w:szCs w:val="18"/>
        </w:rPr>
        <w:t>3. Realizovaná oblast (tzn. funkční části systému realizovány na základní úrovni, je prostor na zlepšení)</w:t>
      </w:r>
    </w:p>
    <w:p w:rsidR="00430B54" w:rsidRPr="00B87318" w:rsidRDefault="00430B54" w:rsidP="003A1F92">
      <w:pPr>
        <w:pStyle w:val="Textpoznpodarou"/>
        <w:rPr>
          <w:i/>
          <w:sz w:val="18"/>
          <w:szCs w:val="18"/>
        </w:rPr>
      </w:pPr>
      <w:r w:rsidRPr="00B87318">
        <w:rPr>
          <w:i/>
          <w:sz w:val="18"/>
          <w:szCs w:val="18"/>
        </w:rPr>
        <w:t>4. Ideální stav (tzn. funkční systém, vytvořené podmínky, zodpovědnost, pravidelnost, aktualizace na vnitřní i vnější podněty).</w:t>
      </w:r>
    </w:p>
    <w:p w:rsidR="00430B54" w:rsidRPr="00B87318" w:rsidRDefault="00430B54" w:rsidP="003A1F92">
      <w:pPr>
        <w:pStyle w:val="Textpoznpodarou"/>
        <w:rPr>
          <w:i/>
          <w:sz w:val="18"/>
          <w:szCs w:val="18"/>
        </w:rPr>
      </w:pPr>
      <w:r w:rsidRPr="00B87318">
        <w:rPr>
          <w:i/>
          <w:sz w:val="18"/>
          <w:szCs w:val="18"/>
        </w:rPr>
        <w:t>V případě oblasti B. ""ICT včetně potřeb infrastruktury (podpora digitálních kompetencí, konektivita škol)"" se průměrné hodnocení týká digitálních kompetencí pedagogických pracovníků.</w:t>
      </w:r>
      <w:r w:rsidRPr="00B87318">
        <w:rPr>
          <w:i/>
          <w:sz w:val="18"/>
          <w:szCs w:val="18"/>
        </w:rPr>
        <w:tab/>
      </w:r>
      <w:r w:rsidRPr="00B87318">
        <w:rPr>
          <w:i/>
          <w:sz w:val="18"/>
          <w:szCs w:val="18"/>
        </w:rPr>
        <w:tab/>
      </w:r>
      <w:r w:rsidRPr="00B87318">
        <w:rPr>
          <w:i/>
          <w:sz w:val="18"/>
          <w:szCs w:val="18"/>
        </w:rPr>
        <w:tab/>
      </w:r>
      <w:r w:rsidRPr="00B87318">
        <w:rPr>
          <w:i/>
          <w:sz w:val="18"/>
          <w:szCs w:val="18"/>
        </w:rPr>
        <w:tab/>
      </w:r>
      <w:r w:rsidRPr="00B87318">
        <w:rPr>
          <w:i/>
          <w:sz w:val="18"/>
          <w:szCs w:val="18"/>
        </w:rPr>
        <w:tab/>
      </w:r>
    </w:p>
    <w:p w:rsidR="00430B54" w:rsidRPr="00B87318" w:rsidRDefault="00430B54" w:rsidP="003A1F92">
      <w:pPr>
        <w:pStyle w:val="Textpoznpodarou"/>
        <w:rPr>
          <w:i/>
          <w:sz w:val="18"/>
          <w:szCs w:val="18"/>
        </w:rPr>
      </w:pPr>
    </w:p>
  </w:footnote>
  <w:footnote w:id="203">
    <w:p w:rsidR="00430B54" w:rsidRPr="00B87318" w:rsidRDefault="00430B54" w:rsidP="00935BEA">
      <w:pPr>
        <w:pStyle w:val="Textpoznpodarou"/>
        <w:rPr>
          <w:i/>
          <w:sz w:val="18"/>
          <w:szCs w:val="18"/>
        </w:rPr>
      </w:pPr>
      <w:r w:rsidRPr="00B87318">
        <w:rPr>
          <w:rStyle w:val="Znakapoznpodarou"/>
          <w:i/>
          <w:sz w:val="18"/>
          <w:szCs w:val="18"/>
        </w:rPr>
        <w:footnoteRef/>
      </w:r>
      <w:r w:rsidRPr="00B87318">
        <w:rPr>
          <w:i/>
          <w:sz w:val="18"/>
          <w:szCs w:val="18"/>
        </w:rPr>
        <w:t xml:space="preserve"> Počet MŠ v ORP / kraji / republice, které v posledních 5 letech investovaly v rámci evropských projektů do infrastruktury školy (stavby, rekonstrukce …) alespoň v jedné z 10 konkrétních položek staveb a rekonstrukcí, vztažený k celkovému počtu MŠ v ORP / kraji / republice, které vyplnily dotazník.</w:t>
      </w:r>
    </w:p>
  </w:footnote>
  <w:footnote w:id="204">
    <w:p w:rsidR="00430B54" w:rsidRPr="00B87318" w:rsidRDefault="00430B54" w:rsidP="00935BEA">
      <w:pPr>
        <w:pStyle w:val="Textpoznpodarou"/>
        <w:rPr>
          <w:i/>
          <w:sz w:val="18"/>
          <w:szCs w:val="18"/>
        </w:rPr>
      </w:pPr>
      <w:r w:rsidRPr="00B87318">
        <w:rPr>
          <w:rStyle w:val="Znakapoznpodarou"/>
          <w:i/>
          <w:sz w:val="18"/>
          <w:szCs w:val="18"/>
        </w:rPr>
        <w:footnoteRef/>
      </w:r>
      <w:r w:rsidRPr="00B87318">
        <w:rPr>
          <w:i/>
          <w:sz w:val="18"/>
          <w:szCs w:val="18"/>
        </w:rPr>
        <w:t xml:space="preserve"> Počet MŠ v ORP / kraji / republice, které v posledních 5 letech investovaly v rámci evropských projektů do vnitřního vybavení v alespoň jedné z 15 konkrétních položek vybavení, vztažený k celkovému počtu MŠ v ORP / kraji / republice, které vyplnily dotazník.</w:t>
      </w:r>
    </w:p>
  </w:footnote>
  <w:footnote w:id="205">
    <w:p w:rsidR="00430B54" w:rsidRPr="00B87318" w:rsidRDefault="00430B54" w:rsidP="00935BEA">
      <w:pPr>
        <w:pStyle w:val="Textpoznpodarou"/>
        <w:rPr>
          <w:i/>
          <w:sz w:val="18"/>
          <w:szCs w:val="18"/>
        </w:rPr>
      </w:pPr>
      <w:r w:rsidRPr="00B87318">
        <w:rPr>
          <w:rStyle w:val="Znakapoznpodarou"/>
          <w:i/>
          <w:sz w:val="18"/>
          <w:szCs w:val="18"/>
        </w:rPr>
        <w:footnoteRef/>
      </w:r>
      <w:r w:rsidRPr="00B87318">
        <w:rPr>
          <w:i/>
          <w:sz w:val="18"/>
          <w:szCs w:val="18"/>
        </w:rPr>
        <w:t xml:space="preserve"> Seřazení všech 6 hlavních oblastí od 1 ( = největší potřeba rozvíjet danou oblast v rámci podpory z Evropské unie v letech 2016 – 2020) do 6 ( = nejmenší potřeba rozvíjet danou oblast v rámci podpory z Evropské unie v letech 2016 – 2020). Pořadí jednotlivých ZŠ bylo v rámci jednotlivých oblastí zprůměrováno a na základě těchto hodnot bylo oblastem přiřazeno pořadí v rámci ORP / kraje / republiky. V případě, že průměrná hodnota pořadí byla u více oblastí shodná, bylo těmto oblastem přiřazeno to nejvyšší pořadí (např. oblast F má pořadí "1", oblast B. a C. mají obě pořadí "2", pořadí "3" je pak vynecháno a oblast A. má až pořadí "4" ... ).</w:t>
      </w:r>
      <w:r w:rsidRPr="00B87318">
        <w:rPr>
          <w:i/>
          <w:sz w:val="18"/>
          <w:szCs w:val="18"/>
        </w:rPr>
        <w:tab/>
      </w:r>
    </w:p>
  </w:footnote>
  <w:footnote w:id="206">
    <w:p w:rsidR="00430B54" w:rsidRPr="00B87318" w:rsidRDefault="00430B54" w:rsidP="00935BEA">
      <w:pPr>
        <w:pStyle w:val="Textpoznpodarou"/>
        <w:rPr>
          <w:i/>
          <w:sz w:val="18"/>
          <w:szCs w:val="18"/>
        </w:rPr>
      </w:pPr>
      <w:r w:rsidRPr="00B87318">
        <w:rPr>
          <w:rStyle w:val="Znakapoznpodarou"/>
          <w:i/>
          <w:sz w:val="18"/>
          <w:szCs w:val="18"/>
        </w:rPr>
        <w:footnoteRef/>
      </w:r>
      <w:r w:rsidRPr="00B87318">
        <w:rPr>
          <w:i/>
          <w:sz w:val="18"/>
          <w:szCs w:val="18"/>
        </w:rPr>
        <w:t xml:space="preserve"> Průměrné hodnocení aktuálního stavu v rámci ORP / kraje / republiky vychází z hodnocení aktuálního stavu ZŠ v příslušných oddílech dotazníku (I.; II.; III. a IV.) na následující škále:</w:t>
      </w:r>
    </w:p>
    <w:p w:rsidR="00430B54" w:rsidRPr="00B87318" w:rsidRDefault="00430B54" w:rsidP="00935BEA">
      <w:pPr>
        <w:pStyle w:val="Textpoznpodarou"/>
        <w:rPr>
          <w:i/>
          <w:sz w:val="18"/>
          <w:szCs w:val="18"/>
        </w:rPr>
      </w:pPr>
      <w:r w:rsidRPr="00B87318">
        <w:rPr>
          <w:i/>
          <w:sz w:val="18"/>
          <w:szCs w:val="18"/>
        </w:rPr>
        <w:t>1. Vůbec nebo téměř se neuplatňuje (tzn. stadium prvotních úvah, jak stav řešit)</w:t>
      </w:r>
    </w:p>
    <w:p w:rsidR="00430B54" w:rsidRPr="00B87318" w:rsidRDefault="00430B54" w:rsidP="00935BEA">
      <w:pPr>
        <w:pStyle w:val="Textpoznpodarou"/>
        <w:rPr>
          <w:i/>
          <w:sz w:val="18"/>
          <w:szCs w:val="18"/>
        </w:rPr>
      </w:pPr>
      <w:r w:rsidRPr="00B87318">
        <w:rPr>
          <w:i/>
          <w:sz w:val="18"/>
          <w:szCs w:val="18"/>
        </w:rPr>
        <w:t>2. Rozvíjející se oblast (tzn. promyšlené části, počáteční realizace)</w:t>
      </w:r>
    </w:p>
    <w:p w:rsidR="00430B54" w:rsidRPr="00B87318" w:rsidRDefault="00430B54" w:rsidP="00935BEA">
      <w:pPr>
        <w:pStyle w:val="Textpoznpodarou"/>
        <w:rPr>
          <w:i/>
          <w:sz w:val="18"/>
          <w:szCs w:val="18"/>
        </w:rPr>
      </w:pPr>
      <w:r w:rsidRPr="00B87318">
        <w:rPr>
          <w:i/>
          <w:sz w:val="18"/>
          <w:szCs w:val="18"/>
        </w:rPr>
        <w:t>3. Realizovaná oblast (tzn. funkční části systému realizovány na základní úrovni, je prostor na zlepšení)</w:t>
      </w:r>
    </w:p>
    <w:p w:rsidR="00430B54" w:rsidRPr="00B87318" w:rsidRDefault="00430B54" w:rsidP="00935BEA">
      <w:pPr>
        <w:pStyle w:val="Textpoznpodarou"/>
        <w:rPr>
          <w:i/>
          <w:sz w:val="18"/>
          <w:szCs w:val="18"/>
        </w:rPr>
      </w:pPr>
      <w:r w:rsidRPr="00B87318">
        <w:rPr>
          <w:i/>
          <w:sz w:val="18"/>
          <w:szCs w:val="18"/>
        </w:rPr>
        <w:t>4. Ideální stav (tzn. funkční systém, vytvořené podmínky, zodpovědnost, pravidelnost, aktualizace na vnitřní i vnější podněty).</w:t>
      </w:r>
      <w:r w:rsidRPr="00B87318">
        <w:rPr>
          <w:i/>
          <w:sz w:val="18"/>
          <w:szCs w:val="18"/>
        </w:rPr>
        <w:tab/>
      </w:r>
      <w:r w:rsidRPr="00B87318">
        <w:rPr>
          <w:i/>
          <w:sz w:val="18"/>
          <w:szCs w:val="18"/>
        </w:rPr>
        <w:tab/>
      </w:r>
      <w:r w:rsidRPr="00B87318">
        <w:rPr>
          <w:i/>
          <w:sz w:val="18"/>
          <w:szCs w:val="18"/>
        </w:rPr>
        <w:tab/>
      </w:r>
    </w:p>
  </w:footnote>
  <w:footnote w:id="207">
    <w:p w:rsidR="00430B54" w:rsidRPr="00B87318" w:rsidRDefault="00430B54" w:rsidP="00935BEA">
      <w:pPr>
        <w:pStyle w:val="Textpoznpodarou"/>
        <w:rPr>
          <w:i/>
          <w:sz w:val="18"/>
          <w:szCs w:val="18"/>
        </w:rPr>
      </w:pPr>
      <w:r w:rsidRPr="00B87318">
        <w:rPr>
          <w:rStyle w:val="Znakapoznpodarou"/>
          <w:i/>
          <w:sz w:val="18"/>
          <w:szCs w:val="18"/>
        </w:rPr>
        <w:footnoteRef/>
      </w:r>
      <w:r w:rsidRPr="00B87318">
        <w:rPr>
          <w:i/>
          <w:sz w:val="18"/>
          <w:szCs w:val="18"/>
        </w:rPr>
        <w:t xml:space="preserve"> Seřazení dalších oblastí od 1 ( = největší potřeba rozvíjet danou oblast v rámci podpory z Evropské unie v letech 2016 – 2020) do max. 3 (= nejmenší potřeba rozvíjet danou oblast v rámci podpory z Evropské unie v letech 2016 – 2020). Pořadí jednotlivých ZŠ bylo v rámci jednotlivých oblastí zprůměrováno a na základě těchto hodnot bylo oblastem přiřazeno pořadí v rámci ORP / kraje / republiky. V případě, že průměrná hodnota pořadí byla u více oblastí shodná, bylo těmto oblastem přiřazeno to nejvyšší pořadí (např. oblast A. a B. může mít v obou případech pořadí "1", pořadí "2" je pak vynecháno a oblast C. má až pořadí "3").</w:t>
      </w:r>
      <w:r w:rsidRPr="00B87318">
        <w:rPr>
          <w:i/>
          <w:sz w:val="18"/>
          <w:szCs w:val="18"/>
        </w:rPr>
        <w:tab/>
      </w:r>
      <w:r w:rsidRPr="00B87318">
        <w:rPr>
          <w:i/>
          <w:sz w:val="18"/>
          <w:szCs w:val="18"/>
        </w:rPr>
        <w:tab/>
      </w:r>
      <w:r w:rsidRPr="00B87318">
        <w:rPr>
          <w:i/>
          <w:sz w:val="18"/>
          <w:szCs w:val="18"/>
        </w:rPr>
        <w:tab/>
      </w:r>
    </w:p>
  </w:footnote>
  <w:footnote w:id="208">
    <w:p w:rsidR="00430B54" w:rsidRPr="00B87318" w:rsidRDefault="00430B54" w:rsidP="00935BEA">
      <w:pPr>
        <w:pStyle w:val="Textpoznpodarou"/>
        <w:rPr>
          <w:i/>
          <w:sz w:val="18"/>
          <w:szCs w:val="18"/>
        </w:rPr>
      </w:pPr>
      <w:r w:rsidRPr="00B87318">
        <w:rPr>
          <w:rStyle w:val="Znakapoznpodarou"/>
          <w:i/>
          <w:sz w:val="18"/>
          <w:szCs w:val="18"/>
        </w:rPr>
        <w:footnoteRef/>
      </w:r>
      <w:r w:rsidRPr="00B87318">
        <w:rPr>
          <w:i/>
          <w:sz w:val="18"/>
          <w:szCs w:val="18"/>
        </w:rPr>
        <w:t xml:space="preserve"> "2) Průměrné hodnocení aktuálního stavu v rámci ORP / kraje / republiky vychází z hodnocení aktuálního stavu ZŠ v příslušných oddílech dotazníku (II.; V. a VI.) na následující škále:</w:t>
      </w:r>
    </w:p>
    <w:p w:rsidR="00430B54" w:rsidRPr="00B87318" w:rsidRDefault="00430B54" w:rsidP="00935BEA">
      <w:pPr>
        <w:pStyle w:val="Textpoznpodarou"/>
        <w:rPr>
          <w:i/>
          <w:sz w:val="18"/>
          <w:szCs w:val="18"/>
        </w:rPr>
      </w:pPr>
      <w:r w:rsidRPr="00B87318">
        <w:rPr>
          <w:i/>
          <w:sz w:val="18"/>
          <w:szCs w:val="18"/>
        </w:rPr>
        <w:t>1. Vůbec nebo téměř se neuplatňuje (tzn. stadium prvotních úvah, jak stav řešit)</w:t>
      </w:r>
    </w:p>
    <w:p w:rsidR="00430B54" w:rsidRPr="00B87318" w:rsidRDefault="00430B54" w:rsidP="00935BEA">
      <w:pPr>
        <w:pStyle w:val="Textpoznpodarou"/>
        <w:rPr>
          <w:i/>
          <w:sz w:val="18"/>
          <w:szCs w:val="18"/>
        </w:rPr>
      </w:pPr>
      <w:r w:rsidRPr="00B87318">
        <w:rPr>
          <w:i/>
          <w:sz w:val="18"/>
          <w:szCs w:val="18"/>
        </w:rPr>
        <w:t>2. Rozvíjející se oblast (tzn. promyšlené části, počáteční realizace)</w:t>
      </w:r>
    </w:p>
    <w:p w:rsidR="00430B54" w:rsidRPr="00B87318" w:rsidRDefault="00430B54" w:rsidP="00935BEA">
      <w:pPr>
        <w:pStyle w:val="Textpoznpodarou"/>
        <w:rPr>
          <w:i/>
          <w:sz w:val="18"/>
          <w:szCs w:val="18"/>
        </w:rPr>
      </w:pPr>
      <w:r w:rsidRPr="00B87318">
        <w:rPr>
          <w:i/>
          <w:sz w:val="18"/>
          <w:szCs w:val="18"/>
        </w:rPr>
        <w:t>3. Realizovaná oblast (tzn. funkční části systému realizovány na základní úrovni, je prostor na zlepšení)</w:t>
      </w:r>
    </w:p>
    <w:p w:rsidR="00430B54" w:rsidRPr="00B87318" w:rsidRDefault="00430B54" w:rsidP="00935BEA">
      <w:pPr>
        <w:pStyle w:val="Textpoznpodarou"/>
        <w:rPr>
          <w:i/>
          <w:sz w:val="18"/>
          <w:szCs w:val="18"/>
        </w:rPr>
      </w:pPr>
      <w:r w:rsidRPr="00B87318">
        <w:rPr>
          <w:i/>
          <w:sz w:val="18"/>
          <w:szCs w:val="18"/>
        </w:rPr>
        <w:t>4. Ideální stav (tzn. funkční systém, vytvořené podmínky, zodpovědnost, pravidelnost, aktualizace na vnitřní i vnější podněty)</w:t>
      </w:r>
    </w:p>
    <w:p w:rsidR="00430B54" w:rsidRPr="00B87318" w:rsidRDefault="00430B54" w:rsidP="00935BEA">
      <w:pPr>
        <w:pStyle w:val="Textpoznpodarou"/>
        <w:rPr>
          <w:i/>
          <w:sz w:val="18"/>
          <w:szCs w:val="18"/>
        </w:rPr>
      </w:pPr>
      <w:r w:rsidRPr="00B87318">
        <w:rPr>
          <w:i/>
          <w:sz w:val="18"/>
          <w:szCs w:val="18"/>
        </w:rPr>
        <w:t>V případě oblasti B. ""ICT včetně potřeb infrastruktury (podpora digitálních kompetencí, konektivita škol)"" se průměrné hodnocení týká digitálních kompetencí pedagogických pracovníků.</w:t>
      </w:r>
      <w:r w:rsidRPr="00B87318">
        <w:rPr>
          <w:i/>
          <w:sz w:val="18"/>
          <w:szCs w:val="18"/>
        </w:rPr>
        <w:tab/>
      </w:r>
      <w:r w:rsidRPr="00B87318">
        <w:rPr>
          <w:i/>
          <w:sz w:val="18"/>
          <w:szCs w:val="18"/>
        </w:rPr>
        <w:tab/>
      </w:r>
      <w:r w:rsidRPr="00B87318">
        <w:rPr>
          <w:i/>
          <w:sz w:val="18"/>
          <w:szCs w:val="18"/>
        </w:rPr>
        <w:tab/>
      </w:r>
      <w:r w:rsidRPr="00B87318">
        <w:rPr>
          <w:i/>
          <w:sz w:val="18"/>
          <w:szCs w:val="18"/>
        </w:rPr>
        <w:tab/>
      </w:r>
      <w:r w:rsidRPr="00B87318">
        <w:rPr>
          <w:i/>
          <w:sz w:val="18"/>
          <w:szCs w:val="18"/>
        </w:rPr>
        <w:tab/>
      </w:r>
      <w:r w:rsidRPr="00B87318">
        <w:rPr>
          <w:i/>
          <w:sz w:val="18"/>
          <w:szCs w:val="18"/>
        </w:rPr>
        <w:tab/>
      </w:r>
    </w:p>
  </w:footnote>
  <w:footnote w:id="209">
    <w:p w:rsidR="00430B54" w:rsidRPr="00B87318" w:rsidRDefault="00430B54" w:rsidP="00127EB2">
      <w:pPr>
        <w:pStyle w:val="Textpoznpodarou"/>
        <w:rPr>
          <w:i/>
          <w:sz w:val="18"/>
          <w:szCs w:val="18"/>
        </w:rPr>
      </w:pPr>
      <w:r w:rsidRPr="00B87318">
        <w:rPr>
          <w:rStyle w:val="Znakapoznpodarou"/>
          <w:i/>
          <w:sz w:val="18"/>
          <w:szCs w:val="18"/>
        </w:rPr>
        <w:footnoteRef/>
      </w:r>
      <w:r w:rsidRPr="00B87318">
        <w:rPr>
          <w:i/>
          <w:sz w:val="18"/>
          <w:szCs w:val="18"/>
        </w:rPr>
        <w:t xml:space="preserve"> Počet ZŠ v ORP / kraji / republice, které v posledních 5 letech investovaly v rámci evropských projektů do infrastruktury školy (stavby, rekonstrukce …) alespoň v jedné z 15 konkrétních položek staveb a rekonstrukcí, vztažený k celkovému počtu ZŠ v ORP / kraji / republice, které vyplnily dotazník.</w:t>
      </w:r>
    </w:p>
  </w:footnote>
  <w:footnote w:id="210">
    <w:p w:rsidR="00430B54" w:rsidRPr="00B87318" w:rsidRDefault="00430B54" w:rsidP="00127EB2">
      <w:pPr>
        <w:pStyle w:val="Textpoznpodarou"/>
        <w:rPr>
          <w:i/>
          <w:sz w:val="18"/>
          <w:szCs w:val="18"/>
        </w:rPr>
      </w:pPr>
      <w:r w:rsidRPr="00B87318">
        <w:rPr>
          <w:rStyle w:val="Znakapoznpodarou"/>
          <w:i/>
          <w:sz w:val="18"/>
          <w:szCs w:val="18"/>
        </w:rPr>
        <w:footnoteRef/>
      </w:r>
      <w:r w:rsidRPr="00B87318">
        <w:rPr>
          <w:i/>
          <w:sz w:val="18"/>
          <w:szCs w:val="18"/>
        </w:rPr>
        <w:t xml:space="preserve"> Počet ZŠ v ORP / kraji / republice, které v posledních 5 letech investovaly v rámci evropských projektů do vnitřního vybavení v alespoň jedné z 19 konkrétních položek vybavení, vztažený k celkovému počtu ZŠ v ORP / kraji / republice, které vyplnily dotazník.</w:t>
      </w:r>
    </w:p>
  </w:footnote>
  <w:footnote w:id="211">
    <w:p w:rsidR="00430B54" w:rsidRPr="00B87318" w:rsidRDefault="00430B54" w:rsidP="00EA663D">
      <w:pPr>
        <w:pStyle w:val="Textpoznpodarou"/>
        <w:rPr>
          <w:i/>
          <w:sz w:val="18"/>
          <w:szCs w:val="18"/>
        </w:rPr>
      </w:pPr>
      <w:r w:rsidRPr="00B87318">
        <w:rPr>
          <w:rStyle w:val="Znakapoznpodarou"/>
          <w:i/>
          <w:sz w:val="18"/>
          <w:szCs w:val="18"/>
        </w:rPr>
        <w:footnoteRef/>
      </w:r>
      <w:r w:rsidRPr="00B87318">
        <w:rPr>
          <w:i/>
          <w:sz w:val="18"/>
          <w:szCs w:val="18"/>
        </w:rPr>
        <w:t xml:space="preserve"> </w:t>
      </w:r>
      <w:r>
        <w:rPr>
          <w:i/>
          <w:sz w:val="18"/>
          <w:szCs w:val="18"/>
        </w:rPr>
        <w:t xml:space="preserve">Do tabulky </w:t>
      </w:r>
      <w:r w:rsidRPr="00B87318">
        <w:rPr>
          <w:i/>
          <w:sz w:val="18"/>
          <w:szCs w:val="18"/>
        </w:rPr>
        <w:t>není zahrnuta Speciální základní škola, Louny, Poděbradova 640, jejíž výroční zprávy od školního roku 2011/2012 nejsou veřejně dostupné, a Základní škola při Dětské psychiatrické nemocnici, jelikož se doba pobytu žáků ve škole pohybuje od několika dnů do několika měsíců.</w:t>
      </w:r>
    </w:p>
  </w:footnote>
  <w:footnote w:id="212">
    <w:p w:rsidR="00430B54" w:rsidRPr="00B87318" w:rsidRDefault="00430B54" w:rsidP="00EA663D">
      <w:pPr>
        <w:pStyle w:val="Textpoznpodarou"/>
        <w:rPr>
          <w:i/>
          <w:sz w:val="18"/>
          <w:szCs w:val="18"/>
        </w:rPr>
      </w:pPr>
      <w:r w:rsidRPr="00B87318">
        <w:rPr>
          <w:rStyle w:val="Znakapoznpodarou"/>
          <w:i/>
          <w:sz w:val="18"/>
          <w:szCs w:val="18"/>
        </w:rPr>
        <w:footnoteRef/>
      </w:r>
      <w:r w:rsidRPr="00B87318">
        <w:rPr>
          <w:i/>
          <w:sz w:val="18"/>
          <w:szCs w:val="18"/>
        </w:rPr>
        <w:t xml:space="preserve"> Do grafu není zahrnuta Speciální základní škola, Louny, Poděbradova 640, jejíž výroční zprávy od školního roku 2011/2012 nejsou veřejně dostupné, a Základní škola při Dětské psychiatrické nemocnici, jelikož se doba pobytu žáků ve škole pohybuje od několika dnů do několika měsíců.</w:t>
      </w:r>
    </w:p>
  </w:footnote>
  <w:footnote w:id="213">
    <w:p w:rsidR="00430B54" w:rsidRPr="00B87318" w:rsidRDefault="00430B54" w:rsidP="00EA663D">
      <w:pPr>
        <w:pStyle w:val="Textpoznpodarou"/>
        <w:rPr>
          <w:i/>
          <w:sz w:val="18"/>
          <w:szCs w:val="18"/>
        </w:rPr>
      </w:pPr>
      <w:r w:rsidRPr="00B87318">
        <w:rPr>
          <w:rStyle w:val="Znakapoznpodarou"/>
          <w:i/>
          <w:sz w:val="18"/>
          <w:szCs w:val="18"/>
        </w:rPr>
        <w:footnoteRef/>
      </w:r>
      <w:r w:rsidRPr="00B87318">
        <w:rPr>
          <w:i/>
          <w:sz w:val="18"/>
          <w:szCs w:val="18"/>
        </w:rPr>
        <w:t xml:space="preserve"> Do grafu není zahrnuta Speciální základní škola, Louny, Poděbradova 640, jejíž výroční zprávy od školního roku 2011/2012 nejsou veřejně dostupné, a Základní škola při Dětské psychiatrické nemocnici, jelikož se doba pobytu žáků ve škole pohybuje od několika dnů do několika měsíců.</w:t>
      </w:r>
    </w:p>
  </w:footnote>
  <w:footnote w:id="214">
    <w:p w:rsidR="00430B54" w:rsidRPr="00B87318" w:rsidRDefault="00430B54" w:rsidP="00A95335">
      <w:pPr>
        <w:pStyle w:val="Textpoznpodarou"/>
        <w:rPr>
          <w:i/>
          <w:sz w:val="18"/>
          <w:szCs w:val="18"/>
        </w:rPr>
      </w:pPr>
      <w:r w:rsidRPr="00B87318">
        <w:rPr>
          <w:rStyle w:val="Znakapoznpodarou"/>
          <w:i/>
          <w:sz w:val="18"/>
          <w:szCs w:val="18"/>
        </w:rPr>
        <w:footnoteRef/>
      </w:r>
      <w:r w:rsidRPr="00B87318">
        <w:rPr>
          <w:i/>
          <w:sz w:val="18"/>
          <w:szCs w:val="18"/>
        </w:rPr>
        <w:t xml:space="preserve"> Do grafu není zahrnuta Speciální základní škola, Louny, Poděbradova 640, jejíž výroční zprávy od školního roku 2011/2012 nejsou veřejně dostupné. </w:t>
      </w:r>
    </w:p>
  </w:footnote>
  <w:footnote w:id="215">
    <w:p w:rsidR="00430B54" w:rsidRPr="00B87318" w:rsidRDefault="00430B54" w:rsidP="00A95335">
      <w:pPr>
        <w:pStyle w:val="Textpoznpodarou"/>
        <w:rPr>
          <w:i/>
          <w:sz w:val="18"/>
          <w:szCs w:val="18"/>
        </w:rPr>
      </w:pPr>
      <w:r w:rsidRPr="00B87318">
        <w:rPr>
          <w:rStyle w:val="Znakapoznpodarou"/>
          <w:i/>
          <w:sz w:val="18"/>
          <w:szCs w:val="18"/>
        </w:rPr>
        <w:footnoteRef/>
      </w:r>
      <w:r w:rsidRPr="00B87318">
        <w:rPr>
          <w:i/>
          <w:sz w:val="18"/>
          <w:szCs w:val="18"/>
        </w:rPr>
        <w:t xml:space="preserve"> Do grafu není zahrnuta Speciální základní škola, Louny, Poděbradova 640, jejíž výroční zprávy od školního roku 2011/2012 nejsou veřejně dostupné. </w:t>
      </w:r>
    </w:p>
  </w:footnote>
  <w:footnote w:id="216">
    <w:p w:rsidR="00430B54" w:rsidRPr="006A211A" w:rsidRDefault="00430B54" w:rsidP="00A95335">
      <w:pPr>
        <w:pStyle w:val="Textpoznpodarou"/>
        <w:rPr>
          <w:i/>
          <w:sz w:val="18"/>
          <w:szCs w:val="18"/>
        </w:rPr>
      </w:pPr>
      <w:r w:rsidRPr="006A211A">
        <w:rPr>
          <w:rStyle w:val="Znakapoznpodarou"/>
          <w:i/>
          <w:sz w:val="18"/>
          <w:szCs w:val="18"/>
        </w:rPr>
        <w:footnoteRef/>
      </w:r>
      <w:r w:rsidRPr="006A211A">
        <w:rPr>
          <w:i/>
          <w:sz w:val="18"/>
          <w:szCs w:val="18"/>
        </w:rPr>
        <w:t xml:space="preserve"> http://www.msmt.cz/file/35181_1_1</w:t>
      </w:r>
    </w:p>
  </w:footnote>
  <w:footnote w:id="217">
    <w:p w:rsidR="00430B54" w:rsidRPr="00B87318" w:rsidRDefault="00430B54" w:rsidP="00943A2A">
      <w:pPr>
        <w:pStyle w:val="Textpoznpodarou"/>
        <w:rPr>
          <w:i/>
          <w:sz w:val="18"/>
          <w:szCs w:val="18"/>
        </w:rPr>
      </w:pPr>
      <w:r w:rsidRPr="00B87318">
        <w:rPr>
          <w:rStyle w:val="Znakapoznpodarou"/>
          <w:i/>
          <w:sz w:val="18"/>
          <w:szCs w:val="18"/>
        </w:rPr>
        <w:footnoteRef/>
      </w:r>
      <w:r w:rsidRPr="00B87318">
        <w:rPr>
          <w:i/>
          <w:sz w:val="18"/>
          <w:szCs w:val="18"/>
        </w:rPr>
        <w:t xml:space="preserve"> Nejsou k dispozici veřejně dostupné údaje pro všechny školy v ORP Louny. </w:t>
      </w:r>
    </w:p>
  </w:footnote>
  <w:footnote w:id="218">
    <w:p w:rsidR="00430B54" w:rsidRPr="00B87318" w:rsidRDefault="00430B54" w:rsidP="00943A2A">
      <w:pPr>
        <w:pStyle w:val="Textpoznpodarou"/>
        <w:rPr>
          <w:i/>
          <w:sz w:val="18"/>
          <w:szCs w:val="18"/>
        </w:rPr>
      </w:pPr>
      <w:r w:rsidRPr="00B87318">
        <w:rPr>
          <w:rStyle w:val="Znakapoznpodarou"/>
          <w:i/>
          <w:sz w:val="18"/>
          <w:szCs w:val="18"/>
        </w:rPr>
        <w:footnoteRef/>
      </w:r>
      <w:r w:rsidRPr="00B87318">
        <w:rPr>
          <w:i/>
          <w:sz w:val="18"/>
          <w:szCs w:val="18"/>
        </w:rPr>
        <w:t xml:space="preserve"> Nejsou k dispozici veřejně dostupné údaje pro všechny školy v ORP Louny.</w:t>
      </w:r>
    </w:p>
  </w:footnote>
  <w:footnote w:id="219">
    <w:p w:rsidR="00430B54" w:rsidRPr="00B87318" w:rsidRDefault="00430B54" w:rsidP="00943A2A">
      <w:pPr>
        <w:pStyle w:val="Textpoznpodarou"/>
        <w:rPr>
          <w:i/>
          <w:sz w:val="18"/>
          <w:szCs w:val="18"/>
        </w:rPr>
      </w:pPr>
      <w:r w:rsidRPr="00B87318">
        <w:rPr>
          <w:rStyle w:val="Znakapoznpodarou"/>
          <w:i/>
          <w:sz w:val="18"/>
          <w:szCs w:val="18"/>
        </w:rPr>
        <w:footnoteRef/>
      </w:r>
      <w:r w:rsidRPr="00B87318">
        <w:rPr>
          <w:i/>
          <w:sz w:val="18"/>
          <w:szCs w:val="18"/>
        </w:rPr>
        <w:t xml:space="preserve"> Nejsou k dispozici veřejně dostupné údaje pro všechny školy v ORP Louny. </w:t>
      </w:r>
    </w:p>
  </w:footnote>
  <w:footnote w:id="220">
    <w:p w:rsidR="00430B54" w:rsidRPr="00B87318" w:rsidRDefault="00430B54" w:rsidP="00943A2A">
      <w:pPr>
        <w:pStyle w:val="Textpoznpodarou"/>
        <w:rPr>
          <w:i/>
          <w:sz w:val="18"/>
          <w:szCs w:val="18"/>
        </w:rPr>
      </w:pPr>
      <w:r w:rsidRPr="00B87318">
        <w:rPr>
          <w:rStyle w:val="Znakapoznpodarou"/>
          <w:i/>
          <w:sz w:val="18"/>
          <w:szCs w:val="18"/>
        </w:rPr>
        <w:footnoteRef/>
      </w:r>
      <w:r w:rsidRPr="00B87318">
        <w:rPr>
          <w:i/>
          <w:sz w:val="18"/>
          <w:szCs w:val="18"/>
        </w:rPr>
        <w:t xml:space="preserve"> Údaje o hospodaření školy v roce 2015 nejsou veřejně dostupné.</w:t>
      </w:r>
    </w:p>
  </w:footnote>
  <w:footnote w:id="221">
    <w:p w:rsidR="00430B54" w:rsidRPr="00B87318" w:rsidRDefault="00430B54" w:rsidP="00943A2A">
      <w:pPr>
        <w:spacing w:line="240" w:lineRule="auto"/>
        <w:rPr>
          <w:i/>
          <w:sz w:val="18"/>
          <w:szCs w:val="18"/>
        </w:rPr>
      </w:pPr>
      <w:r w:rsidRPr="00B87318">
        <w:rPr>
          <w:rStyle w:val="Znakapoznpodarou"/>
          <w:i/>
          <w:sz w:val="18"/>
          <w:szCs w:val="18"/>
        </w:rPr>
        <w:footnoteRef/>
      </w:r>
      <w:r w:rsidRPr="00B87318">
        <w:rPr>
          <w:i/>
          <w:sz w:val="18"/>
          <w:szCs w:val="18"/>
        </w:rPr>
        <w:t xml:space="preserve"> Údaje o hospodaření školy od roku 2013 jsou uvedeny v příloze výročních zpráv, která není veřejně dostupná.</w:t>
      </w:r>
    </w:p>
  </w:footnote>
  <w:footnote w:id="222">
    <w:p w:rsidR="00430B54" w:rsidRPr="00B87318" w:rsidRDefault="00430B54" w:rsidP="004D096F">
      <w:pPr>
        <w:pStyle w:val="Textpoznpodarou"/>
        <w:rPr>
          <w:i/>
          <w:sz w:val="18"/>
          <w:szCs w:val="18"/>
        </w:rPr>
      </w:pPr>
      <w:r w:rsidRPr="00B87318">
        <w:rPr>
          <w:rStyle w:val="Znakapoznpodarou"/>
          <w:i/>
          <w:sz w:val="18"/>
          <w:szCs w:val="18"/>
        </w:rPr>
        <w:footnoteRef/>
      </w:r>
      <w:r w:rsidRPr="00B87318">
        <w:rPr>
          <w:i/>
          <w:sz w:val="18"/>
          <w:szCs w:val="18"/>
        </w:rPr>
        <w:t xml:space="preserve"> Od roku 2013 nejsou veřejně dostupné údaje o jednotlivých položkách výdajů. </w:t>
      </w:r>
    </w:p>
  </w:footnote>
  <w:footnote w:id="223">
    <w:p w:rsidR="00430B54" w:rsidRPr="00B87318" w:rsidRDefault="00430B54" w:rsidP="004D096F">
      <w:pPr>
        <w:pStyle w:val="Textpoznpodarou"/>
        <w:rPr>
          <w:i/>
          <w:sz w:val="18"/>
          <w:szCs w:val="18"/>
        </w:rPr>
      </w:pPr>
      <w:r w:rsidRPr="00B87318">
        <w:rPr>
          <w:rStyle w:val="Znakapoznpodarou"/>
          <w:i/>
          <w:sz w:val="18"/>
          <w:szCs w:val="18"/>
        </w:rPr>
        <w:footnoteRef/>
      </w:r>
      <w:r w:rsidRPr="00B87318">
        <w:rPr>
          <w:i/>
          <w:sz w:val="18"/>
          <w:szCs w:val="18"/>
        </w:rPr>
        <w:t xml:space="preserve"> Údaje o hospodaření školy v roce 2012 nejsou veřejně dostupné. </w:t>
      </w:r>
    </w:p>
  </w:footnote>
  <w:footnote w:id="224">
    <w:p w:rsidR="00430B54" w:rsidRPr="00B87318" w:rsidRDefault="00430B54" w:rsidP="0067546C">
      <w:pPr>
        <w:spacing w:line="240" w:lineRule="auto"/>
        <w:rPr>
          <w:i/>
          <w:sz w:val="18"/>
          <w:szCs w:val="18"/>
        </w:rPr>
      </w:pPr>
      <w:r w:rsidRPr="00B87318">
        <w:rPr>
          <w:rStyle w:val="Znakapoznpodarou"/>
          <w:i/>
          <w:sz w:val="18"/>
          <w:szCs w:val="18"/>
        </w:rPr>
        <w:footnoteRef/>
      </w:r>
      <w:r w:rsidRPr="00B87318">
        <w:rPr>
          <w:i/>
          <w:sz w:val="18"/>
          <w:szCs w:val="18"/>
        </w:rPr>
        <w:t xml:space="preserve"> PO 1 - Předškolní vzdělávání a péče: dostupnost – inkluze – kvalita</w:t>
      </w:r>
    </w:p>
    <w:p w:rsidR="00430B54" w:rsidRPr="00B87318" w:rsidRDefault="00430B54" w:rsidP="0067546C">
      <w:pPr>
        <w:spacing w:line="240" w:lineRule="auto"/>
        <w:rPr>
          <w:i/>
          <w:sz w:val="18"/>
          <w:szCs w:val="18"/>
        </w:rPr>
      </w:pPr>
      <w:r w:rsidRPr="00B87318">
        <w:rPr>
          <w:i/>
          <w:sz w:val="18"/>
          <w:szCs w:val="18"/>
        </w:rPr>
        <w:t>PO 2 - Čtenářská a matematická gramotnost v základním vzdělávání</w:t>
      </w:r>
    </w:p>
    <w:p w:rsidR="00430B54" w:rsidRPr="00B87318" w:rsidRDefault="00430B54" w:rsidP="0067546C">
      <w:pPr>
        <w:spacing w:line="240" w:lineRule="auto"/>
        <w:rPr>
          <w:i/>
          <w:sz w:val="18"/>
          <w:szCs w:val="18"/>
        </w:rPr>
      </w:pPr>
      <w:r w:rsidRPr="00B87318">
        <w:rPr>
          <w:i/>
          <w:sz w:val="18"/>
          <w:szCs w:val="18"/>
        </w:rPr>
        <w:t>PO 3 - Inkluzivní vzdělávání a podpora dětí a žáků ohrožených školním neúspěchem</w:t>
      </w:r>
    </w:p>
    <w:p w:rsidR="00430B54" w:rsidRPr="00B87318" w:rsidRDefault="00430B54" w:rsidP="0067546C">
      <w:pPr>
        <w:spacing w:line="240" w:lineRule="auto"/>
        <w:rPr>
          <w:i/>
          <w:sz w:val="18"/>
          <w:szCs w:val="18"/>
        </w:rPr>
      </w:pPr>
      <w:r w:rsidRPr="00B87318">
        <w:rPr>
          <w:i/>
          <w:sz w:val="18"/>
          <w:szCs w:val="18"/>
        </w:rPr>
        <w:t>DO 1 - Rozvoj podnikavosti a iniciativy dětí a žáků</w:t>
      </w:r>
    </w:p>
    <w:p w:rsidR="00430B54" w:rsidRPr="00B87318" w:rsidRDefault="00430B54" w:rsidP="0067546C">
      <w:pPr>
        <w:spacing w:line="240" w:lineRule="auto"/>
        <w:rPr>
          <w:i/>
          <w:sz w:val="18"/>
          <w:szCs w:val="18"/>
        </w:rPr>
      </w:pPr>
      <w:r w:rsidRPr="00B87318">
        <w:rPr>
          <w:i/>
          <w:sz w:val="18"/>
          <w:szCs w:val="18"/>
        </w:rPr>
        <w:t>DO 2 - Rozvoj kompetencí dětí a žáků v polytechnickém vzdělávání (podpora zájmu, motivace a dovedností v oblasti vědy, technologií, inženýringu a matematiky „STEM“, což zahrnuje i EVVO)</w:t>
      </w:r>
    </w:p>
    <w:p w:rsidR="00430B54" w:rsidRPr="00B87318" w:rsidRDefault="00430B54" w:rsidP="0067546C">
      <w:pPr>
        <w:spacing w:line="240" w:lineRule="auto"/>
        <w:rPr>
          <w:i/>
          <w:sz w:val="18"/>
          <w:szCs w:val="18"/>
        </w:rPr>
      </w:pPr>
      <w:r w:rsidRPr="00B87318">
        <w:rPr>
          <w:i/>
          <w:sz w:val="18"/>
          <w:szCs w:val="18"/>
        </w:rPr>
        <w:t>DO 3 - Kariérové poradenství v základních školách</w:t>
      </w:r>
    </w:p>
    <w:p w:rsidR="00430B54" w:rsidRPr="00B87318" w:rsidRDefault="00430B54" w:rsidP="0067546C">
      <w:pPr>
        <w:spacing w:line="240" w:lineRule="auto"/>
        <w:rPr>
          <w:i/>
          <w:sz w:val="18"/>
          <w:szCs w:val="18"/>
        </w:rPr>
      </w:pPr>
      <w:r w:rsidRPr="00B87318">
        <w:rPr>
          <w:i/>
          <w:sz w:val="18"/>
          <w:szCs w:val="18"/>
        </w:rPr>
        <w:t>VO 1 - Rozvoj digitálních kompetencí dětí a žáků</w:t>
      </w:r>
    </w:p>
    <w:p w:rsidR="00430B54" w:rsidRPr="00B87318" w:rsidRDefault="00430B54" w:rsidP="0067546C">
      <w:pPr>
        <w:spacing w:line="240" w:lineRule="auto"/>
        <w:rPr>
          <w:i/>
          <w:sz w:val="18"/>
          <w:szCs w:val="18"/>
        </w:rPr>
      </w:pPr>
      <w:r w:rsidRPr="00B87318">
        <w:rPr>
          <w:i/>
          <w:sz w:val="18"/>
          <w:szCs w:val="18"/>
        </w:rPr>
        <w:t>VO 2 - Rozvoj kompetencí dětí a žáků pro aktivní používání cizího jazyka</w:t>
      </w:r>
    </w:p>
    <w:p w:rsidR="00430B54" w:rsidRPr="00B87318" w:rsidRDefault="00430B54" w:rsidP="0067546C">
      <w:pPr>
        <w:spacing w:line="240" w:lineRule="auto"/>
        <w:rPr>
          <w:i/>
          <w:sz w:val="18"/>
          <w:szCs w:val="18"/>
        </w:rPr>
      </w:pPr>
      <w:r w:rsidRPr="00B87318">
        <w:rPr>
          <w:i/>
          <w:sz w:val="18"/>
          <w:szCs w:val="18"/>
        </w:rPr>
        <w:t>VO 3 - Rozvoj sociálních a občanských kompetencí dětí a žáků</w:t>
      </w:r>
    </w:p>
    <w:p w:rsidR="00430B54" w:rsidRPr="00B87318" w:rsidRDefault="00430B54" w:rsidP="0067546C">
      <w:pPr>
        <w:spacing w:line="240" w:lineRule="auto"/>
        <w:rPr>
          <w:i/>
          <w:sz w:val="18"/>
          <w:szCs w:val="18"/>
        </w:rPr>
      </w:pPr>
      <w:r w:rsidRPr="00B87318">
        <w:rPr>
          <w:i/>
          <w:sz w:val="18"/>
          <w:szCs w:val="18"/>
        </w:rPr>
        <w:t>VO 4 - Rozvoj kulturního povědomí a vyjádření dětí a žáků</w:t>
      </w:r>
    </w:p>
    <w:p w:rsidR="00430B54" w:rsidRPr="00B87318" w:rsidRDefault="00430B54" w:rsidP="0067546C">
      <w:pPr>
        <w:spacing w:line="240" w:lineRule="auto"/>
        <w:rPr>
          <w:i/>
          <w:sz w:val="18"/>
          <w:szCs w:val="18"/>
        </w:rPr>
      </w:pPr>
      <w:r w:rsidRPr="00B87318">
        <w:rPr>
          <w:i/>
          <w:sz w:val="18"/>
          <w:szCs w:val="18"/>
        </w:rPr>
        <w:t>VO 5 - Investice do rozvoje kapacit základních škol a mateřských škol</w:t>
      </w:r>
    </w:p>
    <w:p w:rsidR="00430B54" w:rsidRPr="00B87318" w:rsidRDefault="00430B54" w:rsidP="0067546C">
      <w:pPr>
        <w:spacing w:line="240" w:lineRule="auto"/>
        <w:rPr>
          <w:i/>
          <w:sz w:val="18"/>
          <w:szCs w:val="18"/>
        </w:rPr>
      </w:pPr>
      <w:r w:rsidRPr="00B87318">
        <w:rPr>
          <w:i/>
          <w:sz w:val="18"/>
          <w:szCs w:val="18"/>
        </w:rPr>
        <w:t>VO 6 - Aktivity související se vzděláváním mimo OP VVV, IROP a OP PPR</w:t>
      </w:r>
    </w:p>
    <w:p w:rsidR="00430B54" w:rsidRPr="00B87318" w:rsidRDefault="00430B54" w:rsidP="0067546C">
      <w:pPr>
        <w:spacing w:line="240" w:lineRule="auto"/>
        <w:rPr>
          <w:i/>
          <w:sz w:val="18"/>
          <w:szCs w:val="18"/>
        </w:rPr>
      </w:pPr>
      <w:r w:rsidRPr="00B87318">
        <w:rPr>
          <w:i/>
          <w:sz w:val="18"/>
          <w:szCs w:val="18"/>
        </w:rPr>
        <w:t>PO - povinné opatření</w:t>
      </w:r>
    </w:p>
    <w:p w:rsidR="00430B54" w:rsidRPr="00B87318" w:rsidRDefault="00430B54" w:rsidP="0067546C">
      <w:pPr>
        <w:spacing w:line="240" w:lineRule="auto"/>
        <w:rPr>
          <w:i/>
          <w:sz w:val="18"/>
          <w:szCs w:val="18"/>
        </w:rPr>
      </w:pPr>
      <w:r w:rsidRPr="00B87318">
        <w:rPr>
          <w:i/>
          <w:sz w:val="18"/>
          <w:szCs w:val="18"/>
        </w:rPr>
        <w:t>DO - doporučené opatření</w:t>
      </w:r>
    </w:p>
    <w:p w:rsidR="00430B54" w:rsidRPr="00B87318" w:rsidRDefault="00430B54" w:rsidP="0067546C">
      <w:pPr>
        <w:spacing w:line="240" w:lineRule="auto"/>
        <w:rPr>
          <w:i/>
          <w:sz w:val="18"/>
          <w:szCs w:val="18"/>
        </w:rPr>
      </w:pPr>
      <w:r w:rsidRPr="00B87318">
        <w:rPr>
          <w:i/>
          <w:sz w:val="18"/>
          <w:szCs w:val="18"/>
        </w:rPr>
        <w:t>VO - průřezové a volitelné opatření</w:t>
      </w:r>
    </w:p>
    <w:p w:rsidR="00430B54" w:rsidRPr="00B87318" w:rsidRDefault="00430B54" w:rsidP="0067546C">
      <w:pPr>
        <w:spacing w:line="240" w:lineRule="auto"/>
        <w:rPr>
          <w:i/>
          <w:sz w:val="18"/>
          <w:szCs w:val="18"/>
        </w:rPr>
      </w:pPr>
      <w:r w:rsidRPr="00B87318">
        <w:rPr>
          <w:i/>
          <w:sz w:val="18"/>
          <w:szCs w:val="18"/>
        </w:rPr>
        <w:t>X - silná vazba</w:t>
      </w:r>
    </w:p>
    <w:p w:rsidR="00430B54" w:rsidRPr="00B87318" w:rsidRDefault="00430B54" w:rsidP="0067546C">
      <w:pPr>
        <w:spacing w:line="240" w:lineRule="auto"/>
        <w:rPr>
          <w:i/>
          <w:sz w:val="18"/>
          <w:szCs w:val="18"/>
        </w:rPr>
      </w:pPr>
      <w:r w:rsidRPr="00B87318">
        <w:rPr>
          <w:i/>
          <w:sz w:val="18"/>
          <w:szCs w:val="18"/>
        </w:rPr>
        <w:t>XX - střední vazba</w:t>
      </w:r>
    </w:p>
    <w:p w:rsidR="00430B54" w:rsidRPr="00B87318" w:rsidRDefault="00430B54" w:rsidP="0067546C">
      <w:pPr>
        <w:spacing w:line="240" w:lineRule="auto"/>
        <w:rPr>
          <w:i/>
          <w:sz w:val="18"/>
          <w:szCs w:val="18"/>
        </w:rPr>
      </w:pPr>
      <w:r w:rsidRPr="00B87318">
        <w:rPr>
          <w:i/>
          <w:sz w:val="18"/>
          <w:szCs w:val="18"/>
        </w:rPr>
        <w:t>XXX- silná vazba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B54" w:rsidRDefault="00430B54" w:rsidP="008132FD">
    <w:pPr>
      <w:pStyle w:val="Zhlav"/>
      <w:jc w:val="center"/>
    </w:pPr>
    <w:r>
      <w:drawing>
        <wp:inline distT="0" distB="0" distL="0" distR="0" wp14:anchorId="611C9126" wp14:editId="1FF9490E">
          <wp:extent cx="6032500" cy="772160"/>
          <wp:effectExtent l="19050" t="0" r="6350" b="0"/>
          <wp:docPr id="7" name="obrázek 1" descr="Logolink_OP_VVV_hor_cb_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link_OP_VVV_hor_cb_cz"/>
                  <pic:cNvPicPr>
                    <a:picLocks noChangeAspect="1" noChangeArrowheads="1"/>
                  </pic:cNvPicPr>
                </pic:nvPicPr>
                <pic:blipFill>
                  <a:blip r:embed="rId1"/>
                  <a:srcRect t="19858" b="22694"/>
                  <a:stretch>
                    <a:fillRect/>
                  </a:stretch>
                </pic:blipFill>
                <pic:spPr bwMode="auto">
                  <a:xfrm>
                    <a:off x="0" y="0"/>
                    <a:ext cx="6032500" cy="772160"/>
                  </a:xfrm>
                  <a:prstGeom prst="rect">
                    <a:avLst/>
                  </a:prstGeom>
                  <a:noFill/>
                  <a:ln w="9525">
                    <a:noFill/>
                    <a:miter lim="800000"/>
                    <a:headEnd/>
                    <a:tailEnd/>
                  </a:ln>
                </pic:spPr>
              </pic:pic>
            </a:graphicData>
          </a:graphic>
        </wp:inline>
      </w:drawing>
    </w:r>
  </w:p>
  <w:p w:rsidR="00430B54" w:rsidRPr="00DB12CD" w:rsidRDefault="00430B54" w:rsidP="009067AD">
    <w:pPr>
      <w:pStyle w:val="Zhlav"/>
      <w:spacing w:line="276" w:lineRule="auto"/>
      <w:jc w:val="center"/>
      <w:rPr>
        <w:rFonts w:ascii="Calibri" w:hAnsi="Calibri" w:cs="Calibri"/>
        <w:b/>
        <w:i/>
        <w:noProof w:val="0"/>
        <w:sz w:val="20"/>
        <w:szCs w:val="22"/>
      </w:rPr>
    </w:pPr>
    <w:r w:rsidRPr="00DB12CD">
      <w:rPr>
        <w:rFonts w:ascii="Calibri" w:hAnsi="Calibri" w:cs="Calibri"/>
        <w:b/>
        <w:i/>
        <w:noProof w:val="0"/>
        <w:sz w:val="20"/>
        <w:szCs w:val="22"/>
      </w:rPr>
      <w:t>Místní akční plán rozvoje vzdělávání ORP Louny</w:t>
    </w:r>
  </w:p>
  <w:p w:rsidR="00430B54" w:rsidRPr="00C56D8D" w:rsidRDefault="00430B54" w:rsidP="00C56D8D">
    <w:pPr>
      <w:pStyle w:val="Zhlav"/>
      <w:spacing w:line="276" w:lineRule="auto"/>
      <w:jc w:val="center"/>
      <w:rPr>
        <w:rFonts w:ascii="Calibri" w:hAnsi="Calibri" w:cs="Calibri"/>
        <w:b/>
        <w:i/>
        <w:noProof w:val="0"/>
        <w:sz w:val="20"/>
        <w:szCs w:val="22"/>
      </w:rPr>
    </w:pPr>
    <w:r w:rsidRPr="00DB12CD">
      <w:rPr>
        <w:rFonts w:ascii="Calibri" w:hAnsi="Calibri" w:cs="Calibri"/>
        <w:b/>
        <w:i/>
        <w:noProof w:val="0"/>
        <w:sz w:val="20"/>
        <w:szCs w:val="22"/>
      </w:rPr>
      <w:t>reg. č. CZ.02.3.68/0.0/0.0/15_005/0001877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B54" w:rsidRDefault="00430B54" w:rsidP="008132FD">
    <w:pPr>
      <w:pStyle w:val="Zhlav"/>
      <w:jc w:val="center"/>
    </w:pPr>
    <w:r>
      <w:drawing>
        <wp:inline distT="0" distB="0" distL="0" distR="0" wp14:anchorId="3974674B" wp14:editId="41AB6D7B">
          <wp:extent cx="6032500" cy="772160"/>
          <wp:effectExtent l="19050" t="0" r="6350" b="0"/>
          <wp:docPr id="29" name="obrázek 1" descr="Logolink_OP_VVV_hor_cb_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link_OP_VVV_hor_cb_cz"/>
                  <pic:cNvPicPr>
                    <a:picLocks noChangeAspect="1" noChangeArrowheads="1"/>
                  </pic:cNvPicPr>
                </pic:nvPicPr>
                <pic:blipFill>
                  <a:blip r:embed="rId1"/>
                  <a:srcRect t="19858" b="22694"/>
                  <a:stretch>
                    <a:fillRect/>
                  </a:stretch>
                </pic:blipFill>
                <pic:spPr bwMode="auto">
                  <a:xfrm>
                    <a:off x="0" y="0"/>
                    <a:ext cx="6032500" cy="772160"/>
                  </a:xfrm>
                  <a:prstGeom prst="rect">
                    <a:avLst/>
                  </a:prstGeom>
                  <a:noFill/>
                  <a:ln w="9525">
                    <a:noFill/>
                    <a:miter lim="800000"/>
                    <a:headEnd/>
                    <a:tailEnd/>
                  </a:ln>
                </pic:spPr>
              </pic:pic>
            </a:graphicData>
          </a:graphic>
        </wp:inline>
      </w:drawing>
    </w:r>
  </w:p>
  <w:p w:rsidR="00430B54" w:rsidRPr="00DB12CD" w:rsidRDefault="00430B54" w:rsidP="00B86203">
    <w:pPr>
      <w:pStyle w:val="Zhlav"/>
      <w:spacing w:line="276" w:lineRule="auto"/>
      <w:jc w:val="center"/>
      <w:rPr>
        <w:rFonts w:ascii="Calibri" w:hAnsi="Calibri" w:cs="Calibri"/>
        <w:b/>
        <w:i/>
        <w:noProof w:val="0"/>
        <w:sz w:val="20"/>
        <w:szCs w:val="22"/>
      </w:rPr>
    </w:pPr>
    <w:r w:rsidRPr="00DB12CD">
      <w:rPr>
        <w:rFonts w:ascii="Calibri" w:hAnsi="Calibri" w:cs="Calibri"/>
        <w:b/>
        <w:i/>
        <w:noProof w:val="0"/>
        <w:sz w:val="20"/>
        <w:szCs w:val="22"/>
      </w:rPr>
      <w:t>Místní akční plán rozvoje vzdělávání ORP Louny</w:t>
    </w:r>
  </w:p>
  <w:p w:rsidR="00430B54" w:rsidRPr="00B86203" w:rsidRDefault="00430B54" w:rsidP="00B86203">
    <w:pPr>
      <w:pStyle w:val="Zhlav"/>
      <w:spacing w:line="276" w:lineRule="auto"/>
      <w:jc w:val="center"/>
      <w:rPr>
        <w:rFonts w:ascii="Calibri" w:hAnsi="Calibri" w:cs="Calibri"/>
        <w:b/>
        <w:i/>
        <w:noProof w:val="0"/>
        <w:sz w:val="20"/>
        <w:szCs w:val="22"/>
      </w:rPr>
    </w:pPr>
    <w:r w:rsidRPr="00DB12CD">
      <w:rPr>
        <w:rFonts w:ascii="Calibri" w:hAnsi="Calibri" w:cs="Calibri"/>
        <w:b/>
        <w:i/>
        <w:noProof w:val="0"/>
        <w:sz w:val="20"/>
        <w:szCs w:val="22"/>
      </w:rPr>
      <w:t>reg. č. CZ.02.3.68/0.0/0.0/15_005/0001877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452A"/>
    <w:multiLevelType w:val="hybridMultilevel"/>
    <w:tmpl w:val="19461C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0E57AEB"/>
    <w:multiLevelType w:val="hybridMultilevel"/>
    <w:tmpl w:val="C60EB87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
    <w:nsid w:val="03080803"/>
    <w:multiLevelType w:val="hybridMultilevel"/>
    <w:tmpl w:val="3AA893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4C706CD"/>
    <w:multiLevelType w:val="hybridMultilevel"/>
    <w:tmpl w:val="7F823F7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5095F3F"/>
    <w:multiLevelType w:val="hybridMultilevel"/>
    <w:tmpl w:val="6144E0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51C38BD"/>
    <w:multiLevelType w:val="hybridMultilevel"/>
    <w:tmpl w:val="B6BE33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53A3D84"/>
    <w:multiLevelType w:val="hybridMultilevel"/>
    <w:tmpl w:val="5F7694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5A948A9"/>
    <w:multiLevelType w:val="hybridMultilevel"/>
    <w:tmpl w:val="7688AB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05F83030"/>
    <w:multiLevelType w:val="hybridMultilevel"/>
    <w:tmpl w:val="BDCCF5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06AB6C0E"/>
    <w:multiLevelType w:val="hybridMultilevel"/>
    <w:tmpl w:val="32181E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06FF0948"/>
    <w:multiLevelType w:val="hybridMultilevel"/>
    <w:tmpl w:val="8708A8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072F3992"/>
    <w:multiLevelType w:val="hybridMultilevel"/>
    <w:tmpl w:val="88F8291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
    <w:nsid w:val="07C675FE"/>
    <w:multiLevelType w:val="hybridMultilevel"/>
    <w:tmpl w:val="A566D1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084F6D9A"/>
    <w:multiLevelType w:val="hybridMultilevel"/>
    <w:tmpl w:val="1E3AD9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08C21F4F"/>
    <w:multiLevelType w:val="hybridMultilevel"/>
    <w:tmpl w:val="868AD0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08E14D3D"/>
    <w:multiLevelType w:val="hybridMultilevel"/>
    <w:tmpl w:val="E782ED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09552DA0"/>
    <w:multiLevelType w:val="hybridMultilevel"/>
    <w:tmpl w:val="FF48F3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09570063"/>
    <w:multiLevelType w:val="hybridMultilevel"/>
    <w:tmpl w:val="2AEE38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09DA122B"/>
    <w:multiLevelType w:val="hybridMultilevel"/>
    <w:tmpl w:val="584CB2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0A8C4475"/>
    <w:multiLevelType w:val="hybridMultilevel"/>
    <w:tmpl w:val="1A0ED8F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0">
    <w:nsid w:val="0B6561E8"/>
    <w:multiLevelType w:val="hybridMultilevel"/>
    <w:tmpl w:val="AAF625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0CC934E6"/>
    <w:multiLevelType w:val="hybridMultilevel"/>
    <w:tmpl w:val="EC6441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0D791AA1"/>
    <w:multiLevelType w:val="hybridMultilevel"/>
    <w:tmpl w:val="7A9654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0DA640EA"/>
    <w:multiLevelType w:val="hybridMultilevel"/>
    <w:tmpl w:val="03F078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0EA16991"/>
    <w:multiLevelType w:val="hybridMultilevel"/>
    <w:tmpl w:val="44B2D8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0F086696"/>
    <w:multiLevelType w:val="hybridMultilevel"/>
    <w:tmpl w:val="8F2282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0F1E11A3"/>
    <w:multiLevelType w:val="hybridMultilevel"/>
    <w:tmpl w:val="A8487D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0F600D8C"/>
    <w:multiLevelType w:val="hybridMultilevel"/>
    <w:tmpl w:val="D45C61F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0F751EEC"/>
    <w:multiLevelType w:val="hybridMultilevel"/>
    <w:tmpl w:val="130E51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0FBC57C3"/>
    <w:multiLevelType w:val="multilevel"/>
    <w:tmpl w:val="29C25962"/>
    <w:lvl w:ilvl="0">
      <w:start w:val="1"/>
      <w:numFmt w:val="decimal"/>
      <w:lvlText w:val="%1."/>
      <w:lvlJc w:val="left"/>
      <w:pPr>
        <w:ind w:left="360" w:hanging="360"/>
      </w:pPr>
      <w:rPr>
        <w:rFonts w:ascii="Calibri" w:hAnsi="Calibri" w:hint="default"/>
        <w:sz w:val="24"/>
        <w:szCs w:val="24"/>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10523D8A"/>
    <w:multiLevelType w:val="hybridMultilevel"/>
    <w:tmpl w:val="0B52977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108D1564"/>
    <w:multiLevelType w:val="hybridMultilevel"/>
    <w:tmpl w:val="992E17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11727C1D"/>
    <w:multiLevelType w:val="hybridMultilevel"/>
    <w:tmpl w:val="8B8C1C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12003F53"/>
    <w:multiLevelType w:val="hybridMultilevel"/>
    <w:tmpl w:val="1F904B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120E583E"/>
    <w:multiLevelType w:val="hybridMultilevel"/>
    <w:tmpl w:val="0B4837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12550D11"/>
    <w:multiLevelType w:val="hybridMultilevel"/>
    <w:tmpl w:val="21E833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128F1B3E"/>
    <w:multiLevelType w:val="hybridMultilevel"/>
    <w:tmpl w:val="996664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13944E84"/>
    <w:multiLevelType w:val="hybridMultilevel"/>
    <w:tmpl w:val="7E8C1C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153840C7"/>
    <w:multiLevelType w:val="hybridMultilevel"/>
    <w:tmpl w:val="840427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15C55BF4"/>
    <w:multiLevelType w:val="hybridMultilevel"/>
    <w:tmpl w:val="E5D226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1785784A"/>
    <w:multiLevelType w:val="hybridMultilevel"/>
    <w:tmpl w:val="1BA28D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17FA16DA"/>
    <w:multiLevelType w:val="hybridMultilevel"/>
    <w:tmpl w:val="E0EECE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184A791A"/>
    <w:multiLevelType w:val="hybridMultilevel"/>
    <w:tmpl w:val="5594824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3">
    <w:nsid w:val="189B3926"/>
    <w:multiLevelType w:val="hybridMultilevel"/>
    <w:tmpl w:val="66C290D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nsid w:val="19464C1A"/>
    <w:multiLevelType w:val="hybridMultilevel"/>
    <w:tmpl w:val="A6BE588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5">
    <w:nsid w:val="1BA07E32"/>
    <w:multiLevelType w:val="hybridMultilevel"/>
    <w:tmpl w:val="37A07F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1BAA7B7E"/>
    <w:multiLevelType w:val="hybridMultilevel"/>
    <w:tmpl w:val="D4122E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1BC502BB"/>
    <w:multiLevelType w:val="hybridMultilevel"/>
    <w:tmpl w:val="CB6227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1E3B7B42"/>
    <w:multiLevelType w:val="hybridMultilevel"/>
    <w:tmpl w:val="CE8A18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nsid w:val="1F2C7FC5"/>
    <w:multiLevelType w:val="hybridMultilevel"/>
    <w:tmpl w:val="E6248C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nsid w:val="2039628F"/>
    <w:multiLevelType w:val="hybridMultilevel"/>
    <w:tmpl w:val="B17A26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nsid w:val="20B87B8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20C44181"/>
    <w:multiLevelType w:val="multilevel"/>
    <w:tmpl w:val="8108AA3E"/>
    <w:lvl w:ilvl="0">
      <w:start w:val="1"/>
      <w:numFmt w:val="decimal"/>
      <w:lvlText w:val="%1."/>
      <w:lvlJc w:val="left"/>
      <w:pPr>
        <w:ind w:left="360" w:hanging="360"/>
      </w:pPr>
      <w:rPr>
        <w:rFonts w:ascii="Calibri" w:hAnsi="Calibri" w:hint="default"/>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220F5D11"/>
    <w:multiLevelType w:val="hybridMultilevel"/>
    <w:tmpl w:val="4F18BE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nsid w:val="23010926"/>
    <w:multiLevelType w:val="hybridMultilevel"/>
    <w:tmpl w:val="5AEC7C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nsid w:val="238C732D"/>
    <w:multiLevelType w:val="hybridMultilevel"/>
    <w:tmpl w:val="CFF6CF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nsid w:val="24F622C8"/>
    <w:multiLevelType w:val="hybridMultilevel"/>
    <w:tmpl w:val="2C16D2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nsid w:val="263D225F"/>
    <w:multiLevelType w:val="hybridMultilevel"/>
    <w:tmpl w:val="B8C8511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nsid w:val="27187C97"/>
    <w:multiLevelType w:val="hybridMultilevel"/>
    <w:tmpl w:val="1F7667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nsid w:val="2824208C"/>
    <w:multiLevelType w:val="hybridMultilevel"/>
    <w:tmpl w:val="CB1209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nsid w:val="29212332"/>
    <w:multiLevelType w:val="hybridMultilevel"/>
    <w:tmpl w:val="BA56EC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nsid w:val="29864174"/>
    <w:multiLevelType w:val="hybridMultilevel"/>
    <w:tmpl w:val="A7BEAE4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2">
    <w:nsid w:val="29AB4730"/>
    <w:multiLevelType w:val="hybridMultilevel"/>
    <w:tmpl w:val="613CD0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nsid w:val="29E279E6"/>
    <w:multiLevelType w:val="hybridMultilevel"/>
    <w:tmpl w:val="72E087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nsid w:val="2A140462"/>
    <w:multiLevelType w:val="hybridMultilevel"/>
    <w:tmpl w:val="AEA8D9D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5">
    <w:nsid w:val="2BE7754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2C934970"/>
    <w:multiLevelType w:val="hybridMultilevel"/>
    <w:tmpl w:val="0852A37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7">
    <w:nsid w:val="2DD633A6"/>
    <w:multiLevelType w:val="hybridMultilevel"/>
    <w:tmpl w:val="4238CF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nsid w:val="2E8C6D54"/>
    <w:multiLevelType w:val="hybridMultilevel"/>
    <w:tmpl w:val="1C6CD8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nsid w:val="2F5F0FF7"/>
    <w:multiLevelType w:val="hybridMultilevel"/>
    <w:tmpl w:val="44CCD90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nsid w:val="2F8A7829"/>
    <w:multiLevelType w:val="hybridMultilevel"/>
    <w:tmpl w:val="38383C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nsid w:val="2FE941A0"/>
    <w:multiLevelType w:val="hybridMultilevel"/>
    <w:tmpl w:val="AA9810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nsid w:val="3081132A"/>
    <w:multiLevelType w:val="hybridMultilevel"/>
    <w:tmpl w:val="B28C4F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nsid w:val="318322C0"/>
    <w:multiLevelType w:val="hybridMultilevel"/>
    <w:tmpl w:val="C7C0C8A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4">
    <w:nsid w:val="329D5C75"/>
    <w:multiLevelType w:val="hybridMultilevel"/>
    <w:tmpl w:val="7424E9A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5">
    <w:nsid w:val="32C4385B"/>
    <w:multiLevelType w:val="hybridMultilevel"/>
    <w:tmpl w:val="35928F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nsid w:val="330F1334"/>
    <w:multiLevelType w:val="hybridMultilevel"/>
    <w:tmpl w:val="CD5CFFF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7">
    <w:nsid w:val="33226447"/>
    <w:multiLevelType w:val="hybridMultilevel"/>
    <w:tmpl w:val="9384AFA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8">
    <w:nsid w:val="336912DD"/>
    <w:multiLevelType w:val="multilevel"/>
    <w:tmpl w:val="2FC4DE78"/>
    <w:lvl w:ilvl="0">
      <w:start w:val="1"/>
      <w:numFmt w:val="decimal"/>
      <w:pStyle w:val="Nadpis1"/>
      <w:lvlText w:val="%1"/>
      <w:lvlJc w:val="left"/>
      <w:pPr>
        <w:ind w:left="1851" w:hanging="432"/>
      </w:pPr>
    </w:lvl>
    <w:lvl w:ilvl="1">
      <w:start w:val="1"/>
      <w:numFmt w:val="decimal"/>
      <w:pStyle w:val="Nadpis2"/>
      <w:lvlText w:val="%1.%2"/>
      <w:lvlJc w:val="left"/>
      <w:pPr>
        <w:ind w:left="576" w:hanging="576"/>
      </w:pPr>
      <w:rPr>
        <w:sz w:val="28"/>
        <w:szCs w:val="28"/>
      </w:rPr>
    </w:lvl>
    <w:lvl w:ilvl="2">
      <w:start w:val="1"/>
      <w:numFmt w:val="decimal"/>
      <w:pStyle w:val="Nadpis3"/>
      <w:lvlText w:val="%1.%2.%3"/>
      <w:lvlJc w:val="left"/>
      <w:pPr>
        <w:ind w:left="720" w:hanging="720"/>
      </w:pPr>
    </w:lvl>
    <w:lvl w:ilvl="3">
      <w:start w:val="1"/>
      <w:numFmt w:val="decimal"/>
      <w:pStyle w:val="Nadpis4"/>
      <w:lvlText w:val="%1.%2.%3.%4"/>
      <w:lvlJc w:val="left"/>
      <w:pPr>
        <w:ind w:left="3558"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79">
    <w:nsid w:val="33783611"/>
    <w:multiLevelType w:val="hybridMultilevel"/>
    <w:tmpl w:val="BE1CD3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nsid w:val="33C95C9F"/>
    <w:multiLevelType w:val="hybridMultilevel"/>
    <w:tmpl w:val="2F2022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nsid w:val="34875523"/>
    <w:multiLevelType w:val="hybridMultilevel"/>
    <w:tmpl w:val="931ADC06"/>
    <w:lvl w:ilvl="0" w:tplc="04050001">
      <w:start w:val="1"/>
      <w:numFmt w:val="bullet"/>
      <w:lvlText w:val=""/>
      <w:lvlJc w:val="left"/>
      <w:pPr>
        <w:ind w:left="1080" w:hanging="360"/>
      </w:pPr>
      <w:rPr>
        <w:rFonts w:ascii="Symbol" w:hAnsi="Symbol" w:hint="default"/>
      </w:rPr>
    </w:lvl>
    <w:lvl w:ilvl="1" w:tplc="21BC790A">
      <w:start w:val="1"/>
      <w:numFmt w:val="bullet"/>
      <w:lvlText w:val="-"/>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2">
    <w:nsid w:val="34AE35EF"/>
    <w:multiLevelType w:val="hybridMultilevel"/>
    <w:tmpl w:val="A0EAC23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3">
    <w:nsid w:val="35C76113"/>
    <w:multiLevelType w:val="hybridMultilevel"/>
    <w:tmpl w:val="B6603A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nsid w:val="373E7DDE"/>
    <w:multiLevelType w:val="hybridMultilevel"/>
    <w:tmpl w:val="9850C73C"/>
    <w:lvl w:ilvl="0" w:tplc="0405000F">
      <w:start w:val="1"/>
      <w:numFmt w:val="decimal"/>
      <w:lvlText w:val="%1."/>
      <w:lvlJc w:val="left"/>
      <w:pPr>
        <w:ind w:left="720" w:hanging="360"/>
      </w:pPr>
      <w:rPr>
        <w:rFonts w:hint="default"/>
      </w:rPr>
    </w:lvl>
    <w:lvl w:ilvl="1" w:tplc="C9BA89E2">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5">
    <w:nsid w:val="37BC65D9"/>
    <w:multiLevelType w:val="hybridMultilevel"/>
    <w:tmpl w:val="07046C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nsid w:val="37DC398C"/>
    <w:multiLevelType w:val="hybridMultilevel"/>
    <w:tmpl w:val="E75EAE3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7">
    <w:nsid w:val="38751F4E"/>
    <w:multiLevelType w:val="hybridMultilevel"/>
    <w:tmpl w:val="4DFAE4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nsid w:val="388A496D"/>
    <w:multiLevelType w:val="hybridMultilevel"/>
    <w:tmpl w:val="60784D0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9">
    <w:nsid w:val="39040348"/>
    <w:multiLevelType w:val="hybridMultilevel"/>
    <w:tmpl w:val="2D462F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nsid w:val="397D3905"/>
    <w:multiLevelType w:val="hybridMultilevel"/>
    <w:tmpl w:val="8A98798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1">
    <w:nsid w:val="39C16870"/>
    <w:multiLevelType w:val="hybridMultilevel"/>
    <w:tmpl w:val="C77EA8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nsid w:val="3A3548BC"/>
    <w:multiLevelType w:val="hybridMultilevel"/>
    <w:tmpl w:val="1062D1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nsid w:val="3B334284"/>
    <w:multiLevelType w:val="hybridMultilevel"/>
    <w:tmpl w:val="161C9A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nsid w:val="3B4C1619"/>
    <w:multiLevelType w:val="hybridMultilevel"/>
    <w:tmpl w:val="D4904E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nsid w:val="3B597888"/>
    <w:multiLevelType w:val="hybridMultilevel"/>
    <w:tmpl w:val="98661C0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6">
    <w:nsid w:val="3C0721EB"/>
    <w:multiLevelType w:val="hybridMultilevel"/>
    <w:tmpl w:val="D0667C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nsid w:val="3C5A79E6"/>
    <w:multiLevelType w:val="hybridMultilevel"/>
    <w:tmpl w:val="70CE02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nsid w:val="3D1225D9"/>
    <w:multiLevelType w:val="hybridMultilevel"/>
    <w:tmpl w:val="5F6C05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9">
    <w:nsid w:val="3E020FD0"/>
    <w:multiLevelType w:val="hybridMultilevel"/>
    <w:tmpl w:val="4FE4533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0">
    <w:nsid w:val="3E54541A"/>
    <w:multiLevelType w:val="hybridMultilevel"/>
    <w:tmpl w:val="654E02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nsid w:val="3F85130C"/>
    <w:multiLevelType w:val="hybridMultilevel"/>
    <w:tmpl w:val="F10615AE"/>
    <w:lvl w:ilvl="0" w:tplc="04050001">
      <w:start w:val="1"/>
      <w:numFmt w:val="bullet"/>
      <w:lvlText w:val=""/>
      <w:lvlJc w:val="left"/>
      <w:pPr>
        <w:ind w:left="502"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nsid w:val="40FD79C9"/>
    <w:multiLevelType w:val="hybridMultilevel"/>
    <w:tmpl w:val="BFFA8E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3">
    <w:nsid w:val="41B62BD6"/>
    <w:multiLevelType w:val="hybridMultilevel"/>
    <w:tmpl w:val="248087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nsid w:val="42C42D37"/>
    <w:multiLevelType w:val="hybridMultilevel"/>
    <w:tmpl w:val="9FC23D2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5">
    <w:nsid w:val="43560189"/>
    <w:multiLevelType w:val="hybridMultilevel"/>
    <w:tmpl w:val="30D821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6">
    <w:nsid w:val="436B2369"/>
    <w:multiLevelType w:val="hybridMultilevel"/>
    <w:tmpl w:val="C75A5A5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94C24074">
      <w:start w:val="65"/>
      <w:numFmt w:val="bullet"/>
      <w:lvlText w:val="-"/>
      <w:lvlJc w:val="left"/>
      <w:pPr>
        <w:ind w:left="2160" w:hanging="360"/>
      </w:pPr>
      <w:rPr>
        <w:rFonts w:ascii="Arial" w:eastAsia="Times New Roman" w:hAnsi="Arial" w:cs="Aria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7">
    <w:nsid w:val="43F25582"/>
    <w:multiLevelType w:val="hybridMultilevel"/>
    <w:tmpl w:val="50146C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8">
    <w:nsid w:val="44715587"/>
    <w:multiLevelType w:val="hybridMultilevel"/>
    <w:tmpl w:val="B78E48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9">
    <w:nsid w:val="449F57DE"/>
    <w:multiLevelType w:val="hybridMultilevel"/>
    <w:tmpl w:val="55B45B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0">
    <w:nsid w:val="45CD0C22"/>
    <w:multiLevelType w:val="hybridMultilevel"/>
    <w:tmpl w:val="7018D0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1">
    <w:nsid w:val="4771069B"/>
    <w:multiLevelType w:val="hybridMultilevel"/>
    <w:tmpl w:val="42646E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2">
    <w:nsid w:val="481E75C7"/>
    <w:multiLevelType w:val="hybridMultilevel"/>
    <w:tmpl w:val="60DEA8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3">
    <w:nsid w:val="487A4166"/>
    <w:multiLevelType w:val="hybridMultilevel"/>
    <w:tmpl w:val="31C019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4">
    <w:nsid w:val="48BE539D"/>
    <w:multiLevelType w:val="hybridMultilevel"/>
    <w:tmpl w:val="065679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5">
    <w:nsid w:val="49201522"/>
    <w:multiLevelType w:val="hybridMultilevel"/>
    <w:tmpl w:val="D2F457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6">
    <w:nsid w:val="49214D54"/>
    <w:multiLevelType w:val="hybridMultilevel"/>
    <w:tmpl w:val="9C366B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7">
    <w:nsid w:val="49E51AF4"/>
    <w:multiLevelType w:val="hybridMultilevel"/>
    <w:tmpl w:val="61B615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8">
    <w:nsid w:val="4B5675F6"/>
    <w:multiLevelType w:val="hybridMultilevel"/>
    <w:tmpl w:val="8222F1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9">
    <w:nsid w:val="4CDA1005"/>
    <w:multiLevelType w:val="hybridMultilevel"/>
    <w:tmpl w:val="9488C3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0">
    <w:nsid w:val="4D4A4F34"/>
    <w:multiLevelType w:val="hybridMultilevel"/>
    <w:tmpl w:val="970891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1">
    <w:nsid w:val="4D5F6C07"/>
    <w:multiLevelType w:val="hybridMultilevel"/>
    <w:tmpl w:val="48E863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2">
    <w:nsid w:val="4E8F1004"/>
    <w:multiLevelType w:val="hybridMultilevel"/>
    <w:tmpl w:val="1E82B84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3">
    <w:nsid w:val="4F7338F6"/>
    <w:multiLevelType w:val="hybridMultilevel"/>
    <w:tmpl w:val="D3F6FB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4">
    <w:nsid w:val="534A175C"/>
    <w:multiLevelType w:val="hybridMultilevel"/>
    <w:tmpl w:val="AC9A2C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5">
    <w:nsid w:val="538A1D4B"/>
    <w:multiLevelType w:val="hybridMultilevel"/>
    <w:tmpl w:val="FCE6B6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6">
    <w:nsid w:val="54A33289"/>
    <w:multiLevelType w:val="hybridMultilevel"/>
    <w:tmpl w:val="DA72C6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7">
    <w:nsid w:val="551A03F9"/>
    <w:multiLevelType w:val="hybridMultilevel"/>
    <w:tmpl w:val="3A8C7E5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8">
    <w:nsid w:val="564853AA"/>
    <w:multiLevelType w:val="hybridMultilevel"/>
    <w:tmpl w:val="BD1ED7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9">
    <w:nsid w:val="57117BE1"/>
    <w:multiLevelType w:val="hybridMultilevel"/>
    <w:tmpl w:val="77D0D8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0">
    <w:nsid w:val="57D37B8A"/>
    <w:multiLevelType w:val="hybridMultilevel"/>
    <w:tmpl w:val="6C30EED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31">
    <w:nsid w:val="588400D7"/>
    <w:multiLevelType w:val="hybridMultilevel"/>
    <w:tmpl w:val="EFEE2D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2">
    <w:nsid w:val="5A385A4E"/>
    <w:multiLevelType w:val="hybridMultilevel"/>
    <w:tmpl w:val="6B26F5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3">
    <w:nsid w:val="5A390817"/>
    <w:multiLevelType w:val="hybridMultilevel"/>
    <w:tmpl w:val="3834AFD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4">
    <w:nsid w:val="5E040508"/>
    <w:multiLevelType w:val="hybridMultilevel"/>
    <w:tmpl w:val="61182B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5">
    <w:nsid w:val="5F2B400B"/>
    <w:multiLevelType w:val="hybridMultilevel"/>
    <w:tmpl w:val="068EE7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6">
    <w:nsid w:val="5FF22415"/>
    <w:multiLevelType w:val="hybridMultilevel"/>
    <w:tmpl w:val="E168EB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7">
    <w:nsid w:val="6062508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nsid w:val="61177452"/>
    <w:multiLevelType w:val="hybridMultilevel"/>
    <w:tmpl w:val="7D7C94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9">
    <w:nsid w:val="61B5251D"/>
    <w:multiLevelType w:val="hybridMultilevel"/>
    <w:tmpl w:val="EE4446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0">
    <w:nsid w:val="64C6452B"/>
    <w:multiLevelType w:val="hybridMultilevel"/>
    <w:tmpl w:val="A274DF1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41">
    <w:nsid w:val="64CC3283"/>
    <w:multiLevelType w:val="hybridMultilevel"/>
    <w:tmpl w:val="11E82E9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42">
    <w:nsid w:val="650363AC"/>
    <w:multiLevelType w:val="hybridMultilevel"/>
    <w:tmpl w:val="EE8AC5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3">
    <w:nsid w:val="65A10B6D"/>
    <w:multiLevelType w:val="hybridMultilevel"/>
    <w:tmpl w:val="FADC506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44">
    <w:nsid w:val="671551BC"/>
    <w:multiLevelType w:val="hybridMultilevel"/>
    <w:tmpl w:val="9BC8B2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5">
    <w:nsid w:val="67EB7FDA"/>
    <w:multiLevelType w:val="hybridMultilevel"/>
    <w:tmpl w:val="596E6A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6">
    <w:nsid w:val="688B6D4A"/>
    <w:multiLevelType w:val="hybridMultilevel"/>
    <w:tmpl w:val="F8A0A9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7">
    <w:nsid w:val="69EA791F"/>
    <w:multiLevelType w:val="hybridMultilevel"/>
    <w:tmpl w:val="CBB0A1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8">
    <w:nsid w:val="6A982894"/>
    <w:multiLevelType w:val="hybridMultilevel"/>
    <w:tmpl w:val="DD245A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9">
    <w:nsid w:val="6AD403FE"/>
    <w:multiLevelType w:val="hybridMultilevel"/>
    <w:tmpl w:val="8800F5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0">
    <w:nsid w:val="6B847508"/>
    <w:multiLevelType w:val="hybridMultilevel"/>
    <w:tmpl w:val="0486E5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1">
    <w:nsid w:val="6BEB6EEB"/>
    <w:multiLevelType w:val="hybridMultilevel"/>
    <w:tmpl w:val="0310F2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2">
    <w:nsid w:val="6C541B2D"/>
    <w:multiLevelType w:val="hybridMultilevel"/>
    <w:tmpl w:val="A7504D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3">
    <w:nsid w:val="6CE27BB9"/>
    <w:multiLevelType w:val="hybridMultilevel"/>
    <w:tmpl w:val="734E13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4">
    <w:nsid w:val="6DD9606F"/>
    <w:multiLevelType w:val="hybridMultilevel"/>
    <w:tmpl w:val="936E55B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55">
    <w:nsid w:val="6E126FDE"/>
    <w:multiLevelType w:val="hybridMultilevel"/>
    <w:tmpl w:val="D7B01B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6">
    <w:nsid w:val="6E1B54C2"/>
    <w:multiLevelType w:val="hybridMultilevel"/>
    <w:tmpl w:val="5B08C2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7">
    <w:nsid w:val="6E6A2056"/>
    <w:multiLevelType w:val="hybridMultilevel"/>
    <w:tmpl w:val="962800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8">
    <w:nsid w:val="7076382A"/>
    <w:multiLevelType w:val="hybridMultilevel"/>
    <w:tmpl w:val="A25C453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9">
    <w:nsid w:val="70886417"/>
    <w:multiLevelType w:val="hybridMultilevel"/>
    <w:tmpl w:val="3D80CF0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60">
    <w:nsid w:val="70D31B32"/>
    <w:multiLevelType w:val="hybridMultilevel"/>
    <w:tmpl w:val="09E61F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1">
    <w:nsid w:val="717142DB"/>
    <w:multiLevelType w:val="hybridMultilevel"/>
    <w:tmpl w:val="FA88C71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62">
    <w:nsid w:val="71BF0D3E"/>
    <w:multiLevelType w:val="hybridMultilevel"/>
    <w:tmpl w:val="44C4A8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3">
    <w:nsid w:val="727539B2"/>
    <w:multiLevelType w:val="hybridMultilevel"/>
    <w:tmpl w:val="425C27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4">
    <w:nsid w:val="72E03E95"/>
    <w:multiLevelType w:val="hybridMultilevel"/>
    <w:tmpl w:val="57ACFB1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65">
    <w:nsid w:val="7401176E"/>
    <w:multiLevelType w:val="hybridMultilevel"/>
    <w:tmpl w:val="3C7852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6">
    <w:nsid w:val="740830C2"/>
    <w:multiLevelType w:val="hybridMultilevel"/>
    <w:tmpl w:val="9C20025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67">
    <w:nsid w:val="75064B9D"/>
    <w:multiLevelType w:val="hybridMultilevel"/>
    <w:tmpl w:val="37A661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8">
    <w:nsid w:val="762B2A4F"/>
    <w:multiLevelType w:val="hybridMultilevel"/>
    <w:tmpl w:val="9B5A6B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9">
    <w:nsid w:val="77717252"/>
    <w:multiLevelType w:val="hybridMultilevel"/>
    <w:tmpl w:val="EE280EC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0">
    <w:nsid w:val="78676A17"/>
    <w:multiLevelType w:val="hybridMultilevel"/>
    <w:tmpl w:val="7A36F0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1">
    <w:nsid w:val="78D1448C"/>
    <w:multiLevelType w:val="hybridMultilevel"/>
    <w:tmpl w:val="C02019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2">
    <w:nsid w:val="79BC04C9"/>
    <w:multiLevelType w:val="hybridMultilevel"/>
    <w:tmpl w:val="733886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3">
    <w:nsid w:val="79E9423B"/>
    <w:multiLevelType w:val="hybridMultilevel"/>
    <w:tmpl w:val="4A0C125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4">
    <w:nsid w:val="7B413B29"/>
    <w:multiLevelType w:val="hybridMultilevel"/>
    <w:tmpl w:val="894002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5">
    <w:nsid w:val="7B5F50F8"/>
    <w:multiLevelType w:val="hybridMultilevel"/>
    <w:tmpl w:val="1DF8FC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6">
    <w:nsid w:val="7C28687F"/>
    <w:multiLevelType w:val="hybridMultilevel"/>
    <w:tmpl w:val="327058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7">
    <w:nsid w:val="7D711D85"/>
    <w:multiLevelType w:val="hybridMultilevel"/>
    <w:tmpl w:val="F626CE3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8">
    <w:nsid w:val="7E7D4D47"/>
    <w:multiLevelType w:val="hybridMultilevel"/>
    <w:tmpl w:val="B90C9D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78"/>
  </w:num>
  <w:num w:numId="2">
    <w:abstractNumId w:val="142"/>
  </w:num>
  <w:num w:numId="3">
    <w:abstractNumId w:val="153"/>
  </w:num>
  <w:num w:numId="4">
    <w:abstractNumId w:val="21"/>
  </w:num>
  <w:num w:numId="5">
    <w:abstractNumId w:val="149"/>
  </w:num>
  <w:num w:numId="6">
    <w:abstractNumId w:val="41"/>
  </w:num>
  <w:num w:numId="7">
    <w:abstractNumId w:val="147"/>
  </w:num>
  <w:num w:numId="8">
    <w:abstractNumId w:val="159"/>
  </w:num>
  <w:num w:numId="9">
    <w:abstractNumId w:val="104"/>
  </w:num>
  <w:num w:numId="10">
    <w:abstractNumId w:val="66"/>
  </w:num>
  <w:num w:numId="11">
    <w:abstractNumId w:val="84"/>
  </w:num>
  <w:num w:numId="12">
    <w:abstractNumId w:val="76"/>
  </w:num>
  <w:num w:numId="13">
    <w:abstractNumId w:val="11"/>
  </w:num>
  <w:num w:numId="14">
    <w:abstractNumId w:val="164"/>
  </w:num>
  <w:num w:numId="15">
    <w:abstractNumId w:val="122"/>
  </w:num>
  <w:num w:numId="16">
    <w:abstractNumId w:val="88"/>
  </w:num>
  <w:num w:numId="17">
    <w:abstractNumId w:val="74"/>
  </w:num>
  <w:num w:numId="18">
    <w:abstractNumId w:val="143"/>
  </w:num>
  <w:num w:numId="19">
    <w:abstractNumId w:val="82"/>
  </w:num>
  <w:num w:numId="20">
    <w:abstractNumId w:val="173"/>
  </w:num>
  <w:num w:numId="21">
    <w:abstractNumId w:val="1"/>
  </w:num>
  <w:num w:numId="22">
    <w:abstractNumId w:val="154"/>
  </w:num>
  <w:num w:numId="23">
    <w:abstractNumId w:val="166"/>
  </w:num>
  <w:num w:numId="24">
    <w:abstractNumId w:val="61"/>
  </w:num>
  <w:num w:numId="25">
    <w:abstractNumId w:val="42"/>
  </w:num>
  <w:num w:numId="26">
    <w:abstractNumId w:val="44"/>
  </w:num>
  <w:num w:numId="27">
    <w:abstractNumId w:val="90"/>
  </w:num>
  <w:num w:numId="28">
    <w:abstractNumId w:val="77"/>
  </w:num>
  <w:num w:numId="29">
    <w:abstractNumId w:val="64"/>
  </w:num>
  <w:num w:numId="30">
    <w:abstractNumId w:val="169"/>
  </w:num>
  <w:num w:numId="31">
    <w:abstractNumId w:val="127"/>
  </w:num>
  <w:num w:numId="32">
    <w:abstractNumId w:val="140"/>
  </w:num>
  <w:num w:numId="33">
    <w:abstractNumId w:val="141"/>
  </w:num>
  <w:num w:numId="34">
    <w:abstractNumId w:val="130"/>
  </w:num>
  <w:num w:numId="35">
    <w:abstractNumId w:val="161"/>
  </w:num>
  <w:num w:numId="36">
    <w:abstractNumId w:val="73"/>
  </w:num>
  <w:num w:numId="37">
    <w:abstractNumId w:val="19"/>
  </w:num>
  <w:num w:numId="38">
    <w:abstractNumId w:val="177"/>
  </w:num>
  <w:num w:numId="39">
    <w:abstractNumId w:val="86"/>
  </w:num>
  <w:num w:numId="40">
    <w:abstractNumId w:val="95"/>
  </w:num>
  <w:num w:numId="41">
    <w:abstractNumId w:val="102"/>
  </w:num>
  <w:num w:numId="42">
    <w:abstractNumId w:val="26"/>
  </w:num>
  <w:num w:numId="43">
    <w:abstractNumId w:val="2"/>
  </w:num>
  <w:num w:numId="44">
    <w:abstractNumId w:val="106"/>
  </w:num>
  <w:num w:numId="45">
    <w:abstractNumId w:val="144"/>
  </w:num>
  <w:num w:numId="46">
    <w:abstractNumId w:val="112"/>
  </w:num>
  <w:num w:numId="47">
    <w:abstractNumId w:val="59"/>
  </w:num>
  <w:num w:numId="48">
    <w:abstractNumId w:val="67"/>
  </w:num>
  <w:num w:numId="49">
    <w:abstractNumId w:val="134"/>
  </w:num>
  <w:num w:numId="50">
    <w:abstractNumId w:val="34"/>
  </w:num>
  <w:num w:numId="51">
    <w:abstractNumId w:val="25"/>
  </w:num>
  <w:num w:numId="52">
    <w:abstractNumId w:val="136"/>
  </w:num>
  <w:num w:numId="53">
    <w:abstractNumId w:val="46"/>
  </w:num>
  <w:num w:numId="54">
    <w:abstractNumId w:val="107"/>
  </w:num>
  <w:num w:numId="55">
    <w:abstractNumId w:val="71"/>
  </w:num>
  <w:num w:numId="56">
    <w:abstractNumId w:val="15"/>
  </w:num>
  <w:num w:numId="57">
    <w:abstractNumId w:val="143"/>
  </w:num>
  <w:num w:numId="58">
    <w:abstractNumId w:val="92"/>
  </w:num>
  <w:num w:numId="59">
    <w:abstractNumId w:val="69"/>
  </w:num>
  <w:num w:numId="60">
    <w:abstractNumId w:val="38"/>
  </w:num>
  <w:num w:numId="61">
    <w:abstractNumId w:val="56"/>
  </w:num>
  <w:num w:numId="62">
    <w:abstractNumId w:val="129"/>
  </w:num>
  <w:num w:numId="63">
    <w:abstractNumId w:val="91"/>
  </w:num>
  <w:num w:numId="64">
    <w:abstractNumId w:val="96"/>
  </w:num>
  <w:num w:numId="65">
    <w:abstractNumId w:val="33"/>
  </w:num>
  <w:num w:numId="66">
    <w:abstractNumId w:val="6"/>
  </w:num>
  <w:num w:numId="67">
    <w:abstractNumId w:val="105"/>
  </w:num>
  <w:num w:numId="68">
    <w:abstractNumId w:val="62"/>
  </w:num>
  <w:num w:numId="69">
    <w:abstractNumId w:val="13"/>
  </w:num>
  <w:num w:numId="70">
    <w:abstractNumId w:val="158"/>
  </w:num>
  <w:num w:numId="71">
    <w:abstractNumId w:val="16"/>
  </w:num>
  <w:num w:numId="72">
    <w:abstractNumId w:val="155"/>
  </w:num>
  <w:num w:numId="73">
    <w:abstractNumId w:val="36"/>
  </w:num>
  <w:num w:numId="74">
    <w:abstractNumId w:val="167"/>
  </w:num>
  <w:num w:numId="75">
    <w:abstractNumId w:val="5"/>
  </w:num>
  <w:num w:numId="76">
    <w:abstractNumId w:val="157"/>
  </w:num>
  <w:num w:numId="77">
    <w:abstractNumId w:val="151"/>
  </w:num>
  <w:num w:numId="78">
    <w:abstractNumId w:val="133"/>
  </w:num>
  <w:num w:numId="79">
    <w:abstractNumId w:val="139"/>
  </w:num>
  <w:num w:numId="80">
    <w:abstractNumId w:val="100"/>
  </w:num>
  <w:num w:numId="81">
    <w:abstractNumId w:val="163"/>
  </w:num>
  <w:num w:numId="82">
    <w:abstractNumId w:val="18"/>
  </w:num>
  <w:num w:numId="83">
    <w:abstractNumId w:val="168"/>
  </w:num>
  <w:num w:numId="84">
    <w:abstractNumId w:val="120"/>
  </w:num>
  <w:num w:numId="85">
    <w:abstractNumId w:val="47"/>
  </w:num>
  <w:num w:numId="86">
    <w:abstractNumId w:val="178"/>
  </w:num>
  <w:num w:numId="87">
    <w:abstractNumId w:val="9"/>
  </w:num>
  <w:num w:numId="88">
    <w:abstractNumId w:val="110"/>
  </w:num>
  <w:num w:numId="89">
    <w:abstractNumId w:val="116"/>
  </w:num>
  <w:num w:numId="90">
    <w:abstractNumId w:val="115"/>
  </w:num>
  <w:num w:numId="91">
    <w:abstractNumId w:val="23"/>
  </w:num>
  <w:num w:numId="92">
    <w:abstractNumId w:val="72"/>
  </w:num>
  <w:num w:numId="93">
    <w:abstractNumId w:val="148"/>
  </w:num>
  <w:num w:numId="94">
    <w:abstractNumId w:val="83"/>
  </w:num>
  <w:num w:numId="95">
    <w:abstractNumId w:val="138"/>
  </w:num>
  <w:num w:numId="96">
    <w:abstractNumId w:val="145"/>
  </w:num>
  <w:num w:numId="97">
    <w:abstractNumId w:val="54"/>
  </w:num>
  <w:num w:numId="98">
    <w:abstractNumId w:val="85"/>
  </w:num>
  <w:num w:numId="99">
    <w:abstractNumId w:val="45"/>
  </w:num>
  <w:num w:numId="100">
    <w:abstractNumId w:val="55"/>
  </w:num>
  <w:num w:numId="101">
    <w:abstractNumId w:val="3"/>
  </w:num>
  <w:num w:numId="102">
    <w:abstractNumId w:val="30"/>
  </w:num>
  <w:num w:numId="103">
    <w:abstractNumId w:val="27"/>
  </w:num>
  <w:num w:numId="104">
    <w:abstractNumId w:val="43"/>
  </w:num>
  <w:num w:numId="105">
    <w:abstractNumId w:val="20"/>
  </w:num>
  <w:num w:numId="106">
    <w:abstractNumId w:val="128"/>
  </w:num>
  <w:num w:numId="107">
    <w:abstractNumId w:val="79"/>
  </w:num>
  <w:num w:numId="108">
    <w:abstractNumId w:val="162"/>
  </w:num>
  <w:num w:numId="109">
    <w:abstractNumId w:val="109"/>
  </w:num>
  <w:num w:numId="110">
    <w:abstractNumId w:val="12"/>
  </w:num>
  <w:num w:numId="111">
    <w:abstractNumId w:val="152"/>
  </w:num>
  <w:num w:numId="112">
    <w:abstractNumId w:val="165"/>
  </w:num>
  <w:num w:numId="113">
    <w:abstractNumId w:val="124"/>
  </w:num>
  <w:num w:numId="114">
    <w:abstractNumId w:val="60"/>
  </w:num>
  <w:num w:numId="115">
    <w:abstractNumId w:val="101"/>
  </w:num>
  <w:num w:numId="116">
    <w:abstractNumId w:val="58"/>
  </w:num>
  <w:num w:numId="117">
    <w:abstractNumId w:val="4"/>
  </w:num>
  <w:num w:numId="118">
    <w:abstractNumId w:val="7"/>
  </w:num>
  <w:num w:numId="119">
    <w:abstractNumId w:val="63"/>
  </w:num>
  <w:num w:numId="120">
    <w:abstractNumId w:val="176"/>
  </w:num>
  <w:num w:numId="121">
    <w:abstractNumId w:val="171"/>
  </w:num>
  <w:num w:numId="122">
    <w:abstractNumId w:val="175"/>
  </w:num>
  <w:num w:numId="123">
    <w:abstractNumId w:val="156"/>
  </w:num>
  <w:num w:numId="124">
    <w:abstractNumId w:val="35"/>
  </w:num>
  <w:num w:numId="125">
    <w:abstractNumId w:val="118"/>
  </w:num>
  <w:num w:numId="126">
    <w:abstractNumId w:val="89"/>
  </w:num>
  <w:num w:numId="127">
    <w:abstractNumId w:val="50"/>
  </w:num>
  <w:num w:numId="128">
    <w:abstractNumId w:val="40"/>
  </w:num>
  <w:num w:numId="129">
    <w:abstractNumId w:val="126"/>
  </w:num>
  <w:num w:numId="130">
    <w:abstractNumId w:val="0"/>
  </w:num>
  <w:num w:numId="131">
    <w:abstractNumId w:val="75"/>
  </w:num>
  <w:num w:numId="132">
    <w:abstractNumId w:val="170"/>
  </w:num>
  <w:num w:numId="133">
    <w:abstractNumId w:val="103"/>
  </w:num>
  <w:num w:numId="134">
    <w:abstractNumId w:val="24"/>
  </w:num>
  <w:num w:numId="135">
    <w:abstractNumId w:val="93"/>
  </w:num>
  <w:num w:numId="136">
    <w:abstractNumId w:val="123"/>
  </w:num>
  <w:num w:numId="137">
    <w:abstractNumId w:val="111"/>
  </w:num>
  <w:num w:numId="138">
    <w:abstractNumId w:val="132"/>
  </w:num>
  <w:num w:numId="139">
    <w:abstractNumId w:val="121"/>
  </w:num>
  <w:num w:numId="140">
    <w:abstractNumId w:val="31"/>
  </w:num>
  <w:num w:numId="141">
    <w:abstractNumId w:val="14"/>
  </w:num>
  <w:num w:numId="142">
    <w:abstractNumId w:val="87"/>
  </w:num>
  <w:num w:numId="143">
    <w:abstractNumId w:val="160"/>
  </w:num>
  <w:num w:numId="144">
    <w:abstractNumId w:val="131"/>
  </w:num>
  <w:num w:numId="145">
    <w:abstractNumId w:val="98"/>
  </w:num>
  <w:num w:numId="146">
    <w:abstractNumId w:val="53"/>
  </w:num>
  <w:num w:numId="147">
    <w:abstractNumId w:val="48"/>
  </w:num>
  <w:num w:numId="148">
    <w:abstractNumId w:val="113"/>
  </w:num>
  <w:num w:numId="149">
    <w:abstractNumId w:val="174"/>
  </w:num>
  <w:num w:numId="150">
    <w:abstractNumId w:val="172"/>
  </w:num>
  <w:num w:numId="151">
    <w:abstractNumId w:val="114"/>
  </w:num>
  <w:num w:numId="152">
    <w:abstractNumId w:val="10"/>
  </w:num>
  <w:num w:numId="153">
    <w:abstractNumId w:val="117"/>
  </w:num>
  <w:num w:numId="154">
    <w:abstractNumId w:val="17"/>
  </w:num>
  <w:num w:numId="155">
    <w:abstractNumId w:val="22"/>
  </w:num>
  <w:num w:numId="156">
    <w:abstractNumId w:val="39"/>
  </w:num>
  <w:num w:numId="157">
    <w:abstractNumId w:val="94"/>
  </w:num>
  <w:num w:numId="158">
    <w:abstractNumId w:val="28"/>
  </w:num>
  <w:num w:numId="159">
    <w:abstractNumId w:val="108"/>
  </w:num>
  <w:num w:numId="160">
    <w:abstractNumId w:val="119"/>
  </w:num>
  <w:num w:numId="161">
    <w:abstractNumId w:val="146"/>
  </w:num>
  <w:num w:numId="162">
    <w:abstractNumId w:val="49"/>
  </w:num>
  <w:num w:numId="163">
    <w:abstractNumId w:val="70"/>
  </w:num>
  <w:num w:numId="164">
    <w:abstractNumId w:val="8"/>
  </w:num>
  <w:num w:numId="165">
    <w:abstractNumId w:val="68"/>
  </w:num>
  <w:num w:numId="166">
    <w:abstractNumId w:val="99"/>
  </w:num>
  <w:num w:numId="167">
    <w:abstractNumId w:val="57"/>
  </w:num>
  <w:num w:numId="168">
    <w:abstractNumId w:val="37"/>
  </w:num>
  <w:num w:numId="169">
    <w:abstractNumId w:val="80"/>
  </w:num>
  <w:num w:numId="170">
    <w:abstractNumId w:val="32"/>
  </w:num>
  <w:num w:numId="171">
    <w:abstractNumId w:val="150"/>
  </w:num>
  <w:num w:numId="172">
    <w:abstractNumId w:val="65"/>
  </w:num>
  <w:num w:numId="173">
    <w:abstractNumId w:val="51"/>
  </w:num>
  <w:num w:numId="174">
    <w:abstractNumId w:val="52"/>
  </w:num>
  <w:num w:numId="175">
    <w:abstractNumId w:val="97"/>
  </w:num>
  <w:num w:numId="176">
    <w:abstractNumId w:val="29"/>
  </w:num>
  <w:num w:numId="177">
    <w:abstractNumId w:val="81"/>
  </w:num>
  <w:num w:numId="178">
    <w:abstractNumId w:val="137"/>
  </w:num>
  <w:num w:numId="179">
    <w:abstractNumId w:val="135"/>
  </w:num>
  <w:num w:numId="180">
    <w:abstractNumId w:val="125"/>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20"/>
  <w:displayHorizontalDrawingGridEvery w:val="2"/>
  <w:characterSpacingControl w:val="doNotCompress"/>
  <w:hdrShapeDefaults>
    <o:shapedefaults v:ext="edit" spidmax="2054"/>
    <o:shapelayout v:ext="edit">
      <o:idmap v:ext="edit" data="2"/>
      <o:rules v:ext="edit">
        <o:r id="V:Rule1" type="connector" idref="#_x0000_s2049"/>
        <o:r id="V:Rule2" type="connector" idref="#Automatický obrazec 21"/>
      </o:rules>
    </o:shapelayout>
  </w:hdrShapeDefaults>
  <w:footnotePr>
    <w:footnote w:id="-1"/>
    <w:footnote w:id="0"/>
  </w:footnotePr>
  <w:endnotePr>
    <w:endnote w:id="-1"/>
    <w:endnote w:id="0"/>
  </w:endnotePr>
  <w:compat>
    <w:compatSetting w:name="compatibilityMode" w:uri="http://schemas.microsoft.com/office/word" w:val="12"/>
  </w:compat>
  <w:rsids>
    <w:rsidRoot w:val="009067AD"/>
    <w:rsid w:val="00001CD4"/>
    <w:rsid w:val="0000395B"/>
    <w:rsid w:val="0000432A"/>
    <w:rsid w:val="0001558B"/>
    <w:rsid w:val="00017625"/>
    <w:rsid w:val="00020A16"/>
    <w:rsid w:val="00023B5A"/>
    <w:rsid w:val="00023E93"/>
    <w:rsid w:val="00024DA3"/>
    <w:rsid w:val="000331C1"/>
    <w:rsid w:val="00033F3C"/>
    <w:rsid w:val="00034177"/>
    <w:rsid w:val="000417D1"/>
    <w:rsid w:val="00041B4D"/>
    <w:rsid w:val="0004641D"/>
    <w:rsid w:val="000507AA"/>
    <w:rsid w:val="00055AFE"/>
    <w:rsid w:val="000653B4"/>
    <w:rsid w:val="00072239"/>
    <w:rsid w:val="00074627"/>
    <w:rsid w:val="0007598B"/>
    <w:rsid w:val="00090419"/>
    <w:rsid w:val="000924B1"/>
    <w:rsid w:val="000A11FC"/>
    <w:rsid w:val="000A3063"/>
    <w:rsid w:val="000A3BA9"/>
    <w:rsid w:val="000A6079"/>
    <w:rsid w:val="000B1A14"/>
    <w:rsid w:val="000B3C31"/>
    <w:rsid w:val="000C7478"/>
    <w:rsid w:val="000F39A5"/>
    <w:rsid w:val="000F685C"/>
    <w:rsid w:val="0011219B"/>
    <w:rsid w:val="001148DF"/>
    <w:rsid w:val="00117E6C"/>
    <w:rsid w:val="001216A4"/>
    <w:rsid w:val="00126C9F"/>
    <w:rsid w:val="00127EB2"/>
    <w:rsid w:val="001308E4"/>
    <w:rsid w:val="00131E09"/>
    <w:rsid w:val="0013332A"/>
    <w:rsid w:val="00134D29"/>
    <w:rsid w:val="00144AD6"/>
    <w:rsid w:val="00145B17"/>
    <w:rsid w:val="00146212"/>
    <w:rsid w:val="001511FF"/>
    <w:rsid w:val="0015764C"/>
    <w:rsid w:val="0016226E"/>
    <w:rsid w:val="001647BA"/>
    <w:rsid w:val="00164F18"/>
    <w:rsid w:val="001658A1"/>
    <w:rsid w:val="00166627"/>
    <w:rsid w:val="0016713E"/>
    <w:rsid w:val="0017518C"/>
    <w:rsid w:val="001761CF"/>
    <w:rsid w:val="00182D8D"/>
    <w:rsid w:val="001843B2"/>
    <w:rsid w:val="001850E4"/>
    <w:rsid w:val="00187CEA"/>
    <w:rsid w:val="00192BCD"/>
    <w:rsid w:val="001972E2"/>
    <w:rsid w:val="001A2872"/>
    <w:rsid w:val="001A3014"/>
    <w:rsid w:val="001A3257"/>
    <w:rsid w:val="001A3300"/>
    <w:rsid w:val="001B7E5B"/>
    <w:rsid w:val="001C0356"/>
    <w:rsid w:val="001C38CA"/>
    <w:rsid w:val="001C4FC9"/>
    <w:rsid w:val="001C7E34"/>
    <w:rsid w:val="001D1917"/>
    <w:rsid w:val="001D4E24"/>
    <w:rsid w:val="001F42AE"/>
    <w:rsid w:val="0020035D"/>
    <w:rsid w:val="00203570"/>
    <w:rsid w:val="00203F03"/>
    <w:rsid w:val="0020726C"/>
    <w:rsid w:val="002076A1"/>
    <w:rsid w:val="002144F8"/>
    <w:rsid w:val="00222151"/>
    <w:rsid w:val="0023064D"/>
    <w:rsid w:val="002306D1"/>
    <w:rsid w:val="00233528"/>
    <w:rsid w:val="002379C2"/>
    <w:rsid w:val="002439C4"/>
    <w:rsid w:val="002458F6"/>
    <w:rsid w:val="002555EF"/>
    <w:rsid w:val="00257998"/>
    <w:rsid w:val="00260576"/>
    <w:rsid w:val="00266931"/>
    <w:rsid w:val="002712D8"/>
    <w:rsid w:val="00272895"/>
    <w:rsid w:val="00272F5D"/>
    <w:rsid w:val="00273743"/>
    <w:rsid w:val="0028026D"/>
    <w:rsid w:val="0028173C"/>
    <w:rsid w:val="002A333B"/>
    <w:rsid w:val="002A4EF9"/>
    <w:rsid w:val="002A5C99"/>
    <w:rsid w:val="002A69EC"/>
    <w:rsid w:val="002B0AD6"/>
    <w:rsid w:val="002B3D53"/>
    <w:rsid w:val="002B3EFC"/>
    <w:rsid w:val="002C5BE5"/>
    <w:rsid w:val="002C7464"/>
    <w:rsid w:val="002D180A"/>
    <w:rsid w:val="002D1C0C"/>
    <w:rsid w:val="002D25EA"/>
    <w:rsid w:val="002D3B61"/>
    <w:rsid w:val="002D7202"/>
    <w:rsid w:val="002E475A"/>
    <w:rsid w:val="002E78E0"/>
    <w:rsid w:val="002F244F"/>
    <w:rsid w:val="00311E12"/>
    <w:rsid w:val="0031300E"/>
    <w:rsid w:val="0032050C"/>
    <w:rsid w:val="00321167"/>
    <w:rsid w:val="003212D9"/>
    <w:rsid w:val="00330BC6"/>
    <w:rsid w:val="0033278B"/>
    <w:rsid w:val="00335C2E"/>
    <w:rsid w:val="00343787"/>
    <w:rsid w:val="0035314C"/>
    <w:rsid w:val="003547C8"/>
    <w:rsid w:val="00360DAA"/>
    <w:rsid w:val="00360F08"/>
    <w:rsid w:val="0036114E"/>
    <w:rsid w:val="00362B68"/>
    <w:rsid w:val="00364E40"/>
    <w:rsid w:val="003772CC"/>
    <w:rsid w:val="00377403"/>
    <w:rsid w:val="003777C2"/>
    <w:rsid w:val="00377B0A"/>
    <w:rsid w:val="0038601B"/>
    <w:rsid w:val="00394BDE"/>
    <w:rsid w:val="003A1F92"/>
    <w:rsid w:val="003A7BDB"/>
    <w:rsid w:val="003B077A"/>
    <w:rsid w:val="003B1654"/>
    <w:rsid w:val="003B7828"/>
    <w:rsid w:val="003C5527"/>
    <w:rsid w:val="003C5C31"/>
    <w:rsid w:val="003D18B5"/>
    <w:rsid w:val="003D2873"/>
    <w:rsid w:val="003E2A84"/>
    <w:rsid w:val="003E2C25"/>
    <w:rsid w:val="003E45BD"/>
    <w:rsid w:val="003E568D"/>
    <w:rsid w:val="00400372"/>
    <w:rsid w:val="00407732"/>
    <w:rsid w:val="004125C6"/>
    <w:rsid w:val="00413529"/>
    <w:rsid w:val="00415B0B"/>
    <w:rsid w:val="004168DD"/>
    <w:rsid w:val="00422AA5"/>
    <w:rsid w:val="00425E6B"/>
    <w:rsid w:val="00430673"/>
    <w:rsid w:val="00430B54"/>
    <w:rsid w:val="0043155C"/>
    <w:rsid w:val="004338A6"/>
    <w:rsid w:val="004363B3"/>
    <w:rsid w:val="00436CD3"/>
    <w:rsid w:val="0044049B"/>
    <w:rsid w:val="0044179E"/>
    <w:rsid w:val="00454182"/>
    <w:rsid w:val="00454B90"/>
    <w:rsid w:val="00454C96"/>
    <w:rsid w:val="00464275"/>
    <w:rsid w:val="004656D1"/>
    <w:rsid w:val="004716AE"/>
    <w:rsid w:val="00472D81"/>
    <w:rsid w:val="00485E76"/>
    <w:rsid w:val="0048661F"/>
    <w:rsid w:val="0048701D"/>
    <w:rsid w:val="00487025"/>
    <w:rsid w:val="00487D50"/>
    <w:rsid w:val="004956BF"/>
    <w:rsid w:val="004A5694"/>
    <w:rsid w:val="004C0A8F"/>
    <w:rsid w:val="004C33C2"/>
    <w:rsid w:val="004C4366"/>
    <w:rsid w:val="004C54A2"/>
    <w:rsid w:val="004C7BF8"/>
    <w:rsid w:val="004C7C52"/>
    <w:rsid w:val="004D096F"/>
    <w:rsid w:val="004D2814"/>
    <w:rsid w:val="004D6817"/>
    <w:rsid w:val="004D6F64"/>
    <w:rsid w:val="004E5891"/>
    <w:rsid w:val="004E689F"/>
    <w:rsid w:val="004E6FE8"/>
    <w:rsid w:val="004F00F3"/>
    <w:rsid w:val="004F29D1"/>
    <w:rsid w:val="004F2A0D"/>
    <w:rsid w:val="004F3AC8"/>
    <w:rsid w:val="004F5C6D"/>
    <w:rsid w:val="00504095"/>
    <w:rsid w:val="00504EBA"/>
    <w:rsid w:val="0051154A"/>
    <w:rsid w:val="0051304F"/>
    <w:rsid w:val="00520294"/>
    <w:rsid w:val="00526359"/>
    <w:rsid w:val="0052763E"/>
    <w:rsid w:val="00536915"/>
    <w:rsid w:val="00537086"/>
    <w:rsid w:val="00540526"/>
    <w:rsid w:val="00540BE5"/>
    <w:rsid w:val="005414BD"/>
    <w:rsid w:val="00545465"/>
    <w:rsid w:val="00547254"/>
    <w:rsid w:val="0055232D"/>
    <w:rsid w:val="00552C2E"/>
    <w:rsid w:val="00563987"/>
    <w:rsid w:val="00563FAB"/>
    <w:rsid w:val="00571294"/>
    <w:rsid w:val="0057489C"/>
    <w:rsid w:val="00585373"/>
    <w:rsid w:val="005908A1"/>
    <w:rsid w:val="005974A5"/>
    <w:rsid w:val="005A3CDC"/>
    <w:rsid w:val="005A4104"/>
    <w:rsid w:val="005A56FB"/>
    <w:rsid w:val="005A6A19"/>
    <w:rsid w:val="005B0527"/>
    <w:rsid w:val="005B089D"/>
    <w:rsid w:val="005B2C5A"/>
    <w:rsid w:val="005B72A0"/>
    <w:rsid w:val="005C058B"/>
    <w:rsid w:val="005C78DE"/>
    <w:rsid w:val="005D6897"/>
    <w:rsid w:val="005D7BF6"/>
    <w:rsid w:val="005E23DD"/>
    <w:rsid w:val="005E291C"/>
    <w:rsid w:val="005E297B"/>
    <w:rsid w:val="005E32B1"/>
    <w:rsid w:val="005F16C1"/>
    <w:rsid w:val="005F17C9"/>
    <w:rsid w:val="005F1E8B"/>
    <w:rsid w:val="00600341"/>
    <w:rsid w:val="006021C4"/>
    <w:rsid w:val="00603A30"/>
    <w:rsid w:val="00604EF0"/>
    <w:rsid w:val="00613A1B"/>
    <w:rsid w:val="00614090"/>
    <w:rsid w:val="00615EA6"/>
    <w:rsid w:val="0062158A"/>
    <w:rsid w:val="006263EF"/>
    <w:rsid w:val="00627558"/>
    <w:rsid w:val="0063489F"/>
    <w:rsid w:val="006365F1"/>
    <w:rsid w:val="00640815"/>
    <w:rsid w:val="0064091F"/>
    <w:rsid w:val="006425F5"/>
    <w:rsid w:val="0064261A"/>
    <w:rsid w:val="00645F3E"/>
    <w:rsid w:val="00651212"/>
    <w:rsid w:val="006567E3"/>
    <w:rsid w:val="00664C1D"/>
    <w:rsid w:val="0066584A"/>
    <w:rsid w:val="00670D3E"/>
    <w:rsid w:val="0067157A"/>
    <w:rsid w:val="00674476"/>
    <w:rsid w:val="0067546C"/>
    <w:rsid w:val="00675DBB"/>
    <w:rsid w:val="006852D3"/>
    <w:rsid w:val="006861D4"/>
    <w:rsid w:val="006864D2"/>
    <w:rsid w:val="0069426A"/>
    <w:rsid w:val="006953C2"/>
    <w:rsid w:val="006971D5"/>
    <w:rsid w:val="00697F1C"/>
    <w:rsid w:val="006A0921"/>
    <w:rsid w:val="006A1E5F"/>
    <w:rsid w:val="006A68EF"/>
    <w:rsid w:val="006B1095"/>
    <w:rsid w:val="006B1D1F"/>
    <w:rsid w:val="006B3800"/>
    <w:rsid w:val="006B5B85"/>
    <w:rsid w:val="006C41AA"/>
    <w:rsid w:val="006C6F8F"/>
    <w:rsid w:val="006C70DB"/>
    <w:rsid w:val="006D484D"/>
    <w:rsid w:val="006E563F"/>
    <w:rsid w:val="006F65C9"/>
    <w:rsid w:val="007060DB"/>
    <w:rsid w:val="00706338"/>
    <w:rsid w:val="00706658"/>
    <w:rsid w:val="0071592F"/>
    <w:rsid w:val="00723218"/>
    <w:rsid w:val="00723955"/>
    <w:rsid w:val="00725F52"/>
    <w:rsid w:val="00726D4E"/>
    <w:rsid w:val="00730C71"/>
    <w:rsid w:val="00730F0F"/>
    <w:rsid w:val="00731842"/>
    <w:rsid w:val="00733DB1"/>
    <w:rsid w:val="0074000A"/>
    <w:rsid w:val="00743A94"/>
    <w:rsid w:val="007515B2"/>
    <w:rsid w:val="007530AA"/>
    <w:rsid w:val="007536B7"/>
    <w:rsid w:val="007548E8"/>
    <w:rsid w:val="00755D11"/>
    <w:rsid w:val="00760A8E"/>
    <w:rsid w:val="0076653D"/>
    <w:rsid w:val="00770197"/>
    <w:rsid w:val="007714E3"/>
    <w:rsid w:val="00777A90"/>
    <w:rsid w:val="007801A9"/>
    <w:rsid w:val="007870BD"/>
    <w:rsid w:val="00793C70"/>
    <w:rsid w:val="007A16C0"/>
    <w:rsid w:val="007A5A1F"/>
    <w:rsid w:val="007B159E"/>
    <w:rsid w:val="007B2E41"/>
    <w:rsid w:val="007C17E2"/>
    <w:rsid w:val="007C332C"/>
    <w:rsid w:val="007C5EB3"/>
    <w:rsid w:val="007C7729"/>
    <w:rsid w:val="007D20B5"/>
    <w:rsid w:val="007D2D97"/>
    <w:rsid w:val="007D4480"/>
    <w:rsid w:val="007E1366"/>
    <w:rsid w:val="007E5D1B"/>
    <w:rsid w:val="007F0BFC"/>
    <w:rsid w:val="007F1320"/>
    <w:rsid w:val="007F26D1"/>
    <w:rsid w:val="007F5FA5"/>
    <w:rsid w:val="00807E5D"/>
    <w:rsid w:val="0081178C"/>
    <w:rsid w:val="00811B39"/>
    <w:rsid w:val="008132FD"/>
    <w:rsid w:val="00821E92"/>
    <w:rsid w:val="00824BE9"/>
    <w:rsid w:val="00827F2D"/>
    <w:rsid w:val="00836D05"/>
    <w:rsid w:val="00843F49"/>
    <w:rsid w:val="00843FE5"/>
    <w:rsid w:val="00862E08"/>
    <w:rsid w:val="00863D19"/>
    <w:rsid w:val="008654C0"/>
    <w:rsid w:val="008738CE"/>
    <w:rsid w:val="0087746C"/>
    <w:rsid w:val="00893FEB"/>
    <w:rsid w:val="008A4BD4"/>
    <w:rsid w:val="008A68D3"/>
    <w:rsid w:val="008B2453"/>
    <w:rsid w:val="008B61E5"/>
    <w:rsid w:val="008C1629"/>
    <w:rsid w:val="008C3937"/>
    <w:rsid w:val="008D39FB"/>
    <w:rsid w:val="008F2514"/>
    <w:rsid w:val="008F4B5C"/>
    <w:rsid w:val="008F5395"/>
    <w:rsid w:val="00900DF3"/>
    <w:rsid w:val="009040E5"/>
    <w:rsid w:val="00905A46"/>
    <w:rsid w:val="009067AD"/>
    <w:rsid w:val="00916312"/>
    <w:rsid w:val="00917F31"/>
    <w:rsid w:val="009234AA"/>
    <w:rsid w:val="009268BE"/>
    <w:rsid w:val="00931B37"/>
    <w:rsid w:val="00935372"/>
    <w:rsid w:val="00935BEA"/>
    <w:rsid w:val="0094032C"/>
    <w:rsid w:val="00942A67"/>
    <w:rsid w:val="00943A2A"/>
    <w:rsid w:val="00944905"/>
    <w:rsid w:val="00946B5B"/>
    <w:rsid w:val="00950562"/>
    <w:rsid w:val="00962B41"/>
    <w:rsid w:val="00965678"/>
    <w:rsid w:val="009676A2"/>
    <w:rsid w:val="00971DD0"/>
    <w:rsid w:val="00973FE8"/>
    <w:rsid w:val="00975148"/>
    <w:rsid w:val="00990B6C"/>
    <w:rsid w:val="0099470E"/>
    <w:rsid w:val="0099547C"/>
    <w:rsid w:val="00997330"/>
    <w:rsid w:val="009A2818"/>
    <w:rsid w:val="009B1C9F"/>
    <w:rsid w:val="009B2393"/>
    <w:rsid w:val="009B2C73"/>
    <w:rsid w:val="009B337E"/>
    <w:rsid w:val="009B3600"/>
    <w:rsid w:val="009C0441"/>
    <w:rsid w:val="009C56FB"/>
    <w:rsid w:val="009C5B55"/>
    <w:rsid w:val="009D1BFD"/>
    <w:rsid w:val="009D247C"/>
    <w:rsid w:val="009E2BE8"/>
    <w:rsid w:val="009E318E"/>
    <w:rsid w:val="009E40E9"/>
    <w:rsid w:val="009F0708"/>
    <w:rsid w:val="009F0A58"/>
    <w:rsid w:val="00A007ED"/>
    <w:rsid w:val="00A02CE0"/>
    <w:rsid w:val="00A04603"/>
    <w:rsid w:val="00A123AB"/>
    <w:rsid w:val="00A16C6E"/>
    <w:rsid w:val="00A17188"/>
    <w:rsid w:val="00A175EA"/>
    <w:rsid w:val="00A2275B"/>
    <w:rsid w:val="00A36AEE"/>
    <w:rsid w:val="00A37357"/>
    <w:rsid w:val="00A42993"/>
    <w:rsid w:val="00A42F55"/>
    <w:rsid w:val="00A475D7"/>
    <w:rsid w:val="00A505C9"/>
    <w:rsid w:val="00A51AF4"/>
    <w:rsid w:val="00A60FC3"/>
    <w:rsid w:val="00A65F45"/>
    <w:rsid w:val="00A67BEB"/>
    <w:rsid w:val="00A727A3"/>
    <w:rsid w:val="00A75E0D"/>
    <w:rsid w:val="00A776AD"/>
    <w:rsid w:val="00A81362"/>
    <w:rsid w:val="00A862B8"/>
    <w:rsid w:val="00A931F2"/>
    <w:rsid w:val="00A95335"/>
    <w:rsid w:val="00AA056D"/>
    <w:rsid w:val="00AA1081"/>
    <w:rsid w:val="00AA2249"/>
    <w:rsid w:val="00AA6641"/>
    <w:rsid w:val="00AB30BB"/>
    <w:rsid w:val="00AC0499"/>
    <w:rsid w:val="00AC08A1"/>
    <w:rsid w:val="00AC2C54"/>
    <w:rsid w:val="00AC6D11"/>
    <w:rsid w:val="00AD4322"/>
    <w:rsid w:val="00AD7FCD"/>
    <w:rsid w:val="00AE192B"/>
    <w:rsid w:val="00AE6196"/>
    <w:rsid w:val="00AE66DE"/>
    <w:rsid w:val="00AE7969"/>
    <w:rsid w:val="00AF4D47"/>
    <w:rsid w:val="00AF6B3B"/>
    <w:rsid w:val="00AF6DA6"/>
    <w:rsid w:val="00B0235E"/>
    <w:rsid w:val="00B0331F"/>
    <w:rsid w:val="00B0769B"/>
    <w:rsid w:val="00B145A0"/>
    <w:rsid w:val="00B15E7D"/>
    <w:rsid w:val="00B23575"/>
    <w:rsid w:val="00B24999"/>
    <w:rsid w:val="00B26843"/>
    <w:rsid w:val="00B26A1D"/>
    <w:rsid w:val="00B311D3"/>
    <w:rsid w:val="00B405B0"/>
    <w:rsid w:val="00B41436"/>
    <w:rsid w:val="00B4483B"/>
    <w:rsid w:val="00B45952"/>
    <w:rsid w:val="00B53B53"/>
    <w:rsid w:val="00B72FDF"/>
    <w:rsid w:val="00B7348D"/>
    <w:rsid w:val="00B74C55"/>
    <w:rsid w:val="00B86203"/>
    <w:rsid w:val="00B90118"/>
    <w:rsid w:val="00B90945"/>
    <w:rsid w:val="00B90FA8"/>
    <w:rsid w:val="00B92330"/>
    <w:rsid w:val="00B947AF"/>
    <w:rsid w:val="00BA05E3"/>
    <w:rsid w:val="00BA31B2"/>
    <w:rsid w:val="00BB003D"/>
    <w:rsid w:val="00BB0EB2"/>
    <w:rsid w:val="00BB21AF"/>
    <w:rsid w:val="00BB3752"/>
    <w:rsid w:val="00BB4384"/>
    <w:rsid w:val="00BB48DF"/>
    <w:rsid w:val="00BC0A52"/>
    <w:rsid w:val="00BC5733"/>
    <w:rsid w:val="00BC599E"/>
    <w:rsid w:val="00BD6C44"/>
    <w:rsid w:val="00BE0A92"/>
    <w:rsid w:val="00BE3A60"/>
    <w:rsid w:val="00BF28FC"/>
    <w:rsid w:val="00BF2F06"/>
    <w:rsid w:val="00C1304C"/>
    <w:rsid w:val="00C20201"/>
    <w:rsid w:val="00C267E7"/>
    <w:rsid w:val="00C32BCB"/>
    <w:rsid w:val="00C337FB"/>
    <w:rsid w:val="00C34592"/>
    <w:rsid w:val="00C357A6"/>
    <w:rsid w:val="00C40FBB"/>
    <w:rsid w:val="00C4169C"/>
    <w:rsid w:val="00C418D8"/>
    <w:rsid w:val="00C43CA9"/>
    <w:rsid w:val="00C464F1"/>
    <w:rsid w:val="00C50F78"/>
    <w:rsid w:val="00C51171"/>
    <w:rsid w:val="00C547C7"/>
    <w:rsid w:val="00C56D8D"/>
    <w:rsid w:val="00C57484"/>
    <w:rsid w:val="00C611D5"/>
    <w:rsid w:val="00C61272"/>
    <w:rsid w:val="00C6192E"/>
    <w:rsid w:val="00C62525"/>
    <w:rsid w:val="00C6258F"/>
    <w:rsid w:val="00C6292E"/>
    <w:rsid w:val="00C62C42"/>
    <w:rsid w:val="00C6750C"/>
    <w:rsid w:val="00C71997"/>
    <w:rsid w:val="00C732AB"/>
    <w:rsid w:val="00C804F2"/>
    <w:rsid w:val="00C82AAD"/>
    <w:rsid w:val="00C82DCB"/>
    <w:rsid w:val="00C84D12"/>
    <w:rsid w:val="00C92ADC"/>
    <w:rsid w:val="00C9426C"/>
    <w:rsid w:val="00C94CA0"/>
    <w:rsid w:val="00C961A2"/>
    <w:rsid w:val="00C969CB"/>
    <w:rsid w:val="00CA167F"/>
    <w:rsid w:val="00CB00C6"/>
    <w:rsid w:val="00CB0262"/>
    <w:rsid w:val="00CC2C27"/>
    <w:rsid w:val="00CC4D07"/>
    <w:rsid w:val="00CD3783"/>
    <w:rsid w:val="00CD4A72"/>
    <w:rsid w:val="00CD7B25"/>
    <w:rsid w:val="00CE0B23"/>
    <w:rsid w:val="00CE3AB2"/>
    <w:rsid w:val="00CF1C96"/>
    <w:rsid w:val="00CF72C8"/>
    <w:rsid w:val="00D04B4B"/>
    <w:rsid w:val="00D0555E"/>
    <w:rsid w:val="00D16760"/>
    <w:rsid w:val="00D248B6"/>
    <w:rsid w:val="00D25C80"/>
    <w:rsid w:val="00D3245F"/>
    <w:rsid w:val="00D34AA2"/>
    <w:rsid w:val="00D40256"/>
    <w:rsid w:val="00D4207F"/>
    <w:rsid w:val="00D45C47"/>
    <w:rsid w:val="00D5306C"/>
    <w:rsid w:val="00D539A3"/>
    <w:rsid w:val="00D550C7"/>
    <w:rsid w:val="00D55ACB"/>
    <w:rsid w:val="00D607EF"/>
    <w:rsid w:val="00D61759"/>
    <w:rsid w:val="00D628A6"/>
    <w:rsid w:val="00D66C53"/>
    <w:rsid w:val="00D6797B"/>
    <w:rsid w:val="00D70577"/>
    <w:rsid w:val="00D72E46"/>
    <w:rsid w:val="00D761C2"/>
    <w:rsid w:val="00D77034"/>
    <w:rsid w:val="00D77414"/>
    <w:rsid w:val="00D77798"/>
    <w:rsid w:val="00D8122F"/>
    <w:rsid w:val="00D81812"/>
    <w:rsid w:val="00D82822"/>
    <w:rsid w:val="00D82DB0"/>
    <w:rsid w:val="00D8316F"/>
    <w:rsid w:val="00D913E1"/>
    <w:rsid w:val="00D968A7"/>
    <w:rsid w:val="00D96BA7"/>
    <w:rsid w:val="00DA1A59"/>
    <w:rsid w:val="00DB28E4"/>
    <w:rsid w:val="00DB4AE0"/>
    <w:rsid w:val="00DC0C3F"/>
    <w:rsid w:val="00DD52B7"/>
    <w:rsid w:val="00DE667F"/>
    <w:rsid w:val="00DF16B5"/>
    <w:rsid w:val="00DF257C"/>
    <w:rsid w:val="00DF4B38"/>
    <w:rsid w:val="00DF5372"/>
    <w:rsid w:val="00DF7372"/>
    <w:rsid w:val="00E057B9"/>
    <w:rsid w:val="00E06097"/>
    <w:rsid w:val="00E06539"/>
    <w:rsid w:val="00E06DCC"/>
    <w:rsid w:val="00E07CC5"/>
    <w:rsid w:val="00E15BC2"/>
    <w:rsid w:val="00E16EB0"/>
    <w:rsid w:val="00E26284"/>
    <w:rsid w:val="00E27299"/>
    <w:rsid w:val="00E35CE0"/>
    <w:rsid w:val="00E36DBE"/>
    <w:rsid w:val="00E4591E"/>
    <w:rsid w:val="00E47FE7"/>
    <w:rsid w:val="00E62B4E"/>
    <w:rsid w:val="00E804B5"/>
    <w:rsid w:val="00E833CD"/>
    <w:rsid w:val="00E867CC"/>
    <w:rsid w:val="00E92692"/>
    <w:rsid w:val="00E92C98"/>
    <w:rsid w:val="00E94C03"/>
    <w:rsid w:val="00EA24FF"/>
    <w:rsid w:val="00EA3BD6"/>
    <w:rsid w:val="00EA663D"/>
    <w:rsid w:val="00EB1A86"/>
    <w:rsid w:val="00EB4F2B"/>
    <w:rsid w:val="00EC364B"/>
    <w:rsid w:val="00EC4646"/>
    <w:rsid w:val="00EC52D1"/>
    <w:rsid w:val="00EC607E"/>
    <w:rsid w:val="00ED16FC"/>
    <w:rsid w:val="00ED407A"/>
    <w:rsid w:val="00ED5522"/>
    <w:rsid w:val="00EE24C2"/>
    <w:rsid w:val="00EE489A"/>
    <w:rsid w:val="00EE49B6"/>
    <w:rsid w:val="00EF107C"/>
    <w:rsid w:val="00EF5C1C"/>
    <w:rsid w:val="00F02D78"/>
    <w:rsid w:val="00F06558"/>
    <w:rsid w:val="00F115E6"/>
    <w:rsid w:val="00F163A4"/>
    <w:rsid w:val="00F2121C"/>
    <w:rsid w:val="00F27C63"/>
    <w:rsid w:val="00F3023B"/>
    <w:rsid w:val="00F33895"/>
    <w:rsid w:val="00F447C1"/>
    <w:rsid w:val="00F45491"/>
    <w:rsid w:val="00F45AC6"/>
    <w:rsid w:val="00F47C09"/>
    <w:rsid w:val="00F5227E"/>
    <w:rsid w:val="00F5284B"/>
    <w:rsid w:val="00F53C52"/>
    <w:rsid w:val="00F6022D"/>
    <w:rsid w:val="00F62421"/>
    <w:rsid w:val="00F70C14"/>
    <w:rsid w:val="00F71570"/>
    <w:rsid w:val="00F74370"/>
    <w:rsid w:val="00F7694A"/>
    <w:rsid w:val="00F8388D"/>
    <w:rsid w:val="00F94DB1"/>
    <w:rsid w:val="00FA0787"/>
    <w:rsid w:val="00FA0FF7"/>
    <w:rsid w:val="00FA1A70"/>
    <w:rsid w:val="00FB0C17"/>
    <w:rsid w:val="00FB0CD8"/>
    <w:rsid w:val="00FB2F9C"/>
    <w:rsid w:val="00FB3A2A"/>
    <w:rsid w:val="00FC0B8D"/>
    <w:rsid w:val="00FC0F4D"/>
    <w:rsid w:val="00FC13E4"/>
    <w:rsid w:val="00FC49F7"/>
    <w:rsid w:val="00FD6AF0"/>
    <w:rsid w:val="00FE2ECA"/>
    <w:rsid w:val="00FE4922"/>
    <w:rsid w:val="00FE7825"/>
    <w:rsid w:val="00FF076C"/>
    <w:rsid w:val="00FF104A"/>
    <w:rsid w:val="00FF2CC8"/>
    <w:rsid w:val="00FF39BE"/>
    <w:rsid w:val="00FF446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067AD"/>
    <w:pPr>
      <w:widowControl w:val="0"/>
      <w:spacing w:after="0" w:line="288" w:lineRule="auto"/>
    </w:pPr>
    <w:rPr>
      <w:rFonts w:ascii="Arial" w:eastAsia="Arial" w:hAnsi="Arial" w:cs="Times New Roman"/>
      <w:noProof/>
      <w:sz w:val="24"/>
      <w:szCs w:val="20"/>
      <w:lang w:eastAsia="cs-CZ"/>
    </w:rPr>
  </w:style>
  <w:style w:type="paragraph" w:styleId="Nadpis1">
    <w:name w:val="heading 1"/>
    <w:basedOn w:val="Normln"/>
    <w:next w:val="Normln"/>
    <w:link w:val="Nadpis1Char"/>
    <w:qFormat/>
    <w:rsid w:val="009067AD"/>
    <w:pPr>
      <w:keepNext/>
      <w:numPr>
        <w:numId w:val="1"/>
      </w:numPr>
      <w:pBdr>
        <w:bottom w:val="single" w:sz="12" w:space="1" w:color="365F91"/>
      </w:pBdr>
      <w:spacing w:before="240" w:after="60"/>
      <w:outlineLvl w:val="0"/>
    </w:pPr>
    <w:rPr>
      <w:rFonts w:ascii="Cambria" w:eastAsia="Times New Roman" w:hAnsi="Cambria"/>
      <w:b/>
      <w:bCs/>
      <w:color w:val="365F91"/>
      <w:kern w:val="32"/>
      <w:sz w:val="32"/>
      <w:szCs w:val="32"/>
    </w:rPr>
  </w:style>
  <w:style w:type="paragraph" w:styleId="Nadpis2">
    <w:name w:val="heading 2"/>
    <w:basedOn w:val="Normln"/>
    <w:next w:val="Normln"/>
    <w:link w:val="Nadpis2Char"/>
    <w:unhideWhenUsed/>
    <w:qFormat/>
    <w:rsid w:val="009067AD"/>
    <w:pPr>
      <w:keepNext/>
      <w:numPr>
        <w:ilvl w:val="1"/>
        <w:numId w:val="1"/>
      </w:numPr>
      <w:spacing w:before="240" w:after="60"/>
      <w:outlineLvl w:val="1"/>
    </w:pPr>
    <w:rPr>
      <w:rFonts w:ascii="Cambria" w:eastAsia="Times New Roman" w:hAnsi="Cambria"/>
      <w:b/>
      <w:bCs/>
      <w:i/>
      <w:iCs/>
      <w:color w:val="365F91"/>
      <w:sz w:val="28"/>
      <w:szCs w:val="28"/>
    </w:rPr>
  </w:style>
  <w:style w:type="paragraph" w:styleId="Nadpis3">
    <w:name w:val="heading 3"/>
    <w:basedOn w:val="Normln"/>
    <w:next w:val="Normln"/>
    <w:link w:val="Nadpis3Char"/>
    <w:unhideWhenUsed/>
    <w:qFormat/>
    <w:rsid w:val="00A007ED"/>
    <w:pPr>
      <w:keepNext/>
      <w:numPr>
        <w:ilvl w:val="2"/>
        <w:numId w:val="1"/>
      </w:numPr>
      <w:spacing w:before="240" w:after="60"/>
      <w:outlineLvl w:val="2"/>
    </w:pPr>
    <w:rPr>
      <w:rFonts w:ascii="Cambria" w:eastAsia="Times New Roman" w:hAnsi="Cambria"/>
      <w:b/>
      <w:bCs/>
      <w:color w:val="365F91"/>
      <w:sz w:val="26"/>
      <w:szCs w:val="26"/>
    </w:rPr>
  </w:style>
  <w:style w:type="paragraph" w:styleId="Nadpis4">
    <w:name w:val="heading 4"/>
    <w:basedOn w:val="Normln"/>
    <w:next w:val="Normln"/>
    <w:link w:val="Nadpis4Char"/>
    <w:unhideWhenUsed/>
    <w:qFormat/>
    <w:rsid w:val="003A1F92"/>
    <w:pPr>
      <w:keepNext/>
      <w:numPr>
        <w:ilvl w:val="3"/>
        <w:numId w:val="1"/>
      </w:numPr>
      <w:spacing w:before="240" w:after="60"/>
      <w:outlineLvl w:val="3"/>
    </w:pPr>
    <w:rPr>
      <w:rFonts w:asciiTheme="majorHAnsi" w:eastAsia="Times New Roman" w:hAnsiTheme="majorHAnsi"/>
      <w:b/>
      <w:bCs/>
      <w:color w:val="365F91"/>
      <w:szCs w:val="28"/>
    </w:rPr>
  </w:style>
  <w:style w:type="paragraph" w:styleId="Nadpis5">
    <w:name w:val="heading 5"/>
    <w:basedOn w:val="Normln"/>
    <w:next w:val="Normln"/>
    <w:link w:val="Nadpis5Char"/>
    <w:unhideWhenUsed/>
    <w:qFormat/>
    <w:rsid w:val="00BB21AF"/>
    <w:pPr>
      <w:numPr>
        <w:ilvl w:val="4"/>
        <w:numId w:val="1"/>
      </w:numPr>
      <w:spacing w:before="240" w:after="60"/>
      <w:outlineLvl w:val="4"/>
    </w:pPr>
    <w:rPr>
      <w:rFonts w:asciiTheme="majorHAnsi" w:eastAsia="Times New Roman" w:hAnsiTheme="majorHAnsi"/>
      <w:bCs/>
      <w:i/>
      <w:iCs/>
      <w:color w:val="365F91"/>
      <w:szCs w:val="26"/>
    </w:rPr>
  </w:style>
  <w:style w:type="paragraph" w:styleId="Nadpis6">
    <w:name w:val="heading 6"/>
    <w:basedOn w:val="Normln"/>
    <w:next w:val="Normln"/>
    <w:link w:val="Nadpis6Char"/>
    <w:unhideWhenUsed/>
    <w:qFormat/>
    <w:rsid w:val="009067AD"/>
    <w:pPr>
      <w:numPr>
        <w:ilvl w:val="5"/>
        <w:numId w:val="1"/>
      </w:numPr>
      <w:spacing w:before="240" w:after="60"/>
      <w:outlineLvl w:val="5"/>
    </w:pPr>
    <w:rPr>
      <w:rFonts w:ascii="Calibri" w:eastAsia="Times New Roman" w:hAnsi="Calibri"/>
      <w:b/>
      <w:bCs/>
      <w:sz w:val="22"/>
      <w:szCs w:val="22"/>
    </w:rPr>
  </w:style>
  <w:style w:type="paragraph" w:styleId="Nadpis7">
    <w:name w:val="heading 7"/>
    <w:basedOn w:val="Normln"/>
    <w:next w:val="Normln"/>
    <w:link w:val="Nadpis7Char"/>
    <w:unhideWhenUsed/>
    <w:qFormat/>
    <w:rsid w:val="009067AD"/>
    <w:pPr>
      <w:numPr>
        <w:ilvl w:val="6"/>
        <w:numId w:val="1"/>
      </w:numPr>
      <w:spacing w:before="240" w:after="60"/>
      <w:outlineLvl w:val="6"/>
    </w:pPr>
    <w:rPr>
      <w:rFonts w:ascii="Calibri" w:eastAsia="Times New Roman" w:hAnsi="Calibri"/>
      <w:szCs w:val="24"/>
    </w:rPr>
  </w:style>
  <w:style w:type="paragraph" w:styleId="Nadpis8">
    <w:name w:val="heading 8"/>
    <w:basedOn w:val="Normln"/>
    <w:next w:val="Normln"/>
    <w:link w:val="Nadpis8Char"/>
    <w:unhideWhenUsed/>
    <w:qFormat/>
    <w:rsid w:val="009067AD"/>
    <w:pPr>
      <w:numPr>
        <w:ilvl w:val="7"/>
        <w:numId w:val="1"/>
      </w:numPr>
      <w:spacing w:before="240" w:after="60"/>
      <w:outlineLvl w:val="7"/>
    </w:pPr>
    <w:rPr>
      <w:rFonts w:ascii="Calibri" w:eastAsia="Times New Roman" w:hAnsi="Calibri"/>
      <w:i/>
      <w:iCs/>
      <w:szCs w:val="24"/>
    </w:rPr>
  </w:style>
  <w:style w:type="paragraph" w:styleId="Nadpis9">
    <w:name w:val="heading 9"/>
    <w:basedOn w:val="Normln"/>
    <w:next w:val="Normln"/>
    <w:link w:val="Nadpis9Char"/>
    <w:unhideWhenUsed/>
    <w:qFormat/>
    <w:rsid w:val="009067AD"/>
    <w:pPr>
      <w:numPr>
        <w:ilvl w:val="8"/>
        <w:numId w:val="1"/>
      </w:numPr>
      <w:spacing w:before="240" w:after="60"/>
      <w:outlineLvl w:val="8"/>
    </w:pPr>
    <w:rPr>
      <w:rFonts w:ascii="Cambria" w:eastAsia="Times New Roman"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9067AD"/>
    <w:rPr>
      <w:rFonts w:ascii="Cambria" w:eastAsia="Times New Roman" w:hAnsi="Cambria" w:cs="Times New Roman"/>
      <w:b/>
      <w:bCs/>
      <w:noProof/>
      <w:color w:val="365F91"/>
      <w:kern w:val="32"/>
      <w:sz w:val="32"/>
      <w:szCs w:val="32"/>
      <w:lang w:eastAsia="cs-CZ"/>
    </w:rPr>
  </w:style>
  <w:style w:type="character" w:customStyle="1" w:styleId="Nadpis2Char">
    <w:name w:val="Nadpis 2 Char"/>
    <w:basedOn w:val="Standardnpsmoodstavce"/>
    <w:link w:val="Nadpis2"/>
    <w:rsid w:val="009067AD"/>
    <w:rPr>
      <w:rFonts w:ascii="Cambria" w:eastAsia="Times New Roman" w:hAnsi="Cambria" w:cs="Times New Roman"/>
      <w:b/>
      <w:bCs/>
      <w:i/>
      <w:iCs/>
      <w:noProof/>
      <w:color w:val="365F91"/>
      <w:sz w:val="28"/>
      <w:szCs w:val="28"/>
      <w:lang w:eastAsia="cs-CZ"/>
    </w:rPr>
  </w:style>
  <w:style w:type="character" w:customStyle="1" w:styleId="Nadpis3Char">
    <w:name w:val="Nadpis 3 Char"/>
    <w:basedOn w:val="Standardnpsmoodstavce"/>
    <w:link w:val="Nadpis3"/>
    <w:rsid w:val="00A007ED"/>
    <w:rPr>
      <w:rFonts w:ascii="Cambria" w:eastAsia="Times New Roman" w:hAnsi="Cambria" w:cs="Times New Roman"/>
      <w:b/>
      <w:bCs/>
      <w:noProof/>
      <w:color w:val="365F91"/>
      <w:sz w:val="26"/>
      <w:szCs w:val="26"/>
      <w:lang w:eastAsia="cs-CZ"/>
    </w:rPr>
  </w:style>
  <w:style w:type="character" w:customStyle="1" w:styleId="Nadpis4Char">
    <w:name w:val="Nadpis 4 Char"/>
    <w:basedOn w:val="Standardnpsmoodstavce"/>
    <w:link w:val="Nadpis4"/>
    <w:rsid w:val="003A1F92"/>
    <w:rPr>
      <w:rFonts w:asciiTheme="majorHAnsi" w:eastAsia="Times New Roman" w:hAnsiTheme="majorHAnsi" w:cs="Times New Roman"/>
      <w:b/>
      <w:bCs/>
      <w:noProof/>
      <w:color w:val="365F91"/>
      <w:sz w:val="24"/>
      <w:szCs w:val="28"/>
      <w:lang w:eastAsia="cs-CZ"/>
    </w:rPr>
  </w:style>
  <w:style w:type="character" w:customStyle="1" w:styleId="Nadpis5Char">
    <w:name w:val="Nadpis 5 Char"/>
    <w:basedOn w:val="Standardnpsmoodstavce"/>
    <w:link w:val="Nadpis5"/>
    <w:rsid w:val="00BB21AF"/>
    <w:rPr>
      <w:rFonts w:asciiTheme="majorHAnsi" w:eastAsia="Times New Roman" w:hAnsiTheme="majorHAnsi" w:cs="Times New Roman"/>
      <w:bCs/>
      <w:i/>
      <w:iCs/>
      <w:noProof/>
      <w:color w:val="365F91"/>
      <w:sz w:val="24"/>
      <w:szCs w:val="26"/>
      <w:lang w:eastAsia="cs-CZ"/>
    </w:rPr>
  </w:style>
  <w:style w:type="character" w:customStyle="1" w:styleId="Nadpis6Char">
    <w:name w:val="Nadpis 6 Char"/>
    <w:basedOn w:val="Standardnpsmoodstavce"/>
    <w:link w:val="Nadpis6"/>
    <w:rsid w:val="009067AD"/>
    <w:rPr>
      <w:rFonts w:ascii="Calibri" w:eastAsia="Times New Roman" w:hAnsi="Calibri" w:cs="Times New Roman"/>
      <w:b/>
      <w:bCs/>
      <w:noProof/>
      <w:lang w:eastAsia="cs-CZ"/>
    </w:rPr>
  </w:style>
  <w:style w:type="character" w:customStyle="1" w:styleId="Nadpis7Char">
    <w:name w:val="Nadpis 7 Char"/>
    <w:basedOn w:val="Standardnpsmoodstavce"/>
    <w:link w:val="Nadpis7"/>
    <w:rsid w:val="009067AD"/>
    <w:rPr>
      <w:rFonts w:ascii="Calibri" w:eastAsia="Times New Roman" w:hAnsi="Calibri" w:cs="Times New Roman"/>
      <w:noProof/>
      <w:sz w:val="24"/>
      <w:szCs w:val="24"/>
      <w:lang w:eastAsia="cs-CZ"/>
    </w:rPr>
  </w:style>
  <w:style w:type="character" w:customStyle="1" w:styleId="Nadpis8Char">
    <w:name w:val="Nadpis 8 Char"/>
    <w:basedOn w:val="Standardnpsmoodstavce"/>
    <w:link w:val="Nadpis8"/>
    <w:rsid w:val="009067AD"/>
    <w:rPr>
      <w:rFonts w:ascii="Calibri" w:eastAsia="Times New Roman" w:hAnsi="Calibri" w:cs="Times New Roman"/>
      <w:i/>
      <w:iCs/>
      <w:noProof/>
      <w:sz w:val="24"/>
      <w:szCs w:val="24"/>
      <w:lang w:eastAsia="cs-CZ"/>
    </w:rPr>
  </w:style>
  <w:style w:type="character" w:customStyle="1" w:styleId="Nadpis9Char">
    <w:name w:val="Nadpis 9 Char"/>
    <w:basedOn w:val="Standardnpsmoodstavce"/>
    <w:link w:val="Nadpis9"/>
    <w:rsid w:val="009067AD"/>
    <w:rPr>
      <w:rFonts w:ascii="Cambria" w:eastAsia="Times New Roman" w:hAnsi="Cambria" w:cs="Times New Roman"/>
      <w:noProof/>
      <w:lang w:eastAsia="cs-CZ"/>
    </w:rPr>
  </w:style>
  <w:style w:type="paragraph" w:styleId="Obsah1">
    <w:name w:val="toc 1"/>
    <w:basedOn w:val="Normln"/>
    <w:next w:val="Normln"/>
    <w:autoRedefine/>
    <w:uiPriority w:val="39"/>
    <w:qFormat/>
    <w:rsid w:val="009067AD"/>
  </w:style>
  <w:style w:type="character" w:styleId="Hypertextovodkaz">
    <w:name w:val="Hyperlink"/>
    <w:uiPriority w:val="99"/>
    <w:unhideWhenUsed/>
    <w:rsid w:val="009067AD"/>
    <w:rPr>
      <w:color w:val="0000FF"/>
      <w:u w:val="single"/>
    </w:rPr>
  </w:style>
  <w:style w:type="paragraph" w:styleId="Obsah2">
    <w:name w:val="toc 2"/>
    <w:basedOn w:val="Normln"/>
    <w:next w:val="Normln"/>
    <w:autoRedefine/>
    <w:uiPriority w:val="39"/>
    <w:qFormat/>
    <w:rsid w:val="009067AD"/>
    <w:pPr>
      <w:ind w:left="240"/>
    </w:pPr>
  </w:style>
  <w:style w:type="paragraph" w:styleId="Zhlav">
    <w:name w:val="header"/>
    <w:basedOn w:val="Normln"/>
    <w:link w:val="ZhlavChar"/>
    <w:unhideWhenUsed/>
    <w:rsid w:val="009067AD"/>
    <w:pPr>
      <w:tabs>
        <w:tab w:val="center" w:pos="4536"/>
        <w:tab w:val="right" w:pos="9072"/>
      </w:tabs>
      <w:spacing w:line="240" w:lineRule="auto"/>
    </w:pPr>
  </w:style>
  <w:style w:type="character" w:customStyle="1" w:styleId="ZhlavChar">
    <w:name w:val="Záhlaví Char"/>
    <w:basedOn w:val="Standardnpsmoodstavce"/>
    <w:link w:val="Zhlav"/>
    <w:rsid w:val="009067AD"/>
    <w:rPr>
      <w:rFonts w:ascii="Arial" w:eastAsia="Arial" w:hAnsi="Arial" w:cs="Times New Roman"/>
      <w:noProof/>
      <w:sz w:val="24"/>
      <w:szCs w:val="20"/>
      <w:lang w:eastAsia="cs-CZ"/>
    </w:rPr>
  </w:style>
  <w:style w:type="paragraph" w:styleId="Zpat">
    <w:name w:val="footer"/>
    <w:basedOn w:val="Normln"/>
    <w:link w:val="ZpatChar"/>
    <w:unhideWhenUsed/>
    <w:rsid w:val="009067AD"/>
    <w:pPr>
      <w:tabs>
        <w:tab w:val="center" w:pos="4536"/>
        <w:tab w:val="right" w:pos="9072"/>
      </w:tabs>
      <w:spacing w:line="240" w:lineRule="auto"/>
    </w:pPr>
  </w:style>
  <w:style w:type="character" w:customStyle="1" w:styleId="ZpatChar">
    <w:name w:val="Zápatí Char"/>
    <w:basedOn w:val="Standardnpsmoodstavce"/>
    <w:link w:val="Zpat"/>
    <w:rsid w:val="009067AD"/>
    <w:rPr>
      <w:rFonts w:ascii="Arial" w:eastAsia="Arial" w:hAnsi="Arial" w:cs="Times New Roman"/>
      <w:noProof/>
      <w:sz w:val="24"/>
      <w:szCs w:val="20"/>
      <w:lang w:eastAsia="cs-CZ"/>
    </w:rPr>
  </w:style>
  <w:style w:type="paragraph" w:styleId="Textbubliny">
    <w:name w:val="Balloon Text"/>
    <w:basedOn w:val="Normln"/>
    <w:link w:val="TextbublinyChar"/>
    <w:semiHidden/>
    <w:unhideWhenUsed/>
    <w:rsid w:val="009067AD"/>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067AD"/>
    <w:rPr>
      <w:rFonts w:ascii="Tahoma" w:eastAsia="Arial" w:hAnsi="Tahoma" w:cs="Tahoma"/>
      <w:noProof/>
      <w:sz w:val="16"/>
      <w:szCs w:val="16"/>
      <w:lang w:eastAsia="cs-CZ"/>
    </w:rPr>
  </w:style>
  <w:style w:type="paragraph" w:styleId="Odstavecseseznamem">
    <w:name w:val="List Paragraph"/>
    <w:aliases w:val="seznam písmena"/>
    <w:basedOn w:val="Normln"/>
    <w:link w:val="OdstavecseseznamemChar"/>
    <w:uiPriority w:val="34"/>
    <w:qFormat/>
    <w:rsid w:val="00D45C47"/>
    <w:pPr>
      <w:ind w:left="720"/>
      <w:contextualSpacing/>
    </w:pPr>
  </w:style>
  <w:style w:type="character" w:customStyle="1" w:styleId="OdstavecseseznamemChar">
    <w:name w:val="Odstavec se seznamem Char"/>
    <w:aliases w:val="seznam písmena Char"/>
    <w:link w:val="Odstavecseseznamem"/>
    <w:uiPriority w:val="34"/>
    <w:locked/>
    <w:rsid w:val="0033278B"/>
    <w:rPr>
      <w:rFonts w:ascii="Arial" w:eastAsia="Arial" w:hAnsi="Arial" w:cs="Times New Roman"/>
      <w:noProof/>
      <w:sz w:val="24"/>
      <w:szCs w:val="20"/>
      <w:lang w:eastAsia="cs-CZ"/>
    </w:rPr>
  </w:style>
  <w:style w:type="paragraph" w:customStyle="1" w:styleId="Default">
    <w:name w:val="Default"/>
    <w:rsid w:val="00A42F55"/>
    <w:pPr>
      <w:autoSpaceDE w:val="0"/>
      <w:autoSpaceDN w:val="0"/>
      <w:adjustRightInd w:val="0"/>
      <w:spacing w:after="0" w:line="240" w:lineRule="auto"/>
    </w:pPr>
    <w:rPr>
      <w:rFonts w:ascii="Calibri" w:hAnsi="Calibri" w:cs="Calibri"/>
      <w:color w:val="000000"/>
      <w:sz w:val="24"/>
      <w:szCs w:val="24"/>
    </w:rPr>
  </w:style>
  <w:style w:type="table" w:styleId="Mkatabulky">
    <w:name w:val="Table Grid"/>
    <w:basedOn w:val="Normlntabulka"/>
    <w:uiPriority w:val="59"/>
    <w:rsid w:val="003E2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stnovnzvraznn1">
    <w:name w:val="Light Shading Accent 1"/>
    <w:basedOn w:val="Normlntabulka"/>
    <w:uiPriority w:val="60"/>
    <w:rsid w:val="003E2A8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poznpodarou">
    <w:name w:val="footnote text"/>
    <w:basedOn w:val="Normln"/>
    <w:link w:val="TextpoznpodarouChar"/>
    <w:uiPriority w:val="99"/>
    <w:unhideWhenUsed/>
    <w:rsid w:val="00B53B53"/>
    <w:pPr>
      <w:spacing w:line="240" w:lineRule="auto"/>
    </w:pPr>
    <w:rPr>
      <w:sz w:val="20"/>
    </w:rPr>
  </w:style>
  <w:style w:type="character" w:customStyle="1" w:styleId="TextpoznpodarouChar">
    <w:name w:val="Text pozn. pod čarou Char"/>
    <w:basedOn w:val="Standardnpsmoodstavce"/>
    <w:link w:val="Textpoznpodarou"/>
    <w:uiPriority w:val="99"/>
    <w:rsid w:val="00B53B53"/>
    <w:rPr>
      <w:rFonts w:ascii="Arial" w:eastAsia="Arial" w:hAnsi="Arial" w:cs="Times New Roman"/>
      <w:noProof/>
      <w:sz w:val="20"/>
      <w:szCs w:val="20"/>
      <w:lang w:eastAsia="cs-CZ"/>
    </w:rPr>
  </w:style>
  <w:style w:type="character" w:styleId="Znakapoznpodarou">
    <w:name w:val="footnote reference"/>
    <w:basedOn w:val="Standardnpsmoodstavce"/>
    <w:uiPriority w:val="99"/>
    <w:unhideWhenUsed/>
    <w:rsid w:val="00B53B53"/>
    <w:rPr>
      <w:vertAlign w:val="superscript"/>
    </w:rPr>
  </w:style>
  <w:style w:type="paragraph" w:styleId="Podtitul">
    <w:name w:val="Subtitle"/>
    <w:basedOn w:val="Normln"/>
    <w:next w:val="Normln"/>
    <w:link w:val="PodtitulChar"/>
    <w:uiPriority w:val="11"/>
    <w:qFormat/>
    <w:rsid w:val="002B3D53"/>
    <w:pPr>
      <w:numPr>
        <w:ilvl w:val="1"/>
      </w:numPr>
    </w:pPr>
    <w:rPr>
      <w:rFonts w:asciiTheme="majorHAnsi" w:eastAsiaTheme="majorEastAsia" w:hAnsiTheme="majorHAnsi" w:cstheme="majorBidi"/>
      <w:i/>
      <w:iCs/>
      <w:color w:val="4F81BD" w:themeColor="accent1"/>
      <w:spacing w:val="15"/>
      <w:szCs w:val="24"/>
    </w:rPr>
  </w:style>
  <w:style w:type="character" w:customStyle="1" w:styleId="PodtitulChar">
    <w:name w:val="Podtitul Char"/>
    <w:basedOn w:val="Standardnpsmoodstavce"/>
    <w:link w:val="Podtitul"/>
    <w:uiPriority w:val="11"/>
    <w:rsid w:val="002B3D53"/>
    <w:rPr>
      <w:rFonts w:asciiTheme="majorHAnsi" w:eastAsiaTheme="majorEastAsia" w:hAnsiTheme="majorHAnsi" w:cstheme="majorBidi"/>
      <w:i/>
      <w:iCs/>
      <w:noProof/>
      <w:color w:val="4F81BD" w:themeColor="accent1"/>
      <w:spacing w:val="15"/>
      <w:sz w:val="24"/>
      <w:szCs w:val="24"/>
      <w:lang w:eastAsia="cs-CZ"/>
    </w:rPr>
  </w:style>
  <w:style w:type="table" w:styleId="Stednseznam2zvraznn1">
    <w:name w:val="Medium List 2 Accent 1"/>
    <w:basedOn w:val="Normlntabulka"/>
    <w:uiPriority w:val="66"/>
    <w:rsid w:val="00B145A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Poznmka">
    <w:name w:val="Poznámka"/>
    <w:basedOn w:val="Normln"/>
    <w:rsid w:val="00A007ED"/>
    <w:pPr>
      <w:jc w:val="both"/>
    </w:pPr>
    <w:rPr>
      <w:rFonts w:asciiTheme="minorHAnsi" w:hAnsiTheme="minorHAnsi"/>
      <w:i/>
      <w:sz w:val="20"/>
    </w:rPr>
  </w:style>
  <w:style w:type="character" w:styleId="Zdraznnintenzivn">
    <w:name w:val="Intense Emphasis"/>
    <w:basedOn w:val="Standardnpsmoodstavce"/>
    <w:uiPriority w:val="21"/>
    <w:qFormat/>
    <w:rsid w:val="00C9426C"/>
    <w:rPr>
      <w:b/>
      <w:bCs/>
      <w:i/>
      <w:iCs/>
      <w:color w:val="4F81BD" w:themeColor="accent1"/>
    </w:rPr>
  </w:style>
  <w:style w:type="character" w:styleId="Zdraznnjemn">
    <w:name w:val="Subtle Emphasis"/>
    <w:basedOn w:val="Standardnpsmoodstavce"/>
    <w:uiPriority w:val="19"/>
    <w:qFormat/>
    <w:rsid w:val="00D968A7"/>
    <w:rPr>
      <w:i/>
      <w:iCs/>
      <w:color w:val="808080" w:themeColor="text1" w:themeTint="7F"/>
    </w:rPr>
  </w:style>
  <w:style w:type="character" w:customStyle="1" w:styleId="apple-converted-space">
    <w:name w:val="apple-converted-space"/>
    <w:basedOn w:val="Standardnpsmoodstavce"/>
    <w:rsid w:val="009B3600"/>
  </w:style>
  <w:style w:type="paragraph" w:styleId="Obsah3">
    <w:name w:val="toc 3"/>
    <w:basedOn w:val="Normln"/>
    <w:next w:val="Normln"/>
    <w:autoRedefine/>
    <w:uiPriority w:val="39"/>
    <w:unhideWhenUsed/>
    <w:qFormat/>
    <w:rsid w:val="009B3600"/>
    <w:pPr>
      <w:spacing w:after="100"/>
      <w:ind w:left="480"/>
    </w:pPr>
  </w:style>
  <w:style w:type="table" w:styleId="Stednstnovn1zvraznn1">
    <w:name w:val="Medium Shading 1 Accent 1"/>
    <w:basedOn w:val="Normlntabulka"/>
    <w:uiPriority w:val="63"/>
    <w:rsid w:val="003A1F9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adpis">
    <w:name w:val="Nadpis"/>
    <w:basedOn w:val="Normln"/>
    <w:next w:val="Normln"/>
    <w:rsid w:val="00723218"/>
    <w:pPr>
      <w:spacing w:before="360" w:after="180"/>
      <w:jc w:val="both"/>
    </w:pPr>
    <w:rPr>
      <w:rFonts w:asciiTheme="minorHAnsi" w:hAnsiTheme="minorHAnsi"/>
      <w:sz w:val="40"/>
    </w:rPr>
  </w:style>
  <w:style w:type="paragraph" w:customStyle="1" w:styleId="Stnovannadpis">
    <w:name w:val="Stínovaný nadpis"/>
    <w:basedOn w:val="Normln"/>
    <w:next w:val="Normln"/>
    <w:rsid w:val="00723218"/>
    <w:pPr>
      <w:shd w:val="solid" w:color="000000" w:fill="auto"/>
      <w:spacing w:before="360" w:after="180"/>
      <w:jc w:val="center"/>
    </w:pPr>
    <w:rPr>
      <w:rFonts w:asciiTheme="minorHAnsi" w:hAnsiTheme="minorHAnsi"/>
      <w:b/>
      <w:color w:val="FFFFFF"/>
      <w:sz w:val="36"/>
    </w:rPr>
  </w:style>
  <w:style w:type="character" w:styleId="Odkaznakoment">
    <w:name w:val="annotation reference"/>
    <w:rsid w:val="00723218"/>
    <w:rPr>
      <w:sz w:val="16"/>
      <w:szCs w:val="16"/>
    </w:rPr>
  </w:style>
  <w:style w:type="paragraph" w:styleId="Textkomente">
    <w:name w:val="annotation text"/>
    <w:basedOn w:val="Normln"/>
    <w:link w:val="TextkomenteChar"/>
    <w:rsid w:val="00723218"/>
    <w:pPr>
      <w:jc w:val="both"/>
    </w:pPr>
    <w:rPr>
      <w:rFonts w:asciiTheme="minorHAnsi" w:hAnsiTheme="minorHAnsi"/>
      <w:sz w:val="20"/>
    </w:rPr>
  </w:style>
  <w:style w:type="character" w:customStyle="1" w:styleId="TextkomenteChar">
    <w:name w:val="Text komentáře Char"/>
    <w:basedOn w:val="Standardnpsmoodstavce"/>
    <w:link w:val="Textkomente"/>
    <w:rsid w:val="00723218"/>
    <w:rPr>
      <w:rFonts w:eastAsia="Arial" w:cs="Times New Roman"/>
      <w:noProof/>
      <w:sz w:val="20"/>
      <w:szCs w:val="20"/>
      <w:lang w:eastAsia="cs-CZ"/>
    </w:rPr>
  </w:style>
  <w:style w:type="paragraph" w:styleId="Pedmtkomente">
    <w:name w:val="annotation subject"/>
    <w:basedOn w:val="Textkomente"/>
    <w:next w:val="Textkomente"/>
    <w:link w:val="PedmtkomenteChar"/>
    <w:rsid w:val="00723218"/>
    <w:rPr>
      <w:b/>
      <w:bCs/>
    </w:rPr>
  </w:style>
  <w:style w:type="character" w:customStyle="1" w:styleId="PedmtkomenteChar">
    <w:name w:val="Předmět komentáře Char"/>
    <w:basedOn w:val="TextkomenteChar"/>
    <w:link w:val="Pedmtkomente"/>
    <w:rsid w:val="00723218"/>
    <w:rPr>
      <w:rFonts w:eastAsia="Arial" w:cs="Times New Roman"/>
      <w:b/>
      <w:bCs/>
      <w:noProof/>
      <w:sz w:val="20"/>
      <w:szCs w:val="20"/>
      <w:lang w:eastAsia="cs-CZ"/>
    </w:rPr>
  </w:style>
  <w:style w:type="paragraph" w:styleId="Nadpisobsahu">
    <w:name w:val="TOC Heading"/>
    <w:basedOn w:val="Nadpis1"/>
    <w:next w:val="Normln"/>
    <w:uiPriority w:val="39"/>
    <w:semiHidden/>
    <w:unhideWhenUsed/>
    <w:qFormat/>
    <w:rsid w:val="00723218"/>
    <w:pPr>
      <w:keepLines/>
      <w:widowControl/>
      <w:numPr>
        <w:numId w:val="0"/>
      </w:numPr>
      <w:pBdr>
        <w:bottom w:val="none" w:sz="0" w:space="0" w:color="auto"/>
      </w:pBdr>
      <w:spacing w:before="480" w:after="0" w:line="276" w:lineRule="auto"/>
      <w:outlineLvl w:val="9"/>
    </w:pPr>
    <w:rPr>
      <w:rFonts w:asciiTheme="majorHAnsi" w:eastAsiaTheme="majorEastAsia" w:hAnsiTheme="majorHAnsi" w:cstheme="majorBidi"/>
      <w:noProof w:val="0"/>
      <w:color w:val="365F91" w:themeColor="accent1" w:themeShade="BF"/>
      <w:kern w:val="0"/>
      <w:sz w:val="28"/>
      <w:szCs w:val="28"/>
    </w:rPr>
  </w:style>
  <w:style w:type="paragraph" w:customStyle="1" w:styleId="bodytext">
    <w:name w:val="bodytext"/>
    <w:basedOn w:val="Normln"/>
    <w:rsid w:val="00723218"/>
    <w:pPr>
      <w:widowControl/>
      <w:spacing w:before="100" w:beforeAutospacing="1" w:after="100" w:afterAutospacing="1" w:line="240" w:lineRule="auto"/>
      <w:jc w:val="both"/>
    </w:pPr>
    <w:rPr>
      <w:rFonts w:ascii="Times New Roman" w:eastAsia="Times New Roman" w:hAnsi="Times New Roman"/>
      <w:noProof w:val="0"/>
      <w:szCs w:val="24"/>
    </w:rPr>
  </w:style>
  <w:style w:type="paragraph" w:styleId="Normlnweb">
    <w:name w:val="Normal (Web)"/>
    <w:basedOn w:val="Normln"/>
    <w:uiPriority w:val="99"/>
    <w:unhideWhenUsed/>
    <w:rsid w:val="00723218"/>
    <w:pPr>
      <w:widowControl/>
      <w:spacing w:before="100" w:beforeAutospacing="1" w:after="100" w:afterAutospacing="1" w:line="240" w:lineRule="auto"/>
      <w:jc w:val="both"/>
    </w:pPr>
    <w:rPr>
      <w:rFonts w:ascii="Times New Roman" w:eastAsia="Times New Roman" w:hAnsi="Times New Roman"/>
      <w:noProof w:val="0"/>
      <w:szCs w:val="24"/>
    </w:rPr>
  </w:style>
  <w:style w:type="paragraph" w:styleId="Bezmezer">
    <w:name w:val="No Spacing"/>
    <w:aliases w:val="Bez odsazení"/>
    <w:uiPriority w:val="1"/>
    <w:qFormat/>
    <w:rsid w:val="00723218"/>
    <w:pPr>
      <w:widowControl w:val="0"/>
      <w:spacing w:after="0" w:line="240" w:lineRule="auto"/>
      <w:jc w:val="both"/>
    </w:pPr>
    <w:rPr>
      <w:rFonts w:ascii="Arial" w:eastAsia="Arial" w:hAnsi="Arial" w:cs="Times New Roman"/>
      <w:noProof/>
      <w:sz w:val="20"/>
      <w:szCs w:val="20"/>
      <w:lang w:eastAsia="cs-CZ"/>
    </w:rPr>
  </w:style>
  <w:style w:type="paragraph" w:customStyle="1" w:styleId="Standard">
    <w:name w:val="Standard"/>
    <w:rsid w:val="00723218"/>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cs-CZ"/>
    </w:rPr>
  </w:style>
  <w:style w:type="paragraph" w:styleId="Obsah4">
    <w:name w:val="toc 4"/>
    <w:basedOn w:val="Normln"/>
    <w:next w:val="Normln"/>
    <w:autoRedefine/>
    <w:uiPriority w:val="39"/>
    <w:unhideWhenUsed/>
    <w:rsid w:val="00723218"/>
    <w:pPr>
      <w:spacing w:after="100"/>
      <w:ind w:left="600"/>
      <w:jc w:val="both"/>
    </w:pPr>
    <w:rPr>
      <w:rFonts w:asciiTheme="minorHAnsi" w:hAnsiTheme="minorHAnsi"/>
      <w:sz w:val="20"/>
    </w:rPr>
  </w:style>
  <w:style w:type="character" w:styleId="Sledovanodkaz">
    <w:name w:val="FollowedHyperlink"/>
    <w:basedOn w:val="Standardnpsmoodstavce"/>
    <w:uiPriority w:val="99"/>
    <w:semiHidden/>
    <w:unhideWhenUsed/>
    <w:rsid w:val="00723218"/>
    <w:rPr>
      <w:color w:val="800080"/>
      <w:u w:val="single"/>
    </w:rPr>
  </w:style>
  <w:style w:type="paragraph" w:customStyle="1" w:styleId="xl65">
    <w:name w:val="xl65"/>
    <w:basedOn w:val="Normln"/>
    <w:rsid w:val="00723218"/>
    <w:pPr>
      <w:widowControl/>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noProof w:val="0"/>
      <w:szCs w:val="24"/>
    </w:rPr>
  </w:style>
  <w:style w:type="paragraph" w:customStyle="1" w:styleId="xl66">
    <w:name w:val="xl66"/>
    <w:basedOn w:val="Normln"/>
    <w:rsid w:val="00723218"/>
    <w:pPr>
      <w:widowControl/>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noProof w:val="0"/>
      <w:szCs w:val="24"/>
    </w:rPr>
  </w:style>
  <w:style w:type="paragraph" w:customStyle="1" w:styleId="xl67">
    <w:name w:val="xl67"/>
    <w:basedOn w:val="Normln"/>
    <w:rsid w:val="00723218"/>
    <w:pPr>
      <w:widowControl/>
      <w:pBdr>
        <w:top w:val="single" w:sz="8"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noProof w:val="0"/>
      <w:szCs w:val="24"/>
    </w:rPr>
  </w:style>
  <w:style w:type="paragraph" w:customStyle="1" w:styleId="xl68">
    <w:name w:val="xl68"/>
    <w:basedOn w:val="Normln"/>
    <w:rsid w:val="00723218"/>
    <w:pPr>
      <w:widowControl/>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noProof w:val="0"/>
      <w:szCs w:val="24"/>
    </w:rPr>
  </w:style>
  <w:style w:type="paragraph" w:customStyle="1" w:styleId="xl69">
    <w:name w:val="xl69"/>
    <w:basedOn w:val="Normln"/>
    <w:rsid w:val="00723218"/>
    <w:pPr>
      <w:widowControl/>
      <w:pBdr>
        <w:top w:val="single" w:sz="8"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noProof w:val="0"/>
      <w:szCs w:val="24"/>
    </w:rPr>
  </w:style>
  <w:style w:type="paragraph" w:customStyle="1" w:styleId="xl70">
    <w:name w:val="xl70"/>
    <w:basedOn w:val="Normln"/>
    <w:rsid w:val="00723218"/>
    <w:pPr>
      <w:widowControl/>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noProof w:val="0"/>
      <w:szCs w:val="24"/>
    </w:rPr>
  </w:style>
  <w:style w:type="paragraph" w:customStyle="1" w:styleId="xl71">
    <w:name w:val="xl71"/>
    <w:basedOn w:val="Normln"/>
    <w:rsid w:val="00723218"/>
    <w:pPr>
      <w:widowControl/>
      <w:pBdr>
        <w:top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noProof w:val="0"/>
      <w:szCs w:val="24"/>
    </w:rPr>
  </w:style>
  <w:style w:type="paragraph" w:customStyle="1" w:styleId="xl72">
    <w:name w:val="xl72"/>
    <w:basedOn w:val="Normln"/>
    <w:rsid w:val="00723218"/>
    <w:pPr>
      <w:widowControl/>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noProof w:val="0"/>
      <w:szCs w:val="24"/>
    </w:rPr>
  </w:style>
  <w:style w:type="paragraph" w:customStyle="1" w:styleId="xl73">
    <w:name w:val="xl73"/>
    <w:basedOn w:val="Normln"/>
    <w:rsid w:val="00723218"/>
    <w:pPr>
      <w:widowControl/>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noProof w:val="0"/>
      <w:szCs w:val="24"/>
    </w:rPr>
  </w:style>
  <w:style w:type="paragraph" w:customStyle="1" w:styleId="xl74">
    <w:name w:val="xl74"/>
    <w:basedOn w:val="Normln"/>
    <w:rsid w:val="00723218"/>
    <w:pPr>
      <w:widowControl/>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noProof w:val="0"/>
      <w:szCs w:val="24"/>
    </w:rPr>
  </w:style>
  <w:style w:type="paragraph" w:customStyle="1" w:styleId="xl75">
    <w:name w:val="xl75"/>
    <w:basedOn w:val="Normln"/>
    <w:rsid w:val="00723218"/>
    <w:pPr>
      <w:widowControl/>
      <w:pBdr>
        <w:top w:val="single" w:sz="4" w:space="0" w:color="auto"/>
        <w:left w:val="single" w:sz="8" w:space="0" w:color="auto"/>
      </w:pBdr>
      <w:spacing w:before="100" w:beforeAutospacing="1" w:after="100" w:afterAutospacing="1" w:line="240" w:lineRule="auto"/>
    </w:pPr>
    <w:rPr>
      <w:rFonts w:ascii="Times New Roman" w:eastAsia="Times New Roman" w:hAnsi="Times New Roman"/>
      <w:noProof w:val="0"/>
      <w:szCs w:val="24"/>
    </w:rPr>
  </w:style>
  <w:style w:type="paragraph" w:customStyle="1" w:styleId="xl76">
    <w:name w:val="xl76"/>
    <w:basedOn w:val="Normln"/>
    <w:rsid w:val="00723218"/>
    <w:pPr>
      <w:widowControl/>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noProof w:val="0"/>
      <w:szCs w:val="24"/>
    </w:rPr>
  </w:style>
  <w:style w:type="paragraph" w:customStyle="1" w:styleId="xl77">
    <w:name w:val="xl77"/>
    <w:basedOn w:val="Normln"/>
    <w:rsid w:val="00723218"/>
    <w:pPr>
      <w:widowControl/>
      <w:pBdr>
        <w:top w:val="single" w:sz="4" w:space="0" w:color="auto"/>
        <w:right w:val="single" w:sz="8" w:space="0" w:color="auto"/>
      </w:pBdr>
      <w:spacing w:before="100" w:beforeAutospacing="1" w:after="100" w:afterAutospacing="1" w:line="240" w:lineRule="auto"/>
    </w:pPr>
    <w:rPr>
      <w:rFonts w:ascii="Times New Roman" w:eastAsia="Times New Roman" w:hAnsi="Times New Roman"/>
      <w:noProof w:val="0"/>
      <w:szCs w:val="24"/>
    </w:rPr>
  </w:style>
  <w:style w:type="paragraph" w:customStyle="1" w:styleId="xl79">
    <w:name w:val="xl79"/>
    <w:basedOn w:val="Normln"/>
    <w:rsid w:val="00723218"/>
    <w:pPr>
      <w:widowControl/>
      <w:pBdr>
        <w:top w:val="single" w:sz="8" w:space="0" w:color="auto"/>
        <w:bottom w:val="single" w:sz="4" w:space="0" w:color="auto"/>
      </w:pBdr>
      <w:spacing w:before="100" w:beforeAutospacing="1" w:after="100" w:afterAutospacing="1" w:line="240" w:lineRule="auto"/>
    </w:pPr>
    <w:rPr>
      <w:rFonts w:ascii="Times New Roman" w:eastAsia="Times New Roman" w:hAnsi="Times New Roman"/>
      <w:noProof w:val="0"/>
      <w:szCs w:val="24"/>
    </w:rPr>
  </w:style>
  <w:style w:type="paragraph" w:customStyle="1" w:styleId="xl80">
    <w:name w:val="xl80"/>
    <w:basedOn w:val="Normln"/>
    <w:rsid w:val="00723218"/>
    <w:pPr>
      <w:widowControl/>
      <w:pBdr>
        <w:top w:val="single" w:sz="4" w:space="0" w:color="auto"/>
        <w:bottom w:val="single" w:sz="4" w:space="0" w:color="auto"/>
      </w:pBdr>
      <w:spacing w:before="100" w:beforeAutospacing="1" w:after="100" w:afterAutospacing="1" w:line="240" w:lineRule="auto"/>
    </w:pPr>
    <w:rPr>
      <w:rFonts w:ascii="Times New Roman" w:eastAsia="Times New Roman" w:hAnsi="Times New Roman"/>
      <w:noProof w:val="0"/>
      <w:szCs w:val="24"/>
    </w:rPr>
  </w:style>
  <w:style w:type="paragraph" w:customStyle="1" w:styleId="xl81">
    <w:name w:val="xl81"/>
    <w:basedOn w:val="Normln"/>
    <w:rsid w:val="00723218"/>
    <w:pPr>
      <w:widowControl/>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noProof w:val="0"/>
      <w:szCs w:val="24"/>
    </w:rPr>
  </w:style>
  <w:style w:type="paragraph" w:customStyle="1" w:styleId="xl82">
    <w:name w:val="xl82"/>
    <w:basedOn w:val="Normln"/>
    <w:rsid w:val="00723218"/>
    <w:pPr>
      <w:widowControl/>
      <w:pBdr>
        <w:bottom w:val="single" w:sz="4" w:space="0" w:color="auto"/>
      </w:pBdr>
      <w:spacing w:before="100" w:beforeAutospacing="1" w:after="100" w:afterAutospacing="1" w:line="240" w:lineRule="auto"/>
    </w:pPr>
    <w:rPr>
      <w:rFonts w:ascii="Times New Roman" w:eastAsia="Times New Roman" w:hAnsi="Times New Roman"/>
      <w:noProof w:val="0"/>
      <w:szCs w:val="24"/>
    </w:rPr>
  </w:style>
  <w:style w:type="paragraph" w:customStyle="1" w:styleId="xl83">
    <w:name w:val="xl83"/>
    <w:basedOn w:val="Normln"/>
    <w:rsid w:val="00723218"/>
    <w:pPr>
      <w:widowControl/>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noProof w:val="0"/>
      <w:szCs w:val="24"/>
    </w:rPr>
  </w:style>
  <w:style w:type="paragraph" w:customStyle="1" w:styleId="xl84">
    <w:name w:val="xl84"/>
    <w:basedOn w:val="Normln"/>
    <w:rsid w:val="00723218"/>
    <w:pPr>
      <w:widowControl/>
      <w:pBdr>
        <w:top w:val="single" w:sz="8" w:space="0" w:color="auto"/>
        <w:left w:val="single" w:sz="8" w:space="0" w:color="auto"/>
        <w:bottom w:val="single" w:sz="8" w:space="0" w:color="auto"/>
      </w:pBdr>
      <w:shd w:val="clear" w:color="000000" w:fill="CCFFFF"/>
      <w:spacing w:before="100" w:beforeAutospacing="1" w:after="100" w:afterAutospacing="1" w:line="240" w:lineRule="auto"/>
      <w:jc w:val="center"/>
    </w:pPr>
    <w:rPr>
      <w:rFonts w:ascii="Times New Roman" w:eastAsia="Times New Roman" w:hAnsi="Times New Roman"/>
      <w:b/>
      <w:bCs/>
      <w:noProof w:val="0"/>
      <w:sz w:val="22"/>
      <w:szCs w:val="22"/>
    </w:rPr>
  </w:style>
  <w:style w:type="paragraph" w:customStyle="1" w:styleId="xl85">
    <w:name w:val="xl85"/>
    <w:basedOn w:val="Normln"/>
    <w:rsid w:val="00723218"/>
    <w:pPr>
      <w:widowControl/>
      <w:pBdr>
        <w:top w:val="single" w:sz="8" w:space="0" w:color="auto"/>
        <w:left w:val="single" w:sz="8" w:space="0" w:color="auto"/>
        <w:bottom w:val="single" w:sz="8" w:space="0" w:color="auto"/>
        <w:right w:val="single" w:sz="8" w:space="0" w:color="auto"/>
      </w:pBdr>
      <w:shd w:val="clear" w:color="000000" w:fill="CCFFFF"/>
      <w:spacing w:before="100" w:beforeAutospacing="1" w:after="100" w:afterAutospacing="1" w:line="240" w:lineRule="auto"/>
      <w:jc w:val="center"/>
    </w:pPr>
    <w:rPr>
      <w:rFonts w:ascii="Times New Roman" w:eastAsia="Times New Roman" w:hAnsi="Times New Roman"/>
      <w:b/>
      <w:bCs/>
      <w:noProof w:val="0"/>
      <w:sz w:val="22"/>
      <w:szCs w:val="22"/>
    </w:rPr>
  </w:style>
  <w:style w:type="paragraph" w:customStyle="1" w:styleId="xl86">
    <w:name w:val="xl86"/>
    <w:basedOn w:val="Normln"/>
    <w:rsid w:val="00723218"/>
    <w:pPr>
      <w:widowControl/>
      <w:pBdr>
        <w:top w:val="single" w:sz="8" w:space="0" w:color="auto"/>
        <w:right w:val="single" w:sz="8" w:space="0" w:color="auto"/>
      </w:pBdr>
      <w:shd w:val="clear" w:color="000000" w:fill="CCFFFF"/>
      <w:spacing w:before="100" w:beforeAutospacing="1" w:after="100" w:afterAutospacing="1" w:line="240" w:lineRule="auto"/>
      <w:jc w:val="center"/>
    </w:pPr>
    <w:rPr>
      <w:rFonts w:ascii="Times New Roman" w:eastAsia="Times New Roman" w:hAnsi="Times New Roman"/>
      <w:b/>
      <w:bCs/>
      <w:noProof w:val="0"/>
      <w:sz w:val="22"/>
      <w:szCs w:val="22"/>
    </w:rPr>
  </w:style>
  <w:style w:type="paragraph" w:customStyle="1" w:styleId="xl87">
    <w:name w:val="xl87"/>
    <w:basedOn w:val="Normln"/>
    <w:rsid w:val="00723218"/>
    <w:pPr>
      <w:widowControl/>
      <w:pBdr>
        <w:top w:val="single" w:sz="8" w:space="0" w:color="auto"/>
        <w:left w:val="single" w:sz="8" w:space="0" w:color="auto"/>
        <w:bottom w:val="single" w:sz="8" w:space="0" w:color="auto"/>
        <w:right w:val="single" w:sz="8" w:space="0" w:color="auto"/>
      </w:pBdr>
      <w:shd w:val="clear" w:color="000000" w:fill="CCFFFF"/>
      <w:spacing w:before="100" w:beforeAutospacing="1" w:after="100" w:afterAutospacing="1" w:line="240" w:lineRule="auto"/>
    </w:pPr>
    <w:rPr>
      <w:rFonts w:ascii="Times New Roman" w:eastAsia="Times New Roman" w:hAnsi="Times New Roman"/>
      <w:b/>
      <w:bCs/>
      <w:noProof w:val="0"/>
      <w:sz w:val="22"/>
      <w:szCs w:val="22"/>
    </w:rPr>
  </w:style>
  <w:style w:type="paragraph" w:customStyle="1" w:styleId="xl88">
    <w:name w:val="xl88"/>
    <w:basedOn w:val="Normln"/>
    <w:rsid w:val="00723218"/>
    <w:pPr>
      <w:widowControl/>
      <w:pBdr>
        <w:top w:val="single" w:sz="8" w:space="0" w:color="auto"/>
        <w:left w:val="single" w:sz="8" w:space="0" w:color="auto"/>
        <w:bottom w:val="single" w:sz="8" w:space="0" w:color="auto"/>
        <w:right w:val="single" w:sz="8" w:space="0" w:color="auto"/>
      </w:pBdr>
      <w:shd w:val="clear" w:color="000000" w:fill="CCFFFF"/>
      <w:spacing w:before="100" w:beforeAutospacing="1" w:after="100" w:afterAutospacing="1" w:line="240" w:lineRule="auto"/>
      <w:jc w:val="center"/>
    </w:pPr>
    <w:rPr>
      <w:rFonts w:ascii="Times New Roman" w:eastAsia="Times New Roman" w:hAnsi="Times New Roman"/>
      <w:b/>
      <w:bCs/>
      <w:noProof w:val="0"/>
      <w:sz w:val="22"/>
      <w:szCs w:val="22"/>
    </w:rPr>
  </w:style>
  <w:style w:type="paragraph" w:customStyle="1" w:styleId="xl89">
    <w:name w:val="xl89"/>
    <w:basedOn w:val="Normln"/>
    <w:rsid w:val="00723218"/>
    <w:pPr>
      <w:widowControl/>
      <w:pBdr>
        <w:top w:val="single" w:sz="8" w:space="0" w:color="auto"/>
        <w:bottom w:val="single" w:sz="8" w:space="0" w:color="auto"/>
      </w:pBdr>
      <w:shd w:val="clear" w:color="000000" w:fill="CCFFFF"/>
      <w:spacing w:before="100" w:beforeAutospacing="1" w:after="100" w:afterAutospacing="1" w:line="240" w:lineRule="auto"/>
      <w:jc w:val="center"/>
    </w:pPr>
    <w:rPr>
      <w:rFonts w:ascii="Times New Roman" w:eastAsia="Times New Roman" w:hAnsi="Times New Roman"/>
      <w:b/>
      <w:bCs/>
      <w:noProof w:val="0"/>
      <w:sz w:val="22"/>
      <w:szCs w:val="22"/>
    </w:rPr>
  </w:style>
  <w:style w:type="paragraph" w:customStyle="1" w:styleId="xl90">
    <w:name w:val="xl90"/>
    <w:basedOn w:val="Normln"/>
    <w:rsid w:val="00723218"/>
    <w:pPr>
      <w:widowControl/>
      <w:pBdr>
        <w:top w:val="single" w:sz="8" w:space="0" w:color="auto"/>
        <w:bottom w:val="single" w:sz="8" w:space="0" w:color="auto"/>
        <w:right w:val="single" w:sz="8" w:space="0" w:color="auto"/>
      </w:pBdr>
      <w:shd w:val="clear" w:color="000000" w:fill="CCFFFF"/>
      <w:spacing w:before="100" w:beforeAutospacing="1" w:after="100" w:afterAutospacing="1" w:line="240" w:lineRule="auto"/>
      <w:jc w:val="center"/>
    </w:pPr>
    <w:rPr>
      <w:rFonts w:ascii="Times New Roman" w:eastAsia="Times New Roman" w:hAnsi="Times New Roman"/>
      <w:b/>
      <w:bCs/>
      <w:noProof w:val="0"/>
      <w:sz w:val="22"/>
      <w:szCs w:val="22"/>
    </w:rPr>
  </w:style>
  <w:style w:type="paragraph" w:customStyle="1" w:styleId="xl91">
    <w:name w:val="xl91"/>
    <w:basedOn w:val="Normln"/>
    <w:rsid w:val="00723218"/>
    <w:pPr>
      <w:widowControl/>
      <w:pBdr>
        <w:bottom w:val="single" w:sz="4" w:space="0" w:color="auto"/>
        <w:right w:val="single" w:sz="8" w:space="0" w:color="auto"/>
      </w:pBdr>
      <w:spacing w:before="100" w:beforeAutospacing="1" w:after="100" w:afterAutospacing="1" w:line="240" w:lineRule="auto"/>
    </w:pPr>
    <w:rPr>
      <w:rFonts w:ascii="Times New Roman" w:eastAsia="Times New Roman" w:hAnsi="Times New Roman"/>
      <w:noProof w:val="0"/>
      <w:szCs w:val="24"/>
    </w:rPr>
  </w:style>
  <w:style w:type="paragraph" w:customStyle="1" w:styleId="xl92">
    <w:name w:val="xl92"/>
    <w:basedOn w:val="Normln"/>
    <w:rsid w:val="00723218"/>
    <w:pPr>
      <w:widowControl/>
      <w:pBdr>
        <w:left w:val="single" w:sz="8" w:space="0" w:color="auto"/>
        <w:right w:val="single" w:sz="8" w:space="0" w:color="auto"/>
      </w:pBdr>
      <w:spacing w:before="100" w:beforeAutospacing="1" w:after="100" w:afterAutospacing="1" w:line="240" w:lineRule="auto"/>
    </w:pPr>
    <w:rPr>
      <w:rFonts w:ascii="Times New Roman" w:eastAsia="Times New Roman" w:hAnsi="Times New Roman"/>
      <w:noProof w:val="0"/>
      <w:szCs w:val="24"/>
    </w:rPr>
  </w:style>
  <w:style w:type="paragraph" w:customStyle="1" w:styleId="xl93">
    <w:name w:val="xl93"/>
    <w:basedOn w:val="Normln"/>
    <w:rsid w:val="00723218"/>
    <w:pPr>
      <w:widowControl/>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noProof w:val="0"/>
      <w:szCs w:val="24"/>
    </w:rPr>
  </w:style>
  <w:style w:type="paragraph" w:customStyle="1" w:styleId="xl94">
    <w:name w:val="xl94"/>
    <w:basedOn w:val="Normln"/>
    <w:rsid w:val="00723218"/>
    <w:pPr>
      <w:widowControl/>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noProof w:val="0"/>
      <w:szCs w:val="24"/>
    </w:rPr>
  </w:style>
  <w:style w:type="paragraph" w:customStyle="1" w:styleId="xl95">
    <w:name w:val="xl95"/>
    <w:basedOn w:val="Normln"/>
    <w:rsid w:val="00723218"/>
    <w:pPr>
      <w:widowControl/>
      <w:pBdr>
        <w:left w:val="single" w:sz="8" w:space="0" w:color="auto"/>
        <w:bottom w:val="single" w:sz="8" w:space="0" w:color="auto"/>
      </w:pBdr>
      <w:spacing w:before="100" w:beforeAutospacing="1" w:after="100" w:afterAutospacing="1" w:line="240" w:lineRule="auto"/>
    </w:pPr>
    <w:rPr>
      <w:rFonts w:ascii="Times New Roman" w:eastAsia="Times New Roman" w:hAnsi="Times New Roman"/>
      <w:noProof w:val="0"/>
      <w:szCs w:val="24"/>
    </w:rPr>
  </w:style>
  <w:style w:type="paragraph" w:customStyle="1" w:styleId="xl96">
    <w:name w:val="xl96"/>
    <w:basedOn w:val="Normln"/>
    <w:rsid w:val="00723218"/>
    <w:pPr>
      <w:widowControl/>
      <w:pBdr>
        <w:right w:val="single" w:sz="8" w:space="0" w:color="auto"/>
      </w:pBdr>
      <w:spacing w:before="100" w:beforeAutospacing="1" w:after="100" w:afterAutospacing="1" w:line="240" w:lineRule="auto"/>
    </w:pPr>
    <w:rPr>
      <w:rFonts w:ascii="Times New Roman" w:eastAsia="Times New Roman" w:hAnsi="Times New Roman"/>
      <w:noProof w:val="0"/>
      <w:szCs w:val="24"/>
    </w:rPr>
  </w:style>
  <w:style w:type="paragraph" w:customStyle="1" w:styleId="xl97">
    <w:name w:val="xl97"/>
    <w:basedOn w:val="Normln"/>
    <w:rsid w:val="00723218"/>
    <w:pPr>
      <w:widowControl/>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noProof w:val="0"/>
      <w:szCs w:val="24"/>
    </w:rPr>
  </w:style>
  <w:style w:type="paragraph" w:customStyle="1" w:styleId="xl98">
    <w:name w:val="xl98"/>
    <w:basedOn w:val="Normln"/>
    <w:rsid w:val="00723218"/>
    <w:pPr>
      <w:widowControl/>
      <w:shd w:val="clear" w:color="000000" w:fill="FFFFFF"/>
      <w:spacing w:before="100" w:beforeAutospacing="1" w:after="100" w:afterAutospacing="1" w:line="240" w:lineRule="auto"/>
    </w:pPr>
    <w:rPr>
      <w:rFonts w:ascii="Times New Roman" w:eastAsia="Times New Roman" w:hAnsi="Times New Roman"/>
      <w:b/>
      <w:bCs/>
      <w:noProof w:val="0"/>
      <w:sz w:val="22"/>
      <w:szCs w:val="22"/>
    </w:rPr>
  </w:style>
  <w:style w:type="paragraph" w:customStyle="1" w:styleId="xl99">
    <w:name w:val="xl99"/>
    <w:basedOn w:val="Normln"/>
    <w:rsid w:val="00723218"/>
    <w:pPr>
      <w:widowControl/>
      <w:shd w:val="clear" w:color="000000" w:fill="FFFFFF"/>
      <w:spacing w:before="100" w:beforeAutospacing="1" w:after="100" w:afterAutospacing="1" w:line="240" w:lineRule="auto"/>
    </w:pPr>
    <w:rPr>
      <w:rFonts w:ascii="Times New Roman" w:eastAsia="Times New Roman" w:hAnsi="Times New Roman"/>
      <w:b/>
      <w:bCs/>
      <w:noProof w:val="0"/>
      <w:sz w:val="22"/>
      <w:szCs w:val="22"/>
    </w:rPr>
  </w:style>
  <w:style w:type="paragraph" w:customStyle="1" w:styleId="xl100">
    <w:name w:val="xl100"/>
    <w:basedOn w:val="Normln"/>
    <w:rsid w:val="00723218"/>
    <w:pPr>
      <w:widowControl/>
      <w:shd w:val="clear" w:color="000000" w:fill="FFFFFF"/>
      <w:spacing w:before="100" w:beforeAutospacing="1" w:after="100" w:afterAutospacing="1" w:line="240" w:lineRule="auto"/>
    </w:pPr>
    <w:rPr>
      <w:rFonts w:ascii="Times New Roman" w:eastAsia="Times New Roman" w:hAnsi="Times New Roman"/>
      <w:b/>
      <w:bCs/>
      <w:noProof w:val="0"/>
      <w:sz w:val="22"/>
      <w:szCs w:val="22"/>
    </w:rPr>
  </w:style>
  <w:style w:type="paragraph" w:customStyle="1" w:styleId="xl101">
    <w:name w:val="xl101"/>
    <w:basedOn w:val="Normln"/>
    <w:rsid w:val="00723218"/>
    <w:pPr>
      <w:widowControl/>
      <w:shd w:val="clear" w:color="000000" w:fill="FFFFFF"/>
      <w:spacing w:before="100" w:beforeAutospacing="1" w:after="100" w:afterAutospacing="1" w:line="240" w:lineRule="auto"/>
    </w:pPr>
    <w:rPr>
      <w:rFonts w:ascii="Times New Roman" w:eastAsia="Times New Roman" w:hAnsi="Times New Roman"/>
      <w:b/>
      <w:bCs/>
      <w:noProof w:val="0"/>
      <w:sz w:val="22"/>
      <w:szCs w:val="22"/>
    </w:rPr>
  </w:style>
  <w:style w:type="paragraph" w:customStyle="1" w:styleId="xl102">
    <w:name w:val="xl102"/>
    <w:basedOn w:val="Normln"/>
    <w:rsid w:val="00723218"/>
    <w:pPr>
      <w:widowControl/>
      <w:pBdr>
        <w:bottom w:val="single" w:sz="8" w:space="0" w:color="auto"/>
        <w:right w:val="single" w:sz="8" w:space="0" w:color="auto"/>
      </w:pBdr>
      <w:spacing w:before="100" w:beforeAutospacing="1" w:after="100" w:afterAutospacing="1" w:line="240" w:lineRule="auto"/>
    </w:pPr>
    <w:rPr>
      <w:rFonts w:ascii="Times New Roman" w:eastAsia="Times New Roman" w:hAnsi="Times New Roman"/>
      <w:noProof w:val="0"/>
      <w:szCs w:val="24"/>
    </w:rPr>
  </w:style>
  <w:style w:type="paragraph" w:customStyle="1" w:styleId="xl103">
    <w:name w:val="xl103"/>
    <w:basedOn w:val="Normln"/>
    <w:rsid w:val="00723218"/>
    <w:pPr>
      <w:widowControl/>
      <w:pBdr>
        <w:left w:val="single" w:sz="8" w:space="0" w:color="auto"/>
        <w:bottom w:val="single" w:sz="8" w:space="0" w:color="auto"/>
      </w:pBdr>
      <w:spacing w:before="100" w:beforeAutospacing="1" w:after="100" w:afterAutospacing="1" w:line="240" w:lineRule="auto"/>
    </w:pPr>
    <w:rPr>
      <w:rFonts w:ascii="Times New Roman" w:eastAsia="Times New Roman" w:hAnsi="Times New Roman"/>
      <w:noProof w:val="0"/>
      <w:szCs w:val="24"/>
    </w:rPr>
  </w:style>
  <w:style w:type="paragraph" w:customStyle="1" w:styleId="xl104">
    <w:name w:val="xl104"/>
    <w:basedOn w:val="Normln"/>
    <w:rsid w:val="00723218"/>
    <w:pPr>
      <w:widowControl/>
      <w:pBdr>
        <w:left w:val="single" w:sz="8" w:space="0" w:color="auto"/>
        <w:bottom w:val="single" w:sz="4" w:space="0" w:color="auto"/>
      </w:pBdr>
      <w:spacing w:before="100" w:beforeAutospacing="1" w:after="100" w:afterAutospacing="1" w:line="240" w:lineRule="auto"/>
    </w:pPr>
    <w:rPr>
      <w:rFonts w:ascii="Times New Roman" w:eastAsia="Times New Roman" w:hAnsi="Times New Roman"/>
      <w:noProof w:val="0"/>
      <w:szCs w:val="24"/>
    </w:rPr>
  </w:style>
  <w:style w:type="paragraph" w:customStyle="1" w:styleId="xl105">
    <w:name w:val="xl105"/>
    <w:basedOn w:val="Normln"/>
    <w:rsid w:val="00723218"/>
    <w:pPr>
      <w:widowControl/>
      <w:pBdr>
        <w:top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noProof w:val="0"/>
      <w:szCs w:val="24"/>
    </w:rPr>
  </w:style>
  <w:style w:type="paragraph" w:customStyle="1" w:styleId="xl106">
    <w:name w:val="xl106"/>
    <w:basedOn w:val="Normln"/>
    <w:rsid w:val="00723218"/>
    <w:pPr>
      <w:widowControl/>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b/>
      <w:bCs/>
      <w:noProof w:val="0"/>
      <w:sz w:val="22"/>
      <w:szCs w:val="22"/>
    </w:rPr>
  </w:style>
  <w:style w:type="paragraph" w:customStyle="1" w:styleId="xl107">
    <w:name w:val="xl107"/>
    <w:basedOn w:val="Normln"/>
    <w:rsid w:val="00723218"/>
    <w:pPr>
      <w:widowControl/>
      <w:pBdr>
        <w:left w:val="single" w:sz="8" w:space="0" w:color="auto"/>
      </w:pBdr>
      <w:spacing w:before="100" w:beforeAutospacing="1" w:after="100" w:afterAutospacing="1" w:line="240" w:lineRule="auto"/>
    </w:pPr>
    <w:rPr>
      <w:rFonts w:ascii="Times New Roman" w:eastAsia="Times New Roman" w:hAnsi="Times New Roman"/>
      <w:noProof w:val="0"/>
      <w:szCs w:val="24"/>
    </w:rPr>
  </w:style>
  <w:style w:type="paragraph" w:customStyle="1" w:styleId="xl108">
    <w:name w:val="xl108"/>
    <w:basedOn w:val="Normln"/>
    <w:rsid w:val="00723218"/>
    <w:pPr>
      <w:widowControl/>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b/>
      <w:bCs/>
      <w:noProof w:val="0"/>
      <w:sz w:val="22"/>
      <w:szCs w:val="22"/>
    </w:rPr>
  </w:style>
  <w:style w:type="paragraph" w:customStyle="1" w:styleId="xl109">
    <w:name w:val="xl109"/>
    <w:basedOn w:val="Normln"/>
    <w:rsid w:val="00723218"/>
    <w:pPr>
      <w:widowControl/>
      <w:pBdr>
        <w:top w:val="single" w:sz="8" w:space="0" w:color="auto"/>
        <w:bottom w:val="single" w:sz="8"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b/>
      <w:bCs/>
      <w:noProof w:val="0"/>
      <w:sz w:val="22"/>
      <w:szCs w:val="22"/>
    </w:rPr>
  </w:style>
  <w:style w:type="paragraph" w:customStyle="1" w:styleId="xl110">
    <w:name w:val="xl110"/>
    <w:basedOn w:val="Normln"/>
    <w:rsid w:val="00723218"/>
    <w:pPr>
      <w:widowControl/>
      <w:pBdr>
        <w:top w:val="single" w:sz="8" w:space="0" w:color="auto"/>
        <w:right w:val="single" w:sz="8" w:space="0" w:color="auto"/>
      </w:pBdr>
      <w:spacing w:before="100" w:beforeAutospacing="1" w:after="100" w:afterAutospacing="1" w:line="240" w:lineRule="auto"/>
    </w:pPr>
    <w:rPr>
      <w:rFonts w:ascii="Times New Roman" w:eastAsia="Times New Roman" w:hAnsi="Times New Roman"/>
      <w:noProof w:val="0"/>
      <w:szCs w:val="24"/>
    </w:rPr>
  </w:style>
  <w:style w:type="paragraph" w:customStyle="1" w:styleId="xl111">
    <w:name w:val="xl111"/>
    <w:basedOn w:val="Normln"/>
    <w:rsid w:val="00723218"/>
    <w:pPr>
      <w:widowControl/>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noProof w:val="0"/>
      <w:szCs w:val="24"/>
    </w:rPr>
  </w:style>
  <w:style w:type="paragraph" w:customStyle="1" w:styleId="xl112">
    <w:name w:val="xl112"/>
    <w:basedOn w:val="Normln"/>
    <w:rsid w:val="00723218"/>
    <w:pPr>
      <w:widowControl/>
      <w:pBdr>
        <w:bottom w:val="single" w:sz="8" w:space="0" w:color="auto"/>
        <w:right w:val="single" w:sz="8" w:space="0" w:color="auto"/>
      </w:pBdr>
      <w:spacing w:before="100" w:beforeAutospacing="1" w:after="100" w:afterAutospacing="1" w:line="240" w:lineRule="auto"/>
    </w:pPr>
    <w:rPr>
      <w:rFonts w:ascii="Times New Roman" w:eastAsia="Times New Roman" w:hAnsi="Times New Roman"/>
      <w:noProof w:val="0"/>
      <w:szCs w:val="24"/>
    </w:rPr>
  </w:style>
  <w:style w:type="paragraph" w:customStyle="1" w:styleId="xl113">
    <w:name w:val="xl113"/>
    <w:basedOn w:val="Normln"/>
    <w:rsid w:val="00723218"/>
    <w:pPr>
      <w:widowControl/>
      <w:pBdr>
        <w:top w:val="single" w:sz="4" w:space="0" w:color="auto"/>
        <w:right w:val="single" w:sz="4" w:space="0" w:color="auto"/>
      </w:pBdr>
      <w:spacing w:before="100" w:beforeAutospacing="1" w:after="100" w:afterAutospacing="1" w:line="240" w:lineRule="auto"/>
    </w:pPr>
    <w:rPr>
      <w:rFonts w:ascii="Times New Roman" w:eastAsia="Times New Roman" w:hAnsi="Times New Roman"/>
      <w:noProof w:val="0"/>
      <w:szCs w:val="24"/>
    </w:rPr>
  </w:style>
  <w:style w:type="paragraph" w:customStyle="1" w:styleId="xl114">
    <w:name w:val="xl114"/>
    <w:basedOn w:val="Normln"/>
    <w:rsid w:val="00723218"/>
    <w:pPr>
      <w:widowControl/>
      <w:pBdr>
        <w:left w:val="single" w:sz="8" w:space="0" w:color="auto"/>
      </w:pBdr>
      <w:spacing w:before="100" w:beforeAutospacing="1" w:after="100" w:afterAutospacing="1" w:line="240" w:lineRule="auto"/>
    </w:pPr>
    <w:rPr>
      <w:rFonts w:ascii="Times New Roman" w:eastAsia="Times New Roman" w:hAnsi="Times New Roman"/>
      <w:noProof w:val="0"/>
      <w:szCs w:val="24"/>
    </w:rPr>
  </w:style>
  <w:style w:type="paragraph" w:customStyle="1" w:styleId="xl115">
    <w:name w:val="xl115"/>
    <w:basedOn w:val="Normln"/>
    <w:rsid w:val="00723218"/>
    <w:pPr>
      <w:widowControl/>
      <w:pBdr>
        <w:top w:val="single" w:sz="4"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noProof w:val="0"/>
      <w:szCs w:val="24"/>
    </w:rPr>
  </w:style>
  <w:style w:type="paragraph" w:customStyle="1" w:styleId="xl116">
    <w:name w:val="xl116"/>
    <w:basedOn w:val="Normln"/>
    <w:rsid w:val="00723218"/>
    <w:pPr>
      <w:widowControl/>
      <w:pBdr>
        <w:top w:val="single" w:sz="4" w:space="0" w:color="auto"/>
        <w:bottom w:val="single" w:sz="8" w:space="0" w:color="auto"/>
      </w:pBdr>
      <w:spacing w:before="100" w:beforeAutospacing="1" w:after="100" w:afterAutospacing="1" w:line="240" w:lineRule="auto"/>
    </w:pPr>
    <w:rPr>
      <w:rFonts w:ascii="Times New Roman" w:eastAsia="Times New Roman" w:hAnsi="Times New Roman"/>
      <w:noProof w:val="0"/>
      <w:szCs w:val="24"/>
    </w:rPr>
  </w:style>
  <w:style w:type="paragraph" w:customStyle="1" w:styleId="xl117">
    <w:name w:val="xl117"/>
    <w:basedOn w:val="Normln"/>
    <w:rsid w:val="00723218"/>
    <w:pPr>
      <w:widowControl/>
      <w:pBdr>
        <w:bottom w:val="single" w:sz="8"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b/>
      <w:bCs/>
      <w:noProof w:val="0"/>
      <w:sz w:val="22"/>
      <w:szCs w:val="22"/>
    </w:rPr>
  </w:style>
  <w:style w:type="paragraph" w:customStyle="1" w:styleId="xl118">
    <w:name w:val="xl118"/>
    <w:basedOn w:val="Normln"/>
    <w:rsid w:val="00723218"/>
    <w:pPr>
      <w:widowControl/>
      <w:pBdr>
        <w:left w:val="single" w:sz="8" w:space="0" w:color="auto"/>
        <w:bottom w:val="single" w:sz="8" w:space="0" w:color="auto"/>
      </w:pBdr>
      <w:shd w:val="clear" w:color="000000" w:fill="FFF2CC"/>
      <w:spacing w:before="100" w:beforeAutospacing="1" w:after="100" w:afterAutospacing="1" w:line="240" w:lineRule="auto"/>
    </w:pPr>
    <w:rPr>
      <w:rFonts w:ascii="Times New Roman" w:eastAsia="Times New Roman" w:hAnsi="Times New Roman"/>
      <w:b/>
      <w:bCs/>
      <w:noProof w:val="0"/>
      <w:color w:val="000000"/>
      <w:szCs w:val="24"/>
    </w:rPr>
  </w:style>
  <w:style w:type="paragraph" w:customStyle="1" w:styleId="xl119">
    <w:name w:val="xl119"/>
    <w:basedOn w:val="Normln"/>
    <w:rsid w:val="00723218"/>
    <w:pPr>
      <w:widowControl/>
      <w:pBdr>
        <w:left w:val="single" w:sz="8" w:space="0" w:color="auto"/>
        <w:bottom w:val="single" w:sz="8"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b/>
      <w:bCs/>
      <w:noProof w:val="0"/>
      <w:color w:val="000000"/>
      <w:szCs w:val="24"/>
    </w:rPr>
  </w:style>
  <w:style w:type="paragraph" w:customStyle="1" w:styleId="xl120">
    <w:name w:val="xl120"/>
    <w:basedOn w:val="Normln"/>
    <w:rsid w:val="00723218"/>
    <w:pPr>
      <w:widowControl/>
      <w:pBdr>
        <w:bottom w:val="single" w:sz="8" w:space="0" w:color="auto"/>
      </w:pBdr>
      <w:shd w:val="clear" w:color="000000" w:fill="FFF2CC"/>
      <w:spacing w:before="100" w:beforeAutospacing="1" w:after="100" w:afterAutospacing="1" w:line="240" w:lineRule="auto"/>
    </w:pPr>
    <w:rPr>
      <w:rFonts w:ascii="Times New Roman" w:eastAsia="Times New Roman" w:hAnsi="Times New Roman"/>
      <w:b/>
      <w:bCs/>
      <w:noProof w:val="0"/>
      <w:color w:val="000000"/>
      <w:szCs w:val="24"/>
    </w:rPr>
  </w:style>
  <w:style w:type="paragraph" w:customStyle="1" w:styleId="xl121">
    <w:name w:val="xl121"/>
    <w:basedOn w:val="Normln"/>
    <w:rsid w:val="00723218"/>
    <w:pPr>
      <w:widowControl/>
      <w:pBdr>
        <w:bottom w:val="single" w:sz="8"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b/>
      <w:bCs/>
      <w:noProof w:val="0"/>
      <w:color w:val="000000"/>
      <w:szCs w:val="24"/>
    </w:rPr>
  </w:style>
  <w:style w:type="paragraph" w:customStyle="1" w:styleId="xl122">
    <w:name w:val="xl122"/>
    <w:basedOn w:val="Normln"/>
    <w:rsid w:val="00723218"/>
    <w:pPr>
      <w:widowControl/>
      <w:pBdr>
        <w:top w:val="single" w:sz="4" w:space="0" w:color="auto"/>
        <w:left w:val="single" w:sz="8" w:space="0" w:color="auto"/>
        <w:bottom w:val="single" w:sz="8" w:space="0" w:color="auto"/>
        <w:right w:val="single" w:sz="8" w:space="0" w:color="auto"/>
      </w:pBdr>
      <w:shd w:val="clear" w:color="000000" w:fill="FFF2CC"/>
      <w:spacing w:before="100" w:beforeAutospacing="1" w:after="100" w:afterAutospacing="1" w:line="240" w:lineRule="auto"/>
      <w:jc w:val="right"/>
    </w:pPr>
    <w:rPr>
      <w:rFonts w:ascii="Times New Roman" w:eastAsia="Times New Roman" w:hAnsi="Times New Roman"/>
      <w:b/>
      <w:bCs/>
      <w:noProof w:val="0"/>
      <w:color w:val="000000"/>
      <w:sz w:val="22"/>
      <w:szCs w:val="22"/>
    </w:rPr>
  </w:style>
  <w:style w:type="paragraph" w:customStyle="1" w:styleId="xl123">
    <w:name w:val="xl123"/>
    <w:basedOn w:val="Normln"/>
    <w:rsid w:val="00723218"/>
    <w:pPr>
      <w:widowControl/>
      <w:pBdr>
        <w:top w:val="single" w:sz="8" w:space="0" w:color="auto"/>
        <w:left w:val="single" w:sz="8" w:space="0" w:color="auto"/>
        <w:bottom w:val="single" w:sz="8" w:space="0" w:color="auto"/>
      </w:pBdr>
      <w:shd w:val="clear" w:color="000000" w:fill="DDEBF7"/>
      <w:spacing w:before="100" w:beforeAutospacing="1" w:after="100" w:afterAutospacing="1" w:line="240" w:lineRule="auto"/>
    </w:pPr>
    <w:rPr>
      <w:rFonts w:ascii="Times New Roman" w:eastAsia="Times New Roman" w:hAnsi="Times New Roman"/>
      <w:b/>
      <w:bCs/>
      <w:noProof w:val="0"/>
      <w:sz w:val="22"/>
      <w:szCs w:val="22"/>
    </w:rPr>
  </w:style>
  <w:style w:type="paragraph" w:customStyle="1" w:styleId="xl124">
    <w:name w:val="xl124"/>
    <w:basedOn w:val="Normln"/>
    <w:rsid w:val="00723218"/>
    <w:pPr>
      <w:widowControl/>
      <w:pBdr>
        <w:left w:val="single" w:sz="8" w:space="0" w:color="auto"/>
        <w:bottom w:val="single" w:sz="8"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b/>
      <w:bCs/>
      <w:noProof w:val="0"/>
      <w:szCs w:val="24"/>
    </w:rPr>
  </w:style>
  <w:style w:type="paragraph" w:customStyle="1" w:styleId="xl125">
    <w:name w:val="xl125"/>
    <w:basedOn w:val="Normln"/>
    <w:rsid w:val="00723218"/>
    <w:pPr>
      <w:widowControl/>
      <w:pBdr>
        <w:bottom w:val="single" w:sz="8" w:space="0" w:color="auto"/>
      </w:pBdr>
      <w:shd w:val="clear" w:color="000000" w:fill="FFF2CC"/>
      <w:spacing w:before="100" w:beforeAutospacing="1" w:after="100" w:afterAutospacing="1" w:line="240" w:lineRule="auto"/>
    </w:pPr>
    <w:rPr>
      <w:rFonts w:ascii="Times New Roman" w:eastAsia="Times New Roman" w:hAnsi="Times New Roman"/>
      <w:b/>
      <w:bCs/>
      <w:noProof w:val="0"/>
      <w:szCs w:val="24"/>
    </w:rPr>
  </w:style>
  <w:style w:type="paragraph" w:customStyle="1" w:styleId="xl126">
    <w:name w:val="xl126"/>
    <w:basedOn w:val="Normln"/>
    <w:rsid w:val="00723218"/>
    <w:pPr>
      <w:widowControl/>
      <w:pBdr>
        <w:bottom w:val="single" w:sz="8"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b/>
      <w:bCs/>
      <w:noProof w:val="0"/>
      <w:szCs w:val="24"/>
    </w:rPr>
  </w:style>
  <w:style w:type="paragraph" w:customStyle="1" w:styleId="xl127">
    <w:name w:val="xl127"/>
    <w:basedOn w:val="Normln"/>
    <w:rsid w:val="00723218"/>
    <w:pPr>
      <w:widowControl/>
      <w:shd w:val="clear" w:color="000000" w:fill="FFF2CC"/>
      <w:spacing w:before="100" w:beforeAutospacing="1" w:after="100" w:afterAutospacing="1" w:line="240" w:lineRule="auto"/>
    </w:pPr>
    <w:rPr>
      <w:rFonts w:ascii="Times New Roman" w:eastAsia="Times New Roman" w:hAnsi="Times New Roman"/>
      <w:b/>
      <w:bCs/>
      <w:noProof w:val="0"/>
      <w:szCs w:val="24"/>
    </w:rPr>
  </w:style>
  <w:style w:type="paragraph" w:customStyle="1" w:styleId="xl128">
    <w:name w:val="xl128"/>
    <w:basedOn w:val="Normln"/>
    <w:rsid w:val="00723218"/>
    <w:pPr>
      <w:widowControl/>
      <w:pBdr>
        <w:top w:val="single" w:sz="8" w:space="0" w:color="auto"/>
        <w:bottom w:val="single" w:sz="8" w:space="0" w:color="auto"/>
        <w:right w:val="single" w:sz="8" w:space="0" w:color="auto"/>
      </w:pBdr>
      <w:shd w:val="clear" w:color="000000" w:fill="CCFFFF"/>
      <w:spacing w:before="100" w:beforeAutospacing="1" w:after="100" w:afterAutospacing="1" w:line="240" w:lineRule="auto"/>
      <w:jc w:val="center"/>
    </w:pPr>
    <w:rPr>
      <w:rFonts w:ascii="Times New Roman" w:eastAsia="Times New Roman" w:hAnsi="Times New Roman"/>
      <w:b/>
      <w:bCs/>
      <w:noProof w:val="0"/>
      <w:sz w:val="22"/>
      <w:szCs w:val="22"/>
    </w:rPr>
  </w:style>
  <w:style w:type="paragraph" w:customStyle="1" w:styleId="xl129">
    <w:name w:val="xl129"/>
    <w:basedOn w:val="Normln"/>
    <w:rsid w:val="00723218"/>
    <w:pPr>
      <w:widowControl/>
      <w:pBdr>
        <w:left w:val="single" w:sz="8" w:space="0" w:color="auto"/>
        <w:right w:val="single" w:sz="8" w:space="0" w:color="auto"/>
      </w:pBdr>
      <w:spacing w:before="100" w:beforeAutospacing="1" w:after="100" w:afterAutospacing="1" w:line="240" w:lineRule="auto"/>
    </w:pPr>
    <w:rPr>
      <w:rFonts w:ascii="Times New Roman" w:eastAsia="Times New Roman" w:hAnsi="Times New Roman"/>
      <w:noProof w:val="0"/>
      <w:szCs w:val="24"/>
    </w:rPr>
  </w:style>
  <w:style w:type="paragraph" w:customStyle="1" w:styleId="xl130">
    <w:name w:val="xl130"/>
    <w:basedOn w:val="Normln"/>
    <w:rsid w:val="00723218"/>
    <w:pPr>
      <w:widowControl/>
      <w:pBdr>
        <w:top w:val="single" w:sz="4" w:space="0" w:color="auto"/>
        <w:left w:val="single" w:sz="8" w:space="0" w:color="auto"/>
        <w:bottom w:val="single" w:sz="8"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b/>
      <w:bCs/>
      <w:noProof w:val="0"/>
      <w:szCs w:val="24"/>
    </w:rPr>
  </w:style>
  <w:style w:type="paragraph" w:customStyle="1" w:styleId="xl131">
    <w:name w:val="xl131"/>
    <w:basedOn w:val="Normln"/>
    <w:rsid w:val="00723218"/>
    <w:pPr>
      <w:widowControl/>
      <w:pBdr>
        <w:left w:val="single" w:sz="8" w:space="0" w:color="auto"/>
        <w:bottom w:val="single" w:sz="8" w:space="0" w:color="auto"/>
      </w:pBdr>
      <w:shd w:val="clear" w:color="000000" w:fill="FFF2CC"/>
      <w:spacing w:before="100" w:beforeAutospacing="1" w:after="100" w:afterAutospacing="1" w:line="240" w:lineRule="auto"/>
    </w:pPr>
    <w:rPr>
      <w:rFonts w:ascii="Times New Roman" w:eastAsia="Times New Roman" w:hAnsi="Times New Roman"/>
      <w:b/>
      <w:bCs/>
      <w:noProof w:val="0"/>
      <w:szCs w:val="24"/>
    </w:rPr>
  </w:style>
  <w:style w:type="paragraph" w:customStyle="1" w:styleId="xl132">
    <w:name w:val="xl132"/>
    <w:basedOn w:val="Normln"/>
    <w:rsid w:val="00723218"/>
    <w:pPr>
      <w:widowControl/>
      <w:pBdr>
        <w:top w:val="single" w:sz="8" w:space="0" w:color="auto"/>
        <w:left w:val="single" w:sz="8" w:space="0" w:color="auto"/>
        <w:bottom w:val="single" w:sz="8" w:space="0" w:color="auto"/>
      </w:pBdr>
      <w:shd w:val="clear" w:color="000000" w:fill="FFCCFF"/>
      <w:spacing w:before="100" w:beforeAutospacing="1" w:after="100" w:afterAutospacing="1" w:line="240" w:lineRule="auto"/>
    </w:pPr>
    <w:rPr>
      <w:rFonts w:ascii="Times New Roman" w:eastAsia="Times New Roman" w:hAnsi="Times New Roman"/>
      <w:b/>
      <w:bCs/>
      <w:noProof w:val="0"/>
      <w:sz w:val="22"/>
      <w:szCs w:val="22"/>
    </w:rPr>
  </w:style>
  <w:style w:type="paragraph" w:customStyle="1" w:styleId="xl133">
    <w:name w:val="xl133"/>
    <w:basedOn w:val="Normln"/>
    <w:rsid w:val="00723218"/>
    <w:pPr>
      <w:widowControl/>
      <w:pBdr>
        <w:top w:val="single" w:sz="8" w:space="0" w:color="auto"/>
        <w:left w:val="single" w:sz="8" w:space="0" w:color="auto"/>
        <w:bottom w:val="single" w:sz="8" w:space="0" w:color="auto"/>
        <w:right w:val="single" w:sz="8" w:space="0" w:color="auto"/>
      </w:pBdr>
      <w:shd w:val="clear" w:color="000000" w:fill="FFCCFF"/>
      <w:spacing w:before="100" w:beforeAutospacing="1" w:after="100" w:afterAutospacing="1" w:line="240" w:lineRule="auto"/>
    </w:pPr>
    <w:rPr>
      <w:rFonts w:ascii="Times New Roman" w:eastAsia="Times New Roman" w:hAnsi="Times New Roman"/>
      <w:b/>
      <w:bCs/>
      <w:noProof w:val="0"/>
      <w:sz w:val="22"/>
      <w:szCs w:val="22"/>
    </w:rPr>
  </w:style>
  <w:style w:type="paragraph" w:customStyle="1" w:styleId="xl134">
    <w:name w:val="xl134"/>
    <w:basedOn w:val="Normln"/>
    <w:rsid w:val="00723218"/>
    <w:pPr>
      <w:widowControl/>
      <w:pBdr>
        <w:top w:val="single" w:sz="8" w:space="0" w:color="auto"/>
        <w:bottom w:val="single" w:sz="8" w:space="0" w:color="auto"/>
        <w:right w:val="single" w:sz="8" w:space="0" w:color="auto"/>
      </w:pBdr>
      <w:shd w:val="clear" w:color="000000" w:fill="FFCCFF"/>
      <w:spacing w:before="100" w:beforeAutospacing="1" w:after="100" w:afterAutospacing="1" w:line="240" w:lineRule="auto"/>
    </w:pPr>
    <w:rPr>
      <w:rFonts w:ascii="Times New Roman" w:eastAsia="Times New Roman" w:hAnsi="Times New Roman"/>
      <w:b/>
      <w:bCs/>
      <w:noProof w:val="0"/>
      <w:sz w:val="22"/>
      <w:szCs w:val="22"/>
    </w:rPr>
  </w:style>
  <w:style w:type="paragraph" w:customStyle="1" w:styleId="xl135">
    <w:name w:val="xl135"/>
    <w:basedOn w:val="Normln"/>
    <w:rsid w:val="00723218"/>
    <w:pPr>
      <w:widowControl/>
      <w:pBdr>
        <w:top w:val="single" w:sz="8" w:space="0" w:color="auto"/>
        <w:left w:val="single" w:sz="8" w:space="0" w:color="auto"/>
        <w:bottom w:val="single" w:sz="8" w:space="0" w:color="auto"/>
      </w:pBdr>
      <w:shd w:val="clear" w:color="000000" w:fill="FFCCFF"/>
      <w:spacing w:before="100" w:beforeAutospacing="1" w:after="100" w:afterAutospacing="1" w:line="240" w:lineRule="auto"/>
    </w:pPr>
    <w:rPr>
      <w:rFonts w:ascii="Times New Roman" w:eastAsia="Times New Roman" w:hAnsi="Times New Roman"/>
      <w:b/>
      <w:bCs/>
      <w:noProof w:val="0"/>
      <w:sz w:val="22"/>
      <w:szCs w:val="22"/>
    </w:rPr>
  </w:style>
  <w:style w:type="paragraph" w:customStyle="1" w:styleId="xl136">
    <w:name w:val="xl136"/>
    <w:basedOn w:val="Normln"/>
    <w:rsid w:val="00723218"/>
    <w:pPr>
      <w:widowControl/>
      <w:pBdr>
        <w:left w:val="single" w:sz="8" w:space="0" w:color="auto"/>
        <w:bottom w:val="single" w:sz="8"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b/>
      <w:bCs/>
      <w:noProof w:val="0"/>
      <w:color w:val="000000"/>
      <w:szCs w:val="24"/>
    </w:rPr>
  </w:style>
  <w:style w:type="paragraph" w:customStyle="1" w:styleId="xl137">
    <w:name w:val="xl137"/>
    <w:basedOn w:val="Normln"/>
    <w:rsid w:val="00723218"/>
    <w:pPr>
      <w:widowControl/>
      <w:pBdr>
        <w:left w:val="single" w:sz="8" w:space="0" w:color="auto"/>
        <w:bottom w:val="single" w:sz="8" w:space="0" w:color="auto"/>
        <w:right w:val="single" w:sz="8" w:space="0" w:color="auto"/>
      </w:pBdr>
      <w:shd w:val="clear" w:color="000000" w:fill="FFCCFF"/>
      <w:spacing w:before="100" w:beforeAutospacing="1" w:after="100" w:afterAutospacing="1" w:line="240" w:lineRule="auto"/>
    </w:pPr>
    <w:rPr>
      <w:rFonts w:ascii="Times New Roman" w:eastAsia="Times New Roman" w:hAnsi="Times New Roman"/>
      <w:b/>
      <w:bCs/>
      <w:noProof w:val="0"/>
      <w:sz w:val="22"/>
      <w:szCs w:val="22"/>
    </w:rPr>
  </w:style>
  <w:style w:type="paragraph" w:customStyle="1" w:styleId="xl138">
    <w:name w:val="xl138"/>
    <w:basedOn w:val="Normln"/>
    <w:rsid w:val="00723218"/>
    <w:pPr>
      <w:widowControl/>
      <w:pBdr>
        <w:top w:val="single" w:sz="8" w:space="0" w:color="auto"/>
        <w:left w:val="single" w:sz="8" w:space="0" w:color="auto"/>
        <w:bottom w:val="single" w:sz="8" w:space="0" w:color="auto"/>
        <w:right w:val="single" w:sz="8" w:space="0" w:color="auto"/>
      </w:pBdr>
      <w:shd w:val="clear" w:color="000000" w:fill="FFCCFF"/>
      <w:spacing w:before="100" w:beforeAutospacing="1" w:after="100" w:afterAutospacing="1" w:line="240" w:lineRule="auto"/>
    </w:pPr>
    <w:rPr>
      <w:rFonts w:ascii="Times New Roman" w:eastAsia="Times New Roman" w:hAnsi="Times New Roman"/>
      <w:b/>
      <w:bCs/>
      <w:noProof w:val="0"/>
      <w:sz w:val="22"/>
      <w:szCs w:val="22"/>
    </w:rPr>
  </w:style>
  <w:style w:type="paragraph" w:customStyle="1" w:styleId="xl139">
    <w:name w:val="xl139"/>
    <w:basedOn w:val="Normln"/>
    <w:rsid w:val="00723218"/>
    <w:pPr>
      <w:widowControl/>
      <w:pBdr>
        <w:top w:val="single" w:sz="4" w:space="0" w:color="auto"/>
        <w:bottom w:val="single" w:sz="8"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b/>
      <w:bCs/>
      <w:noProof w:val="0"/>
      <w:szCs w:val="24"/>
    </w:rPr>
  </w:style>
  <w:style w:type="paragraph" w:customStyle="1" w:styleId="xl140">
    <w:name w:val="xl140"/>
    <w:basedOn w:val="Normln"/>
    <w:rsid w:val="00723218"/>
    <w:pPr>
      <w:widowControl/>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noProof w:val="0"/>
      <w:szCs w:val="24"/>
    </w:rPr>
  </w:style>
  <w:style w:type="paragraph" w:customStyle="1" w:styleId="xl141">
    <w:name w:val="xl141"/>
    <w:basedOn w:val="Normln"/>
    <w:rsid w:val="00723218"/>
    <w:pPr>
      <w:widowControl/>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noProof w:val="0"/>
      <w:szCs w:val="24"/>
    </w:rPr>
  </w:style>
  <w:style w:type="paragraph" w:customStyle="1" w:styleId="xl142">
    <w:name w:val="xl142"/>
    <w:basedOn w:val="Normln"/>
    <w:rsid w:val="00723218"/>
    <w:pPr>
      <w:widowControl/>
      <w:pBdr>
        <w:top w:val="single" w:sz="8" w:space="0" w:color="auto"/>
        <w:left w:val="single" w:sz="8" w:space="0" w:color="auto"/>
        <w:right w:val="single" w:sz="8" w:space="0" w:color="auto"/>
      </w:pBdr>
      <w:shd w:val="clear" w:color="000000" w:fill="CCFFFF"/>
      <w:spacing w:before="100" w:beforeAutospacing="1" w:after="100" w:afterAutospacing="1" w:line="240" w:lineRule="auto"/>
    </w:pPr>
    <w:rPr>
      <w:rFonts w:ascii="Times New Roman" w:eastAsia="Times New Roman" w:hAnsi="Times New Roman"/>
      <w:b/>
      <w:bCs/>
      <w:noProof w:val="0"/>
      <w:sz w:val="22"/>
      <w:szCs w:val="22"/>
    </w:rPr>
  </w:style>
  <w:style w:type="paragraph" w:customStyle="1" w:styleId="xl143">
    <w:name w:val="xl143"/>
    <w:basedOn w:val="Normln"/>
    <w:rsid w:val="00723218"/>
    <w:pPr>
      <w:widowControl/>
      <w:pBdr>
        <w:left w:val="single" w:sz="8" w:space="0" w:color="auto"/>
        <w:bottom w:val="single" w:sz="8"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b/>
      <w:bCs/>
      <w:noProof w:val="0"/>
      <w:sz w:val="22"/>
      <w:szCs w:val="22"/>
    </w:rPr>
  </w:style>
  <w:style w:type="paragraph" w:customStyle="1" w:styleId="xl144">
    <w:name w:val="xl144"/>
    <w:basedOn w:val="Normln"/>
    <w:rsid w:val="00723218"/>
    <w:pPr>
      <w:widowControl/>
      <w:pBdr>
        <w:left w:val="single" w:sz="8" w:space="0" w:color="auto"/>
        <w:bottom w:val="single" w:sz="8" w:space="0" w:color="auto"/>
        <w:right w:val="single" w:sz="8" w:space="0" w:color="auto"/>
      </w:pBdr>
      <w:shd w:val="clear" w:color="000000" w:fill="DDEBF7"/>
      <w:spacing w:before="100" w:beforeAutospacing="1" w:after="100" w:afterAutospacing="1" w:line="240" w:lineRule="auto"/>
    </w:pPr>
    <w:rPr>
      <w:rFonts w:ascii="Times New Roman" w:eastAsia="Times New Roman" w:hAnsi="Times New Roman"/>
      <w:b/>
      <w:bCs/>
      <w:noProof w:val="0"/>
      <w:sz w:val="22"/>
      <w:szCs w:val="22"/>
    </w:rPr>
  </w:style>
  <w:style w:type="paragraph" w:customStyle="1" w:styleId="xl145">
    <w:name w:val="xl145"/>
    <w:basedOn w:val="Normln"/>
    <w:rsid w:val="00723218"/>
    <w:pPr>
      <w:widowControl/>
      <w:pBdr>
        <w:top w:val="single" w:sz="4" w:space="0" w:color="auto"/>
        <w:left w:val="single" w:sz="8" w:space="0" w:color="auto"/>
        <w:bottom w:val="single" w:sz="8" w:space="0" w:color="auto"/>
      </w:pBdr>
      <w:shd w:val="clear" w:color="000000" w:fill="FFF2CC"/>
      <w:spacing w:before="100" w:beforeAutospacing="1" w:after="100" w:afterAutospacing="1" w:line="240" w:lineRule="auto"/>
    </w:pPr>
    <w:rPr>
      <w:rFonts w:ascii="Times New Roman" w:eastAsia="Times New Roman" w:hAnsi="Times New Roman"/>
      <w:b/>
      <w:bCs/>
      <w:noProof w:val="0"/>
      <w:szCs w:val="24"/>
    </w:rPr>
  </w:style>
  <w:style w:type="paragraph" w:customStyle="1" w:styleId="xl146">
    <w:name w:val="xl146"/>
    <w:basedOn w:val="Normln"/>
    <w:rsid w:val="00723218"/>
    <w:pPr>
      <w:widowControl/>
      <w:pBdr>
        <w:left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b/>
      <w:bCs/>
      <w:noProof w:val="0"/>
      <w:szCs w:val="24"/>
    </w:rPr>
  </w:style>
  <w:style w:type="paragraph" w:customStyle="1" w:styleId="xl147">
    <w:name w:val="xl147"/>
    <w:basedOn w:val="Normln"/>
    <w:rsid w:val="00723218"/>
    <w:pPr>
      <w:widowControl/>
      <w:pBdr>
        <w:top w:val="single" w:sz="4" w:space="0" w:color="auto"/>
        <w:left w:val="single" w:sz="8" w:space="0" w:color="auto"/>
        <w:bottom w:val="single" w:sz="8" w:space="0" w:color="auto"/>
        <w:right w:val="single" w:sz="8" w:space="0" w:color="auto"/>
      </w:pBdr>
      <w:shd w:val="clear" w:color="000000" w:fill="FFF2CC"/>
      <w:spacing w:before="100" w:beforeAutospacing="1" w:after="100" w:afterAutospacing="1" w:line="240" w:lineRule="auto"/>
    </w:pPr>
    <w:rPr>
      <w:rFonts w:ascii="Times New Roman" w:eastAsia="Times New Roman" w:hAnsi="Times New Roman"/>
      <w:b/>
      <w:bCs/>
      <w:noProof w:val="0"/>
      <w:sz w:val="22"/>
      <w:szCs w:val="22"/>
    </w:rPr>
  </w:style>
  <w:style w:type="paragraph" w:customStyle="1" w:styleId="xl148">
    <w:name w:val="xl148"/>
    <w:basedOn w:val="Normln"/>
    <w:rsid w:val="00723218"/>
    <w:pPr>
      <w:widowControl/>
      <w:pBdr>
        <w:top w:val="single" w:sz="4" w:space="0" w:color="auto"/>
        <w:left w:val="single" w:sz="8" w:space="0" w:color="auto"/>
        <w:bottom w:val="single" w:sz="8" w:space="0" w:color="auto"/>
        <w:right w:val="single" w:sz="8" w:space="0" w:color="auto"/>
      </w:pBdr>
      <w:shd w:val="clear" w:color="000000" w:fill="FFF2CC"/>
      <w:spacing w:before="100" w:beforeAutospacing="1" w:after="100" w:afterAutospacing="1" w:line="240" w:lineRule="auto"/>
      <w:jc w:val="right"/>
    </w:pPr>
    <w:rPr>
      <w:rFonts w:ascii="Times New Roman" w:eastAsia="Times New Roman" w:hAnsi="Times New Roman"/>
      <w:b/>
      <w:bCs/>
      <w:noProof w:val="0"/>
      <w:color w:val="000000"/>
      <w:sz w:val="22"/>
      <w:szCs w:val="22"/>
    </w:rPr>
  </w:style>
  <w:style w:type="paragraph" w:customStyle="1" w:styleId="xl149">
    <w:name w:val="xl149"/>
    <w:basedOn w:val="Normln"/>
    <w:rsid w:val="00723218"/>
    <w:pPr>
      <w:widowControl/>
      <w:pBdr>
        <w:top w:val="single" w:sz="8" w:space="0" w:color="auto"/>
        <w:left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noProof w:val="0"/>
      <w:sz w:val="22"/>
      <w:szCs w:val="22"/>
    </w:rPr>
  </w:style>
  <w:style w:type="paragraph" w:customStyle="1" w:styleId="xl150">
    <w:name w:val="xl150"/>
    <w:basedOn w:val="Normln"/>
    <w:rsid w:val="00723218"/>
    <w:pPr>
      <w:widowControl/>
      <w:pBdr>
        <w:top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noProof w:val="0"/>
      <w:sz w:val="22"/>
      <w:szCs w:val="22"/>
    </w:rPr>
  </w:style>
  <w:style w:type="paragraph" w:customStyle="1" w:styleId="xl151">
    <w:name w:val="xl151"/>
    <w:basedOn w:val="Normln"/>
    <w:rsid w:val="00723218"/>
    <w:pPr>
      <w:widowControl/>
      <w:pBdr>
        <w:top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noProof w:val="0"/>
      <w:sz w:val="22"/>
      <w:szCs w:val="22"/>
    </w:rPr>
  </w:style>
  <w:style w:type="paragraph" w:customStyle="1" w:styleId="xl152">
    <w:name w:val="xl152"/>
    <w:basedOn w:val="Normln"/>
    <w:rsid w:val="00723218"/>
    <w:pPr>
      <w:widowControl/>
      <w:pBdr>
        <w:top w:val="single" w:sz="8"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noProof w:val="0"/>
      <w:sz w:val="22"/>
      <w:szCs w:val="22"/>
    </w:rPr>
  </w:style>
  <w:style w:type="paragraph" w:customStyle="1" w:styleId="xl153">
    <w:name w:val="xl153"/>
    <w:basedOn w:val="Normln"/>
    <w:rsid w:val="00723218"/>
    <w:pPr>
      <w:widowControl/>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noProof w:val="0"/>
      <w:sz w:val="22"/>
      <w:szCs w:val="22"/>
    </w:rPr>
  </w:style>
  <w:style w:type="paragraph" w:customStyle="1" w:styleId="xl154">
    <w:name w:val="xl154"/>
    <w:basedOn w:val="Normln"/>
    <w:rsid w:val="00723218"/>
    <w:pPr>
      <w:widowControl/>
      <w:pBdr>
        <w:top w:val="single" w:sz="8" w:space="0" w:color="auto"/>
        <w:left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b/>
      <w:bCs/>
      <w:noProof w:val="0"/>
      <w:szCs w:val="24"/>
    </w:rPr>
  </w:style>
  <w:style w:type="paragraph" w:customStyle="1" w:styleId="xl155">
    <w:name w:val="xl155"/>
    <w:basedOn w:val="Normln"/>
    <w:rsid w:val="00723218"/>
    <w:pPr>
      <w:widowControl/>
      <w:pBdr>
        <w:top w:val="single" w:sz="8" w:space="0" w:color="auto"/>
        <w:left w:val="single" w:sz="8" w:space="0" w:color="auto"/>
        <w:bottom w:val="single" w:sz="8" w:space="0" w:color="auto"/>
      </w:pBdr>
      <w:shd w:val="clear" w:color="000000" w:fill="FFFFFF"/>
      <w:spacing w:before="100" w:beforeAutospacing="1" w:after="100" w:afterAutospacing="1" w:line="240" w:lineRule="auto"/>
    </w:pPr>
    <w:rPr>
      <w:rFonts w:ascii="Times New Roman" w:eastAsia="Times New Roman" w:hAnsi="Times New Roman"/>
      <w:b/>
      <w:bCs/>
      <w:noProof w:val="0"/>
      <w:szCs w:val="24"/>
    </w:rPr>
  </w:style>
  <w:style w:type="paragraph" w:customStyle="1" w:styleId="xl156">
    <w:name w:val="xl156"/>
    <w:basedOn w:val="Normln"/>
    <w:rsid w:val="00723218"/>
    <w:pPr>
      <w:widowControl/>
      <w:pBdr>
        <w:top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noProof w:val="0"/>
      <w:szCs w:val="24"/>
    </w:rPr>
  </w:style>
  <w:style w:type="paragraph" w:customStyle="1" w:styleId="xl157">
    <w:name w:val="xl157"/>
    <w:basedOn w:val="Normln"/>
    <w:rsid w:val="00723218"/>
    <w:pPr>
      <w:widowControl/>
      <w:pBdr>
        <w:top w:val="single" w:sz="4" w:space="0" w:color="auto"/>
        <w:left w:val="single" w:sz="8" w:space="0" w:color="auto"/>
        <w:bottom w:val="single" w:sz="8" w:space="0" w:color="auto"/>
        <w:right w:val="single" w:sz="8" w:space="0" w:color="auto"/>
      </w:pBdr>
      <w:shd w:val="clear" w:color="000000" w:fill="FFF2CC"/>
      <w:spacing w:before="100" w:beforeAutospacing="1" w:after="100" w:afterAutospacing="1" w:line="240" w:lineRule="auto"/>
      <w:jc w:val="right"/>
    </w:pPr>
    <w:rPr>
      <w:rFonts w:ascii="Times New Roman" w:eastAsia="Times New Roman" w:hAnsi="Times New Roman"/>
      <w:b/>
      <w:bCs/>
      <w:noProof w:val="0"/>
      <w:color w:val="000000"/>
      <w:sz w:val="22"/>
      <w:szCs w:val="22"/>
    </w:rPr>
  </w:style>
  <w:style w:type="character" w:styleId="Siln">
    <w:name w:val="Strong"/>
    <w:basedOn w:val="Standardnpsmoodstavce"/>
    <w:uiPriority w:val="22"/>
    <w:qFormat/>
    <w:rsid w:val="00723218"/>
    <w:rPr>
      <w:b/>
      <w:bCs/>
    </w:rPr>
  </w:style>
  <w:style w:type="table" w:customStyle="1" w:styleId="Svtlseznamzvraznn11">
    <w:name w:val="Světlý seznam – zvýraznění 11"/>
    <w:basedOn w:val="Normlntabulka"/>
    <w:uiPriority w:val="61"/>
    <w:rsid w:val="008132FD"/>
    <w:pPr>
      <w:spacing w:after="0" w:line="240" w:lineRule="auto"/>
    </w:pPr>
    <w:rPr>
      <w:rFonts w:ascii="Arial" w:eastAsia="Arial" w:hAnsi="Arial" w:cs="Times New Roman"/>
      <w:sz w:val="20"/>
      <w:szCs w:val="20"/>
      <w:lang w:eastAsia="cs-C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subjname">
    <w:name w:val="tsubjname"/>
    <w:rsid w:val="008132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31274">
      <w:bodyDiv w:val="1"/>
      <w:marLeft w:val="0"/>
      <w:marRight w:val="0"/>
      <w:marTop w:val="0"/>
      <w:marBottom w:val="0"/>
      <w:divBdr>
        <w:top w:val="none" w:sz="0" w:space="0" w:color="auto"/>
        <w:left w:val="none" w:sz="0" w:space="0" w:color="auto"/>
        <w:bottom w:val="none" w:sz="0" w:space="0" w:color="auto"/>
        <w:right w:val="none" w:sz="0" w:space="0" w:color="auto"/>
      </w:divBdr>
    </w:div>
    <w:div w:id="39986678">
      <w:bodyDiv w:val="1"/>
      <w:marLeft w:val="0"/>
      <w:marRight w:val="0"/>
      <w:marTop w:val="0"/>
      <w:marBottom w:val="0"/>
      <w:divBdr>
        <w:top w:val="none" w:sz="0" w:space="0" w:color="auto"/>
        <w:left w:val="none" w:sz="0" w:space="0" w:color="auto"/>
        <w:bottom w:val="none" w:sz="0" w:space="0" w:color="auto"/>
        <w:right w:val="none" w:sz="0" w:space="0" w:color="auto"/>
      </w:divBdr>
    </w:div>
    <w:div w:id="198247055">
      <w:bodyDiv w:val="1"/>
      <w:marLeft w:val="0"/>
      <w:marRight w:val="0"/>
      <w:marTop w:val="0"/>
      <w:marBottom w:val="0"/>
      <w:divBdr>
        <w:top w:val="none" w:sz="0" w:space="0" w:color="auto"/>
        <w:left w:val="none" w:sz="0" w:space="0" w:color="auto"/>
        <w:bottom w:val="none" w:sz="0" w:space="0" w:color="auto"/>
        <w:right w:val="none" w:sz="0" w:space="0" w:color="auto"/>
      </w:divBdr>
    </w:div>
    <w:div w:id="247080746">
      <w:bodyDiv w:val="1"/>
      <w:marLeft w:val="0"/>
      <w:marRight w:val="0"/>
      <w:marTop w:val="0"/>
      <w:marBottom w:val="0"/>
      <w:divBdr>
        <w:top w:val="none" w:sz="0" w:space="0" w:color="auto"/>
        <w:left w:val="none" w:sz="0" w:space="0" w:color="auto"/>
        <w:bottom w:val="none" w:sz="0" w:space="0" w:color="auto"/>
        <w:right w:val="none" w:sz="0" w:space="0" w:color="auto"/>
      </w:divBdr>
    </w:div>
    <w:div w:id="252326648">
      <w:bodyDiv w:val="1"/>
      <w:marLeft w:val="0"/>
      <w:marRight w:val="0"/>
      <w:marTop w:val="0"/>
      <w:marBottom w:val="0"/>
      <w:divBdr>
        <w:top w:val="none" w:sz="0" w:space="0" w:color="auto"/>
        <w:left w:val="none" w:sz="0" w:space="0" w:color="auto"/>
        <w:bottom w:val="none" w:sz="0" w:space="0" w:color="auto"/>
        <w:right w:val="none" w:sz="0" w:space="0" w:color="auto"/>
      </w:divBdr>
    </w:div>
    <w:div w:id="270821616">
      <w:bodyDiv w:val="1"/>
      <w:marLeft w:val="0"/>
      <w:marRight w:val="0"/>
      <w:marTop w:val="0"/>
      <w:marBottom w:val="0"/>
      <w:divBdr>
        <w:top w:val="none" w:sz="0" w:space="0" w:color="auto"/>
        <w:left w:val="none" w:sz="0" w:space="0" w:color="auto"/>
        <w:bottom w:val="none" w:sz="0" w:space="0" w:color="auto"/>
        <w:right w:val="none" w:sz="0" w:space="0" w:color="auto"/>
      </w:divBdr>
    </w:div>
    <w:div w:id="341708218">
      <w:bodyDiv w:val="1"/>
      <w:marLeft w:val="0"/>
      <w:marRight w:val="0"/>
      <w:marTop w:val="0"/>
      <w:marBottom w:val="0"/>
      <w:divBdr>
        <w:top w:val="none" w:sz="0" w:space="0" w:color="auto"/>
        <w:left w:val="none" w:sz="0" w:space="0" w:color="auto"/>
        <w:bottom w:val="none" w:sz="0" w:space="0" w:color="auto"/>
        <w:right w:val="none" w:sz="0" w:space="0" w:color="auto"/>
      </w:divBdr>
    </w:div>
    <w:div w:id="349183776">
      <w:bodyDiv w:val="1"/>
      <w:marLeft w:val="0"/>
      <w:marRight w:val="0"/>
      <w:marTop w:val="0"/>
      <w:marBottom w:val="0"/>
      <w:divBdr>
        <w:top w:val="none" w:sz="0" w:space="0" w:color="auto"/>
        <w:left w:val="none" w:sz="0" w:space="0" w:color="auto"/>
        <w:bottom w:val="none" w:sz="0" w:space="0" w:color="auto"/>
        <w:right w:val="none" w:sz="0" w:space="0" w:color="auto"/>
      </w:divBdr>
    </w:div>
    <w:div w:id="468479932">
      <w:bodyDiv w:val="1"/>
      <w:marLeft w:val="0"/>
      <w:marRight w:val="0"/>
      <w:marTop w:val="0"/>
      <w:marBottom w:val="0"/>
      <w:divBdr>
        <w:top w:val="none" w:sz="0" w:space="0" w:color="auto"/>
        <w:left w:val="none" w:sz="0" w:space="0" w:color="auto"/>
        <w:bottom w:val="none" w:sz="0" w:space="0" w:color="auto"/>
        <w:right w:val="none" w:sz="0" w:space="0" w:color="auto"/>
      </w:divBdr>
    </w:div>
    <w:div w:id="482353113">
      <w:bodyDiv w:val="1"/>
      <w:marLeft w:val="0"/>
      <w:marRight w:val="0"/>
      <w:marTop w:val="0"/>
      <w:marBottom w:val="0"/>
      <w:divBdr>
        <w:top w:val="none" w:sz="0" w:space="0" w:color="auto"/>
        <w:left w:val="none" w:sz="0" w:space="0" w:color="auto"/>
        <w:bottom w:val="none" w:sz="0" w:space="0" w:color="auto"/>
        <w:right w:val="none" w:sz="0" w:space="0" w:color="auto"/>
      </w:divBdr>
    </w:div>
    <w:div w:id="484901475">
      <w:bodyDiv w:val="1"/>
      <w:marLeft w:val="0"/>
      <w:marRight w:val="0"/>
      <w:marTop w:val="0"/>
      <w:marBottom w:val="0"/>
      <w:divBdr>
        <w:top w:val="none" w:sz="0" w:space="0" w:color="auto"/>
        <w:left w:val="none" w:sz="0" w:space="0" w:color="auto"/>
        <w:bottom w:val="none" w:sz="0" w:space="0" w:color="auto"/>
        <w:right w:val="none" w:sz="0" w:space="0" w:color="auto"/>
      </w:divBdr>
    </w:div>
    <w:div w:id="727804513">
      <w:bodyDiv w:val="1"/>
      <w:marLeft w:val="0"/>
      <w:marRight w:val="0"/>
      <w:marTop w:val="0"/>
      <w:marBottom w:val="0"/>
      <w:divBdr>
        <w:top w:val="none" w:sz="0" w:space="0" w:color="auto"/>
        <w:left w:val="none" w:sz="0" w:space="0" w:color="auto"/>
        <w:bottom w:val="none" w:sz="0" w:space="0" w:color="auto"/>
        <w:right w:val="none" w:sz="0" w:space="0" w:color="auto"/>
      </w:divBdr>
    </w:div>
    <w:div w:id="728311637">
      <w:bodyDiv w:val="1"/>
      <w:marLeft w:val="0"/>
      <w:marRight w:val="0"/>
      <w:marTop w:val="0"/>
      <w:marBottom w:val="0"/>
      <w:divBdr>
        <w:top w:val="none" w:sz="0" w:space="0" w:color="auto"/>
        <w:left w:val="none" w:sz="0" w:space="0" w:color="auto"/>
        <w:bottom w:val="none" w:sz="0" w:space="0" w:color="auto"/>
        <w:right w:val="none" w:sz="0" w:space="0" w:color="auto"/>
      </w:divBdr>
    </w:div>
    <w:div w:id="775908654">
      <w:bodyDiv w:val="1"/>
      <w:marLeft w:val="0"/>
      <w:marRight w:val="0"/>
      <w:marTop w:val="0"/>
      <w:marBottom w:val="0"/>
      <w:divBdr>
        <w:top w:val="none" w:sz="0" w:space="0" w:color="auto"/>
        <w:left w:val="none" w:sz="0" w:space="0" w:color="auto"/>
        <w:bottom w:val="none" w:sz="0" w:space="0" w:color="auto"/>
        <w:right w:val="none" w:sz="0" w:space="0" w:color="auto"/>
      </w:divBdr>
    </w:div>
    <w:div w:id="902058959">
      <w:bodyDiv w:val="1"/>
      <w:marLeft w:val="0"/>
      <w:marRight w:val="0"/>
      <w:marTop w:val="0"/>
      <w:marBottom w:val="0"/>
      <w:divBdr>
        <w:top w:val="none" w:sz="0" w:space="0" w:color="auto"/>
        <w:left w:val="none" w:sz="0" w:space="0" w:color="auto"/>
        <w:bottom w:val="none" w:sz="0" w:space="0" w:color="auto"/>
        <w:right w:val="none" w:sz="0" w:space="0" w:color="auto"/>
      </w:divBdr>
    </w:div>
    <w:div w:id="1108700137">
      <w:bodyDiv w:val="1"/>
      <w:marLeft w:val="0"/>
      <w:marRight w:val="0"/>
      <w:marTop w:val="0"/>
      <w:marBottom w:val="0"/>
      <w:divBdr>
        <w:top w:val="none" w:sz="0" w:space="0" w:color="auto"/>
        <w:left w:val="none" w:sz="0" w:space="0" w:color="auto"/>
        <w:bottom w:val="none" w:sz="0" w:space="0" w:color="auto"/>
        <w:right w:val="none" w:sz="0" w:space="0" w:color="auto"/>
      </w:divBdr>
    </w:div>
    <w:div w:id="1149402376">
      <w:bodyDiv w:val="1"/>
      <w:marLeft w:val="0"/>
      <w:marRight w:val="0"/>
      <w:marTop w:val="0"/>
      <w:marBottom w:val="0"/>
      <w:divBdr>
        <w:top w:val="none" w:sz="0" w:space="0" w:color="auto"/>
        <w:left w:val="none" w:sz="0" w:space="0" w:color="auto"/>
        <w:bottom w:val="none" w:sz="0" w:space="0" w:color="auto"/>
        <w:right w:val="none" w:sz="0" w:space="0" w:color="auto"/>
      </w:divBdr>
    </w:div>
    <w:div w:id="1201015560">
      <w:bodyDiv w:val="1"/>
      <w:marLeft w:val="0"/>
      <w:marRight w:val="0"/>
      <w:marTop w:val="0"/>
      <w:marBottom w:val="0"/>
      <w:divBdr>
        <w:top w:val="none" w:sz="0" w:space="0" w:color="auto"/>
        <w:left w:val="none" w:sz="0" w:space="0" w:color="auto"/>
        <w:bottom w:val="none" w:sz="0" w:space="0" w:color="auto"/>
        <w:right w:val="none" w:sz="0" w:space="0" w:color="auto"/>
      </w:divBdr>
    </w:div>
    <w:div w:id="1203518792">
      <w:bodyDiv w:val="1"/>
      <w:marLeft w:val="0"/>
      <w:marRight w:val="0"/>
      <w:marTop w:val="0"/>
      <w:marBottom w:val="0"/>
      <w:divBdr>
        <w:top w:val="none" w:sz="0" w:space="0" w:color="auto"/>
        <w:left w:val="none" w:sz="0" w:space="0" w:color="auto"/>
        <w:bottom w:val="none" w:sz="0" w:space="0" w:color="auto"/>
        <w:right w:val="none" w:sz="0" w:space="0" w:color="auto"/>
      </w:divBdr>
    </w:div>
    <w:div w:id="1213152214">
      <w:bodyDiv w:val="1"/>
      <w:marLeft w:val="0"/>
      <w:marRight w:val="0"/>
      <w:marTop w:val="0"/>
      <w:marBottom w:val="0"/>
      <w:divBdr>
        <w:top w:val="none" w:sz="0" w:space="0" w:color="auto"/>
        <w:left w:val="none" w:sz="0" w:space="0" w:color="auto"/>
        <w:bottom w:val="none" w:sz="0" w:space="0" w:color="auto"/>
        <w:right w:val="none" w:sz="0" w:space="0" w:color="auto"/>
      </w:divBdr>
    </w:div>
    <w:div w:id="1219777564">
      <w:bodyDiv w:val="1"/>
      <w:marLeft w:val="0"/>
      <w:marRight w:val="0"/>
      <w:marTop w:val="0"/>
      <w:marBottom w:val="0"/>
      <w:divBdr>
        <w:top w:val="none" w:sz="0" w:space="0" w:color="auto"/>
        <w:left w:val="none" w:sz="0" w:space="0" w:color="auto"/>
        <w:bottom w:val="none" w:sz="0" w:space="0" w:color="auto"/>
        <w:right w:val="none" w:sz="0" w:space="0" w:color="auto"/>
      </w:divBdr>
    </w:div>
    <w:div w:id="1236476788">
      <w:bodyDiv w:val="1"/>
      <w:marLeft w:val="0"/>
      <w:marRight w:val="0"/>
      <w:marTop w:val="0"/>
      <w:marBottom w:val="0"/>
      <w:divBdr>
        <w:top w:val="none" w:sz="0" w:space="0" w:color="auto"/>
        <w:left w:val="none" w:sz="0" w:space="0" w:color="auto"/>
        <w:bottom w:val="none" w:sz="0" w:space="0" w:color="auto"/>
        <w:right w:val="none" w:sz="0" w:space="0" w:color="auto"/>
      </w:divBdr>
    </w:div>
    <w:div w:id="1278607540">
      <w:bodyDiv w:val="1"/>
      <w:marLeft w:val="0"/>
      <w:marRight w:val="0"/>
      <w:marTop w:val="0"/>
      <w:marBottom w:val="0"/>
      <w:divBdr>
        <w:top w:val="none" w:sz="0" w:space="0" w:color="auto"/>
        <w:left w:val="none" w:sz="0" w:space="0" w:color="auto"/>
        <w:bottom w:val="none" w:sz="0" w:space="0" w:color="auto"/>
        <w:right w:val="none" w:sz="0" w:space="0" w:color="auto"/>
      </w:divBdr>
    </w:div>
    <w:div w:id="1329094291">
      <w:bodyDiv w:val="1"/>
      <w:marLeft w:val="0"/>
      <w:marRight w:val="0"/>
      <w:marTop w:val="0"/>
      <w:marBottom w:val="0"/>
      <w:divBdr>
        <w:top w:val="none" w:sz="0" w:space="0" w:color="auto"/>
        <w:left w:val="none" w:sz="0" w:space="0" w:color="auto"/>
        <w:bottom w:val="none" w:sz="0" w:space="0" w:color="auto"/>
        <w:right w:val="none" w:sz="0" w:space="0" w:color="auto"/>
      </w:divBdr>
    </w:div>
    <w:div w:id="1377779694">
      <w:bodyDiv w:val="1"/>
      <w:marLeft w:val="0"/>
      <w:marRight w:val="0"/>
      <w:marTop w:val="0"/>
      <w:marBottom w:val="0"/>
      <w:divBdr>
        <w:top w:val="none" w:sz="0" w:space="0" w:color="auto"/>
        <w:left w:val="none" w:sz="0" w:space="0" w:color="auto"/>
        <w:bottom w:val="none" w:sz="0" w:space="0" w:color="auto"/>
        <w:right w:val="none" w:sz="0" w:space="0" w:color="auto"/>
      </w:divBdr>
    </w:div>
    <w:div w:id="1439369424">
      <w:bodyDiv w:val="1"/>
      <w:marLeft w:val="0"/>
      <w:marRight w:val="0"/>
      <w:marTop w:val="0"/>
      <w:marBottom w:val="0"/>
      <w:divBdr>
        <w:top w:val="none" w:sz="0" w:space="0" w:color="auto"/>
        <w:left w:val="none" w:sz="0" w:space="0" w:color="auto"/>
        <w:bottom w:val="none" w:sz="0" w:space="0" w:color="auto"/>
        <w:right w:val="none" w:sz="0" w:space="0" w:color="auto"/>
      </w:divBdr>
    </w:div>
    <w:div w:id="1564946738">
      <w:bodyDiv w:val="1"/>
      <w:marLeft w:val="0"/>
      <w:marRight w:val="0"/>
      <w:marTop w:val="0"/>
      <w:marBottom w:val="0"/>
      <w:divBdr>
        <w:top w:val="none" w:sz="0" w:space="0" w:color="auto"/>
        <w:left w:val="none" w:sz="0" w:space="0" w:color="auto"/>
        <w:bottom w:val="none" w:sz="0" w:space="0" w:color="auto"/>
        <w:right w:val="none" w:sz="0" w:space="0" w:color="auto"/>
      </w:divBdr>
    </w:div>
    <w:div w:id="1636914182">
      <w:bodyDiv w:val="1"/>
      <w:marLeft w:val="0"/>
      <w:marRight w:val="0"/>
      <w:marTop w:val="0"/>
      <w:marBottom w:val="0"/>
      <w:divBdr>
        <w:top w:val="none" w:sz="0" w:space="0" w:color="auto"/>
        <w:left w:val="none" w:sz="0" w:space="0" w:color="auto"/>
        <w:bottom w:val="none" w:sz="0" w:space="0" w:color="auto"/>
        <w:right w:val="none" w:sz="0" w:space="0" w:color="auto"/>
      </w:divBdr>
    </w:div>
    <w:div w:id="1810979507">
      <w:bodyDiv w:val="1"/>
      <w:marLeft w:val="0"/>
      <w:marRight w:val="0"/>
      <w:marTop w:val="0"/>
      <w:marBottom w:val="0"/>
      <w:divBdr>
        <w:top w:val="none" w:sz="0" w:space="0" w:color="auto"/>
        <w:left w:val="none" w:sz="0" w:space="0" w:color="auto"/>
        <w:bottom w:val="none" w:sz="0" w:space="0" w:color="auto"/>
        <w:right w:val="none" w:sz="0" w:space="0" w:color="auto"/>
      </w:divBdr>
    </w:div>
    <w:div w:id="1866669668">
      <w:bodyDiv w:val="1"/>
      <w:marLeft w:val="0"/>
      <w:marRight w:val="0"/>
      <w:marTop w:val="0"/>
      <w:marBottom w:val="0"/>
      <w:divBdr>
        <w:top w:val="none" w:sz="0" w:space="0" w:color="auto"/>
        <w:left w:val="none" w:sz="0" w:space="0" w:color="auto"/>
        <w:bottom w:val="none" w:sz="0" w:space="0" w:color="auto"/>
        <w:right w:val="none" w:sz="0" w:space="0" w:color="auto"/>
      </w:divBdr>
    </w:div>
    <w:div w:id="1938977259">
      <w:bodyDiv w:val="1"/>
      <w:marLeft w:val="0"/>
      <w:marRight w:val="0"/>
      <w:marTop w:val="0"/>
      <w:marBottom w:val="0"/>
      <w:divBdr>
        <w:top w:val="none" w:sz="0" w:space="0" w:color="auto"/>
        <w:left w:val="none" w:sz="0" w:space="0" w:color="auto"/>
        <w:bottom w:val="none" w:sz="0" w:space="0" w:color="auto"/>
        <w:right w:val="none" w:sz="0" w:space="0" w:color="auto"/>
      </w:divBdr>
    </w:div>
    <w:div w:id="2102602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footer" Target="footer1.xml"/><Relationship Id="rId21" Type="http://schemas.openxmlformats.org/officeDocument/2006/relationships/chart" Target="charts/chart5.xml"/><Relationship Id="rId34" Type="http://schemas.openxmlformats.org/officeDocument/2006/relationships/chart" Target="charts/chart18.xml"/><Relationship Id="rId42" Type="http://schemas.openxmlformats.org/officeDocument/2006/relationships/hyperlink" Target="http://www.mulouny.cz" TargetMode="Externa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plouny.cz" TargetMode="External"/><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footer" Target="footer2.xml"/><Relationship Id="rId45" Type="http://schemas.openxmlformats.org/officeDocument/2006/relationships/hyperlink" Target="http://www.mulouny.cz"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10" Type="http://schemas.openxmlformats.org/officeDocument/2006/relationships/image" Target="media/image2.jpeg"/><Relationship Id="rId19" Type="http://schemas.openxmlformats.org/officeDocument/2006/relationships/chart" Target="charts/chart3.xml"/><Relationship Id="rId31" Type="http://schemas.openxmlformats.org/officeDocument/2006/relationships/chart" Target="charts/chart15.xml"/><Relationship Id="rId44"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hyperlink" Target="http://www.mulouny.cz"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header" Target="header1.xml"/><Relationship Id="rId46" Type="http://schemas.openxmlformats.org/officeDocument/2006/relationships/fontTable" Target="fontTable.xml"/><Relationship Id="rId20" Type="http://schemas.openxmlformats.org/officeDocument/2006/relationships/chart" Target="charts/chart4.xml"/><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Bara\Desktop\Graf.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Bara\Desktop\MAP%20-%20pracovn&#237;\Statistiky\V&#221;VOJ_P&#344;EPO&#268;TEN&#221;CH_ZAM&#282;STNANC&#366;.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Bara\Desktop\MAP%20-%20pracovn&#237;\Statistiky\V&#221;VOJ_P&#344;EPO&#268;TEN&#221;CH_ZAM&#282;STNANC&#366;.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Bara\Desktop\Dokumenty\MAP%20-%20pracovn&#237;\Doch&#225;zka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Bara\Desktop\Dokumenty\MAP%20-%20pracovn&#237;\Doch&#225;zka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Bara\Desktop\j&#237;deln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Bara\Desktop\MAP\Analytick&#225;%20&#269;&#225;st%20-%20final\Statistiky\V&#221;VOJ_P&#344;EPO&#268;TEN&#221;CH_ZAM&#282;STNANC&#366;.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Bara\Desktop\MAP%20-%20pracovn&#237;\j&#237;delna%20-%20nov&#233;%20&#345;&#237;jen%202017.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Bara\Desktop\MAP%20-%20pracovn&#237;\j&#237;delna%20-%20nov&#233;%20&#345;&#237;jen%202017.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Bara\Desktop\MAP%20-%20pracovn&#237;\j&#237;delna%20-%20nov&#233;%20&#345;&#237;jen%202017.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Bara\Desktop\MAP%20-%20pracovn&#237;\j&#237;delna%20-%20nov&#233;%20&#345;&#237;jen%20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Bara\Desktop\MAP%20-%20pracovn&#237;\ZU&#352;.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Bara\Desktop\MAP%20-%20pracovn&#237;\ZU&#35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ara\Desktop\MAP%20-%20pracovn&#237;\Statistiky\V&#221;VOJ_P&#344;EPO&#268;TEN&#221;CH_ZAM&#282;STNANC&#36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Bara\Desktop\MAP%20-%20pracovn&#237;\Statistiky\V&#221;VOJ_P&#344;EPO&#268;TEN&#221;CH_ZAM&#282;STNANC&#36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Bara\Desktop\MAP%20-%20pracovn&#237;\Statistiky\V&#221;VOJ_P&#344;EPO&#268;TEN&#221;CH_ZAM&#282;STNANC&#366;.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Bara\Desktop\MAP\Analytick&#225;%20&#269;&#225;st%20-%20final\Statistiky\V&#221;VOJ_PO&#268;TU_&#381;&#193;K&#36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Bara\Desktop\MAP\Analytick&#225;%20&#269;&#225;st%20-%20final\Statistiky\V&#221;VOJ_PO&#268;TU_&#381;&#193;K&#366;.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Bara\Desktop\MAP%20-%20pracovn&#237;\Statistiky\V&#221;VOJ_P&#344;EPO&#268;TEN&#221;CH_ZAM&#282;STNANC&#36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List1!$A$40</c:f>
              <c:strCache>
                <c:ptCount val="1"/>
                <c:pt idx="0">
                  <c:v>Celkový počet dětí v MŠ</c:v>
                </c:pt>
              </c:strCache>
            </c:strRef>
          </c:tx>
          <c:invertIfNegative val="0"/>
          <c:cat>
            <c:strRef>
              <c:f>List1!$B$36:$G$36</c:f>
              <c:strCache>
                <c:ptCount val="6"/>
                <c:pt idx="0">
                  <c:v>2011/2012</c:v>
                </c:pt>
                <c:pt idx="1">
                  <c:v>2012/2013</c:v>
                </c:pt>
                <c:pt idx="2">
                  <c:v>2013/2014</c:v>
                </c:pt>
                <c:pt idx="3">
                  <c:v>2014/2015</c:v>
                </c:pt>
                <c:pt idx="4">
                  <c:v>2015/2016</c:v>
                </c:pt>
                <c:pt idx="5">
                  <c:v>2016/2017</c:v>
                </c:pt>
              </c:strCache>
            </c:strRef>
          </c:cat>
          <c:val>
            <c:numRef>
              <c:f>List1!$B$40:$G$40</c:f>
              <c:numCache>
                <c:formatCode>General</c:formatCode>
                <c:ptCount val="6"/>
                <c:pt idx="0">
                  <c:v>1327</c:v>
                </c:pt>
                <c:pt idx="1">
                  <c:v>1421</c:v>
                </c:pt>
                <c:pt idx="2">
                  <c:v>1448</c:v>
                </c:pt>
                <c:pt idx="3">
                  <c:v>1450</c:v>
                </c:pt>
                <c:pt idx="4">
                  <c:v>1442</c:v>
                </c:pt>
                <c:pt idx="5">
                  <c:v>1421</c:v>
                </c:pt>
              </c:numCache>
            </c:numRef>
          </c:val>
        </c:ser>
        <c:dLbls>
          <c:showLegendKey val="0"/>
          <c:showVal val="0"/>
          <c:showCatName val="0"/>
          <c:showSerName val="0"/>
          <c:showPercent val="0"/>
          <c:showBubbleSize val="0"/>
        </c:dLbls>
        <c:gapWidth val="150"/>
        <c:axId val="237279232"/>
        <c:axId val="267874240"/>
      </c:barChart>
      <c:catAx>
        <c:axId val="237279232"/>
        <c:scaling>
          <c:orientation val="minMax"/>
        </c:scaling>
        <c:delete val="0"/>
        <c:axPos val="b"/>
        <c:majorTickMark val="out"/>
        <c:minorTickMark val="none"/>
        <c:tickLblPos val="nextTo"/>
        <c:crossAx val="267874240"/>
        <c:crosses val="autoZero"/>
        <c:auto val="1"/>
        <c:lblAlgn val="ctr"/>
        <c:lblOffset val="100"/>
        <c:noMultiLvlLbl val="0"/>
      </c:catAx>
      <c:valAx>
        <c:axId val="267874240"/>
        <c:scaling>
          <c:orientation val="minMax"/>
        </c:scaling>
        <c:delete val="0"/>
        <c:axPos val="l"/>
        <c:majorGridlines/>
        <c:numFmt formatCode="General" sourceLinked="1"/>
        <c:majorTickMark val="out"/>
        <c:minorTickMark val="none"/>
        <c:tickLblPos val="nextTo"/>
        <c:crossAx val="237279232"/>
        <c:crosses val="autoZero"/>
        <c:crossBetween val="between"/>
        <c:majorUnit val="20"/>
        <c:minorUnit val="10"/>
      </c:valAx>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ZŠ!$O$3</c:f>
              <c:strCache>
                <c:ptCount val="1"/>
                <c:pt idx="0">
                  <c:v>Pedagogičtí pracovníci celkem</c:v>
                </c:pt>
              </c:strCache>
            </c:strRef>
          </c:tx>
          <c:invertIfNegative val="0"/>
          <c:cat>
            <c:numRef>
              <c:f>ZŠ!$P$2:$U$2</c:f>
              <c:numCache>
                <c:formatCode>General</c:formatCode>
                <c:ptCount val="6"/>
                <c:pt idx="0">
                  <c:v>2011</c:v>
                </c:pt>
                <c:pt idx="1">
                  <c:v>2012</c:v>
                </c:pt>
                <c:pt idx="2">
                  <c:v>2013</c:v>
                </c:pt>
                <c:pt idx="3">
                  <c:v>2014</c:v>
                </c:pt>
                <c:pt idx="4">
                  <c:v>2015</c:v>
                </c:pt>
                <c:pt idx="5">
                  <c:v>2016</c:v>
                </c:pt>
              </c:numCache>
            </c:numRef>
          </c:cat>
          <c:val>
            <c:numRef>
              <c:f>ZŠ!$P$3:$U$3</c:f>
              <c:numCache>
                <c:formatCode>General</c:formatCode>
                <c:ptCount val="6"/>
                <c:pt idx="0" formatCode="0.00">
                  <c:v>277.61</c:v>
                </c:pt>
                <c:pt idx="1">
                  <c:v>277.20999999999998</c:v>
                </c:pt>
                <c:pt idx="2">
                  <c:v>279.27</c:v>
                </c:pt>
                <c:pt idx="3">
                  <c:v>285.12</c:v>
                </c:pt>
                <c:pt idx="4">
                  <c:v>290.05</c:v>
                </c:pt>
                <c:pt idx="5">
                  <c:v>301.23</c:v>
                </c:pt>
              </c:numCache>
            </c:numRef>
          </c:val>
        </c:ser>
        <c:ser>
          <c:idx val="1"/>
          <c:order val="1"/>
          <c:tx>
            <c:strRef>
              <c:f>ZŠ!$O$4</c:f>
              <c:strCache>
                <c:ptCount val="1"/>
                <c:pt idx="0">
                  <c:v>Nepedagogičtí pracovníci celkem</c:v>
                </c:pt>
              </c:strCache>
            </c:strRef>
          </c:tx>
          <c:invertIfNegative val="0"/>
          <c:cat>
            <c:numRef>
              <c:f>ZŠ!$P$2:$U$2</c:f>
              <c:numCache>
                <c:formatCode>General</c:formatCode>
                <c:ptCount val="6"/>
                <c:pt idx="0">
                  <c:v>2011</c:v>
                </c:pt>
                <c:pt idx="1">
                  <c:v>2012</c:v>
                </c:pt>
                <c:pt idx="2">
                  <c:v>2013</c:v>
                </c:pt>
                <c:pt idx="3">
                  <c:v>2014</c:v>
                </c:pt>
                <c:pt idx="4">
                  <c:v>2015</c:v>
                </c:pt>
                <c:pt idx="5">
                  <c:v>2016</c:v>
                </c:pt>
              </c:numCache>
            </c:numRef>
          </c:cat>
          <c:val>
            <c:numRef>
              <c:f>ZŠ!$P$4:$U$4</c:f>
              <c:numCache>
                <c:formatCode>0.00</c:formatCode>
                <c:ptCount val="6"/>
                <c:pt idx="0">
                  <c:v>119.71</c:v>
                </c:pt>
                <c:pt idx="1">
                  <c:v>119.79</c:v>
                </c:pt>
                <c:pt idx="2">
                  <c:v>123.01</c:v>
                </c:pt>
                <c:pt idx="3">
                  <c:v>123.97</c:v>
                </c:pt>
                <c:pt idx="4">
                  <c:v>121.01</c:v>
                </c:pt>
                <c:pt idx="5">
                  <c:v>122.91</c:v>
                </c:pt>
              </c:numCache>
            </c:numRef>
          </c:val>
        </c:ser>
        <c:dLbls>
          <c:showLegendKey val="0"/>
          <c:showVal val="0"/>
          <c:showCatName val="0"/>
          <c:showSerName val="0"/>
          <c:showPercent val="0"/>
          <c:showBubbleSize val="0"/>
        </c:dLbls>
        <c:gapWidth val="150"/>
        <c:axId val="238089728"/>
        <c:axId val="268776512"/>
      </c:barChart>
      <c:catAx>
        <c:axId val="238089728"/>
        <c:scaling>
          <c:orientation val="minMax"/>
        </c:scaling>
        <c:delete val="0"/>
        <c:axPos val="b"/>
        <c:numFmt formatCode="General" sourceLinked="1"/>
        <c:majorTickMark val="out"/>
        <c:minorTickMark val="none"/>
        <c:tickLblPos val="nextTo"/>
        <c:crossAx val="268776512"/>
        <c:crosses val="autoZero"/>
        <c:auto val="1"/>
        <c:lblAlgn val="ctr"/>
        <c:lblOffset val="100"/>
        <c:noMultiLvlLbl val="0"/>
      </c:catAx>
      <c:valAx>
        <c:axId val="268776512"/>
        <c:scaling>
          <c:orientation val="minMax"/>
        </c:scaling>
        <c:delete val="0"/>
        <c:axPos val="l"/>
        <c:majorGridlines/>
        <c:numFmt formatCode="0.00" sourceLinked="1"/>
        <c:majorTickMark val="out"/>
        <c:minorTickMark val="none"/>
        <c:tickLblPos val="nextTo"/>
        <c:crossAx val="238089728"/>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ZŠ!$O$6</c:f>
              <c:strCache>
                <c:ptCount val="1"/>
                <c:pt idx="0">
                  <c:v>Procento kvalifikovaných pracovníků</c:v>
                </c:pt>
              </c:strCache>
            </c:strRef>
          </c:tx>
          <c:marker>
            <c:symbol val="none"/>
          </c:marker>
          <c:cat>
            <c:numRef>
              <c:f>ZŠ!$P$2:$U$2</c:f>
              <c:numCache>
                <c:formatCode>General</c:formatCode>
                <c:ptCount val="6"/>
                <c:pt idx="0">
                  <c:v>2011</c:v>
                </c:pt>
                <c:pt idx="1">
                  <c:v>2012</c:v>
                </c:pt>
                <c:pt idx="2">
                  <c:v>2013</c:v>
                </c:pt>
                <c:pt idx="3">
                  <c:v>2014</c:v>
                </c:pt>
                <c:pt idx="4">
                  <c:v>2015</c:v>
                </c:pt>
                <c:pt idx="5">
                  <c:v>2016</c:v>
                </c:pt>
              </c:numCache>
            </c:numRef>
          </c:cat>
          <c:val>
            <c:numRef>
              <c:f>ZŠ!$P$6:$U$6</c:f>
              <c:numCache>
                <c:formatCode>0.00</c:formatCode>
                <c:ptCount val="6"/>
                <c:pt idx="0">
                  <c:v>80.13</c:v>
                </c:pt>
                <c:pt idx="1">
                  <c:v>83.53</c:v>
                </c:pt>
                <c:pt idx="2">
                  <c:v>82.55</c:v>
                </c:pt>
                <c:pt idx="3">
                  <c:v>88.42</c:v>
                </c:pt>
                <c:pt idx="4">
                  <c:v>91.58</c:v>
                </c:pt>
                <c:pt idx="5">
                  <c:v>91.17</c:v>
                </c:pt>
              </c:numCache>
            </c:numRef>
          </c:val>
          <c:smooth val="0"/>
        </c:ser>
        <c:dLbls>
          <c:showLegendKey val="0"/>
          <c:showVal val="0"/>
          <c:showCatName val="0"/>
          <c:showSerName val="0"/>
          <c:showPercent val="0"/>
          <c:showBubbleSize val="0"/>
        </c:dLbls>
        <c:marker val="1"/>
        <c:smooth val="0"/>
        <c:axId val="238090240"/>
        <c:axId val="268778240"/>
      </c:lineChart>
      <c:catAx>
        <c:axId val="238090240"/>
        <c:scaling>
          <c:orientation val="minMax"/>
        </c:scaling>
        <c:delete val="0"/>
        <c:axPos val="b"/>
        <c:numFmt formatCode="General" sourceLinked="1"/>
        <c:majorTickMark val="out"/>
        <c:minorTickMark val="none"/>
        <c:tickLblPos val="nextTo"/>
        <c:crossAx val="268778240"/>
        <c:crosses val="autoZero"/>
        <c:auto val="1"/>
        <c:lblAlgn val="ctr"/>
        <c:lblOffset val="100"/>
        <c:noMultiLvlLbl val="0"/>
      </c:catAx>
      <c:valAx>
        <c:axId val="268778240"/>
        <c:scaling>
          <c:orientation val="minMax"/>
        </c:scaling>
        <c:delete val="0"/>
        <c:axPos val="l"/>
        <c:majorGridlines/>
        <c:numFmt formatCode="0.00" sourceLinked="1"/>
        <c:majorTickMark val="out"/>
        <c:minorTickMark val="none"/>
        <c:tickLblPos val="nextTo"/>
        <c:crossAx val="238090240"/>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List1!$L$2</c:f>
              <c:strCache>
                <c:ptCount val="1"/>
                <c:pt idx="0">
                  <c:v>Počet žáků, kteří povinnou školní docházku ukončili v 9. ročníku</c:v>
                </c:pt>
              </c:strCache>
            </c:strRef>
          </c:tx>
          <c:invertIfNegative val="0"/>
          <c:cat>
            <c:strRef>
              <c:f>List1!$M$1:$Q$1</c:f>
              <c:strCache>
                <c:ptCount val="5"/>
                <c:pt idx="0">
                  <c:v>2011/2012</c:v>
                </c:pt>
                <c:pt idx="1">
                  <c:v>2012/2013</c:v>
                </c:pt>
                <c:pt idx="2">
                  <c:v>2013/2014</c:v>
                </c:pt>
                <c:pt idx="3">
                  <c:v>2014/2015</c:v>
                </c:pt>
                <c:pt idx="4">
                  <c:v>2015/2016</c:v>
                </c:pt>
              </c:strCache>
            </c:strRef>
          </c:cat>
          <c:val>
            <c:numRef>
              <c:f>List1!$M$2:$Q$2</c:f>
              <c:numCache>
                <c:formatCode>General</c:formatCode>
                <c:ptCount val="5"/>
                <c:pt idx="0">
                  <c:v>300</c:v>
                </c:pt>
                <c:pt idx="1">
                  <c:v>272</c:v>
                </c:pt>
                <c:pt idx="2">
                  <c:v>299</c:v>
                </c:pt>
                <c:pt idx="3">
                  <c:v>295</c:v>
                </c:pt>
                <c:pt idx="4">
                  <c:v>324</c:v>
                </c:pt>
              </c:numCache>
            </c:numRef>
          </c:val>
        </c:ser>
        <c:dLbls>
          <c:showLegendKey val="0"/>
          <c:showVal val="0"/>
          <c:showCatName val="0"/>
          <c:showSerName val="0"/>
          <c:showPercent val="0"/>
          <c:showBubbleSize val="0"/>
        </c:dLbls>
        <c:gapWidth val="150"/>
        <c:axId val="268752896"/>
        <c:axId val="268812864"/>
      </c:barChart>
      <c:catAx>
        <c:axId val="268752896"/>
        <c:scaling>
          <c:orientation val="minMax"/>
        </c:scaling>
        <c:delete val="0"/>
        <c:axPos val="b"/>
        <c:majorTickMark val="out"/>
        <c:minorTickMark val="none"/>
        <c:tickLblPos val="nextTo"/>
        <c:crossAx val="268812864"/>
        <c:crosses val="autoZero"/>
        <c:auto val="1"/>
        <c:lblAlgn val="ctr"/>
        <c:lblOffset val="100"/>
        <c:noMultiLvlLbl val="0"/>
      </c:catAx>
      <c:valAx>
        <c:axId val="268812864"/>
        <c:scaling>
          <c:orientation val="minMax"/>
        </c:scaling>
        <c:delete val="0"/>
        <c:axPos val="l"/>
        <c:majorGridlines/>
        <c:numFmt formatCode="General" sourceLinked="1"/>
        <c:majorTickMark val="out"/>
        <c:minorTickMark val="none"/>
        <c:tickLblPos val="nextTo"/>
        <c:crossAx val="268752896"/>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List1!$L$3</c:f>
              <c:strCache>
                <c:ptCount val="1"/>
                <c:pt idx="0">
                  <c:v>Počet žáků, kteří povinnou školní docházku ukončili v nižším ročníku</c:v>
                </c:pt>
              </c:strCache>
            </c:strRef>
          </c:tx>
          <c:invertIfNegative val="0"/>
          <c:cat>
            <c:strRef>
              <c:f>List1!$M$1:$Q$1</c:f>
              <c:strCache>
                <c:ptCount val="5"/>
                <c:pt idx="0">
                  <c:v>2011/2012</c:v>
                </c:pt>
                <c:pt idx="1">
                  <c:v>2012/2013</c:v>
                </c:pt>
                <c:pt idx="2">
                  <c:v>2013/2014</c:v>
                </c:pt>
                <c:pt idx="3">
                  <c:v>2014/2015</c:v>
                </c:pt>
                <c:pt idx="4">
                  <c:v>2015/2016</c:v>
                </c:pt>
              </c:strCache>
            </c:strRef>
          </c:cat>
          <c:val>
            <c:numRef>
              <c:f>List1!$M$3:$Q$3</c:f>
              <c:numCache>
                <c:formatCode>General</c:formatCode>
                <c:ptCount val="5"/>
                <c:pt idx="0">
                  <c:v>30</c:v>
                </c:pt>
                <c:pt idx="1">
                  <c:v>28</c:v>
                </c:pt>
                <c:pt idx="2">
                  <c:v>31</c:v>
                </c:pt>
                <c:pt idx="3">
                  <c:v>19</c:v>
                </c:pt>
                <c:pt idx="4">
                  <c:v>25</c:v>
                </c:pt>
              </c:numCache>
            </c:numRef>
          </c:val>
        </c:ser>
        <c:dLbls>
          <c:showLegendKey val="0"/>
          <c:showVal val="0"/>
          <c:showCatName val="0"/>
          <c:showSerName val="0"/>
          <c:showPercent val="0"/>
          <c:showBubbleSize val="0"/>
        </c:dLbls>
        <c:gapWidth val="150"/>
        <c:axId val="268754432"/>
        <c:axId val="268814592"/>
      </c:barChart>
      <c:catAx>
        <c:axId val="268754432"/>
        <c:scaling>
          <c:orientation val="minMax"/>
        </c:scaling>
        <c:delete val="0"/>
        <c:axPos val="b"/>
        <c:majorTickMark val="out"/>
        <c:minorTickMark val="none"/>
        <c:tickLblPos val="nextTo"/>
        <c:crossAx val="268814592"/>
        <c:crosses val="autoZero"/>
        <c:auto val="1"/>
        <c:lblAlgn val="ctr"/>
        <c:lblOffset val="100"/>
        <c:noMultiLvlLbl val="0"/>
      </c:catAx>
      <c:valAx>
        <c:axId val="268814592"/>
        <c:scaling>
          <c:orientation val="minMax"/>
        </c:scaling>
        <c:delete val="0"/>
        <c:axPos val="l"/>
        <c:majorGridlines/>
        <c:numFmt formatCode="General" sourceLinked="1"/>
        <c:majorTickMark val="out"/>
        <c:minorTickMark val="none"/>
        <c:tickLblPos val="nextTo"/>
        <c:crossAx val="268754432"/>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Gymnázium!$A$2</c:f>
              <c:strCache>
                <c:ptCount val="1"/>
                <c:pt idx="0">
                  <c:v>Počet žáků 1. ročníku víceletého gymnázia</c:v>
                </c:pt>
              </c:strCache>
            </c:strRef>
          </c:tx>
          <c:marker>
            <c:symbol val="none"/>
          </c:marker>
          <c:dLbls>
            <c:dLblPos val="t"/>
            <c:showLegendKey val="0"/>
            <c:showVal val="1"/>
            <c:showCatName val="0"/>
            <c:showSerName val="0"/>
            <c:showPercent val="0"/>
            <c:showBubbleSize val="0"/>
            <c:showLeaderLines val="0"/>
          </c:dLbls>
          <c:cat>
            <c:strRef>
              <c:f>Gymnázium!$B$1:$F$1</c:f>
              <c:strCache>
                <c:ptCount val="5"/>
                <c:pt idx="0">
                  <c:v>2011/2012</c:v>
                </c:pt>
                <c:pt idx="1">
                  <c:v>2012/2013</c:v>
                </c:pt>
                <c:pt idx="2">
                  <c:v>2013/2014</c:v>
                </c:pt>
                <c:pt idx="3">
                  <c:v>2014/2015</c:v>
                </c:pt>
                <c:pt idx="4">
                  <c:v>2015/2016</c:v>
                </c:pt>
              </c:strCache>
            </c:strRef>
          </c:cat>
          <c:val>
            <c:numRef>
              <c:f>Gymnázium!$B$2:$F$2</c:f>
              <c:numCache>
                <c:formatCode>General</c:formatCode>
                <c:ptCount val="5"/>
                <c:pt idx="0">
                  <c:v>25</c:v>
                </c:pt>
                <c:pt idx="1">
                  <c:v>26</c:v>
                </c:pt>
                <c:pt idx="2">
                  <c:v>28</c:v>
                </c:pt>
                <c:pt idx="3">
                  <c:v>27</c:v>
                </c:pt>
                <c:pt idx="4">
                  <c:v>31</c:v>
                </c:pt>
              </c:numCache>
            </c:numRef>
          </c:val>
          <c:smooth val="0"/>
        </c:ser>
        <c:dLbls>
          <c:showLegendKey val="0"/>
          <c:showVal val="0"/>
          <c:showCatName val="0"/>
          <c:showSerName val="0"/>
          <c:showPercent val="0"/>
          <c:showBubbleSize val="0"/>
        </c:dLbls>
        <c:marker val="1"/>
        <c:smooth val="0"/>
        <c:axId val="238090752"/>
        <c:axId val="268816320"/>
      </c:lineChart>
      <c:catAx>
        <c:axId val="238090752"/>
        <c:scaling>
          <c:orientation val="minMax"/>
        </c:scaling>
        <c:delete val="0"/>
        <c:axPos val="b"/>
        <c:majorTickMark val="out"/>
        <c:minorTickMark val="none"/>
        <c:tickLblPos val="nextTo"/>
        <c:crossAx val="268816320"/>
        <c:crosses val="autoZero"/>
        <c:auto val="1"/>
        <c:lblAlgn val="ctr"/>
        <c:lblOffset val="100"/>
        <c:noMultiLvlLbl val="0"/>
      </c:catAx>
      <c:valAx>
        <c:axId val="268816320"/>
        <c:scaling>
          <c:orientation val="minMax"/>
        </c:scaling>
        <c:delete val="0"/>
        <c:axPos val="l"/>
        <c:majorGridlines/>
        <c:numFmt formatCode="General" sourceLinked="1"/>
        <c:majorTickMark val="out"/>
        <c:minorTickMark val="none"/>
        <c:tickLblPos val="nextTo"/>
        <c:crossAx val="238090752"/>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List1!$A$27</c:f>
              <c:strCache>
                <c:ptCount val="1"/>
                <c:pt idx="0">
                  <c:v>Počet přepočtených pracovníků školních jídelen</c:v>
                </c:pt>
              </c:strCache>
            </c:strRef>
          </c:tx>
          <c:invertIfNegative val="0"/>
          <c:dLbls>
            <c:showLegendKey val="0"/>
            <c:showVal val="1"/>
            <c:showCatName val="0"/>
            <c:showSerName val="0"/>
            <c:showPercent val="0"/>
            <c:showBubbleSize val="0"/>
            <c:showLeaderLines val="0"/>
          </c:dLbls>
          <c:cat>
            <c:numRef>
              <c:f>List1!$B$26:$G$26</c:f>
              <c:numCache>
                <c:formatCode>General</c:formatCode>
                <c:ptCount val="6"/>
                <c:pt idx="0">
                  <c:v>2011</c:v>
                </c:pt>
                <c:pt idx="1">
                  <c:v>2012</c:v>
                </c:pt>
                <c:pt idx="2">
                  <c:v>2013</c:v>
                </c:pt>
                <c:pt idx="3">
                  <c:v>2014</c:v>
                </c:pt>
                <c:pt idx="4">
                  <c:v>2015</c:v>
                </c:pt>
                <c:pt idx="5">
                  <c:v>2016</c:v>
                </c:pt>
              </c:numCache>
            </c:numRef>
          </c:cat>
          <c:val>
            <c:numRef>
              <c:f>List1!$B$27:$G$27</c:f>
              <c:numCache>
                <c:formatCode>General</c:formatCode>
                <c:ptCount val="6"/>
                <c:pt idx="0">
                  <c:v>81.820999999999998</c:v>
                </c:pt>
                <c:pt idx="1">
                  <c:v>84.01</c:v>
                </c:pt>
                <c:pt idx="2">
                  <c:v>83.007999999999996</c:v>
                </c:pt>
                <c:pt idx="3">
                  <c:v>85.944000000000003</c:v>
                </c:pt>
                <c:pt idx="4">
                  <c:v>86.344999999999999</c:v>
                </c:pt>
                <c:pt idx="5">
                  <c:v>87.656999999999996</c:v>
                </c:pt>
              </c:numCache>
            </c:numRef>
          </c:val>
        </c:ser>
        <c:dLbls>
          <c:showLegendKey val="0"/>
          <c:showVal val="0"/>
          <c:showCatName val="0"/>
          <c:showSerName val="0"/>
          <c:showPercent val="0"/>
          <c:showBubbleSize val="0"/>
        </c:dLbls>
        <c:gapWidth val="150"/>
        <c:axId val="238091264"/>
        <c:axId val="268818048"/>
      </c:barChart>
      <c:catAx>
        <c:axId val="238091264"/>
        <c:scaling>
          <c:orientation val="minMax"/>
        </c:scaling>
        <c:delete val="0"/>
        <c:axPos val="b"/>
        <c:numFmt formatCode="General" sourceLinked="1"/>
        <c:majorTickMark val="out"/>
        <c:minorTickMark val="none"/>
        <c:tickLblPos val="nextTo"/>
        <c:crossAx val="268818048"/>
        <c:crosses val="autoZero"/>
        <c:auto val="1"/>
        <c:lblAlgn val="ctr"/>
        <c:lblOffset val="100"/>
        <c:noMultiLvlLbl val="0"/>
      </c:catAx>
      <c:valAx>
        <c:axId val="268818048"/>
        <c:scaling>
          <c:orientation val="minMax"/>
        </c:scaling>
        <c:delete val="0"/>
        <c:axPos val="l"/>
        <c:majorGridlines/>
        <c:numFmt formatCode="General" sourceLinked="1"/>
        <c:majorTickMark val="out"/>
        <c:minorTickMark val="none"/>
        <c:tickLblPos val="nextTo"/>
        <c:crossAx val="238091264"/>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List1!$K$4</c:f>
              <c:strCache>
                <c:ptCount val="1"/>
                <c:pt idx="0">
                  <c:v>Průměrný počet vydaných obědů</c:v>
                </c:pt>
              </c:strCache>
            </c:strRef>
          </c:tx>
          <c:invertIfNegative val="0"/>
          <c:cat>
            <c:strRef>
              <c:f>List1!$L$2:$P$2</c:f>
              <c:strCache>
                <c:ptCount val="5"/>
                <c:pt idx="0">
                  <c:v>2011/2012</c:v>
                </c:pt>
                <c:pt idx="1">
                  <c:v>2012/2013</c:v>
                </c:pt>
                <c:pt idx="2">
                  <c:v>2013/2014</c:v>
                </c:pt>
                <c:pt idx="3">
                  <c:v>2014/2015</c:v>
                </c:pt>
                <c:pt idx="4">
                  <c:v>2015/2016</c:v>
                </c:pt>
              </c:strCache>
            </c:strRef>
          </c:cat>
          <c:val>
            <c:numRef>
              <c:f>List1!$L$4:$P$4</c:f>
              <c:numCache>
                <c:formatCode>General</c:formatCode>
                <c:ptCount val="5"/>
                <c:pt idx="0">
                  <c:v>2396</c:v>
                </c:pt>
                <c:pt idx="1">
                  <c:v>2404</c:v>
                </c:pt>
                <c:pt idx="2">
                  <c:v>2478</c:v>
                </c:pt>
                <c:pt idx="3">
                  <c:v>2488</c:v>
                </c:pt>
                <c:pt idx="4">
                  <c:v>2394</c:v>
                </c:pt>
              </c:numCache>
            </c:numRef>
          </c:val>
        </c:ser>
        <c:dLbls>
          <c:showLegendKey val="0"/>
          <c:showVal val="0"/>
          <c:showCatName val="0"/>
          <c:showSerName val="0"/>
          <c:showPercent val="0"/>
          <c:showBubbleSize val="0"/>
        </c:dLbls>
        <c:gapWidth val="150"/>
        <c:axId val="269164544"/>
        <c:axId val="268819200"/>
      </c:barChart>
      <c:catAx>
        <c:axId val="269164544"/>
        <c:scaling>
          <c:orientation val="minMax"/>
        </c:scaling>
        <c:delete val="0"/>
        <c:axPos val="b"/>
        <c:majorTickMark val="out"/>
        <c:minorTickMark val="none"/>
        <c:tickLblPos val="nextTo"/>
        <c:crossAx val="268819200"/>
        <c:crosses val="autoZero"/>
        <c:auto val="1"/>
        <c:lblAlgn val="ctr"/>
        <c:lblOffset val="100"/>
        <c:noMultiLvlLbl val="0"/>
      </c:catAx>
      <c:valAx>
        <c:axId val="268819200"/>
        <c:scaling>
          <c:orientation val="minMax"/>
        </c:scaling>
        <c:delete val="0"/>
        <c:axPos val="l"/>
        <c:majorGridlines/>
        <c:numFmt formatCode="General" sourceLinked="1"/>
        <c:majorTickMark val="out"/>
        <c:minorTickMark val="none"/>
        <c:tickLblPos val="nextTo"/>
        <c:crossAx val="269164544"/>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List1!$Q$3</c:f>
              <c:strCache>
                <c:ptCount val="1"/>
                <c:pt idx="0">
                  <c:v>Počet strávníků</c:v>
                </c:pt>
              </c:strCache>
            </c:strRef>
          </c:tx>
          <c:invertIfNegative val="0"/>
          <c:cat>
            <c:strRef>
              <c:f>List1!$R$2:$V$2</c:f>
              <c:strCache>
                <c:ptCount val="5"/>
                <c:pt idx="0">
                  <c:v>2011/2012</c:v>
                </c:pt>
                <c:pt idx="1">
                  <c:v>2012/2013</c:v>
                </c:pt>
                <c:pt idx="2">
                  <c:v>2013/2014</c:v>
                </c:pt>
                <c:pt idx="3">
                  <c:v>2014/2015</c:v>
                </c:pt>
                <c:pt idx="4">
                  <c:v>2015/2016</c:v>
                </c:pt>
              </c:strCache>
            </c:strRef>
          </c:cat>
          <c:val>
            <c:numRef>
              <c:f>List1!$R$3:$V$3</c:f>
              <c:numCache>
                <c:formatCode>General</c:formatCode>
                <c:ptCount val="5"/>
                <c:pt idx="0">
                  <c:v>946</c:v>
                </c:pt>
                <c:pt idx="1">
                  <c:v>927</c:v>
                </c:pt>
                <c:pt idx="2">
                  <c:v>999</c:v>
                </c:pt>
                <c:pt idx="3">
                  <c:v>946</c:v>
                </c:pt>
                <c:pt idx="4">
                  <c:v>966</c:v>
                </c:pt>
              </c:numCache>
            </c:numRef>
          </c:val>
        </c:ser>
        <c:dLbls>
          <c:showLegendKey val="0"/>
          <c:showVal val="0"/>
          <c:showCatName val="0"/>
          <c:showSerName val="0"/>
          <c:showPercent val="0"/>
          <c:showBubbleSize val="0"/>
        </c:dLbls>
        <c:gapWidth val="150"/>
        <c:axId val="269166080"/>
        <c:axId val="269288000"/>
      </c:barChart>
      <c:catAx>
        <c:axId val="269166080"/>
        <c:scaling>
          <c:orientation val="minMax"/>
        </c:scaling>
        <c:delete val="0"/>
        <c:axPos val="b"/>
        <c:majorTickMark val="out"/>
        <c:minorTickMark val="none"/>
        <c:tickLblPos val="nextTo"/>
        <c:crossAx val="269288000"/>
        <c:crosses val="autoZero"/>
        <c:auto val="1"/>
        <c:lblAlgn val="ctr"/>
        <c:lblOffset val="100"/>
        <c:noMultiLvlLbl val="0"/>
      </c:catAx>
      <c:valAx>
        <c:axId val="269288000"/>
        <c:scaling>
          <c:orientation val="minMax"/>
        </c:scaling>
        <c:delete val="0"/>
        <c:axPos val="l"/>
        <c:majorGridlines/>
        <c:numFmt formatCode="General" sourceLinked="1"/>
        <c:majorTickMark val="out"/>
        <c:minorTickMark val="none"/>
        <c:tickLblPos val="nextTo"/>
        <c:crossAx val="269166080"/>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List1!$K$24</c:f>
              <c:strCache>
                <c:ptCount val="1"/>
                <c:pt idx="0">
                  <c:v>Kapacita školních družin</c:v>
                </c:pt>
              </c:strCache>
            </c:strRef>
          </c:tx>
          <c:marker>
            <c:symbol val="none"/>
          </c:marker>
          <c:cat>
            <c:strRef>
              <c:f>List1!$L$23:$P$23</c:f>
              <c:strCache>
                <c:ptCount val="5"/>
                <c:pt idx="0">
                  <c:v>2011/2012</c:v>
                </c:pt>
                <c:pt idx="1">
                  <c:v>2012/2013</c:v>
                </c:pt>
                <c:pt idx="2">
                  <c:v>2013/2014</c:v>
                </c:pt>
                <c:pt idx="3">
                  <c:v>2014/2015</c:v>
                </c:pt>
                <c:pt idx="4">
                  <c:v>2015/2016</c:v>
                </c:pt>
              </c:strCache>
            </c:strRef>
          </c:cat>
          <c:val>
            <c:numRef>
              <c:f>List1!$L$24:$P$24</c:f>
              <c:numCache>
                <c:formatCode>General</c:formatCode>
                <c:ptCount val="5"/>
                <c:pt idx="0">
                  <c:v>1095</c:v>
                </c:pt>
                <c:pt idx="1">
                  <c:v>1094</c:v>
                </c:pt>
                <c:pt idx="2">
                  <c:v>1178</c:v>
                </c:pt>
                <c:pt idx="3">
                  <c:v>1201</c:v>
                </c:pt>
                <c:pt idx="4">
                  <c:v>1205</c:v>
                </c:pt>
              </c:numCache>
            </c:numRef>
          </c:val>
          <c:smooth val="0"/>
        </c:ser>
        <c:ser>
          <c:idx val="1"/>
          <c:order val="1"/>
          <c:tx>
            <c:strRef>
              <c:f>List1!$K$25</c:f>
              <c:strCache>
                <c:ptCount val="1"/>
                <c:pt idx="0">
                  <c:v>Počet žáků ve školních družinách</c:v>
                </c:pt>
              </c:strCache>
            </c:strRef>
          </c:tx>
          <c:marker>
            <c:symbol val="none"/>
          </c:marker>
          <c:cat>
            <c:strRef>
              <c:f>List1!$L$23:$P$23</c:f>
              <c:strCache>
                <c:ptCount val="5"/>
                <c:pt idx="0">
                  <c:v>2011/2012</c:v>
                </c:pt>
                <c:pt idx="1">
                  <c:v>2012/2013</c:v>
                </c:pt>
                <c:pt idx="2">
                  <c:v>2013/2014</c:v>
                </c:pt>
                <c:pt idx="3">
                  <c:v>2014/2015</c:v>
                </c:pt>
                <c:pt idx="4">
                  <c:v>2015/2016</c:v>
                </c:pt>
              </c:strCache>
            </c:strRef>
          </c:cat>
          <c:val>
            <c:numRef>
              <c:f>List1!$L$25:$P$25</c:f>
              <c:numCache>
                <c:formatCode>General</c:formatCode>
                <c:ptCount val="5"/>
                <c:pt idx="0">
                  <c:v>935</c:v>
                </c:pt>
                <c:pt idx="1">
                  <c:v>921</c:v>
                </c:pt>
                <c:pt idx="2">
                  <c:v>1004</c:v>
                </c:pt>
                <c:pt idx="3">
                  <c:v>1054</c:v>
                </c:pt>
                <c:pt idx="4">
                  <c:v>1087</c:v>
                </c:pt>
              </c:numCache>
            </c:numRef>
          </c:val>
          <c:smooth val="0"/>
        </c:ser>
        <c:dLbls>
          <c:showLegendKey val="0"/>
          <c:showVal val="0"/>
          <c:showCatName val="0"/>
          <c:showSerName val="0"/>
          <c:showPercent val="0"/>
          <c:showBubbleSize val="0"/>
        </c:dLbls>
        <c:marker val="1"/>
        <c:smooth val="0"/>
        <c:axId val="268751360"/>
        <c:axId val="269289728"/>
      </c:lineChart>
      <c:catAx>
        <c:axId val="268751360"/>
        <c:scaling>
          <c:orientation val="minMax"/>
        </c:scaling>
        <c:delete val="0"/>
        <c:axPos val="b"/>
        <c:majorTickMark val="out"/>
        <c:minorTickMark val="none"/>
        <c:tickLblPos val="nextTo"/>
        <c:crossAx val="269289728"/>
        <c:crosses val="autoZero"/>
        <c:auto val="1"/>
        <c:lblAlgn val="ctr"/>
        <c:lblOffset val="100"/>
        <c:noMultiLvlLbl val="0"/>
      </c:catAx>
      <c:valAx>
        <c:axId val="269289728"/>
        <c:scaling>
          <c:orientation val="minMax"/>
        </c:scaling>
        <c:delete val="0"/>
        <c:axPos val="l"/>
        <c:majorGridlines/>
        <c:numFmt formatCode="General" sourceLinked="1"/>
        <c:majorTickMark val="out"/>
        <c:minorTickMark val="none"/>
        <c:tickLblPos val="nextTo"/>
        <c:crossAx val="268751360"/>
        <c:crosses val="autoZero"/>
        <c:crossBetween val="between"/>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List1!$L$45</c:f>
              <c:strCache>
                <c:ptCount val="1"/>
                <c:pt idx="0">
                  <c:v>Kapacita školních klubů</c:v>
                </c:pt>
              </c:strCache>
            </c:strRef>
          </c:tx>
          <c:marker>
            <c:symbol val="none"/>
          </c:marker>
          <c:cat>
            <c:strRef>
              <c:f>List1!$M$44:$Q$44</c:f>
              <c:strCache>
                <c:ptCount val="5"/>
                <c:pt idx="0">
                  <c:v>2011/2012</c:v>
                </c:pt>
                <c:pt idx="1">
                  <c:v>2012/2013</c:v>
                </c:pt>
                <c:pt idx="2">
                  <c:v>2013/2014</c:v>
                </c:pt>
                <c:pt idx="3">
                  <c:v>2014/2015</c:v>
                </c:pt>
                <c:pt idx="4">
                  <c:v>2015/2016</c:v>
                </c:pt>
              </c:strCache>
            </c:strRef>
          </c:cat>
          <c:val>
            <c:numRef>
              <c:f>List1!$M$45:$Q$45</c:f>
              <c:numCache>
                <c:formatCode>General</c:formatCode>
                <c:ptCount val="5"/>
                <c:pt idx="0">
                  <c:v>200</c:v>
                </c:pt>
                <c:pt idx="1">
                  <c:v>210</c:v>
                </c:pt>
                <c:pt idx="2">
                  <c:v>210</c:v>
                </c:pt>
                <c:pt idx="3">
                  <c:v>200</c:v>
                </c:pt>
                <c:pt idx="4">
                  <c:v>200</c:v>
                </c:pt>
              </c:numCache>
            </c:numRef>
          </c:val>
          <c:smooth val="0"/>
        </c:ser>
        <c:ser>
          <c:idx val="1"/>
          <c:order val="1"/>
          <c:tx>
            <c:strRef>
              <c:f>List1!$L$46</c:f>
              <c:strCache>
                <c:ptCount val="1"/>
                <c:pt idx="0">
                  <c:v>Počet žáků ve školních klubech</c:v>
                </c:pt>
              </c:strCache>
            </c:strRef>
          </c:tx>
          <c:marker>
            <c:symbol val="none"/>
          </c:marker>
          <c:cat>
            <c:strRef>
              <c:f>List1!$M$44:$Q$44</c:f>
              <c:strCache>
                <c:ptCount val="5"/>
                <c:pt idx="0">
                  <c:v>2011/2012</c:v>
                </c:pt>
                <c:pt idx="1">
                  <c:v>2012/2013</c:v>
                </c:pt>
                <c:pt idx="2">
                  <c:v>2013/2014</c:v>
                </c:pt>
                <c:pt idx="3">
                  <c:v>2014/2015</c:v>
                </c:pt>
                <c:pt idx="4">
                  <c:v>2015/2016</c:v>
                </c:pt>
              </c:strCache>
            </c:strRef>
          </c:cat>
          <c:val>
            <c:numRef>
              <c:f>List1!$M$46:$Q$46</c:f>
              <c:numCache>
                <c:formatCode>General</c:formatCode>
                <c:ptCount val="5"/>
                <c:pt idx="0">
                  <c:v>135</c:v>
                </c:pt>
                <c:pt idx="1">
                  <c:v>162</c:v>
                </c:pt>
                <c:pt idx="2">
                  <c:v>120</c:v>
                </c:pt>
                <c:pt idx="3">
                  <c:v>96</c:v>
                </c:pt>
                <c:pt idx="4">
                  <c:v>120</c:v>
                </c:pt>
              </c:numCache>
            </c:numRef>
          </c:val>
          <c:smooth val="0"/>
        </c:ser>
        <c:dLbls>
          <c:showLegendKey val="0"/>
          <c:showVal val="0"/>
          <c:showCatName val="0"/>
          <c:showSerName val="0"/>
          <c:showPercent val="0"/>
          <c:showBubbleSize val="0"/>
        </c:dLbls>
        <c:marker val="1"/>
        <c:smooth val="0"/>
        <c:axId val="268751872"/>
        <c:axId val="269291456"/>
      </c:lineChart>
      <c:catAx>
        <c:axId val="268751872"/>
        <c:scaling>
          <c:orientation val="minMax"/>
        </c:scaling>
        <c:delete val="0"/>
        <c:axPos val="b"/>
        <c:majorTickMark val="out"/>
        <c:minorTickMark val="none"/>
        <c:tickLblPos val="nextTo"/>
        <c:crossAx val="269291456"/>
        <c:crosses val="autoZero"/>
        <c:auto val="1"/>
        <c:lblAlgn val="ctr"/>
        <c:lblOffset val="100"/>
        <c:noMultiLvlLbl val="0"/>
      </c:catAx>
      <c:valAx>
        <c:axId val="269291456"/>
        <c:scaling>
          <c:orientation val="minMax"/>
        </c:scaling>
        <c:delete val="0"/>
        <c:axPos val="l"/>
        <c:majorGridlines/>
        <c:numFmt formatCode="General" sourceLinked="1"/>
        <c:majorTickMark val="out"/>
        <c:minorTickMark val="none"/>
        <c:tickLblPos val="nextTo"/>
        <c:crossAx val="26875187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List1!$A$3</c:f>
              <c:strCache>
                <c:ptCount val="1"/>
                <c:pt idx="0">
                  <c:v>Živě narození</c:v>
                </c:pt>
              </c:strCache>
            </c:strRef>
          </c:tx>
          <c:xVal>
            <c:numRef>
              <c:f>List1!$B$1:$P$1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xVal>
          <c:yVal>
            <c:numRef>
              <c:f>List1!$B$3:$P$3</c:f>
              <c:numCache>
                <c:formatCode>#,##0_ ;\-#,##0\ </c:formatCode>
                <c:ptCount val="15"/>
                <c:pt idx="0">
                  <c:v>391</c:v>
                </c:pt>
                <c:pt idx="1">
                  <c:v>416</c:v>
                </c:pt>
                <c:pt idx="2">
                  <c:v>427</c:v>
                </c:pt>
                <c:pt idx="3">
                  <c:v>476</c:v>
                </c:pt>
                <c:pt idx="4">
                  <c:v>383</c:v>
                </c:pt>
                <c:pt idx="5">
                  <c:v>473</c:v>
                </c:pt>
                <c:pt idx="6">
                  <c:v>482</c:v>
                </c:pt>
                <c:pt idx="7">
                  <c:v>528</c:v>
                </c:pt>
                <c:pt idx="8">
                  <c:v>539</c:v>
                </c:pt>
                <c:pt idx="9">
                  <c:v>522</c:v>
                </c:pt>
                <c:pt idx="10">
                  <c:v>445</c:v>
                </c:pt>
                <c:pt idx="11">
                  <c:v>409</c:v>
                </c:pt>
                <c:pt idx="12">
                  <c:v>474</c:v>
                </c:pt>
                <c:pt idx="13">
                  <c:v>427</c:v>
                </c:pt>
                <c:pt idx="14">
                  <c:v>448</c:v>
                </c:pt>
              </c:numCache>
            </c:numRef>
          </c:yVal>
          <c:smooth val="1"/>
        </c:ser>
        <c:dLbls>
          <c:showLegendKey val="0"/>
          <c:showVal val="0"/>
          <c:showCatName val="0"/>
          <c:showSerName val="0"/>
          <c:showPercent val="0"/>
          <c:showBubbleSize val="0"/>
        </c:dLbls>
        <c:axId val="267875968"/>
        <c:axId val="267876544"/>
      </c:scatterChart>
      <c:valAx>
        <c:axId val="267875968"/>
        <c:scaling>
          <c:orientation val="minMax"/>
        </c:scaling>
        <c:delete val="0"/>
        <c:axPos val="b"/>
        <c:numFmt formatCode="General" sourceLinked="1"/>
        <c:majorTickMark val="out"/>
        <c:minorTickMark val="none"/>
        <c:tickLblPos val="nextTo"/>
        <c:crossAx val="267876544"/>
        <c:crosses val="autoZero"/>
        <c:crossBetween val="midCat"/>
      </c:valAx>
      <c:valAx>
        <c:axId val="267876544"/>
        <c:scaling>
          <c:orientation val="minMax"/>
        </c:scaling>
        <c:delete val="0"/>
        <c:axPos val="l"/>
        <c:majorGridlines/>
        <c:numFmt formatCode="#,##0_ ;\-#,##0\ " sourceLinked="1"/>
        <c:majorTickMark val="out"/>
        <c:minorTickMark val="none"/>
        <c:tickLblPos val="nextTo"/>
        <c:crossAx val="267875968"/>
        <c:crosses val="autoZero"/>
        <c:crossBetween val="midCat"/>
      </c:valAx>
    </c:plotArea>
    <c:legend>
      <c:legendPos val="b"/>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List1!$A$17</c:f>
              <c:strCache>
                <c:ptCount val="1"/>
                <c:pt idx="0">
                  <c:v>Počet žáků ZUŠ</c:v>
                </c:pt>
              </c:strCache>
            </c:strRef>
          </c:tx>
          <c:invertIfNegative val="0"/>
          <c:cat>
            <c:strRef>
              <c:f>List1!$B$16:$F$16</c:f>
              <c:strCache>
                <c:ptCount val="5"/>
                <c:pt idx="0">
                  <c:v>2011/2012</c:v>
                </c:pt>
                <c:pt idx="1">
                  <c:v>2012/2013</c:v>
                </c:pt>
                <c:pt idx="2">
                  <c:v>2013/2014</c:v>
                </c:pt>
                <c:pt idx="3">
                  <c:v>2014/2015</c:v>
                </c:pt>
                <c:pt idx="4">
                  <c:v>2015/2016</c:v>
                </c:pt>
              </c:strCache>
            </c:strRef>
          </c:cat>
          <c:val>
            <c:numRef>
              <c:f>List1!$B$17:$F$17</c:f>
              <c:numCache>
                <c:formatCode>General</c:formatCode>
                <c:ptCount val="5"/>
                <c:pt idx="0">
                  <c:v>995</c:v>
                </c:pt>
                <c:pt idx="1">
                  <c:v>960</c:v>
                </c:pt>
                <c:pt idx="2">
                  <c:v>1008</c:v>
                </c:pt>
                <c:pt idx="3">
                  <c:v>981</c:v>
                </c:pt>
                <c:pt idx="4">
                  <c:v>991</c:v>
                </c:pt>
              </c:numCache>
            </c:numRef>
          </c:val>
        </c:ser>
        <c:dLbls>
          <c:showLegendKey val="0"/>
          <c:showVal val="0"/>
          <c:showCatName val="0"/>
          <c:showSerName val="0"/>
          <c:showPercent val="0"/>
          <c:showBubbleSize val="0"/>
        </c:dLbls>
        <c:gapWidth val="150"/>
        <c:axId val="269166592"/>
        <c:axId val="269293184"/>
      </c:barChart>
      <c:catAx>
        <c:axId val="269166592"/>
        <c:scaling>
          <c:orientation val="minMax"/>
        </c:scaling>
        <c:delete val="0"/>
        <c:axPos val="b"/>
        <c:majorTickMark val="out"/>
        <c:minorTickMark val="none"/>
        <c:tickLblPos val="nextTo"/>
        <c:crossAx val="269293184"/>
        <c:crosses val="autoZero"/>
        <c:auto val="1"/>
        <c:lblAlgn val="ctr"/>
        <c:lblOffset val="100"/>
        <c:noMultiLvlLbl val="0"/>
      </c:catAx>
      <c:valAx>
        <c:axId val="269293184"/>
        <c:scaling>
          <c:orientation val="minMax"/>
        </c:scaling>
        <c:delete val="0"/>
        <c:axPos val="l"/>
        <c:majorGridlines/>
        <c:numFmt formatCode="General" sourceLinked="1"/>
        <c:majorTickMark val="out"/>
        <c:minorTickMark val="none"/>
        <c:tickLblPos val="nextTo"/>
        <c:crossAx val="269166592"/>
        <c:crosses val="autoZero"/>
        <c:crossBetween val="between"/>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List1!$A$18</c:f>
              <c:strCache>
                <c:ptCount val="1"/>
                <c:pt idx="0">
                  <c:v>Absolutní počet zaměstnanců</c:v>
                </c:pt>
              </c:strCache>
            </c:strRef>
          </c:tx>
          <c:invertIfNegative val="0"/>
          <c:cat>
            <c:strRef>
              <c:f>List1!$B$16:$F$16</c:f>
              <c:strCache>
                <c:ptCount val="5"/>
                <c:pt idx="0">
                  <c:v>2011/2012</c:v>
                </c:pt>
                <c:pt idx="1">
                  <c:v>2012/2013</c:v>
                </c:pt>
                <c:pt idx="2">
                  <c:v>2013/2014</c:v>
                </c:pt>
                <c:pt idx="3">
                  <c:v>2014/2015</c:v>
                </c:pt>
                <c:pt idx="4">
                  <c:v>2015/2016</c:v>
                </c:pt>
              </c:strCache>
            </c:strRef>
          </c:cat>
          <c:val>
            <c:numRef>
              <c:f>List1!$B$18:$F$18</c:f>
              <c:numCache>
                <c:formatCode>General</c:formatCode>
                <c:ptCount val="5"/>
                <c:pt idx="0">
                  <c:v>44</c:v>
                </c:pt>
                <c:pt idx="1">
                  <c:v>45</c:v>
                </c:pt>
                <c:pt idx="2">
                  <c:v>47</c:v>
                </c:pt>
                <c:pt idx="3">
                  <c:v>49</c:v>
                </c:pt>
                <c:pt idx="4">
                  <c:v>50</c:v>
                </c:pt>
              </c:numCache>
            </c:numRef>
          </c:val>
        </c:ser>
        <c:ser>
          <c:idx val="1"/>
          <c:order val="1"/>
          <c:tx>
            <c:strRef>
              <c:f>List1!$A$19</c:f>
              <c:strCache>
                <c:ptCount val="1"/>
                <c:pt idx="0">
                  <c:v>Přepočtený počet úvazků</c:v>
                </c:pt>
              </c:strCache>
            </c:strRef>
          </c:tx>
          <c:invertIfNegative val="0"/>
          <c:cat>
            <c:strRef>
              <c:f>List1!$B$16:$F$16</c:f>
              <c:strCache>
                <c:ptCount val="5"/>
                <c:pt idx="0">
                  <c:v>2011/2012</c:v>
                </c:pt>
                <c:pt idx="1">
                  <c:v>2012/2013</c:v>
                </c:pt>
                <c:pt idx="2">
                  <c:v>2013/2014</c:v>
                </c:pt>
                <c:pt idx="3">
                  <c:v>2014/2015</c:v>
                </c:pt>
                <c:pt idx="4">
                  <c:v>2015/2016</c:v>
                </c:pt>
              </c:strCache>
            </c:strRef>
          </c:cat>
          <c:val>
            <c:numRef>
              <c:f>List1!$B$19:$F$19</c:f>
              <c:numCache>
                <c:formatCode>General</c:formatCode>
                <c:ptCount val="5"/>
                <c:pt idx="0">
                  <c:v>26.4</c:v>
                </c:pt>
                <c:pt idx="1">
                  <c:v>26.5</c:v>
                </c:pt>
                <c:pt idx="2">
                  <c:v>28.25</c:v>
                </c:pt>
                <c:pt idx="3">
                  <c:v>27.91</c:v>
                </c:pt>
                <c:pt idx="4">
                  <c:v>29.61</c:v>
                </c:pt>
              </c:numCache>
            </c:numRef>
          </c:val>
        </c:ser>
        <c:dLbls>
          <c:showLegendKey val="0"/>
          <c:showVal val="0"/>
          <c:showCatName val="0"/>
          <c:showSerName val="0"/>
          <c:showPercent val="0"/>
          <c:showBubbleSize val="0"/>
        </c:dLbls>
        <c:gapWidth val="150"/>
        <c:axId val="269168128"/>
        <c:axId val="269294912"/>
      </c:barChart>
      <c:catAx>
        <c:axId val="269168128"/>
        <c:scaling>
          <c:orientation val="minMax"/>
        </c:scaling>
        <c:delete val="0"/>
        <c:axPos val="b"/>
        <c:majorTickMark val="out"/>
        <c:minorTickMark val="none"/>
        <c:tickLblPos val="nextTo"/>
        <c:crossAx val="269294912"/>
        <c:crosses val="autoZero"/>
        <c:auto val="1"/>
        <c:lblAlgn val="ctr"/>
        <c:lblOffset val="100"/>
        <c:noMultiLvlLbl val="0"/>
      </c:catAx>
      <c:valAx>
        <c:axId val="269294912"/>
        <c:scaling>
          <c:orientation val="minMax"/>
        </c:scaling>
        <c:delete val="0"/>
        <c:axPos val="l"/>
        <c:majorGridlines/>
        <c:numFmt formatCode="General" sourceLinked="1"/>
        <c:majorTickMark val="out"/>
        <c:minorTickMark val="none"/>
        <c:tickLblPos val="nextTo"/>
        <c:crossAx val="269168128"/>
        <c:crosses val="autoZero"/>
        <c:crossBetween val="between"/>
      </c:valAx>
    </c:plotArea>
    <c:legend>
      <c:legendPos val="r"/>
      <c:layout>
        <c:manualLayout>
          <c:xMode val="edge"/>
          <c:yMode val="edge"/>
          <c:x val="0.64058311461067363"/>
          <c:y val="0.36034339457567804"/>
          <c:w val="0.35108355205599301"/>
          <c:h val="0.27931321084864391"/>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List1!$A$4</c:f>
              <c:strCache>
                <c:ptCount val="1"/>
                <c:pt idx="0">
                  <c:v>Přistěhovalí</c:v>
                </c:pt>
              </c:strCache>
            </c:strRef>
          </c:tx>
          <c:xVal>
            <c:numRef>
              <c:f>List1!$B$1:$P$1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xVal>
          <c:yVal>
            <c:numRef>
              <c:f>List1!$B$4:$P$4</c:f>
              <c:numCache>
                <c:formatCode>#,##0_ ;\-#,##0\ </c:formatCode>
                <c:ptCount val="15"/>
                <c:pt idx="0">
                  <c:v>635</c:v>
                </c:pt>
                <c:pt idx="1">
                  <c:v>819</c:v>
                </c:pt>
                <c:pt idx="2">
                  <c:v>805</c:v>
                </c:pt>
                <c:pt idx="3">
                  <c:v>778</c:v>
                </c:pt>
                <c:pt idx="4">
                  <c:v>727</c:v>
                </c:pt>
                <c:pt idx="5">
                  <c:v>843</c:v>
                </c:pt>
                <c:pt idx="6">
                  <c:v>1146</c:v>
                </c:pt>
                <c:pt idx="7">
                  <c:v>981</c:v>
                </c:pt>
                <c:pt idx="8">
                  <c:v>756</c:v>
                </c:pt>
                <c:pt idx="9">
                  <c:v>761</c:v>
                </c:pt>
                <c:pt idx="10">
                  <c:v>863</c:v>
                </c:pt>
                <c:pt idx="11">
                  <c:v>812</c:v>
                </c:pt>
                <c:pt idx="12">
                  <c:v>721</c:v>
                </c:pt>
                <c:pt idx="13">
                  <c:v>806</c:v>
                </c:pt>
                <c:pt idx="14">
                  <c:v>852</c:v>
                </c:pt>
              </c:numCache>
            </c:numRef>
          </c:yVal>
          <c:smooth val="1"/>
        </c:ser>
        <c:ser>
          <c:idx val="1"/>
          <c:order val="1"/>
          <c:tx>
            <c:strRef>
              <c:f>List1!$A$5</c:f>
              <c:strCache>
                <c:ptCount val="1"/>
                <c:pt idx="0">
                  <c:v>Vystěhovalí</c:v>
                </c:pt>
              </c:strCache>
            </c:strRef>
          </c:tx>
          <c:xVal>
            <c:numRef>
              <c:f>List1!$B$1:$P$1</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xVal>
          <c:yVal>
            <c:numRef>
              <c:f>List1!$B$5:$P$5</c:f>
              <c:numCache>
                <c:formatCode>#,##0_ ;\-#,##0\ </c:formatCode>
                <c:ptCount val="15"/>
                <c:pt idx="0">
                  <c:v>627</c:v>
                </c:pt>
                <c:pt idx="1">
                  <c:v>686</c:v>
                </c:pt>
                <c:pt idx="2">
                  <c:v>751</c:v>
                </c:pt>
                <c:pt idx="3">
                  <c:v>671</c:v>
                </c:pt>
                <c:pt idx="4">
                  <c:v>708</c:v>
                </c:pt>
                <c:pt idx="5">
                  <c:v>651</c:v>
                </c:pt>
                <c:pt idx="6">
                  <c:v>797</c:v>
                </c:pt>
                <c:pt idx="7">
                  <c:v>738</c:v>
                </c:pt>
                <c:pt idx="8">
                  <c:v>745</c:v>
                </c:pt>
                <c:pt idx="9">
                  <c:v>702</c:v>
                </c:pt>
                <c:pt idx="10">
                  <c:v>618</c:v>
                </c:pt>
                <c:pt idx="11">
                  <c:v>773</c:v>
                </c:pt>
                <c:pt idx="12">
                  <c:v>889</c:v>
                </c:pt>
                <c:pt idx="13">
                  <c:v>810</c:v>
                </c:pt>
                <c:pt idx="14">
                  <c:v>863</c:v>
                </c:pt>
              </c:numCache>
            </c:numRef>
          </c:yVal>
          <c:smooth val="1"/>
        </c:ser>
        <c:dLbls>
          <c:showLegendKey val="0"/>
          <c:showVal val="0"/>
          <c:showCatName val="0"/>
          <c:showSerName val="0"/>
          <c:showPercent val="0"/>
          <c:showBubbleSize val="0"/>
        </c:dLbls>
        <c:axId val="267878400"/>
        <c:axId val="267878976"/>
      </c:scatterChart>
      <c:valAx>
        <c:axId val="267878400"/>
        <c:scaling>
          <c:orientation val="minMax"/>
        </c:scaling>
        <c:delete val="0"/>
        <c:axPos val="b"/>
        <c:numFmt formatCode="General" sourceLinked="1"/>
        <c:majorTickMark val="out"/>
        <c:minorTickMark val="none"/>
        <c:tickLblPos val="nextTo"/>
        <c:crossAx val="267878976"/>
        <c:crosses val="autoZero"/>
        <c:crossBetween val="midCat"/>
      </c:valAx>
      <c:valAx>
        <c:axId val="267878976"/>
        <c:scaling>
          <c:orientation val="minMax"/>
        </c:scaling>
        <c:delete val="0"/>
        <c:axPos val="l"/>
        <c:majorGridlines/>
        <c:numFmt formatCode="#,##0_ ;\-#,##0\ " sourceLinked="1"/>
        <c:majorTickMark val="out"/>
        <c:minorTickMark val="none"/>
        <c:tickLblPos val="nextTo"/>
        <c:crossAx val="267878400"/>
        <c:crosses val="autoZero"/>
        <c:crossBetween val="midCat"/>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List3!$O$5</c:f>
              <c:strCache>
                <c:ptCount val="1"/>
                <c:pt idx="0">
                  <c:v>Zaměstnanci celkem </c:v>
                </c:pt>
              </c:strCache>
            </c:strRef>
          </c:tx>
          <c:marker>
            <c:symbol val="none"/>
          </c:marker>
          <c:cat>
            <c:numRef>
              <c:f>List3!$P$2:$U$2</c:f>
              <c:numCache>
                <c:formatCode>General</c:formatCode>
                <c:ptCount val="6"/>
                <c:pt idx="0">
                  <c:v>2011</c:v>
                </c:pt>
                <c:pt idx="1">
                  <c:v>2012</c:v>
                </c:pt>
                <c:pt idx="2">
                  <c:v>2013</c:v>
                </c:pt>
                <c:pt idx="3">
                  <c:v>2014</c:v>
                </c:pt>
                <c:pt idx="4">
                  <c:v>2015</c:v>
                </c:pt>
                <c:pt idx="5">
                  <c:v>2016</c:v>
                </c:pt>
              </c:numCache>
            </c:numRef>
          </c:cat>
          <c:val>
            <c:numRef>
              <c:f>List3!$P$5:$U$5</c:f>
              <c:numCache>
                <c:formatCode>0.00</c:formatCode>
                <c:ptCount val="6"/>
                <c:pt idx="0">
                  <c:v>144.98099999999999</c:v>
                </c:pt>
                <c:pt idx="1">
                  <c:v>153.821</c:v>
                </c:pt>
                <c:pt idx="2">
                  <c:v>154.63499999999999</c:v>
                </c:pt>
                <c:pt idx="3">
                  <c:v>157.22300000000001</c:v>
                </c:pt>
                <c:pt idx="4">
                  <c:v>160.959</c:v>
                </c:pt>
                <c:pt idx="5">
                  <c:v>164.76400000000001</c:v>
                </c:pt>
              </c:numCache>
            </c:numRef>
          </c:val>
          <c:smooth val="0"/>
        </c:ser>
        <c:dLbls>
          <c:showLegendKey val="0"/>
          <c:showVal val="0"/>
          <c:showCatName val="0"/>
          <c:showSerName val="0"/>
          <c:showPercent val="0"/>
          <c:showBubbleSize val="0"/>
        </c:dLbls>
        <c:marker val="1"/>
        <c:smooth val="0"/>
        <c:axId val="237279744"/>
        <c:axId val="267880704"/>
      </c:lineChart>
      <c:catAx>
        <c:axId val="237279744"/>
        <c:scaling>
          <c:orientation val="minMax"/>
        </c:scaling>
        <c:delete val="0"/>
        <c:axPos val="b"/>
        <c:numFmt formatCode="General" sourceLinked="1"/>
        <c:majorTickMark val="out"/>
        <c:minorTickMark val="none"/>
        <c:tickLblPos val="nextTo"/>
        <c:crossAx val="267880704"/>
        <c:crosses val="autoZero"/>
        <c:auto val="1"/>
        <c:lblAlgn val="ctr"/>
        <c:lblOffset val="100"/>
        <c:noMultiLvlLbl val="0"/>
      </c:catAx>
      <c:valAx>
        <c:axId val="267880704"/>
        <c:scaling>
          <c:orientation val="minMax"/>
        </c:scaling>
        <c:delete val="0"/>
        <c:axPos val="l"/>
        <c:majorGridlines/>
        <c:numFmt formatCode="0.00" sourceLinked="1"/>
        <c:majorTickMark val="out"/>
        <c:minorTickMark val="none"/>
        <c:tickLblPos val="nextTo"/>
        <c:crossAx val="23727974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MŠ!$O$3</c:f>
              <c:strCache>
                <c:ptCount val="1"/>
                <c:pt idx="0">
                  <c:v>Pedagogičtí pracovníci celkem</c:v>
                </c:pt>
              </c:strCache>
            </c:strRef>
          </c:tx>
          <c:invertIfNegative val="0"/>
          <c:cat>
            <c:numRef>
              <c:f>MŠ!$P$2:$U$2</c:f>
              <c:numCache>
                <c:formatCode>General</c:formatCode>
                <c:ptCount val="6"/>
                <c:pt idx="0">
                  <c:v>2011</c:v>
                </c:pt>
                <c:pt idx="1">
                  <c:v>2012</c:v>
                </c:pt>
                <c:pt idx="2">
                  <c:v>2013</c:v>
                </c:pt>
                <c:pt idx="3">
                  <c:v>2014</c:v>
                </c:pt>
                <c:pt idx="4">
                  <c:v>2015</c:v>
                </c:pt>
                <c:pt idx="5">
                  <c:v>2016</c:v>
                </c:pt>
              </c:numCache>
            </c:numRef>
          </c:cat>
          <c:val>
            <c:numRef>
              <c:f>MŠ!$P$3:$U$3</c:f>
              <c:numCache>
                <c:formatCode>General</c:formatCode>
                <c:ptCount val="6"/>
                <c:pt idx="0">
                  <c:v>104.45</c:v>
                </c:pt>
                <c:pt idx="1">
                  <c:v>112.45</c:v>
                </c:pt>
                <c:pt idx="2">
                  <c:v>114.12</c:v>
                </c:pt>
                <c:pt idx="3">
                  <c:v>117.089</c:v>
                </c:pt>
                <c:pt idx="4">
                  <c:v>119.16800000000001</c:v>
                </c:pt>
                <c:pt idx="5">
                  <c:v>120.52200000000001</c:v>
                </c:pt>
              </c:numCache>
            </c:numRef>
          </c:val>
        </c:ser>
        <c:ser>
          <c:idx val="1"/>
          <c:order val="1"/>
          <c:tx>
            <c:strRef>
              <c:f>MŠ!$O$4</c:f>
              <c:strCache>
                <c:ptCount val="1"/>
                <c:pt idx="0">
                  <c:v>Nepedagogičtí pracovníci celkem</c:v>
                </c:pt>
              </c:strCache>
            </c:strRef>
          </c:tx>
          <c:invertIfNegative val="0"/>
          <c:cat>
            <c:numRef>
              <c:f>MŠ!$P$2:$U$2</c:f>
              <c:numCache>
                <c:formatCode>General</c:formatCode>
                <c:ptCount val="6"/>
                <c:pt idx="0">
                  <c:v>2011</c:v>
                </c:pt>
                <c:pt idx="1">
                  <c:v>2012</c:v>
                </c:pt>
                <c:pt idx="2">
                  <c:v>2013</c:v>
                </c:pt>
                <c:pt idx="3">
                  <c:v>2014</c:v>
                </c:pt>
                <c:pt idx="4">
                  <c:v>2015</c:v>
                </c:pt>
                <c:pt idx="5">
                  <c:v>2016</c:v>
                </c:pt>
              </c:numCache>
            </c:numRef>
          </c:cat>
          <c:val>
            <c:numRef>
              <c:f>MŠ!$P$4:$U$4</c:f>
              <c:numCache>
                <c:formatCode>0.00</c:formatCode>
                <c:ptCount val="6"/>
                <c:pt idx="0">
                  <c:v>40.530999999999999</c:v>
                </c:pt>
                <c:pt idx="1">
                  <c:v>41.371000000000002</c:v>
                </c:pt>
                <c:pt idx="2">
                  <c:v>40.515000000000001</c:v>
                </c:pt>
                <c:pt idx="3">
                  <c:v>40.134</c:v>
                </c:pt>
                <c:pt idx="4">
                  <c:v>41.790999999999997</c:v>
                </c:pt>
                <c:pt idx="5">
                  <c:v>44.241999999999997</c:v>
                </c:pt>
              </c:numCache>
            </c:numRef>
          </c:val>
        </c:ser>
        <c:dLbls>
          <c:showLegendKey val="0"/>
          <c:showVal val="0"/>
          <c:showCatName val="0"/>
          <c:showSerName val="0"/>
          <c:showPercent val="0"/>
          <c:showBubbleSize val="0"/>
        </c:dLbls>
        <c:gapWidth val="150"/>
        <c:axId val="238091776"/>
        <c:axId val="267883008"/>
      </c:barChart>
      <c:catAx>
        <c:axId val="238091776"/>
        <c:scaling>
          <c:orientation val="minMax"/>
        </c:scaling>
        <c:delete val="0"/>
        <c:axPos val="b"/>
        <c:numFmt formatCode="General" sourceLinked="1"/>
        <c:majorTickMark val="out"/>
        <c:minorTickMark val="none"/>
        <c:tickLblPos val="nextTo"/>
        <c:crossAx val="267883008"/>
        <c:crosses val="autoZero"/>
        <c:auto val="1"/>
        <c:lblAlgn val="ctr"/>
        <c:lblOffset val="100"/>
        <c:noMultiLvlLbl val="0"/>
      </c:catAx>
      <c:valAx>
        <c:axId val="267883008"/>
        <c:scaling>
          <c:orientation val="minMax"/>
        </c:scaling>
        <c:delete val="0"/>
        <c:axPos val="l"/>
        <c:majorGridlines/>
        <c:numFmt formatCode="General" sourceLinked="1"/>
        <c:majorTickMark val="out"/>
        <c:minorTickMark val="none"/>
        <c:tickLblPos val="nextTo"/>
        <c:crossAx val="238091776"/>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MŠ!$O$6</c:f>
              <c:strCache>
                <c:ptCount val="1"/>
                <c:pt idx="0">
                  <c:v>Procento kvalifikovaných pracovníků</c:v>
                </c:pt>
              </c:strCache>
            </c:strRef>
          </c:tx>
          <c:marker>
            <c:symbol val="none"/>
          </c:marker>
          <c:cat>
            <c:numRef>
              <c:f>MŠ!$P$2:$U$2</c:f>
              <c:numCache>
                <c:formatCode>General</c:formatCode>
                <c:ptCount val="6"/>
                <c:pt idx="0">
                  <c:v>2011</c:v>
                </c:pt>
                <c:pt idx="1">
                  <c:v>2012</c:v>
                </c:pt>
                <c:pt idx="2">
                  <c:v>2013</c:v>
                </c:pt>
                <c:pt idx="3">
                  <c:v>2014</c:v>
                </c:pt>
                <c:pt idx="4">
                  <c:v>2015</c:v>
                </c:pt>
                <c:pt idx="5">
                  <c:v>2016</c:v>
                </c:pt>
              </c:numCache>
            </c:numRef>
          </c:cat>
          <c:val>
            <c:numRef>
              <c:f>MŠ!$P$6:$U$6</c:f>
              <c:numCache>
                <c:formatCode>0.00</c:formatCode>
                <c:ptCount val="6"/>
                <c:pt idx="0">
                  <c:v>95.4</c:v>
                </c:pt>
                <c:pt idx="1">
                  <c:v>94</c:v>
                </c:pt>
                <c:pt idx="2">
                  <c:v>93.7</c:v>
                </c:pt>
                <c:pt idx="3">
                  <c:v>96.5</c:v>
                </c:pt>
                <c:pt idx="4">
                  <c:v>96.8</c:v>
                </c:pt>
                <c:pt idx="5">
                  <c:v>97.3</c:v>
                </c:pt>
              </c:numCache>
            </c:numRef>
          </c:val>
          <c:smooth val="0"/>
        </c:ser>
        <c:dLbls>
          <c:showLegendKey val="0"/>
          <c:showVal val="0"/>
          <c:showCatName val="0"/>
          <c:showSerName val="0"/>
          <c:showPercent val="0"/>
          <c:showBubbleSize val="0"/>
        </c:dLbls>
        <c:marker val="1"/>
        <c:smooth val="0"/>
        <c:axId val="237280256"/>
        <c:axId val="267884736"/>
      </c:lineChart>
      <c:catAx>
        <c:axId val="237280256"/>
        <c:scaling>
          <c:orientation val="minMax"/>
        </c:scaling>
        <c:delete val="0"/>
        <c:axPos val="b"/>
        <c:numFmt formatCode="General" sourceLinked="1"/>
        <c:majorTickMark val="out"/>
        <c:minorTickMark val="none"/>
        <c:tickLblPos val="nextTo"/>
        <c:crossAx val="267884736"/>
        <c:crosses val="autoZero"/>
        <c:auto val="1"/>
        <c:lblAlgn val="ctr"/>
        <c:lblOffset val="100"/>
        <c:noMultiLvlLbl val="0"/>
      </c:catAx>
      <c:valAx>
        <c:axId val="267884736"/>
        <c:scaling>
          <c:orientation val="minMax"/>
        </c:scaling>
        <c:delete val="0"/>
        <c:axPos val="l"/>
        <c:majorGridlines/>
        <c:numFmt formatCode="0.00" sourceLinked="1"/>
        <c:majorTickMark val="out"/>
        <c:minorTickMark val="none"/>
        <c:tickLblPos val="nextTo"/>
        <c:crossAx val="237280256"/>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564547565236449E-2"/>
          <c:y val="5.1400554097404488E-2"/>
          <c:w val="0.7041913742263699"/>
          <c:h val="0.8326195683872849"/>
        </c:manualLayout>
      </c:layout>
      <c:barChart>
        <c:barDir val="col"/>
        <c:grouping val="clustered"/>
        <c:varyColors val="0"/>
        <c:ser>
          <c:idx val="0"/>
          <c:order val="0"/>
          <c:tx>
            <c:strRef>
              <c:f>List2!$P$4</c:f>
              <c:strCache>
                <c:ptCount val="1"/>
                <c:pt idx="0">
                  <c:v>Celkový počet žáků v běžných třídách</c:v>
                </c:pt>
              </c:strCache>
            </c:strRef>
          </c:tx>
          <c:invertIfNegative val="0"/>
          <c:cat>
            <c:strRef>
              <c:f>List2!$Q$3:$AB$3</c:f>
              <c:strCache>
                <c:ptCount val="11"/>
                <c:pt idx="0">
                  <c:v>2011/2012</c:v>
                </c:pt>
                <c:pt idx="2">
                  <c:v>2012/2013</c:v>
                </c:pt>
                <c:pt idx="4">
                  <c:v>2013/2014</c:v>
                </c:pt>
                <c:pt idx="6">
                  <c:v>2014/2015</c:v>
                </c:pt>
                <c:pt idx="8">
                  <c:v>2015/2016</c:v>
                </c:pt>
                <c:pt idx="10">
                  <c:v>2016/2017</c:v>
                </c:pt>
              </c:strCache>
            </c:strRef>
          </c:cat>
          <c:val>
            <c:numRef>
              <c:f>List2!$Q$4:$AB$4</c:f>
              <c:numCache>
                <c:formatCode>General</c:formatCode>
                <c:ptCount val="12"/>
                <c:pt idx="0">
                  <c:v>3307</c:v>
                </c:pt>
                <c:pt idx="2">
                  <c:v>3324</c:v>
                </c:pt>
                <c:pt idx="4">
                  <c:v>3416</c:v>
                </c:pt>
                <c:pt idx="6">
                  <c:v>3509</c:v>
                </c:pt>
                <c:pt idx="8">
                  <c:v>3618</c:v>
                </c:pt>
                <c:pt idx="10">
                  <c:v>3774</c:v>
                </c:pt>
              </c:numCache>
            </c:numRef>
          </c:val>
        </c:ser>
        <c:dLbls>
          <c:showLegendKey val="0"/>
          <c:showVal val="0"/>
          <c:showCatName val="0"/>
          <c:showSerName val="0"/>
          <c:showPercent val="0"/>
          <c:showBubbleSize val="0"/>
        </c:dLbls>
        <c:gapWidth val="150"/>
        <c:axId val="238089216"/>
        <c:axId val="268771328"/>
      </c:barChart>
      <c:catAx>
        <c:axId val="238089216"/>
        <c:scaling>
          <c:orientation val="minMax"/>
        </c:scaling>
        <c:delete val="0"/>
        <c:axPos val="b"/>
        <c:majorTickMark val="out"/>
        <c:minorTickMark val="none"/>
        <c:tickLblPos val="nextTo"/>
        <c:crossAx val="268771328"/>
        <c:crosses val="autoZero"/>
        <c:auto val="1"/>
        <c:lblAlgn val="ctr"/>
        <c:lblOffset val="100"/>
        <c:noMultiLvlLbl val="0"/>
      </c:catAx>
      <c:valAx>
        <c:axId val="268771328"/>
        <c:scaling>
          <c:orientation val="minMax"/>
        </c:scaling>
        <c:delete val="0"/>
        <c:axPos val="l"/>
        <c:majorGridlines/>
        <c:numFmt formatCode="General" sourceLinked="1"/>
        <c:majorTickMark val="out"/>
        <c:minorTickMark val="none"/>
        <c:tickLblPos val="nextTo"/>
        <c:crossAx val="238089216"/>
        <c:crosses val="autoZero"/>
        <c:crossBetween val="between"/>
      </c:valAx>
    </c:plotArea>
    <c:legend>
      <c:legendPos val="r"/>
      <c:layout>
        <c:manualLayout>
          <c:xMode val="edge"/>
          <c:yMode val="edge"/>
          <c:x val="0.79150023942480441"/>
          <c:y val="0.30771825170447714"/>
          <c:w val="0.18321713323277231"/>
          <c:h val="0.35455552540449525"/>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564547565236449E-2"/>
          <c:y val="5.1400554097404488E-2"/>
          <c:w val="0.70229290255204846"/>
          <c:h val="0.8326195683872849"/>
        </c:manualLayout>
      </c:layout>
      <c:barChart>
        <c:barDir val="col"/>
        <c:grouping val="clustered"/>
        <c:varyColors val="0"/>
        <c:ser>
          <c:idx val="0"/>
          <c:order val="0"/>
          <c:tx>
            <c:strRef>
              <c:f>List2!$P$5</c:f>
              <c:strCache>
                <c:ptCount val="1"/>
                <c:pt idx="0">
                  <c:v>Celkový počet žáků ve speciálních třídách</c:v>
                </c:pt>
              </c:strCache>
            </c:strRef>
          </c:tx>
          <c:invertIfNegative val="0"/>
          <c:cat>
            <c:strRef>
              <c:f>List2!$Q$3:$AB$3</c:f>
              <c:strCache>
                <c:ptCount val="11"/>
                <c:pt idx="0">
                  <c:v>2011/2012</c:v>
                </c:pt>
                <c:pt idx="2">
                  <c:v>2012/2013</c:v>
                </c:pt>
                <c:pt idx="4">
                  <c:v>2013/2014</c:v>
                </c:pt>
                <c:pt idx="6">
                  <c:v>2014/2015</c:v>
                </c:pt>
                <c:pt idx="8">
                  <c:v>2015/2016</c:v>
                </c:pt>
                <c:pt idx="10">
                  <c:v>2016/2017</c:v>
                </c:pt>
              </c:strCache>
            </c:strRef>
          </c:cat>
          <c:val>
            <c:numRef>
              <c:f>List2!$Q$5:$AB$5</c:f>
              <c:numCache>
                <c:formatCode>General</c:formatCode>
                <c:ptCount val="12"/>
                <c:pt idx="0">
                  <c:v>148</c:v>
                </c:pt>
                <c:pt idx="2">
                  <c:v>123</c:v>
                </c:pt>
                <c:pt idx="4">
                  <c:v>118</c:v>
                </c:pt>
                <c:pt idx="6">
                  <c:v>84</c:v>
                </c:pt>
                <c:pt idx="8">
                  <c:v>69</c:v>
                </c:pt>
                <c:pt idx="10">
                  <c:v>64</c:v>
                </c:pt>
              </c:numCache>
            </c:numRef>
          </c:val>
        </c:ser>
        <c:dLbls>
          <c:showLegendKey val="0"/>
          <c:showVal val="0"/>
          <c:showCatName val="0"/>
          <c:showSerName val="0"/>
          <c:showPercent val="0"/>
          <c:showBubbleSize val="0"/>
        </c:dLbls>
        <c:gapWidth val="150"/>
        <c:axId val="268750848"/>
        <c:axId val="268773056"/>
      </c:barChart>
      <c:catAx>
        <c:axId val="268750848"/>
        <c:scaling>
          <c:orientation val="minMax"/>
        </c:scaling>
        <c:delete val="0"/>
        <c:axPos val="b"/>
        <c:majorTickMark val="out"/>
        <c:minorTickMark val="none"/>
        <c:tickLblPos val="nextTo"/>
        <c:crossAx val="268773056"/>
        <c:crosses val="autoZero"/>
        <c:auto val="1"/>
        <c:lblAlgn val="ctr"/>
        <c:lblOffset val="100"/>
        <c:noMultiLvlLbl val="0"/>
      </c:catAx>
      <c:valAx>
        <c:axId val="268773056"/>
        <c:scaling>
          <c:orientation val="minMax"/>
        </c:scaling>
        <c:delete val="0"/>
        <c:axPos val="l"/>
        <c:majorGridlines/>
        <c:numFmt formatCode="General" sourceLinked="1"/>
        <c:majorTickMark val="out"/>
        <c:minorTickMark val="none"/>
        <c:tickLblPos val="nextTo"/>
        <c:crossAx val="268750848"/>
        <c:crosses val="autoZero"/>
        <c:crossBetween val="between"/>
      </c:valAx>
    </c:plotArea>
    <c:legend>
      <c:legendPos val="r"/>
      <c:layout>
        <c:manualLayout>
          <c:xMode val="edge"/>
          <c:yMode val="edge"/>
          <c:x val="0.78504885031785887"/>
          <c:y val="0.30641035947684364"/>
          <c:w val="0.21268726858059148"/>
          <c:h val="0.3181863608149626"/>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ZŠ!$O$5</c:f>
              <c:strCache>
                <c:ptCount val="1"/>
                <c:pt idx="0">
                  <c:v>Zaměstnanci celkem </c:v>
                </c:pt>
              </c:strCache>
            </c:strRef>
          </c:tx>
          <c:marker>
            <c:symbol val="none"/>
          </c:marker>
          <c:cat>
            <c:numRef>
              <c:f>ZŠ!$P$2:$U$2</c:f>
              <c:numCache>
                <c:formatCode>General</c:formatCode>
                <c:ptCount val="6"/>
                <c:pt idx="0">
                  <c:v>2011</c:v>
                </c:pt>
                <c:pt idx="1">
                  <c:v>2012</c:v>
                </c:pt>
                <c:pt idx="2">
                  <c:v>2013</c:v>
                </c:pt>
                <c:pt idx="3">
                  <c:v>2014</c:v>
                </c:pt>
                <c:pt idx="4">
                  <c:v>2015</c:v>
                </c:pt>
                <c:pt idx="5">
                  <c:v>2016</c:v>
                </c:pt>
              </c:numCache>
            </c:numRef>
          </c:cat>
          <c:val>
            <c:numRef>
              <c:f>ZŠ!$P$5:$U$5</c:f>
              <c:numCache>
                <c:formatCode>0.00</c:formatCode>
                <c:ptCount val="6"/>
                <c:pt idx="0">
                  <c:v>397.32</c:v>
                </c:pt>
                <c:pt idx="1">
                  <c:v>397</c:v>
                </c:pt>
                <c:pt idx="2">
                  <c:v>402.28</c:v>
                </c:pt>
                <c:pt idx="3">
                  <c:v>409.09000000000003</c:v>
                </c:pt>
                <c:pt idx="4">
                  <c:v>411.06</c:v>
                </c:pt>
                <c:pt idx="5">
                  <c:v>424.14</c:v>
                </c:pt>
              </c:numCache>
            </c:numRef>
          </c:val>
          <c:smooth val="0"/>
        </c:ser>
        <c:dLbls>
          <c:showLegendKey val="0"/>
          <c:showVal val="0"/>
          <c:showCatName val="0"/>
          <c:showSerName val="0"/>
          <c:showPercent val="0"/>
          <c:showBubbleSize val="0"/>
        </c:dLbls>
        <c:marker val="1"/>
        <c:smooth val="0"/>
        <c:axId val="268752384"/>
        <c:axId val="268774784"/>
      </c:lineChart>
      <c:catAx>
        <c:axId val="268752384"/>
        <c:scaling>
          <c:orientation val="minMax"/>
        </c:scaling>
        <c:delete val="0"/>
        <c:axPos val="b"/>
        <c:numFmt formatCode="General" sourceLinked="1"/>
        <c:majorTickMark val="out"/>
        <c:minorTickMark val="none"/>
        <c:tickLblPos val="nextTo"/>
        <c:crossAx val="268774784"/>
        <c:crosses val="autoZero"/>
        <c:auto val="1"/>
        <c:lblAlgn val="ctr"/>
        <c:lblOffset val="100"/>
        <c:noMultiLvlLbl val="0"/>
      </c:catAx>
      <c:valAx>
        <c:axId val="268774784"/>
        <c:scaling>
          <c:orientation val="minMax"/>
        </c:scaling>
        <c:delete val="0"/>
        <c:axPos val="l"/>
        <c:majorGridlines/>
        <c:numFmt formatCode="0.00" sourceLinked="1"/>
        <c:majorTickMark val="out"/>
        <c:minorTickMark val="none"/>
        <c:tickLblPos val="nextTo"/>
        <c:crossAx val="26875238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B4FC82-EB7B-490C-8A06-73C86C2EE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2182</TotalTime>
  <Pages>269</Pages>
  <Words>70926</Words>
  <Characters>418468</Characters>
  <Application>Microsoft Office Word</Application>
  <DocSecurity>0</DocSecurity>
  <Lines>3487</Lines>
  <Paragraphs>976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488418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tomm.k</dc:creator>
  <cp:lastModifiedBy>Tomáš Kočí</cp:lastModifiedBy>
  <cp:revision>481</cp:revision>
  <cp:lastPrinted>2018-06-13T22:03:00Z</cp:lastPrinted>
  <dcterms:created xsi:type="dcterms:W3CDTF">2018-03-14T08:25:00Z</dcterms:created>
  <dcterms:modified xsi:type="dcterms:W3CDTF">2018-07-21T05:40:00Z</dcterms:modified>
</cp:coreProperties>
</file>