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3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7BAA9E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B91215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33F467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7ACE7EB7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875A73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F464D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A8F1105" w14:textId="41691CDA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5738" wp14:editId="7884A17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727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F1BF60B" w14:textId="26078E0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1DA4C8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93B5073" w14:textId="29329CB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39E896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80FFFF2" w14:textId="1A455103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8F9969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AE0A070" w14:textId="4EBF3DC2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CE9F5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31BDB02" w14:textId="21908C75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092AFA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0D26DA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3FF159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6D38FE4" w14:textId="227FBC12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INVESTIČNÍ PRIORITY V </w:t>
      </w:r>
      <w:r w:rsidR="00553B0D">
        <w:rPr>
          <w:rFonts w:ascii="Calibri" w:hAnsi="Calibri" w:cs="Times New Roman"/>
          <w:b/>
          <w:bCs/>
          <w:sz w:val="32"/>
          <w:szCs w:val="32"/>
        </w:rPr>
        <w:t>M</w:t>
      </w:r>
      <w:r w:rsidRPr="00AF353E">
        <w:rPr>
          <w:rFonts w:ascii="Calibri" w:hAnsi="Calibri" w:cs="Times New Roman"/>
          <w:b/>
          <w:bCs/>
          <w:sz w:val="32"/>
          <w:szCs w:val="32"/>
        </w:rPr>
        <w:t>Š ORP LOUNY</w:t>
      </w:r>
    </w:p>
    <w:p w14:paraId="718C07E7" w14:textId="641ECFBF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PROBLÉMOVÉ OBLASTI V </w:t>
      </w:r>
      <w:r w:rsidR="00553B0D">
        <w:rPr>
          <w:rFonts w:ascii="Calibri" w:hAnsi="Calibri" w:cs="Times New Roman"/>
          <w:b/>
          <w:bCs/>
          <w:sz w:val="32"/>
          <w:szCs w:val="32"/>
        </w:rPr>
        <w:t>M</w:t>
      </w:r>
      <w:r w:rsidRPr="00AF353E">
        <w:rPr>
          <w:rFonts w:ascii="Calibri" w:hAnsi="Calibri" w:cs="Times New Roman"/>
          <w:b/>
          <w:bCs/>
          <w:sz w:val="32"/>
          <w:szCs w:val="32"/>
        </w:rPr>
        <w:t>Š ORP LOUNY</w:t>
      </w:r>
    </w:p>
    <w:p w14:paraId="624ABAC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3C393C8" w14:textId="0B7D0C2E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REVIZE</w:t>
      </w:r>
    </w:p>
    <w:p w14:paraId="2BD838D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8A0D58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59E1A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58EAC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86D988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ED1F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2A2F725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65B441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C5A1B8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183624E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485EFC5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7F0268D1" w14:textId="77777777" w:rsidR="00AF353E" w:rsidRPr="008577A3" w:rsidRDefault="00AF353E" w:rsidP="00AF353E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A7C1F6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26CC6CAF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724201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95ADE54" w14:textId="77777777" w:rsidR="00AF353E" w:rsidRPr="008577A3" w:rsidRDefault="00000000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7" w:history="1">
        <w:r w:rsidR="00AF353E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AF353E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6E101EAB" w14:textId="77777777" w:rsidR="00AF353E" w:rsidRPr="008577A3" w:rsidRDefault="00AF353E" w:rsidP="00AF353E">
      <w:pPr>
        <w:rPr>
          <w:rFonts w:ascii="Calibri" w:hAnsi="Calibri" w:cs="Times New Roman"/>
          <w:sz w:val="28"/>
          <w:szCs w:val="28"/>
        </w:rPr>
      </w:pPr>
    </w:p>
    <w:p w14:paraId="51F50BE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778CB4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96BCFAA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516C63D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12A1C193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2BF3ACB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990901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4FCFDD7B" w14:textId="7453EA90" w:rsidR="00553B0D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bookmarkStart w:id="0" w:name="_Hlk130376869"/>
      <w:r w:rsidRPr="00553B0D">
        <w:rPr>
          <w:rFonts w:ascii="Calibri" w:hAnsi="Calibri" w:cs="Times New Roman"/>
          <w:b/>
          <w:bCs/>
          <w:sz w:val="20"/>
          <w:szCs w:val="20"/>
        </w:rPr>
        <w:t>Investiční priority v oblasti infrastruktury MŠ na území ORP Louny</w:t>
      </w:r>
    </w:p>
    <w:p w14:paraId="7FD6E00C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Mkatabulky18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7654"/>
        <w:gridCol w:w="1418"/>
      </w:tblGrid>
      <w:tr w:rsidR="00F86DF0" w:rsidRPr="00F86DF0" w14:paraId="5D13D0F6" w14:textId="77777777" w:rsidTr="00F86DF0">
        <w:tc>
          <w:tcPr>
            <w:tcW w:w="993" w:type="dxa"/>
            <w:shd w:val="clear" w:color="auto" w:fill="323E4F" w:themeFill="text2" w:themeFillShade="BF"/>
          </w:tcPr>
          <w:p w14:paraId="19ABC30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Pořadí</w:t>
            </w:r>
          </w:p>
        </w:tc>
        <w:tc>
          <w:tcPr>
            <w:tcW w:w="7654" w:type="dxa"/>
            <w:shd w:val="clear" w:color="auto" w:fill="323E4F" w:themeFill="text2" w:themeFillShade="BF"/>
          </w:tcPr>
          <w:p w14:paraId="6D66DE87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Investiční priorita</w:t>
            </w:r>
          </w:p>
        </w:tc>
        <w:tc>
          <w:tcPr>
            <w:tcW w:w="1418" w:type="dxa"/>
            <w:shd w:val="clear" w:color="auto" w:fill="323E4F" w:themeFill="text2" w:themeFillShade="BF"/>
          </w:tcPr>
          <w:p w14:paraId="1E73D73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Průměr bodového hodnocení</w:t>
            </w:r>
          </w:p>
        </w:tc>
      </w:tr>
      <w:tr w:rsidR="00F86DF0" w:rsidRPr="00F86DF0" w14:paraId="60F9923C" w14:textId="77777777" w:rsidTr="00F86DF0">
        <w:tc>
          <w:tcPr>
            <w:tcW w:w="993" w:type="dxa"/>
          </w:tcPr>
          <w:p w14:paraId="5C445CDC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</w:t>
            </w:r>
          </w:p>
        </w:tc>
        <w:tc>
          <w:tcPr>
            <w:tcW w:w="7654" w:type="dxa"/>
          </w:tcPr>
          <w:p w14:paraId="45AB488D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Stavební úpravy a vybavení na podporu podnětného venkovního prostředí školy (např. hřiště, </w:t>
            </w:r>
            <w:proofErr w:type="gramStart"/>
            <w:r w:rsidRPr="00F86DF0">
              <w:t>zahrady,</w:t>
            </w:r>
            <w:proofErr w:type="gramEnd"/>
            <w:r w:rsidRPr="00F86DF0">
              <w:t xml:space="preserve"> apod. včetně bezbariérových úprav)</w:t>
            </w:r>
          </w:p>
        </w:tc>
        <w:tc>
          <w:tcPr>
            <w:tcW w:w="1418" w:type="dxa"/>
          </w:tcPr>
          <w:p w14:paraId="570B20E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3,7</w:t>
            </w:r>
          </w:p>
        </w:tc>
      </w:tr>
      <w:tr w:rsidR="00F86DF0" w:rsidRPr="00F86DF0" w14:paraId="51B59688" w14:textId="77777777" w:rsidTr="00F86DF0">
        <w:tc>
          <w:tcPr>
            <w:tcW w:w="993" w:type="dxa"/>
          </w:tcPr>
          <w:p w14:paraId="616BE59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2</w:t>
            </w:r>
          </w:p>
        </w:tc>
        <w:tc>
          <w:tcPr>
            <w:tcW w:w="7654" w:type="dxa"/>
          </w:tcPr>
          <w:p w14:paraId="0354550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Bezbariérové stavební úpravy a rekonstrukce</w:t>
            </w:r>
          </w:p>
        </w:tc>
        <w:tc>
          <w:tcPr>
            <w:tcW w:w="1418" w:type="dxa"/>
          </w:tcPr>
          <w:p w14:paraId="554EF90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3,5</w:t>
            </w:r>
          </w:p>
        </w:tc>
      </w:tr>
      <w:tr w:rsidR="00F86DF0" w:rsidRPr="00F86DF0" w14:paraId="0DADF7F4" w14:textId="77777777" w:rsidTr="00F86DF0">
        <w:tc>
          <w:tcPr>
            <w:tcW w:w="993" w:type="dxa"/>
          </w:tcPr>
          <w:p w14:paraId="3E5CC75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3</w:t>
            </w:r>
          </w:p>
        </w:tc>
        <w:tc>
          <w:tcPr>
            <w:tcW w:w="7654" w:type="dxa"/>
          </w:tcPr>
          <w:p w14:paraId="0857DF4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Stavební úpravy a rekonstrukce prostor na podporu polytechnického vzdělávání (např. keramická dílna)</w:t>
            </w:r>
          </w:p>
        </w:tc>
        <w:tc>
          <w:tcPr>
            <w:tcW w:w="1418" w:type="dxa"/>
          </w:tcPr>
          <w:p w14:paraId="2E1C45C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3,05</w:t>
            </w:r>
          </w:p>
        </w:tc>
      </w:tr>
      <w:tr w:rsidR="00F86DF0" w:rsidRPr="00F86DF0" w14:paraId="6AB8CE1D" w14:textId="77777777" w:rsidTr="00F86DF0">
        <w:tc>
          <w:tcPr>
            <w:tcW w:w="993" w:type="dxa"/>
          </w:tcPr>
          <w:p w14:paraId="660E0D8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4</w:t>
            </w:r>
          </w:p>
        </w:tc>
        <w:tc>
          <w:tcPr>
            <w:tcW w:w="7654" w:type="dxa"/>
          </w:tcPr>
          <w:p w14:paraId="4428DABD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Ostatní rekonstrukce, udržovací práce a modernizace pláště budov</w:t>
            </w:r>
          </w:p>
        </w:tc>
        <w:tc>
          <w:tcPr>
            <w:tcW w:w="1418" w:type="dxa"/>
          </w:tcPr>
          <w:p w14:paraId="6E5C6C6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2,9</w:t>
            </w:r>
          </w:p>
        </w:tc>
      </w:tr>
      <w:tr w:rsidR="00F86DF0" w:rsidRPr="00F86DF0" w14:paraId="33920E2E" w14:textId="77777777" w:rsidTr="00F86DF0">
        <w:tc>
          <w:tcPr>
            <w:tcW w:w="993" w:type="dxa"/>
          </w:tcPr>
          <w:p w14:paraId="4EC82F0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5</w:t>
            </w:r>
          </w:p>
        </w:tc>
        <w:tc>
          <w:tcPr>
            <w:tcW w:w="7654" w:type="dxa"/>
          </w:tcPr>
          <w:p w14:paraId="70C159D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Stavební úpravy a rekonstrukce školní jídelny</w:t>
            </w:r>
          </w:p>
        </w:tc>
        <w:tc>
          <w:tcPr>
            <w:tcW w:w="1418" w:type="dxa"/>
          </w:tcPr>
          <w:p w14:paraId="449F6FD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2,8</w:t>
            </w:r>
          </w:p>
        </w:tc>
      </w:tr>
      <w:tr w:rsidR="00F86DF0" w:rsidRPr="00F86DF0" w14:paraId="6D27E0F8" w14:textId="77777777" w:rsidTr="00F86DF0">
        <w:tc>
          <w:tcPr>
            <w:tcW w:w="993" w:type="dxa"/>
          </w:tcPr>
          <w:p w14:paraId="0536BF5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6</w:t>
            </w:r>
          </w:p>
        </w:tc>
        <w:tc>
          <w:tcPr>
            <w:tcW w:w="7654" w:type="dxa"/>
          </w:tcPr>
          <w:p w14:paraId="20577B7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Stavební úpravy a rekonstrukce tříd</w:t>
            </w:r>
          </w:p>
        </w:tc>
        <w:tc>
          <w:tcPr>
            <w:tcW w:w="1418" w:type="dxa"/>
          </w:tcPr>
          <w:p w14:paraId="57297986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2,7</w:t>
            </w:r>
          </w:p>
        </w:tc>
      </w:tr>
      <w:tr w:rsidR="00F86DF0" w:rsidRPr="00F86DF0" w14:paraId="1432F6BD" w14:textId="77777777" w:rsidTr="00F86DF0">
        <w:tc>
          <w:tcPr>
            <w:tcW w:w="993" w:type="dxa"/>
          </w:tcPr>
          <w:p w14:paraId="2DEE7B6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7</w:t>
            </w:r>
          </w:p>
        </w:tc>
        <w:tc>
          <w:tcPr>
            <w:tcW w:w="7654" w:type="dxa"/>
          </w:tcPr>
          <w:p w14:paraId="3100510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Nová výstavba nebo přístavba budov (vč. bezbariérových staveb)</w:t>
            </w:r>
          </w:p>
        </w:tc>
        <w:tc>
          <w:tcPr>
            <w:tcW w:w="1418" w:type="dxa"/>
          </w:tcPr>
          <w:p w14:paraId="7430EE4D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2,7</w:t>
            </w:r>
          </w:p>
        </w:tc>
      </w:tr>
      <w:tr w:rsidR="00F86DF0" w:rsidRPr="00F86DF0" w14:paraId="374BF526" w14:textId="77777777" w:rsidTr="00F86DF0">
        <w:tc>
          <w:tcPr>
            <w:tcW w:w="993" w:type="dxa"/>
          </w:tcPr>
          <w:p w14:paraId="0230606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8</w:t>
            </w:r>
          </w:p>
        </w:tc>
        <w:tc>
          <w:tcPr>
            <w:tcW w:w="7654" w:type="dxa"/>
          </w:tcPr>
          <w:p w14:paraId="14EEAAD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Stavební úpravy a rekonstrukce herny</w:t>
            </w:r>
          </w:p>
        </w:tc>
        <w:tc>
          <w:tcPr>
            <w:tcW w:w="1418" w:type="dxa"/>
          </w:tcPr>
          <w:p w14:paraId="231D54D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</w:pPr>
            <w:r w:rsidRPr="00F86DF0">
              <w:t>2,6</w:t>
            </w:r>
          </w:p>
        </w:tc>
      </w:tr>
    </w:tbl>
    <w:p w14:paraId="6CAAC12E" w14:textId="77777777" w:rsidR="00F86DF0" w:rsidRPr="00553B0D" w:rsidRDefault="00F86DF0" w:rsidP="00F86DF0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bookmarkEnd w:id="0"/>
    <w:p w14:paraId="3DEEEFC9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271BF59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553B0D">
        <w:rPr>
          <w:rFonts w:ascii="Calibri" w:hAnsi="Calibri" w:cs="Times New Roman"/>
          <w:b/>
          <w:bCs/>
          <w:sz w:val="20"/>
          <w:szCs w:val="20"/>
        </w:rPr>
        <w:t>Problémové okruhy v MŠ na území ORP Louny</w:t>
      </w:r>
    </w:p>
    <w:tbl>
      <w:tblPr>
        <w:tblStyle w:val="Mkatabulky18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7654"/>
        <w:gridCol w:w="1418"/>
      </w:tblGrid>
      <w:tr w:rsidR="00F86DF0" w:rsidRPr="00F86DF0" w14:paraId="2C4F7999" w14:textId="77777777" w:rsidTr="00F86DF0">
        <w:tc>
          <w:tcPr>
            <w:tcW w:w="993" w:type="dxa"/>
            <w:shd w:val="clear" w:color="auto" w:fill="323E4F" w:themeFill="text2" w:themeFillShade="BF"/>
          </w:tcPr>
          <w:p w14:paraId="11FF0584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7654" w:type="dxa"/>
            <w:shd w:val="clear" w:color="auto" w:fill="323E4F" w:themeFill="text2" w:themeFillShade="BF"/>
          </w:tcPr>
          <w:p w14:paraId="7F836647" w14:textId="6ECAB2DA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Problémové okruhy</w:t>
            </w:r>
            <w:r>
              <w:rPr>
                <w:b/>
                <w:bCs/>
                <w:color w:val="FFFFFF" w:themeColor="background1"/>
              </w:rPr>
              <w:t xml:space="preserve"> – 1. KROK</w:t>
            </w:r>
          </w:p>
        </w:tc>
        <w:tc>
          <w:tcPr>
            <w:tcW w:w="1418" w:type="dxa"/>
            <w:shd w:val="clear" w:color="auto" w:fill="323E4F" w:themeFill="text2" w:themeFillShade="BF"/>
          </w:tcPr>
          <w:p w14:paraId="6EF79D0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Bodové hodnocení</w:t>
            </w:r>
          </w:p>
        </w:tc>
      </w:tr>
      <w:tr w:rsidR="00F86DF0" w:rsidRPr="00F86DF0" w14:paraId="13CEBB98" w14:textId="77777777" w:rsidTr="00F86DF0">
        <w:tc>
          <w:tcPr>
            <w:tcW w:w="993" w:type="dxa"/>
          </w:tcPr>
          <w:p w14:paraId="7FF89FA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</w:t>
            </w:r>
          </w:p>
        </w:tc>
        <w:tc>
          <w:tcPr>
            <w:tcW w:w="7654" w:type="dxa"/>
          </w:tcPr>
          <w:p w14:paraId="00117E92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Nedostatek financí / běžné opravy, pomůcky, semináře, společné akce, společné soutěže v území apod./</w:t>
            </w:r>
          </w:p>
        </w:tc>
        <w:tc>
          <w:tcPr>
            <w:tcW w:w="1418" w:type="dxa"/>
          </w:tcPr>
          <w:p w14:paraId="3A3163CE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15</w:t>
            </w:r>
          </w:p>
        </w:tc>
      </w:tr>
      <w:tr w:rsidR="00F86DF0" w:rsidRPr="00F86DF0" w14:paraId="6F0CDE53" w14:textId="77777777" w:rsidTr="00F86DF0">
        <w:tc>
          <w:tcPr>
            <w:tcW w:w="993" w:type="dxa"/>
          </w:tcPr>
          <w:p w14:paraId="7CFF6A97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2</w:t>
            </w:r>
          </w:p>
        </w:tc>
        <w:tc>
          <w:tcPr>
            <w:tcW w:w="7654" w:type="dxa"/>
          </w:tcPr>
          <w:p w14:paraId="6DA921C8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Hodně dětí ve třídách /vyšší počet učitelů ve třídě/</w:t>
            </w:r>
          </w:p>
        </w:tc>
        <w:tc>
          <w:tcPr>
            <w:tcW w:w="1418" w:type="dxa"/>
          </w:tcPr>
          <w:p w14:paraId="0C81EA7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14</w:t>
            </w:r>
          </w:p>
        </w:tc>
      </w:tr>
      <w:tr w:rsidR="00F86DF0" w:rsidRPr="00F86DF0" w14:paraId="4038130C" w14:textId="77777777" w:rsidTr="00F86DF0">
        <w:tc>
          <w:tcPr>
            <w:tcW w:w="993" w:type="dxa"/>
          </w:tcPr>
          <w:p w14:paraId="5BBA031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3</w:t>
            </w:r>
          </w:p>
        </w:tc>
        <w:tc>
          <w:tcPr>
            <w:tcW w:w="7654" w:type="dxa"/>
          </w:tcPr>
          <w:p w14:paraId="0A15B41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Chybějící cvičné třídy pro předškolní děti – tyto třídy by navštěvovaly předškolní děti MŠ a seznamovaly se s realitou první třídy a pravidly, která ve škole fungují</w:t>
            </w:r>
          </w:p>
        </w:tc>
        <w:tc>
          <w:tcPr>
            <w:tcW w:w="1418" w:type="dxa"/>
          </w:tcPr>
          <w:p w14:paraId="7DABBB2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12</w:t>
            </w:r>
          </w:p>
        </w:tc>
      </w:tr>
      <w:tr w:rsidR="00F86DF0" w:rsidRPr="00F86DF0" w14:paraId="2C534F25" w14:textId="77777777" w:rsidTr="00F86DF0">
        <w:tc>
          <w:tcPr>
            <w:tcW w:w="993" w:type="dxa"/>
          </w:tcPr>
          <w:p w14:paraId="423F96A4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4</w:t>
            </w:r>
          </w:p>
        </w:tc>
        <w:tc>
          <w:tcPr>
            <w:tcW w:w="7654" w:type="dxa"/>
          </w:tcPr>
          <w:p w14:paraId="1C82DEE8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Potřeba odlišného režimu a práce u dvouletých dětí a zřízení třídy pro dvouleté děti na jedné MŠ</w:t>
            </w:r>
          </w:p>
        </w:tc>
        <w:tc>
          <w:tcPr>
            <w:tcW w:w="1418" w:type="dxa"/>
          </w:tcPr>
          <w:p w14:paraId="63AE2F2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12</w:t>
            </w:r>
          </w:p>
        </w:tc>
      </w:tr>
      <w:tr w:rsidR="00F86DF0" w:rsidRPr="00F86DF0" w14:paraId="1BF09BFA" w14:textId="77777777" w:rsidTr="00F86DF0">
        <w:tc>
          <w:tcPr>
            <w:tcW w:w="993" w:type="dxa"/>
          </w:tcPr>
          <w:p w14:paraId="13101AD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5</w:t>
            </w:r>
          </w:p>
        </w:tc>
        <w:tc>
          <w:tcPr>
            <w:tcW w:w="7654" w:type="dxa"/>
          </w:tcPr>
          <w:p w14:paraId="6BE20F6E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Zastarávání a opotřebení majetku a vybavení MŠ</w:t>
            </w:r>
          </w:p>
        </w:tc>
        <w:tc>
          <w:tcPr>
            <w:tcW w:w="1418" w:type="dxa"/>
          </w:tcPr>
          <w:p w14:paraId="5A76D5B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11</w:t>
            </w:r>
          </w:p>
        </w:tc>
      </w:tr>
      <w:tr w:rsidR="00F86DF0" w:rsidRPr="00F86DF0" w14:paraId="0C7911F1" w14:textId="77777777" w:rsidTr="00F86DF0">
        <w:tc>
          <w:tcPr>
            <w:tcW w:w="993" w:type="dxa"/>
          </w:tcPr>
          <w:p w14:paraId="789C93E4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6</w:t>
            </w:r>
          </w:p>
        </w:tc>
        <w:tc>
          <w:tcPr>
            <w:tcW w:w="7654" w:type="dxa"/>
          </w:tcPr>
          <w:p w14:paraId="29E29C5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Nezbytnost neustálého vzdělávání pedagogických pracovníků – kompetence učitelek MŠ zvyšovat</w:t>
            </w:r>
          </w:p>
        </w:tc>
        <w:tc>
          <w:tcPr>
            <w:tcW w:w="1418" w:type="dxa"/>
          </w:tcPr>
          <w:p w14:paraId="7595BCCE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10</w:t>
            </w:r>
          </w:p>
        </w:tc>
      </w:tr>
      <w:tr w:rsidR="00F86DF0" w:rsidRPr="00F86DF0" w14:paraId="3957A340" w14:textId="77777777" w:rsidTr="00F86DF0">
        <w:tc>
          <w:tcPr>
            <w:tcW w:w="993" w:type="dxa"/>
          </w:tcPr>
          <w:p w14:paraId="1BB1FBA2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7</w:t>
            </w:r>
          </w:p>
        </w:tc>
        <w:tc>
          <w:tcPr>
            <w:tcW w:w="7654" w:type="dxa"/>
          </w:tcPr>
          <w:p w14:paraId="160F285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Legislativní chaos</w:t>
            </w:r>
          </w:p>
        </w:tc>
        <w:tc>
          <w:tcPr>
            <w:tcW w:w="1418" w:type="dxa"/>
          </w:tcPr>
          <w:p w14:paraId="5E8BEEDE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8</w:t>
            </w:r>
          </w:p>
        </w:tc>
      </w:tr>
      <w:tr w:rsidR="00F86DF0" w:rsidRPr="00F86DF0" w14:paraId="4D7E4F2E" w14:textId="77777777" w:rsidTr="00F86DF0">
        <w:trPr>
          <w:trHeight w:val="69"/>
        </w:trPr>
        <w:tc>
          <w:tcPr>
            <w:tcW w:w="993" w:type="dxa"/>
          </w:tcPr>
          <w:p w14:paraId="721E979A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8</w:t>
            </w:r>
          </w:p>
        </w:tc>
        <w:tc>
          <w:tcPr>
            <w:tcW w:w="7654" w:type="dxa"/>
          </w:tcPr>
          <w:p w14:paraId="1AAAE87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Nedostatečné vybavení MŠ pro rozvoj </w:t>
            </w:r>
            <w:proofErr w:type="spellStart"/>
            <w:r w:rsidRPr="00F86DF0">
              <w:t>pregramotností</w:t>
            </w:r>
            <w:proofErr w:type="spellEnd"/>
          </w:p>
        </w:tc>
        <w:tc>
          <w:tcPr>
            <w:tcW w:w="1418" w:type="dxa"/>
          </w:tcPr>
          <w:p w14:paraId="29A5822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6</w:t>
            </w:r>
          </w:p>
        </w:tc>
      </w:tr>
      <w:tr w:rsidR="00F86DF0" w:rsidRPr="00F86DF0" w14:paraId="76271206" w14:textId="77777777" w:rsidTr="00F86DF0">
        <w:trPr>
          <w:trHeight w:val="69"/>
        </w:trPr>
        <w:tc>
          <w:tcPr>
            <w:tcW w:w="993" w:type="dxa"/>
          </w:tcPr>
          <w:p w14:paraId="01B08915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9</w:t>
            </w:r>
          </w:p>
        </w:tc>
        <w:tc>
          <w:tcPr>
            <w:tcW w:w="7654" w:type="dxa"/>
          </w:tcPr>
          <w:p w14:paraId="6C87974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Nedostatečná spolupráce aktérů ve vzdělávání </w:t>
            </w:r>
          </w:p>
        </w:tc>
        <w:tc>
          <w:tcPr>
            <w:tcW w:w="1418" w:type="dxa"/>
          </w:tcPr>
          <w:p w14:paraId="28C3AF41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5</w:t>
            </w:r>
          </w:p>
        </w:tc>
      </w:tr>
      <w:tr w:rsidR="00F86DF0" w:rsidRPr="00F86DF0" w14:paraId="5010611C" w14:textId="77777777" w:rsidTr="00F86DF0">
        <w:trPr>
          <w:trHeight w:val="69"/>
        </w:trPr>
        <w:tc>
          <w:tcPr>
            <w:tcW w:w="993" w:type="dxa"/>
          </w:tcPr>
          <w:p w14:paraId="53EB5FF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10</w:t>
            </w:r>
          </w:p>
        </w:tc>
        <w:tc>
          <w:tcPr>
            <w:tcW w:w="7654" w:type="dxa"/>
          </w:tcPr>
          <w:p w14:paraId="07CDAD9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Nevyhovující zázemí MŠ</w:t>
            </w:r>
          </w:p>
        </w:tc>
        <w:tc>
          <w:tcPr>
            <w:tcW w:w="1418" w:type="dxa"/>
          </w:tcPr>
          <w:p w14:paraId="78898DC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4</w:t>
            </w:r>
          </w:p>
        </w:tc>
      </w:tr>
      <w:tr w:rsidR="00F86DF0" w:rsidRPr="00F86DF0" w14:paraId="13D2057E" w14:textId="77777777" w:rsidTr="00F86DF0">
        <w:trPr>
          <w:trHeight w:val="69"/>
        </w:trPr>
        <w:tc>
          <w:tcPr>
            <w:tcW w:w="993" w:type="dxa"/>
          </w:tcPr>
          <w:p w14:paraId="1F6A3EF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11</w:t>
            </w:r>
          </w:p>
        </w:tc>
        <w:tc>
          <w:tcPr>
            <w:tcW w:w="7654" w:type="dxa"/>
          </w:tcPr>
          <w:p w14:paraId="49FE9B17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Nedostatečná logopedická prevence </w:t>
            </w:r>
          </w:p>
        </w:tc>
        <w:tc>
          <w:tcPr>
            <w:tcW w:w="1418" w:type="dxa"/>
          </w:tcPr>
          <w:p w14:paraId="4790A9E1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4</w:t>
            </w:r>
          </w:p>
        </w:tc>
      </w:tr>
      <w:tr w:rsidR="00F86DF0" w:rsidRPr="00F86DF0" w14:paraId="6C7B9407" w14:textId="77777777" w:rsidTr="00F86DF0">
        <w:trPr>
          <w:trHeight w:val="69"/>
        </w:trPr>
        <w:tc>
          <w:tcPr>
            <w:tcW w:w="993" w:type="dxa"/>
          </w:tcPr>
          <w:p w14:paraId="7B2963B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12</w:t>
            </w:r>
          </w:p>
        </w:tc>
        <w:tc>
          <w:tcPr>
            <w:tcW w:w="7654" w:type="dxa"/>
          </w:tcPr>
          <w:p w14:paraId="7DE2BB51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Nevytvořený systém podpory pro děti se SVP</w:t>
            </w:r>
          </w:p>
        </w:tc>
        <w:tc>
          <w:tcPr>
            <w:tcW w:w="1418" w:type="dxa"/>
          </w:tcPr>
          <w:p w14:paraId="7E3904D6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2</w:t>
            </w:r>
          </w:p>
        </w:tc>
      </w:tr>
    </w:tbl>
    <w:p w14:paraId="30C67E31" w14:textId="77777777" w:rsid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F6C2A66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E3478EF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F2B18D4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7BFA5A81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0FF5080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7EF32C7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18"/>
        <w:tblW w:w="9640" w:type="dxa"/>
        <w:tblInd w:w="-289" w:type="dxa"/>
        <w:tblLook w:val="04A0" w:firstRow="1" w:lastRow="0" w:firstColumn="1" w:lastColumn="0" w:noHBand="0" w:noVBand="1"/>
      </w:tblPr>
      <w:tblGrid>
        <w:gridCol w:w="703"/>
        <w:gridCol w:w="8937"/>
      </w:tblGrid>
      <w:tr w:rsidR="00F86DF0" w:rsidRPr="00F86DF0" w14:paraId="0E08F6CC" w14:textId="77777777" w:rsidTr="00F86DF0">
        <w:trPr>
          <w:trHeight w:val="69"/>
        </w:trPr>
        <w:tc>
          <w:tcPr>
            <w:tcW w:w="610" w:type="dxa"/>
            <w:shd w:val="clear" w:color="auto" w:fill="323E4F" w:themeFill="text2" w:themeFillShade="BF"/>
          </w:tcPr>
          <w:p w14:paraId="6BD61C9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7754" w:type="dxa"/>
            <w:shd w:val="clear" w:color="auto" w:fill="323E4F" w:themeFill="text2" w:themeFillShade="BF"/>
          </w:tcPr>
          <w:p w14:paraId="1014EE5C" w14:textId="0ECD00A2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  <w:jc w:val="center"/>
              <w:rPr>
                <w:b/>
                <w:bCs/>
                <w:color w:val="FFFFFF" w:themeColor="background1"/>
              </w:rPr>
            </w:pPr>
            <w:r w:rsidRPr="00F86DF0">
              <w:rPr>
                <w:b/>
                <w:bCs/>
                <w:color w:val="FFFFFF" w:themeColor="background1"/>
              </w:rPr>
              <w:t>Problémové okruhy – 2. KROK</w:t>
            </w:r>
          </w:p>
        </w:tc>
      </w:tr>
      <w:tr w:rsidR="00F86DF0" w:rsidRPr="00F86DF0" w14:paraId="3FDE4BD2" w14:textId="77777777" w:rsidTr="00007F4D">
        <w:trPr>
          <w:trHeight w:val="69"/>
        </w:trPr>
        <w:tc>
          <w:tcPr>
            <w:tcW w:w="610" w:type="dxa"/>
          </w:tcPr>
          <w:p w14:paraId="7A8D77DC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</w:t>
            </w:r>
          </w:p>
        </w:tc>
        <w:tc>
          <w:tcPr>
            <w:tcW w:w="7754" w:type="dxa"/>
          </w:tcPr>
          <w:p w14:paraId="203C2ED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Časté vady řeči u </w:t>
            </w:r>
            <w:proofErr w:type="gramStart"/>
            <w:r w:rsidRPr="00F86DF0">
              <w:t>dětí - zaměření</w:t>
            </w:r>
            <w:proofErr w:type="gramEnd"/>
            <w:r w:rsidRPr="00F86DF0">
              <w:t xml:space="preserve"> se na výslovnost u dětí</w:t>
            </w:r>
          </w:p>
        </w:tc>
      </w:tr>
      <w:tr w:rsidR="00F86DF0" w:rsidRPr="00F86DF0" w14:paraId="2AD49832" w14:textId="77777777" w:rsidTr="00007F4D">
        <w:trPr>
          <w:trHeight w:val="69"/>
        </w:trPr>
        <w:tc>
          <w:tcPr>
            <w:tcW w:w="610" w:type="dxa"/>
          </w:tcPr>
          <w:p w14:paraId="4E0F7CF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2</w:t>
            </w:r>
          </w:p>
        </w:tc>
        <w:tc>
          <w:tcPr>
            <w:tcW w:w="7754" w:type="dxa"/>
          </w:tcPr>
          <w:p w14:paraId="433A3373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Nevytvořený systém podpory pro děti se SVP</w:t>
            </w:r>
          </w:p>
        </w:tc>
      </w:tr>
      <w:tr w:rsidR="00F86DF0" w:rsidRPr="00F86DF0" w14:paraId="02533EBA" w14:textId="77777777" w:rsidTr="00007F4D">
        <w:trPr>
          <w:trHeight w:val="69"/>
        </w:trPr>
        <w:tc>
          <w:tcPr>
            <w:tcW w:w="610" w:type="dxa"/>
          </w:tcPr>
          <w:p w14:paraId="38DF92B4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3</w:t>
            </w:r>
          </w:p>
        </w:tc>
        <w:tc>
          <w:tcPr>
            <w:tcW w:w="7754" w:type="dxa"/>
          </w:tcPr>
          <w:p w14:paraId="740BC36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Společné akce a projekty mezi MŠ, či ZŠ – sdílení, soutěže</w:t>
            </w:r>
          </w:p>
        </w:tc>
      </w:tr>
      <w:tr w:rsidR="00F86DF0" w:rsidRPr="00F86DF0" w14:paraId="706AEB74" w14:textId="77777777" w:rsidTr="00007F4D">
        <w:trPr>
          <w:trHeight w:val="69"/>
        </w:trPr>
        <w:tc>
          <w:tcPr>
            <w:tcW w:w="610" w:type="dxa"/>
          </w:tcPr>
          <w:p w14:paraId="4E9A1AFE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4</w:t>
            </w:r>
          </w:p>
        </w:tc>
        <w:tc>
          <w:tcPr>
            <w:tcW w:w="7754" w:type="dxa"/>
          </w:tcPr>
          <w:p w14:paraId="090A6FAD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Časový problém pro individuální práci s dětmi s mimořádným zájmem o oblast čtenářské </w:t>
            </w:r>
            <w:proofErr w:type="spellStart"/>
            <w:r w:rsidRPr="00F86DF0">
              <w:t>pregramotnosti</w:t>
            </w:r>
            <w:proofErr w:type="spellEnd"/>
          </w:p>
        </w:tc>
      </w:tr>
      <w:tr w:rsidR="00F86DF0" w:rsidRPr="00F86DF0" w14:paraId="2D7BCECE" w14:textId="77777777" w:rsidTr="00007F4D">
        <w:trPr>
          <w:trHeight w:val="69"/>
        </w:trPr>
        <w:tc>
          <w:tcPr>
            <w:tcW w:w="610" w:type="dxa"/>
          </w:tcPr>
          <w:p w14:paraId="50D7B667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5</w:t>
            </w:r>
          </w:p>
        </w:tc>
        <w:tc>
          <w:tcPr>
            <w:tcW w:w="7754" w:type="dxa"/>
          </w:tcPr>
          <w:p w14:paraId="7E7D7198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Celkově málo časového prostoru pro rozvoj v mnoha oblastech vedoucí k podpoře rozvoje dětí</w:t>
            </w:r>
          </w:p>
        </w:tc>
      </w:tr>
      <w:tr w:rsidR="00F86DF0" w:rsidRPr="00F86DF0" w14:paraId="25354282" w14:textId="77777777" w:rsidTr="00007F4D">
        <w:trPr>
          <w:trHeight w:val="69"/>
        </w:trPr>
        <w:tc>
          <w:tcPr>
            <w:tcW w:w="610" w:type="dxa"/>
          </w:tcPr>
          <w:p w14:paraId="01B96E9C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6</w:t>
            </w:r>
          </w:p>
        </w:tc>
        <w:tc>
          <w:tcPr>
            <w:tcW w:w="7754" w:type="dxa"/>
          </w:tcPr>
          <w:p w14:paraId="41D50BD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Nezájem dětí o knihy</w:t>
            </w:r>
          </w:p>
        </w:tc>
      </w:tr>
      <w:tr w:rsidR="00F86DF0" w:rsidRPr="00F86DF0" w14:paraId="54FB37A4" w14:textId="77777777" w:rsidTr="00007F4D">
        <w:trPr>
          <w:trHeight w:val="69"/>
        </w:trPr>
        <w:tc>
          <w:tcPr>
            <w:tcW w:w="610" w:type="dxa"/>
          </w:tcPr>
          <w:p w14:paraId="07452D34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7</w:t>
            </w:r>
          </w:p>
        </w:tc>
        <w:tc>
          <w:tcPr>
            <w:tcW w:w="7754" w:type="dxa"/>
          </w:tcPr>
          <w:p w14:paraId="03E3CB4F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 xml:space="preserve">Více zapojit rodiče v oblasti ČG – návštěva MŠ, předčítání, vyprávění </w:t>
            </w:r>
          </w:p>
        </w:tc>
      </w:tr>
      <w:tr w:rsidR="00F86DF0" w:rsidRPr="00F86DF0" w14:paraId="38968208" w14:textId="77777777" w:rsidTr="00007F4D">
        <w:trPr>
          <w:trHeight w:val="69"/>
        </w:trPr>
        <w:tc>
          <w:tcPr>
            <w:tcW w:w="610" w:type="dxa"/>
          </w:tcPr>
          <w:p w14:paraId="44927348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8</w:t>
            </w:r>
          </w:p>
        </w:tc>
        <w:tc>
          <w:tcPr>
            <w:tcW w:w="7754" w:type="dxa"/>
          </w:tcPr>
          <w:p w14:paraId="415D6FCA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Problém v rodině – knihy se nečtou, dětem se pohádky nečtou, vše mají zprostředkované z telefonu, televize</w:t>
            </w:r>
          </w:p>
        </w:tc>
      </w:tr>
      <w:tr w:rsidR="00F86DF0" w:rsidRPr="00F86DF0" w14:paraId="033B1981" w14:textId="77777777" w:rsidTr="00007F4D">
        <w:trPr>
          <w:trHeight w:val="69"/>
        </w:trPr>
        <w:tc>
          <w:tcPr>
            <w:tcW w:w="610" w:type="dxa"/>
          </w:tcPr>
          <w:p w14:paraId="01074B18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9</w:t>
            </w:r>
          </w:p>
        </w:tc>
        <w:tc>
          <w:tcPr>
            <w:tcW w:w="7754" w:type="dxa"/>
          </w:tcPr>
          <w:p w14:paraId="0FD89790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Nedostatek možností sdílení dobré praxe</w:t>
            </w:r>
          </w:p>
        </w:tc>
      </w:tr>
      <w:tr w:rsidR="00F86DF0" w:rsidRPr="00F86DF0" w14:paraId="4442759D" w14:textId="77777777" w:rsidTr="00007F4D">
        <w:trPr>
          <w:trHeight w:val="599"/>
        </w:trPr>
        <w:tc>
          <w:tcPr>
            <w:tcW w:w="610" w:type="dxa"/>
          </w:tcPr>
          <w:p w14:paraId="0D4E0C99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10</w:t>
            </w:r>
          </w:p>
        </w:tc>
        <w:tc>
          <w:tcPr>
            <w:tcW w:w="7754" w:type="dxa"/>
          </w:tcPr>
          <w:p w14:paraId="0645F130" w14:textId="77777777" w:rsidR="00F86DF0" w:rsidRPr="00F86DF0" w:rsidRDefault="00F86DF0" w:rsidP="00F86DF0">
            <w:pPr>
              <w:widowControl w:val="0"/>
              <w:spacing w:line="276" w:lineRule="auto"/>
              <w:jc w:val="both"/>
              <w:rPr>
                <w:rFonts w:eastAsia="Arial" w:cstheme="minorHAnsi"/>
                <w:iCs/>
                <w:noProof/>
                <w:color w:val="000000" w:themeColor="text1"/>
                <w:lang w:eastAsia="cs-CZ"/>
              </w:rPr>
            </w:pPr>
            <w:r w:rsidRPr="00F86DF0">
              <w:rPr>
                <w:rFonts w:eastAsia="Arial" w:cstheme="minorHAnsi"/>
                <w:iCs/>
                <w:noProof/>
                <w:color w:val="000000" w:themeColor="text1"/>
                <w:lang w:eastAsia="cs-CZ"/>
              </w:rPr>
              <w:t>Současně začíná být velkým problémem oblast odkladů školní docházky, se kterou souvisí většina argumentů. Diskutovalo se o možných příčinách, kterých je mnoho a vzájemně se prolínají a spolu souvisí.</w:t>
            </w:r>
          </w:p>
        </w:tc>
      </w:tr>
      <w:tr w:rsidR="00F86DF0" w:rsidRPr="00F86DF0" w14:paraId="032D293C" w14:textId="77777777" w:rsidTr="00007F4D">
        <w:trPr>
          <w:trHeight w:val="69"/>
        </w:trPr>
        <w:tc>
          <w:tcPr>
            <w:tcW w:w="610" w:type="dxa"/>
          </w:tcPr>
          <w:p w14:paraId="44A6DD4B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11</w:t>
            </w:r>
          </w:p>
        </w:tc>
        <w:tc>
          <w:tcPr>
            <w:tcW w:w="7754" w:type="dxa"/>
          </w:tcPr>
          <w:p w14:paraId="50846BEC" w14:textId="77777777" w:rsidR="00F86DF0" w:rsidRPr="00F86DF0" w:rsidRDefault="00F86DF0" w:rsidP="00F86DF0">
            <w:pPr>
              <w:widowControl w:val="0"/>
              <w:tabs>
                <w:tab w:val="left" w:pos="2868"/>
              </w:tabs>
              <w:spacing w:line="288" w:lineRule="auto"/>
            </w:pPr>
            <w:r w:rsidRPr="00F86DF0">
              <w:t>Nedostatek stabilní finanční podpory – nízká vybavenost a malé finance</w:t>
            </w:r>
          </w:p>
        </w:tc>
      </w:tr>
    </w:tbl>
    <w:p w14:paraId="684D5A48" w14:textId="77777777" w:rsidR="00F86DF0" w:rsidRPr="00553B0D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9E3F4DE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8B25BA2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D720549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A41742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C128DB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863E02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8BBEECB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F1E808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00E41111" w14:textId="77777777" w:rsidR="00553B0D" w:rsidRDefault="00553B0D" w:rsidP="00271F32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sectPr w:rsidR="00553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E6AB" w14:textId="77777777" w:rsidR="00D03EFF" w:rsidRDefault="00D03EFF" w:rsidP="00AF353E">
      <w:pPr>
        <w:spacing w:after="0" w:line="240" w:lineRule="auto"/>
      </w:pPr>
      <w:r>
        <w:separator/>
      </w:r>
    </w:p>
  </w:endnote>
  <w:endnote w:type="continuationSeparator" w:id="0">
    <w:p w14:paraId="583153E7" w14:textId="77777777" w:rsidR="00D03EFF" w:rsidRDefault="00D03EFF" w:rsidP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32D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Místní akční plán rozvoje vzdělávání ORP Louny III</w:t>
    </w:r>
  </w:p>
  <w:p w14:paraId="653B7C9A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p w14:paraId="392FBE01" w14:textId="77777777" w:rsidR="00AF353E" w:rsidRDefault="00AF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82FF" w14:textId="77777777" w:rsidR="00D03EFF" w:rsidRDefault="00D03EFF" w:rsidP="00AF353E">
      <w:pPr>
        <w:spacing w:after="0" w:line="240" w:lineRule="auto"/>
      </w:pPr>
      <w:r>
        <w:separator/>
      </w:r>
    </w:p>
  </w:footnote>
  <w:footnote w:type="continuationSeparator" w:id="0">
    <w:p w14:paraId="458429B4" w14:textId="77777777" w:rsidR="00D03EFF" w:rsidRDefault="00D03EFF" w:rsidP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B84" w14:textId="4FB049DF" w:rsidR="00AF353E" w:rsidRDefault="00AF353E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390ED637" wp14:editId="4575D16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E"/>
    <w:rsid w:val="00063B9C"/>
    <w:rsid w:val="00271F32"/>
    <w:rsid w:val="00553B0D"/>
    <w:rsid w:val="006527BA"/>
    <w:rsid w:val="00681FEC"/>
    <w:rsid w:val="00876851"/>
    <w:rsid w:val="00A8560D"/>
    <w:rsid w:val="00AF353E"/>
    <w:rsid w:val="00B475F6"/>
    <w:rsid w:val="00D03EFF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4E0"/>
  <w15:chartTrackingRefBased/>
  <w15:docId w15:val="{DB0C9E37-5834-48AD-99F8-7BAD217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uiPriority w:val="99"/>
    <w:rsid w:val="00AF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3E"/>
  </w:style>
  <w:style w:type="paragraph" w:styleId="Zpat">
    <w:name w:val="footer"/>
    <w:basedOn w:val="Normln"/>
    <w:link w:val="Zpat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3E"/>
  </w:style>
  <w:style w:type="table" w:styleId="Mkatabulky">
    <w:name w:val="Table Grid"/>
    <w:basedOn w:val="Normlntabulka"/>
    <w:uiPriority w:val="39"/>
    <w:rsid w:val="00553B0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F86DF0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pisilovamapi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2023-05-04T13:52:00Z</dcterms:created>
  <dcterms:modified xsi:type="dcterms:W3CDTF">2023-05-04T13:52:00Z</dcterms:modified>
</cp:coreProperties>
</file>