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8216" w14:textId="502138DE" w:rsidR="00B475F6" w:rsidRDefault="00B475F6"/>
    <w:p w14:paraId="258F7E0F" w14:textId="0CE3BE06" w:rsidR="00BA712A" w:rsidRDefault="00BA712A"/>
    <w:p w14:paraId="17FDA4FA" w14:textId="78AED885" w:rsidR="00BA712A" w:rsidRDefault="00BA712A"/>
    <w:p w14:paraId="12F9B652" w14:textId="77777777" w:rsidR="00BA712A" w:rsidRDefault="00BA712A" w:rsidP="00BA712A">
      <w:pPr>
        <w:jc w:val="center"/>
        <w:rPr>
          <w:b/>
          <w:bCs/>
        </w:rPr>
      </w:pPr>
    </w:p>
    <w:p w14:paraId="3748CD4B" w14:textId="77777777" w:rsidR="00BA712A" w:rsidRDefault="00BA712A" w:rsidP="00BA712A">
      <w:pPr>
        <w:jc w:val="center"/>
        <w:rPr>
          <w:b/>
          <w:bCs/>
        </w:rPr>
      </w:pPr>
    </w:p>
    <w:p w14:paraId="66B54E04" w14:textId="72A51487" w:rsidR="00BA712A" w:rsidRPr="00DE4F31" w:rsidRDefault="00BA712A" w:rsidP="00BA712A">
      <w:pPr>
        <w:jc w:val="center"/>
        <w:rPr>
          <w:b/>
          <w:bCs/>
          <w:sz w:val="24"/>
          <w:szCs w:val="24"/>
        </w:rPr>
      </w:pPr>
      <w:r w:rsidRPr="00DE4F31">
        <w:rPr>
          <w:b/>
          <w:bCs/>
          <w:sz w:val="24"/>
          <w:szCs w:val="24"/>
        </w:rPr>
        <w:t>SWOT 3 ANALÝZA PRIORITNÍCH OBL</w:t>
      </w:r>
      <w:r w:rsidR="007036D8" w:rsidRPr="00DE4F31">
        <w:rPr>
          <w:b/>
          <w:bCs/>
          <w:sz w:val="24"/>
          <w:szCs w:val="24"/>
        </w:rPr>
        <w:t>A</w:t>
      </w:r>
      <w:r w:rsidRPr="00DE4F31">
        <w:rPr>
          <w:b/>
          <w:bCs/>
          <w:sz w:val="24"/>
          <w:szCs w:val="24"/>
        </w:rPr>
        <w:t>STÍ ROZVOJE V ŘEŠENÉM ÚZEMÍ</w:t>
      </w:r>
    </w:p>
    <w:p w14:paraId="312EB0B4" w14:textId="75BE206C" w:rsidR="00BA712A" w:rsidRPr="00DE4F31" w:rsidRDefault="00BA712A" w:rsidP="00BA712A">
      <w:pPr>
        <w:jc w:val="center"/>
        <w:rPr>
          <w:b/>
          <w:bCs/>
          <w:sz w:val="24"/>
          <w:szCs w:val="24"/>
        </w:rPr>
      </w:pPr>
      <w:r w:rsidRPr="00DE4F31">
        <w:rPr>
          <w:b/>
          <w:bCs/>
          <w:sz w:val="24"/>
          <w:szCs w:val="24"/>
        </w:rPr>
        <w:t>REVIZE</w:t>
      </w:r>
    </w:p>
    <w:p w14:paraId="19EEC699" w14:textId="78459CB1" w:rsidR="00BA712A" w:rsidRPr="00BA712A" w:rsidRDefault="00BA712A" w:rsidP="00BA712A"/>
    <w:p w14:paraId="21992C96" w14:textId="0C503AC1" w:rsidR="00BA712A" w:rsidRPr="00BA712A" w:rsidRDefault="00BA712A" w:rsidP="00BA712A"/>
    <w:p w14:paraId="7CEAC3CB" w14:textId="49A9AB87" w:rsidR="00BA712A" w:rsidRPr="00BA712A" w:rsidRDefault="00BA712A" w:rsidP="00BA712A"/>
    <w:p w14:paraId="4EB5FAF0" w14:textId="4EFBFC5C" w:rsidR="00BA712A" w:rsidRPr="00BA712A" w:rsidRDefault="00BA712A" w:rsidP="00BA712A"/>
    <w:p w14:paraId="68B5E488" w14:textId="0D264425" w:rsidR="00BA712A" w:rsidRPr="00BA712A" w:rsidRDefault="00C97703" w:rsidP="00BA712A">
      <w:r>
        <w:rPr>
          <w:noProof/>
        </w:rPr>
        <w:drawing>
          <wp:anchor distT="0" distB="0" distL="114300" distR="114300" simplePos="0" relativeHeight="251659264" behindDoc="0" locked="0" layoutInCell="1" allowOverlap="1" wp14:anchorId="763A36F0" wp14:editId="1010FAB7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539240" cy="1665605"/>
            <wp:effectExtent l="0" t="0" r="3810" b="0"/>
            <wp:wrapSquare wrapText="right"/>
            <wp:docPr id="4" name="Obrázek 4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F4CE6" w14:textId="08C5BF04" w:rsidR="00BA712A" w:rsidRPr="00BA712A" w:rsidRDefault="00BA712A" w:rsidP="00BA712A"/>
    <w:p w14:paraId="253DBD6C" w14:textId="4C988ED9" w:rsidR="00BA712A" w:rsidRPr="00BA712A" w:rsidRDefault="00BA712A" w:rsidP="00BA712A"/>
    <w:p w14:paraId="13ACF563" w14:textId="6D4E8AF6" w:rsidR="00BA712A" w:rsidRPr="00BA712A" w:rsidRDefault="00BA712A" w:rsidP="00BA712A"/>
    <w:p w14:paraId="793601D0" w14:textId="27F091E8" w:rsidR="00BA712A" w:rsidRPr="00BA712A" w:rsidRDefault="00BA712A" w:rsidP="00BA712A"/>
    <w:p w14:paraId="531A492C" w14:textId="3275F94C" w:rsidR="00BA712A" w:rsidRPr="00BA712A" w:rsidRDefault="00BA712A" w:rsidP="00BA712A"/>
    <w:p w14:paraId="72E9AA0E" w14:textId="092DC5F0" w:rsidR="00BA712A" w:rsidRPr="00BA712A" w:rsidRDefault="00BA712A" w:rsidP="00BA712A"/>
    <w:p w14:paraId="3C0F3C90" w14:textId="2F9338E1" w:rsidR="00BA712A" w:rsidRPr="00BA712A" w:rsidRDefault="00BA712A" w:rsidP="00BA712A"/>
    <w:p w14:paraId="3DF9DE0A" w14:textId="35C7F85B" w:rsidR="00BA712A" w:rsidRDefault="00BA712A" w:rsidP="00BA712A">
      <w:pPr>
        <w:rPr>
          <w:b/>
          <w:bCs/>
        </w:rPr>
      </w:pPr>
    </w:p>
    <w:p w14:paraId="439E2C44" w14:textId="77777777" w:rsidR="00BA712A" w:rsidRPr="00BA712A" w:rsidRDefault="00BA712A" w:rsidP="00BA712A">
      <w:pPr>
        <w:widowControl w:val="0"/>
        <w:spacing w:after="0" w:line="288" w:lineRule="auto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 w:rsidRPr="00BA712A">
        <w:rPr>
          <w:rFonts w:eastAsia="Arial" w:cstheme="minorHAnsi"/>
          <w:b/>
          <w:bCs/>
          <w:noProof/>
          <w:sz w:val="20"/>
          <w:szCs w:val="20"/>
          <w:lang w:eastAsia="cs-CZ"/>
        </w:rPr>
        <w:t>Realizátor:</w:t>
      </w:r>
    </w:p>
    <w:p w14:paraId="2614FDB4" w14:textId="77777777" w:rsidR="00BA712A" w:rsidRPr="00BA712A" w:rsidRDefault="00BA712A" w:rsidP="00BA712A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BA712A">
        <w:rPr>
          <w:rFonts w:eastAsia="Arial" w:cstheme="minorHAnsi"/>
          <w:noProof/>
          <w:sz w:val="20"/>
          <w:szCs w:val="20"/>
          <w:lang w:eastAsia="cs-CZ"/>
        </w:rPr>
        <w:t>SERVISO, o.p.s.</w:t>
      </w:r>
    </w:p>
    <w:p w14:paraId="0E55A36F" w14:textId="77777777" w:rsidR="00BA712A" w:rsidRPr="00BA712A" w:rsidRDefault="00BA712A" w:rsidP="00BA712A">
      <w:pPr>
        <w:widowControl w:val="0"/>
        <w:spacing w:after="0" w:line="288" w:lineRule="auto"/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cs-CZ"/>
        </w:rPr>
      </w:pPr>
    </w:p>
    <w:p w14:paraId="066B7FEB" w14:textId="77777777" w:rsidR="00BA712A" w:rsidRPr="00BA712A" w:rsidRDefault="00BA712A" w:rsidP="00BA712A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BA712A">
        <w:rPr>
          <w:rFonts w:eastAsia="Arial" w:cstheme="minorHAnsi"/>
          <w:noProof/>
          <w:sz w:val="20"/>
          <w:szCs w:val="20"/>
          <w:lang w:eastAsia="cs-CZ"/>
        </w:rPr>
        <w:t>Autoři: Realizační tým MAP III</w:t>
      </w:r>
    </w:p>
    <w:p w14:paraId="6516FC63" w14:textId="77777777" w:rsidR="00BA712A" w:rsidRPr="00BA712A" w:rsidRDefault="00BA712A" w:rsidP="00BA712A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3DDD4DA3" w14:textId="77777777" w:rsidR="00BA712A" w:rsidRPr="00BA712A" w:rsidRDefault="00BA712A" w:rsidP="00BA712A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BA712A">
        <w:rPr>
          <w:rFonts w:eastAsia="Arial" w:cstheme="minorHAnsi"/>
          <w:noProof/>
          <w:sz w:val="20"/>
          <w:szCs w:val="20"/>
          <w:lang w:eastAsia="cs-CZ"/>
        </w:rPr>
        <w:t>Kontakt: Ing. Alena Pospíšilová</w:t>
      </w:r>
    </w:p>
    <w:p w14:paraId="6DF840BA" w14:textId="6BF8A9EA" w:rsidR="00BA712A" w:rsidRPr="00BA712A" w:rsidRDefault="00000000" w:rsidP="00BA712A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hyperlink r:id="rId8" w:history="1">
        <w:r w:rsidR="00BA712A" w:rsidRPr="00BA712A">
          <w:rPr>
            <w:rFonts w:eastAsia="Arial" w:cstheme="minorHAnsi"/>
            <w:noProof/>
            <w:color w:val="0563C1" w:themeColor="hyperlink"/>
            <w:sz w:val="20"/>
            <w:szCs w:val="20"/>
            <w:u w:val="single"/>
            <w:lang w:eastAsia="cs-CZ"/>
          </w:rPr>
          <w:t>pospisilovamapii@seznam.cz</w:t>
        </w:r>
      </w:hyperlink>
      <w:r w:rsidR="00BA712A" w:rsidRPr="00BA712A">
        <w:rPr>
          <w:rFonts w:eastAsia="Arial" w:cstheme="minorHAnsi"/>
          <w:noProof/>
          <w:sz w:val="20"/>
          <w:szCs w:val="20"/>
          <w:lang w:eastAsia="cs-CZ"/>
        </w:rPr>
        <w:t>, 777 816</w:t>
      </w:r>
      <w:r w:rsidR="00BA712A">
        <w:rPr>
          <w:rFonts w:eastAsia="Arial" w:cstheme="minorHAnsi"/>
          <w:noProof/>
          <w:sz w:val="20"/>
          <w:szCs w:val="20"/>
          <w:lang w:eastAsia="cs-CZ"/>
        </w:rPr>
        <w:t> </w:t>
      </w:r>
      <w:r w:rsidR="00BA712A" w:rsidRPr="00BA712A">
        <w:rPr>
          <w:rFonts w:eastAsia="Arial" w:cstheme="minorHAnsi"/>
          <w:noProof/>
          <w:sz w:val="20"/>
          <w:szCs w:val="20"/>
          <w:lang w:eastAsia="cs-CZ"/>
        </w:rPr>
        <w:t>537</w:t>
      </w:r>
    </w:p>
    <w:p w14:paraId="538F82EA" w14:textId="3D9B79F5" w:rsidR="00BA712A" w:rsidRDefault="00BA712A" w:rsidP="00BA712A"/>
    <w:p w14:paraId="10A280E7" w14:textId="470EEAD8" w:rsidR="00BA712A" w:rsidRDefault="00BA712A" w:rsidP="00BA712A"/>
    <w:p w14:paraId="2254445A" w14:textId="15CEE90B" w:rsidR="00165962" w:rsidRDefault="00165962" w:rsidP="00BA712A"/>
    <w:p w14:paraId="3DCF1540" w14:textId="4C6F1250" w:rsidR="00165962" w:rsidRDefault="00165962" w:rsidP="00BA712A"/>
    <w:p w14:paraId="5C1E6DA3" w14:textId="1660F99B" w:rsidR="00165962" w:rsidRDefault="00165962" w:rsidP="00BA712A"/>
    <w:p w14:paraId="21547EA9" w14:textId="418BDA95" w:rsidR="00165962" w:rsidRDefault="00165962" w:rsidP="00BA712A"/>
    <w:p w14:paraId="2D4D6105" w14:textId="0C8FBCF5" w:rsidR="00165962" w:rsidRDefault="00165962" w:rsidP="00BA712A"/>
    <w:p w14:paraId="4F909674" w14:textId="41EA1F6F" w:rsidR="00D46079" w:rsidRDefault="00D46079" w:rsidP="00FC6AED">
      <w:pPr>
        <w:jc w:val="center"/>
        <w:rPr>
          <w:b/>
          <w:bCs/>
        </w:rPr>
      </w:pPr>
      <w:r>
        <w:rPr>
          <w:b/>
          <w:bCs/>
        </w:rPr>
        <w:t xml:space="preserve">KVALITNÍ, EFEKTIVNÍ, DOSTUPNÉ A INKLUZIVNÍ </w:t>
      </w:r>
      <w:r w:rsidR="00C43BD8">
        <w:rPr>
          <w:b/>
          <w:bCs/>
        </w:rPr>
        <w:t xml:space="preserve">PŘEDŠKOLNÍ </w:t>
      </w:r>
      <w:r>
        <w:rPr>
          <w:b/>
          <w:bCs/>
        </w:rPr>
        <w:t>VZDĚLÁVÁNÍ</w:t>
      </w:r>
    </w:p>
    <w:p w14:paraId="58909E29" w14:textId="77777777" w:rsidR="00D46079" w:rsidRPr="00D46079" w:rsidRDefault="00D46079" w:rsidP="00D46079">
      <w:pPr>
        <w:widowControl w:val="0"/>
        <w:tabs>
          <w:tab w:val="left" w:pos="1440"/>
        </w:tabs>
        <w:spacing w:after="0" w:line="288" w:lineRule="auto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Style w:val="Mkatabulky1"/>
        <w:tblW w:w="0" w:type="auto"/>
        <w:tblInd w:w="-856" w:type="dxa"/>
        <w:tblLook w:val="04A0" w:firstRow="1" w:lastRow="0" w:firstColumn="1" w:lastColumn="0" w:noHBand="0" w:noVBand="1"/>
      </w:tblPr>
      <w:tblGrid>
        <w:gridCol w:w="5052"/>
        <w:gridCol w:w="4866"/>
      </w:tblGrid>
      <w:tr w:rsidR="00D46079" w:rsidRPr="00D46079" w14:paraId="7D25DB7D" w14:textId="77777777" w:rsidTr="00FC6AED">
        <w:tc>
          <w:tcPr>
            <w:tcW w:w="5052" w:type="dxa"/>
            <w:shd w:val="clear" w:color="auto" w:fill="0070C0"/>
          </w:tcPr>
          <w:p w14:paraId="3F10731F" w14:textId="77777777" w:rsidR="00D46079" w:rsidRPr="00D46079" w:rsidRDefault="00D46079" w:rsidP="00D46079">
            <w:pPr>
              <w:widowControl w:val="0"/>
              <w:tabs>
                <w:tab w:val="left" w:pos="823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4607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Silné stránky</w:t>
            </w:r>
          </w:p>
        </w:tc>
        <w:tc>
          <w:tcPr>
            <w:tcW w:w="4866" w:type="dxa"/>
            <w:shd w:val="clear" w:color="auto" w:fill="0070C0"/>
          </w:tcPr>
          <w:p w14:paraId="751D3923" w14:textId="77777777" w:rsidR="00D46079" w:rsidRPr="00D46079" w:rsidRDefault="00D46079" w:rsidP="00D46079">
            <w:pPr>
              <w:widowControl w:val="0"/>
              <w:tabs>
                <w:tab w:val="left" w:pos="823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4607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Slabé stránky</w:t>
            </w:r>
          </w:p>
        </w:tc>
      </w:tr>
      <w:tr w:rsidR="00D46079" w:rsidRPr="00D46079" w14:paraId="2E9D9B6B" w14:textId="77777777" w:rsidTr="00FC6AED">
        <w:trPr>
          <w:trHeight w:val="2399"/>
        </w:trPr>
        <w:tc>
          <w:tcPr>
            <w:tcW w:w="5052" w:type="dxa"/>
          </w:tcPr>
          <w:p w14:paraId="30623A48" w14:textId="1118B959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hAnsiTheme="minorHAnsi" w:cstheme="minorHAnsi"/>
              </w:rPr>
              <w:t xml:space="preserve">Stabilizovaná síť MŠ </w:t>
            </w:r>
            <w:r w:rsidR="00FC6AED" w:rsidRPr="00FC6AED">
              <w:rPr>
                <w:rFonts w:asciiTheme="minorHAnsi" w:hAnsiTheme="minorHAnsi" w:cstheme="minorHAnsi"/>
              </w:rPr>
              <w:t>na území ORP Louny</w:t>
            </w:r>
          </w:p>
          <w:p w14:paraId="436296FA" w14:textId="7C8B567B" w:rsidR="00D46079" w:rsidRPr="00FC6AED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384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Zastoupení menších MŠ</w:t>
            </w:r>
          </w:p>
          <w:p w14:paraId="47C73BAF" w14:textId="0881B402" w:rsidR="00C43BD8" w:rsidRPr="00FC6AED" w:rsidRDefault="00C43BD8" w:rsidP="00D46079">
            <w:pPr>
              <w:widowControl w:val="0"/>
              <w:numPr>
                <w:ilvl w:val="0"/>
                <w:numId w:val="7"/>
              </w:numPr>
              <w:tabs>
                <w:tab w:val="left" w:pos="2384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FC6AED">
              <w:rPr>
                <w:rFonts w:asciiTheme="minorHAnsi" w:hAnsiTheme="minorHAnsi" w:cstheme="minorHAnsi"/>
              </w:rPr>
              <w:t>Bezproblémový přechod většiny dětí z MŠ na ZŠ</w:t>
            </w:r>
          </w:p>
          <w:p w14:paraId="4D8C7B3F" w14:textId="72E365FF" w:rsidR="00C43BD8" w:rsidRPr="00D46079" w:rsidRDefault="00C43BD8" w:rsidP="00FC6AED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Vzájemná spolupráce MŠ a ZŠ</w:t>
            </w:r>
            <w:r w:rsidRPr="00FC6AE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zaměřená na podporu </w:t>
            </w:r>
            <w:r w:rsidR="00FC6AED" w:rsidRPr="00FC6AE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a přípravu dětí na povinnou školní docházku</w:t>
            </w:r>
          </w:p>
          <w:p w14:paraId="3846BEDA" w14:textId="18CCED76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hAnsiTheme="minorHAnsi" w:cstheme="minorHAnsi"/>
              </w:rPr>
              <w:t>Zájem pedagogů o kvalitní vzdělávání</w:t>
            </w:r>
          </w:p>
          <w:p w14:paraId="0D14765C" w14:textId="08BE8B3B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hAnsiTheme="minorHAnsi" w:cstheme="minorHAnsi"/>
              </w:rPr>
              <w:t>Podpora výchovy ke zdraví na některých MŠ</w:t>
            </w:r>
          </w:p>
          <w:p w14:paraId="650D4DA2" w14:textId="10F0153A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hAnsiTheme="minorHAnsi" w:cstheme="minorHAnsi"/>
              </w:rPr>
              <w:t>Podpora ekologické výchovy na některých MŠ</w:t>
            </w:r>
          </w:p>
          <w:p w14:paraId="4A68321E" w14:textId="656B0DC9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hAnsiTheme="minorHAnsi" w:cstheme="minorHAnsi"/>
              </w:rPr>
              <w:t>Bezpečné prostředí MŠ</w:t>
            </w:r>
          </w:p>
          <w:p w14:paraId="1A5782D1" w14:textId="56FCCF4E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Zastoupení MŠ speciální v Lounech s kvalifikovaným personálem – zaměření na individuální zvláštnosti dětí, děti se SVP</w:t>
            </w:r>
          </w:p>
          <w:p w14:paraId="4A592629" w14:textId="3BA9C3C5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Pedagogové umí využívat </w:t>
            </w:r>
            <w:r w:rsidR="00012C5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dostupné </w:t>
            </w: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speciální pomůcky i kompenzační pomůcky</w:t>
            </w:r>
            <w:r w:rsidR="00012C5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ve své škole</w:t>
            </w:r>
          </w:p>
          <w:p w14:paraId="4C20ED5E" w14:textId="4424F679" w:rsidR="00D46079" w:rsidRPr="00D46079" w:rsidRDefault="00D46079" w:rsidP="00D46079">
            <w:pPr>
              <w:widowControl w:val="0"/>
              <w:numPr>
                <w:ilvl w:val="0"/>
                <w:numId w:val="7"/>
              </w:numPr>
              <w:tabs>
                <w:tab w:val="left" w:pos="2868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Využívání poznatků </w:t>
            </w:r>
            <w:r w:rsidR="00FC6AE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pedagogů</w:t>
            </w: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v praxi a sdílení dobré praxe</w:t>
            </w:r>
            <w:r w:rsidR="00FC6AED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mezi sebou.</w:t>
            </w: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012C5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/poznatky napříč gramotnostmi/</w:t>
            </w:r>
            <w:r w:rsidRPr="00D4607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866" w:type="dxa"/>
          </w:tcPr>
          <w:p w14:paraId="263F0CE3" w14:textId="7AC82DA3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Počínající problém v kapacitě MŠ</w:t>
            </w:r>
          </w:p>
          <w:p w14:paraId="5BDE1CDB" w14:textId="6C8BB495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Včasná informovanost rodičů o školní zralosti dítěte</w:t>
            </w:r>
          </w:p>
          <w:p w14:paraId="7305E6D4" w14:textId="2BFB2519" w:rsidR="00D46079" w:rsidRPr="00D46079" w:rsidRDefault="00963160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Stále některé </w:t>
            </w:r>
            <w:r w:rsidR="00D46079" w:rsidRPr="00D46079">
              <w:rPr>
                <w:rFonts w:asciiTheme="minorHAnsi" w:hAnsiTheme="minorHAnsi" w:cstheme="minorHAnsi"/>
              </w:rPr>
              <w:t xml:space="preserve">MŠ nedisponují dostatečným technickým </w:t>
            </w:r>
            <w:r w:rsidR="00D46079" w:rsidRPr="00D46079">
              <w:rPr>
                <w:rFonts w:asciiTheme="minorHAnsi" w:hAnsiTheme="minorHAnsi" w:cstheme="minorHAnsi"/>
              </w:rPr>
              <w:br/>
              <w:t xml:space="preserve">a materiálním zabezpečením a </w:t>
            </w:r>
            <w:r w:rsidR="00FC6AED" w:rsidRPr="00FC6AED">
              <w:rPr>
                <w:rFonts w:asciiTheme="minorHAnsi" w:hAnsiTheme="minorHAnsi" w:cstheme="minorHAnsi"/>
              </w:rPr>
              <w:t xml:space="preserve">moderními </w:t>
            </w:r>
            <w:r w:rsidR="00D46079" w:rsidRPr="00D46079">
              <w:rPr>
                <w:rFonts w:asciiTheme="minorHAnsi" w:hAnsiTheme="minorHAnsi" w:cstheme="minorHAnsi"/>
              </w:rPr>
              <w:t xml:space="preserve">pomůckami pro rozvoj </w:t>
            </w:r>
            <w:proofErr w:type="spellStart"/>
            <w:r w:rsidR="00D46079" w:rsidRPr="00D46079">
              <w:rPr>
                <w:rFonts w:asciiTheme="minorHAnsi" w:hAnsiTheme="minorHAnsi" w:cstheme="minorHAnsi"/>
              </w:rPr>
              <w:t>pregramotností</w:t>
            </w:r>
            <w:proofErr w:type="spellEnd"/>
            <w:r w:rsidR="00D46079" w:rsidRPr="00D46079">
              <w:rPr>
                <w:rFonts w:asciiTheme="minorHAnsi" w:hAnsiTheme="minorHAnsi" w:cstheme="minorHAnsi"/>
              </w:rPr>
              <w:t>, především matematické, inkluzivního a polytechnického vzdělávání a kreativity</w:t>
            </w:r>
          </w:p>
          <w:p w14:paraId="44755B16" w14:textId="5C71C3DA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Nejednotný postup školských poradenských zařízení</w:t>
            </w:r>
          </w:p>
          <w:p w14:paraId="65342F6F" w14:textId="13736D32" w:rsidR="00D46079" w:rsidRPr="00D46079" w:rsidRDefault="00012C51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Možné o</w:t>
            </w:r>
            <w:r w:rsidR="00D46079" w:rsidRPr="00D46079">
              <w:rPr>
                <w:rFonts w:asciiTheme="minorHAnsi" w:hAnsiTheme="minorHAnsi" w:cstheme="minorHAnsi"/>
              </w:rPr>
              <w:t>bavy z nových možností, příležitostí a obecně z neznáma</w:t>
            </w:r>
          </w:p>
          <w:p w14:paraId="1E0CAA5D" w14:textId="4E30D953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Odklady školní docházky</w:t>
            </w:r>
          </w:p>
          <w:p w14:paraId="66F080FB" w14:textId="702627C0" w:rsidR="00D46079" w:rsidRPr="00D46079" w:rsidRDefault="00963160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Stále některé </w:t>
            </w:r>
            <w:r w:rsidR="00D46079" w:rsidRPr="00D46079">
              <w:rPr>
                <w:rFonts w:asciiTheme="minorHAnsi" w:hAnsiTheme="minorHAnsi" w:cstheme="minorHAnsi"/>
              </w:rPr>
              <w:t>MŠ nemají vytvořený systém podpory pro děti se SVP (nejsou vybaveny</w:t>
            </w:r>
            <w:r w:rsidR="00FC6AED" w:rsidRPr="00FC6AE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FC6AED" w:rsidRPr="00FC6AED">
              <w:rPr>
                <w:rFonts w:asciiTheme="minorHAnsi" w:hAnsiTheme="minorHAnsi" w:cstheme="minorHAnsi"/>
              </w:rPr>
              <w:t xml:space="preserve">dostatečnými </w:t>
            </w:r>
            <w:r w:rsidR="00D46079" w:rsidRPr="00D46079">
              <w:rPr>
                <w:rFonts w:asciiTheme="minorHAnsi" w:hAnsiTheme="minorHAnsi" w:cstheme="minorHAnsi"/>
              </w:rPr>
              <w:t xml:space="preserve"> kompenzačními</w:t>
            </w:r>
            <w:proofErr w:type="gramEnd"/>
            <w:r w:rsidR="00D46079" w:rsidRPr="00D46079">
              <w:rPr>
                <w:rFonts w:asciiTheme="minorHAnsi" w:hAnsiTheme="minorHAnsi" w:cstheme="minorHAnsi"/>
              </w:rPr>
              <w:t>/speciálními pomůckami, nevyužívají služeb asistenta pedagoga</w:t>
            </w:r>
          </w:p>
          <w:p w14:paraId="33911D2A" w14:textId="1203CE36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Spolupráce s rodiči</w:t>
            </w:r>
          </w:p>
          <w:p w14:paraId="61189106" w14:textId="370AB88C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Problém zastupitelnosti pedagogů při nemocnosti či absolvování školení</w:t>
            </w:r>
          </w:p>
          <w:p w14:paraId="068078F0" w14:textId="19793C58" w:rsidR="00D46079" w:rsidRPr="00D46079" w:rsidRDefault="00D46079" w:rsidP="00D46079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Malá komunikace </w:t>
            </w:r>
            <w:r w:rsidR="00DE4F31">
              <w:rPr>
                <w:rFonts w:asciiTheme="minorHAnsi" w:hAnsiTheme="minorHAnsi" w:cstheme="minorHAnsi"/>
              </w:rPr>
              <w:t xml:space="preserve">a časové možnosti </w:t>
            </w:r>
            <w:r w:rsidRPr="00D46079">
              <w:rPr>
                <w:rFonts w:asciiTheme="minorHAnsi" w:hAnsiTheme="minorHAnsi" w:cstheme="minorHAnsi"/>
              </w:rPr>
              <w:t>v předávání dobré praxe mezi školami</w:t>
            </w:r>
            <w:r w:rsidR="00FC6AED" w:rsidRPr="00FC6AED">
              <w:rPr>
                <w:rFonts w:asciiTheme="minorHAnsi" w:hAnsiTheme="minorHAnsi" w:cstheme="minorHAnsi"/>
              </w:rPr>
              <w:t xml:space="preserve"> v ORP Louny</w:t>
            </w:r>
          </w:p>
          <w:p w14:paraId="09AC35EE" w14:textId="77777777" w:rsidR="00D46079" w:rsidRPr="00D46079" w:rsidRDefault="00D46079" w:rsidP="00D46079">
            <w:pPr>
              <w:widowControl w:val="0"/>
              <w:spacing w:line="288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46079" w:rsidRPr="00D46079" w14:paraId="083A1CE9" w14:textId="77777777" w:rsidTr="00FC6AED">
        <w:tc>
          <w:tcPr>
            <w:tcW w:w="5052" w:type="dxa"/>
            <w:shd w:val="clear" w:color="auto" w:fill="0070C0"/>
          </w:tcPr>
          <w:p w14:paraId="6F6014EF" w14:textId="77777777" w:rsidR="00D46079" w:rsidRPr="00D46079" w:rsidRDefault="00D46079" w:rsidP="00D46079">
            <w:pPr>
              <w:widowControl w:val="0"/>
              <w:tabs>
                <w:tab w:val="left" w:pos="823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4607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Příležitosti</w:t>
            </w:r>
          </w:p>
        </w:tc>
        <w:tc>
          <w:tcPr>
            <w:tcW w:w="4866" w:type="dxa"/>
            <w:shd w:val="clear" w:color="auto" w:fill="0070C0"/>
          </w:tcPr>
          <w:p w14:paraId="54101673" w14:textId="77777777" w:rsidR="00D46079" w:rsidRPr="00D46079" w:rsidRDefault="00D46079" w:rsidP="00D46079">
            <w:pPr>
              <w:widowControl w:val="0"/>
              <w:tabs>
                <w:tab w:val="left" w:pos="8230"/>
              </w:tabs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4607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Hrozby</w:t>
            </w:r>
          </w:p>
        </w:tc>
      </w:tr>
      <w:tr w:rsidR="00D46079" w:rsidRPr="00D46079" w14:paraId="11025049" w14:textId="77777777" w:rsidTr="00FC6AED">
        <w:tc>
          <w:tcPr>
            <w:tcW w:w="5052" w:type="dxa"/>
          </w:tcPr>
          <w:p w14:paraId="3873D609" w14:textId="33338998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Propojení regionu, reakce na potřeby území díky aktivitám projektu MA</w:t>
            </w:r>
            <w:r w:rsidR="00DE4F31">
              <w:rPr>
                <w:rFonts w:asciiTheme="minorHAnsi" w:hAnsiTheme="minorHAnsi" w:cstheme="minorHAnsi"/>
              </w:rPr>
              <w:t>P</w:t>
            </w:r>
          </w:p>
          <w:p w14:paraId="4EE6E45F" w14:textId="5B324AEF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Budování trvalého partnerství MAP</w:t>
            </w:r>
          </w:p>
          <w:p w14:paraId="0AD3E6D5" w14:textId="33718DF0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Nižší počet žáků ve třídách</w:t>
            </w:r>
          </w:p>
          <w:p w14:paraId="7E4B3671" w14:textId="265F053C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Rozvoj znalostí učitelů MŠ a jejich využívání </w:t>
            </w:r>
            <w:r w:rsidRPr="00D46079">
              <w:rPr>
                <w:rFonts w:asciiTheme="minorHAnsi" w:hAnsiTheme="minorHAnsi" w:cstheme="minorHAnsi"/>
              </w:rPr>
              <w:br/>
              <w:t>ve výchově (kurzy dalšího vzdělávání, studium literatury)</w:t>
            </w:r>
          </w:p>
          <w:p w14:paraId="26748EAE" w14:textId="2658887E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Dotační programy</w:t>
            </w:r>
          </w:p>
          <w:p w14:paraId="609265FA" w14:textId="2D791E5E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Rozvíjet a zlepšovat vzájemnou komunikaci s rodiči</w:t>
            </w:r>
          </w:p>
          <w:p w14:paraId="6B5F0D92" w14:textId="1A8ED8C3" w:rsidR="00D46079" w:rsidRPr="00D46079" w:rsidRDefault="00D46079" w:rsidP="00D46079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Prohlubování využívání poznatků učiteli v praxi a sdílení dobré praxe v oblasti rozvoje inkluzivního vzdělávání, </w:t>
            </w:r>
            <w:proofErr w:type="spellStart"/>
            <w:r w:rsidRPr="00D46079">
              <w:rPr>
                <w:rFonts w:asciiTheme="minorHAnsi" w:hAnsiTheme="minorHAnsi" w:cstheme="minorHAnsi"/>
              </w:rPr>
              <w:t>pregramotností</w:t>
            </w:r>
            <w:proofErr w:type="spellEnd"/>
            <w:r w:rsidRPr="00D46079">
              <w:rPr>
                <w:rFonts w:asciiTheme="minorHAnsi" w:hAnsiTheme="minorHAnsi" w:cstheme="minorHAnsi"/>
              </w:rPr>
              <w:t>, polytechnického vzdělávání a zručnosti, kreativy, návyku občanských dovedností k pohybu a zdravému životnímu stylu i s učiteli z jiných škol; i mimo ORP Louny</w:t>
            </w:r>
          </w:p>
          <w:p w14:paraId="38988D81" w14:textId="751E77CB" w:rsidR="00D46079" w:rsidRPr="00FC6AED" w:rsidRDefault="00D46079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Nadále rozvíjet spolupráce s jinými MŠ i ZŠ</w:t>
            </w:r>
            <w:r w:rsidR="00012C51">
              <w:rPr>
                <w:rFonts w:asciiTheme="minorHAnsi" w:hAnsiTheme="minorHAnsi" w:cstheme="minorHAnsi"/>
              </w:rPr>
              <w:t xml:space="preserve"> společnými akcemi, projekty, sdílením</w:t>
            </w:r>
          </w:p>
          <w:p w14:paraId="01C9288B" w14:textId="2CE6A779" w:rsidR="00FC6AED" w:rsidRPr="00FC6AED" w:rsidRDefault="00FC6AED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FC6AED">
              <w:rPr>
                <w:rFonts w:asciiTheme="minorHAnsi" w:hAnsiTheme="minorHAnsi" w:cstheme="minorHAnsi"/>
              </w:rPr>
              <w:t>Eliminovat odklady školní docházky</w:t>
            </w:r>
          </w:p>
          <w:p w14:paraId="7F19B7CD" w14:textId="25558F61" w:rsidR="00FC6AED" w:rsidRPr="00D46079" w:rsidRDefault="00FC6AED" w:rsidP="00D46079">
            <w:pPr>
              <w:widowControl w:val="0"/>
              <w:numPr>
                <w:ilvl w:val="0"/>
                <w:numId w:val="5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FC6AED">
              <w:rPr>
                <w:rFonts w:asciiTheme="minorHAnsi" w:hAnsiTheme="minorHAnsi" w:cstheme="minorHAnsi"/>
              </w:rPr>
              <w:t>Více se zaměřit na problematiku významu řeči u dětí</w:t>
            </w:r>
          </w:p>
          <w:p w14:paraId="4F796441" w14:textId="77777777" w:rsidR="00D46079" w:rsidRPr="00D46079" w:rsidRDefault="00D46079" w:rsidP="00D46079">
            <w:pPr>
              <w:tabs>
                <w:tab w:val="left" w:pos="8230"/>
              </w:tabs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866" w:type="dxa"/>
          </w:tcPr>
          <w:p w14:paraId="7F07FC02" w14:textId="27B3A932" w:rsidR="00D46079" w:rsidRPr="00D46079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Nadbytek administrativní práce ředitelů </w:t>
            </w:r>
            <w:r w:rsidRPr="00D46079">
              <w:rPr>
                <w:rFonts w:asciiTheme="minorHAnsi" w:hAnsiTheme="minorHAnsi" w:cstheme="minorHAnsi"/>
              </w:rPr>
              <w:br/>
              <w:t>a pedagogů</w:t>
            </w:r>
          </w:p>
          <w:p w14:paraId="705BD63B" w14:textId="326EADA5" w:rsidR="00D46079" w:rsidRPr="00D46079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Legislativní překážky</w:t>
            </w:r>
          </w:p>
          <w:p w14:paraId="0E3678DE" w14:textId="5B085B8C" w:rsidR="00D46079" w:rsidRPr="00D46079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Nedostatečné finanční zajištění personálních nákladů na práci s heterogenními skupinami žáků (např. asistentů pedagoga, pedagogických </w:t>
            </w:r>
            <w:r w:rsidRPr="00D46079">
              <w:rPr>
                <w:rFonts w:asciiTheme="minorHAnsi" w:hAnsiTheme="minorHAnsi" w:cstheme="minorHAnsi"/>
              </w:rPr>
              <w:br/>
              <w:t>i nepedagogických pracovníků)</w:t>
            </w:r>
          </w:p>
          <w:p w14:paraId="5AC7919F" w14:textId="6AACE412" w:rsidR="00D46079" w:rsidRPr="00D46079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Chybějící finanční podpora pro rozvoj čtenářské, matematické a jazykové </w:t>
            </w:r>
            <w:proofErr w:type="spellStart"/>
            <w:r w:rsidRPr="00D46079">
              <w:rPr>
                <w:rFonts w:asciiTheme="minorHAnsi" w:hAnsiTheme="minorHAnsi" w:cstheme="minorHAnsi"/>
              </w:rPr>
              <w:t>pregramotnosti</w:t>
            </w:r>
            <w:proofErr w:type="spellEnd"/>
            <w:r w:rsidRPr="00D46079">
              <w:rPr>
                <w:rFonts w:asciiTheme="minorHAnsi" w:hAnsiTheme="minorHAnsi" w:cstheme="minorHAnsi"/>
              </w:rPr>
              <w:t xml:space="preserve">, inkluzivního a polytechnického vzdělávání </w:t>
            </w:r>
            <w:r w:rsidRPr="00D46079">
              <w:rPr>
                <w:rFonts w:asciiTheme="minorHAnsi" w:hAnsiTheme="minorHAnsi" w:cstheme="minorHAnsi"/>
              </w:rPr>
              <w:br/>
              <w:t>a kreativity (nedostatečné materiálně technické zázemí, chybějící finance na inovace a výměnu pomůcek, nedostatečný počet pomůcek</w:t>
            </w:r>
          </w:p>
          <w:p w14:paraId="352A6AB6" w14:textId="05B67B0E" w:rsidR="00D46079" w:rsidRPr="00D46079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 xml:space="preserve">Nedostatek </w:t>
            </w:r>
            <w:r w:rsidR="00012C51">
              <w:rPr>
                <w:rFonts w:asciiTheme="minorHAnsi" w:hAnsiTheme="minorHAnsi" w:cstheme="minorHAnsi"/>
              </w:rPr>
              <w:t xml:space="preserve">času </w:t>
            </w:r>
            <w:r w:rsidRPr="00D46079">
              <w:rPr>
                <w:rFonts w:asciiTheme="minorHAnsi" w:hAnsiTheme="minorHAnsi" w:cstheme="minorHAnsi"/>
              </w:rPr>
              <w:t>ke vzdělávání pedagogických pracovníků a sdílení dobré praxe</w:t>
            </w:r>
          </w:p>
          <w:p w14:paraId="506F7C65" w14:textId="449B8CDF" w:rsidR="00D46079" w:rsidRPr="00FC6AED" w:rsidRDefault="00D46079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D46079">
              <w:rPr>
                <w:rFonts w:asciiTheme="minorHAnsi" w:hAnsiTheme="minorHAnsi" w:cstheme="minorHAnsi"/>
              </w:rPr>
              <w:t>Velké počty dětí ve třídách, nemožnost individuálního přístupu</w:t>
            </w:r>
          </w:p>
          <w:p w14:paraId="71926C79" w14:textId="77777777" w:rsidR="00FC6AED" w:rsidRPr="00FC6AED" w:rsidRDefault="00FC6AED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FC6AED">
              <w:rPr>
                <w:rFonts w:asciiTheme="minorHAnsi" w:hAnsiTheme="minorHAnsi" w:cstheme="minorHAnsi"/>
              </w:rPr>
              <w:t>Častější odklady školní docházky</w:t>
            </w:r>
          </w:p>
          <w:p w14:paraId="374C9BD0" w14:textId="5B45AA4D" w:rsidR="00FC6AED" w:rsidRPr="00D46079" w:rsidRDefault="00FC6AED" w:rsidP="00D46079">
            <w:pPr>
              <w:widowControl w:val="0"/>
              <w:numPr>
                <w:ilvl w:val="0"/>
                <w:numId w:val="4"/>
              </w:numPr>
              <w:tabs>
                <w:tab w:val="left" w:pos="823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FC6AED">
              <w:rPr>
                <w:rFonts w:asciiTheme="minorHAnsi" w:hAnsiTheme="minorHAnsi" w:cstheme="minorHAnsi"/>
              </w:rPr>
              <w:t>Častěji se vyskytující vady řeči u dětí</w:t>
            </w:r>
          </w:p>
        </w:tc>
      </w:tr>
    </w:tbl>
    <w:p w14:paraId="20CEAC34" w14:textId="77777777" w:rsidR="00D46079" w:rsidRPr="00D46079" w:rsidRDefault="00D46079" w:rsidP="00D46079">
      <w:pPr>
        <w:widowControl w:val="0"/>
        <w:tabs>
          <w:tab w:val="left" w:pos="1440"/>
        </w:tabs>
        <w:spacing w:after="0" w:line="288" w:lineRule="auto"/>
        <w:rPr>
          <w:rFonts w:cstheme="minorHAnsi"/>
          <w:b/>
          <w:bCs/>
        </w:rPr>
      </w:pPr>
    </w:p>
    <w:p w14:paraId="33B11CC2" w14:textId="77777777" w:rsidR="00D46079" w:rsidRPr="00D46079" w:rsidRDefault="00D46079" w:rsidP="00D46079">
      <w:pPr>
        <w:widowControl w:val="0"/>
        <w:spacing w:after="0" w:line="276" w:lineRule="auto"/>
        <w:jc w:val="both"/>
        <w:rPr>
          <w:rFonts w:ascii="Calibri" w:eastAsia="Arial" w:hAnsi="Calibri" w:cstheme="minorHAnsi"/>
          <w:iCs/>
          <w:noProof/>
          <w:sz w:val="20"/>
          <w:szCs w:val="20"/>
          <w:lang w:eastAsia="cs-CZ"/>
        </w:rPr>
      </w:pPr>
    </w:p>
    <w:p w14:paraId="49895C81" w14:textId="77777777" w:rsidR="00D46079" w:rsidRPr="00D46079" w:rsidRDefault="00D46079" w:rsidP="00D46079">
      <w:pPr>
        <w:widowControl w:val="0"/>
        <w:spacing w:after="0" w:line="288" w:lineRule="auto"/>
        <w:rPr>
          <w:rFonts w:ascii="Calibri" w:hAnsi="Calibri" w:cs="Times New Roman"/>
          <w:sz w:val="20"/>
          <w:szCs w:val="20"/>
        </w:rPr>
      </w:pPr>
    </w:p>
    <w:p w14:paraId="4ACBF4F7" w14:textId="77777777" w:rsidR="00D46079" w:rsidRDefault="00D46079" w:rsidP="00C97703">
      <w:pPr>
        <w:rPr>
          <w:b/>
          <w:bCs/>
        </w:rPr>
      </w:pPr>
    </w:p>
    <w:p w14:paraId="3CECE8DB" w14:textId="3A1A2BEE" w:rsidR="00D46079" w:rsidRDefault="00FC6AED" w:rsidP="00D46079">
      <w:pPr>
        <w:jc w:val="center"/>
        <w:rPr>
          <w:b/>
          <w:bCs/>
        </w:rPr>
      </w:pPr>
      <w:r>
        <w:rPr>
          <w:b/>
          <w:bCs/>
        </w:rPr>
        <w:t>KVALITNÍ, EFEKTIVNÍ, DOSTUPNÉ A INKLUZIVNÍ ZÁKLADNÍ VZDĚLÁVÁNÍ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FC6AED" w:rsidRPr="00FC6AED" w14:paraId="41C86930" w14:textId="77777777" w:rsidTr="00F632DC">
        <w:tc>
          <w:tcPr>
            <w:tcW w:w="4627" w:type="dxa"/>
            <w:shd w:val="clear" w:color="auto" w:fill="0070C0"/>
          </w:tcPr>
          <w:p w14:paraId="100B2559" w14:textId="77777777" w:rsidR="00FC6AED" w:rsidRPr="00FC6AED" w:rsidRDefault="00FC6AED" w:rsidP="00FC6AED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C6AED">
              <w:rPr>
                <w:rFonts w:cstheme="minorHAnsi"/>
                <w:b/>
                <w:bCs/>
                <w:color w:val="FFFFFF" w:themeColor="background1"/>
              </w:rPr>
              <w:t>Silné stránky</w:t>
            </w:r>
          </w:p>
        </w:tc>
        <w:tc>
          <w:tcPr>
            <w:tcW w:w="4661" w:type="dxa"/>
            <w:shd w:val="clear" w:color="auto" w:fill="0070C0"/>
          </w:tcPr>
          <w:p w14:paraId="16A48D2B" w14:textId="77777777" w:rsidR="00FC6AED" w:rsidRPr="00FC6AED" w:rsidRDefault="00FC6AED" w:rsidP="00FC6AED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C6AED">
              <w:rPr>
                <w:rFonts w:cstheme="minorHAnsi"/>
                <w:b/>
                <w:bCs/>
                <w:color w:val="FFFFFF" w:themeColor="background1"/>
              </w:rPr>
              <w:t>Slabé stránky</w:t>
            </w:r>
          </w:p>
        </w:tc>
      </w:tr>
      <w:tr w:rsidR="00FC6AED" w:rsidRPr="00FC6AED" w14:paraId="40DEB707" w14:textId="77777777" w:rsidTr="00F632DC">
        <w:trPr>
          <w:trHeight w:val="2399"/>
        </w:trPr>
        <w:tc>
          <w:tcPr>
            <w:tcW w:w="4627" w:type="dxa"/>
          </w:tcPr>
          <w:p w14:paraId="0E54EF05" w14:textId="1E78171D" w:rsidR="00012C51" w:rsidRPr="00FC6AED" w:rsidRDefault="00012C51" w:rsidP="00012C51">
            <w:pPr>
              <w:numPr>
                <w:ilvl w:val="0"/>
                <w:numId w:val="7"/>
              </w:numPr>
              <w:tabs>
                <w:tab w:val="left" w:pos="2868"/>
              </w:tabs>
              <w:spacing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C6AED">
              <w:rPr>
                <w:rFonts w:cstheme="minorHAnsi"/>
              </w:rPr>
              <w:t>Stabilizovaná síť a dostatečná kapacita ZŠ na území ORP Louny</w:t>
            </w:r>
          </w:p>
          <w:p w14:paraId="1A0A0B01" w14:textId="001B6DAF" w:rsidR="00012C51" w:rsidRPr="00012C51" w:rsidRDefault="00012C51" w:rsidP="00012C51">
            <w:pPr>
              <w:numPr>
                <w:ilvl w:val="0"/>
                <w:numId w:val="7"/>
              </w:numPr>
              <w:tabs>
                <w:tab w:val="left" w:pos="2868"/>
              </w:tabs>
              <w:spacing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C6AED">
              <w:rPr>
                <w:rFonts w:cstheme="minorHAnsi"/>
              </w:rPr>
              <w:t>Prostor pro výběr škol s různým zaměřením i pro děti z okolních vesnic</w:t>
            </w:r>
          </w:p>
          <w:p w14:paraId="4078239D" w14:textId="374B8441" w:rsidR="00FC6AED" w:rsidRPr="00012C51" w:rsidRDefault="00FC6AED" w:rsidP="00FC6AED">
            <w:pPr>
              <w:numPr>
                <w:ilvl w:val="0"/>
                <w:numId w:val="7"/>
              </w:numPr>
              <w:spacing w:line="288" w:lineRule="auto"/>
              <w:contextualSpacing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FC6AED">
              <w:rPr>
                <w:rFonts w:cstheme="minorHAnsi"/>
              </w:rPr>
              <w:t>Zájem pedagogů o kvalitní vzdělávání</w:t>
            </w:r>
          </w:p>
          <w:p w14:paraId="28B21FFF" w14:textId="671D757F" w:rsidR="00012C51" w:rsidRPr="00FC6AED" w:rsidRDefault="00012C51" w:rsidP="00FC6AED">
            <w:pPr>
              <w:numPr>
                <w:ilvl w:val="0"/>
                <w:numId w:val="7"/>
              </w:numPr>
              <w:spacing w:line="288" w:lineRule="auto"/>
              <w:contextualSpacing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>PP se zdokonalují a vzdělávají pro práci s žáky se SVP</w:t>
            </w:r>
          </w:p>
          <w:p w14:paraId="5BFB1B52" w14:textId="70318717" w:rsidR="00FC6AED" w:rsidRDefault="00FC6AED" w:rsidP="00FC6AED">
            <w:pPr>
              <w:numPr>
                <w:ilvl w:val="0"/>
                <w:numId w:val="7"/>
              </w:numPr>
              <w:tabs>
                <w:tab w:val="left" w:pos="2384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Bezpečné prostředí škol</w:t>
            </w:r>
          </w:p>
          <w:p w14:paraId="05C6725E" w14:textId="37186428" w:rsidR="00012C51" w:rsidRPr="00FC6AED" w:rsidRDefault="00012C51" w:rsidP="00FC6AED">
            <w:pPr>
              <w:numPr>
                <w:ilvl w:val="0"/>
                <w:numId w:val="7"/>
              </w:numPr>
              <w:tabs>
                <w:tab w:val="left" w:pos="2384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Učitelé vytvářejí pozitivní klima podporující učení</w:t>
            </w:r>
          </w:p>
          <w:p w14:paraId="4B53F819" w14:textId="3DC73477" w:rsidR="00FC6AED" w:rsidRPr="006A2317" w:rsidRDefault="00FC6AED" w:rsidP="00FC6AED">
            <w:pPr>
              <w:numPr>
                <w:ilvl w:val="0"/>
                <w:numId w:val="7"/>
              </w:numPr>
              <w:tabs>
                <w:tab w:val="left" w:pos="2384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t xml:space="preserve">Nastavení rovných příležitostí (společného vzdělávání) na školách díky aktivitám projektu MAP </w:t>
            </w:r>
          </w:p>
          <w:p w14:paraId="06FF54D2" w14:textId="1E347C38" w:rsidR="00FC6AED" w:rsidRPr="006A2317" w:rsidRDefault="006A2317" w:rsidP="006A2317">
            <w:pPr>
              <w:pStyle w:val="Odstavecseseznamem"/>
              <w:numPr>
                <w:ilvl w:val="0"/>
                <w:numId w:val="7"/>
              </w:numPr>
              <w:tabs>
                <w:tab w:val="left" w:pos="2384"/>
              </w:tabs>
              <w:spacing w:line="288" w:lineRule="auto"/>
              <w:jc w:val="both"/>
              <w:rPr>
                <w:rFonts w:cstheme="minorHAnsi"/>
              </w:rPr>
            </w:pPr>
            <w:r w:rsidRPr="006A2317">
              <w:rPr>
                <w:rFonts w:cstheme="minorHAnsi"/>
              </w:rPr>
              <w:t xml:space="preserve">Vedení školy </w:t>
            </w:r>
            <w:proofErr w:type="gramStart"/>
            <w:r w:rsidRPr="006A2317">
              <w:rPr>
                <w:rFonts w:cstheme="minorHAnsi"/>
              </w:rPr>
              <w:t>vytváří</w:t>
            </w:r>
            <w:proofErr w:type="gramEnd"/>
            <w:r w:rsidRPr="006A2317">
              <w:rPr>
                <w:rFonts w:cstheme="minorHAnsi"/>
              </w:rPr>
              <w:t xml:space="preserve"> podmínky pro realizaci inkluzivních principů ve vzdělávání na škole</w:t>
            </w:r>
          </w:p>
        </w:tc>
        <w:tc>
          <w:tcPr>
            <w:tcW w:w="4661" w:type="dxa"/>
          </w:tcPr>
          <w:p w14:paraId="0C65B803" w14:textId="5E8E32A7" w:rsidR="00FC6AED" w:rsidRPr="00FC6AED" w:rsidRDefault="00FC6AED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 w:rsidRPr="00FC6AED">
              <w:rPr>
                <w:rFonts w:cstheme="minorHAnsi"/>
              </w:rPr>
              <w:t>Na školách chybí rodilí mluvčí v rámci rozvoje jazykové gramotnosti</w:t>
            </w:r>
          </w:p>
          <w:p w14:paraId="3550F5A6" w14:textId="103A275C" w:rsidR="00FC6AED" w:rsidRPr="00FC6AED" w:rsidRDefault="00FC6AED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 w:rsidRPr="00FC6AED">
              <w:rPr>
                <w:rFonts w:cstheme="minorHAnsi"/>
              </w:rPr>
              <w:t xml:space="preserve">Ve školách se nerealizují mimoškolní aktivity </w:t>
            </w:r>
            <w:r w:rsidRPr="00FC6AED">
              <w:rPr>
                <w:rFonts w:cstheme="minorHAnsi"/>
              </w:rPr>
              <w:br/>
              <w:t xml:space="preserve">na podporu a rozvoj čtenářské gramotnosti, </w:t>
            </w:r>
            <w:r w:rsidR="006A2317">
              <w:rPr>
                <w:rFonts w:cstheme="minorHAnsi"/>
              </w:rPr>
              <w:t xml:space="preserve">matematické gramotnosti, </w:t>
            </w:r>
            <w:r w:rsidRPr="00FC6AED">
              <w:rPr>
                <w:rFonts w:cstheme="minorHAnsi"/>
              </w:rPr>
              <w:t>kulturního vyjádření, dalších klíčových kompetencí a zvýšení motivace</w:t>
            </w:r>
          </w:p>
          <w:p w14:paraId="7DECC1BC" w14:textId="260C06DA" w:rsidR="00FC6AED" w:rsidRPr="006A2317" w:rsidRDefault="006A2317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>
              <w:rPr>
                <w:rFonts w:cstheme="minorHAnsi"/>
              </w:rPr>
              <w:t>Spolupráce asistenta pedagoga a pedagoga ve výuce</w:t>
            </w:r>
          </w:p>
          <w:p w14:paraId="7D206A4D" w14:textId="366F9E35" w:rsidR="006A2317" w:rsidRDefault="006A2317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>
              <w:t>Časové možnosti PP k účasti na vzdělávacích aktivitách</w:t>
            </w:r>
          </w:p>
          <w:p w14:paraId="22D6CDB7" w14:textId="731515E4" w:rsidR="006A2317" w:rsidRPr="00FC6AED" w:rsidRDefault="006A2317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>
              <w:t>Časové možnosti PP k vzájemnému sdílení s ostatními aktéry ve vzdělávání na území ORP Louny</w:t>
            </w:r>
          </w:p>
          <w:p w14:paraId="7ED140BB" w14:textId="0AF5C657" w:rsidR="00FC6AED" w:rsidRPr="00FC6AED" w:rsidRDefault="00FC6AED" w:rsidP="00FC6AED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 w:rsidRPr="00FC6AED">
              <w:rPr>
                <w:rFonts w:cstheme="minorHAnsi"/>
              </w:rPr>
              <w:t>Efektivní práce s dokumentem IVP</w:t>
            </w:r>
          </w:p>
          <w:p w14:paraId="5BC21CFB" w14:textId="11C6AA7C" w:rsidR="00FC6AED" w:rsidRPr="00FC6AED" w:rsidRDefault="00FC6AED" w:rsidP="00012C51">
            <w:pPr>
              <w:numPr>
                <w:ilvl w:val="0"/>
                <w:numId w:val="6"/>
              </w:numPr>
              <w:spacing w:line="288" w:lineRule="auto"/>
              <w:contextualSpacing/>
              <w:jc w:val="both"/>
            </w:pPr>
            <w:r w:rsidRPr="00FC6AED">
              <w:rPr>
                <w:rFonts w:cstheme="minorHAnsi"/>
              </w:rPr>
              <w:t>Spolupráce s rodiči</w:t>
            </w:r>
          </w:p>
        </w:tc>
      </w:tr>
      <w:tr w:rsidR="00FC6AED" w:rsidRPr="00FC6AED" w14:paraId="206CC0DC" w14:textId="77777777" w:rsidTr="00F632DC">
        <w:tc>
          <w:tcPr>
            <w:tcW w:w="4627" w:type="dxa"/>
            <w:shd w:val="clear" w:color="auto" w:fill="0070C0"/>
          </w:tcPr>
          <w:p w14:paraId="3B206C52" w14:textId="77777777" w:rsidR="00FC6AED" w:rsidRPr="00FC6AED" w:rsidRDefault="00FC6AED" w:rsidP="00FC6AED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C6AED">
              <w:rPr>
                <w:rFonts w:cstheme="minorHAnsi"/>
                <w:b/>
                <w:bCs/>
                <w:color w:val="FFFFFF" w:themeColor="background1"/>
              </w:rPr>
              <w:t>Příležitosti</w:t>
            </w:r>
          </w:p>
        </w:tc>
        <w:tc>
          <w:tcPr>
            <w:tcW w:w="4661" w:type="dxa"/>
            <w:shd w:val="clear" w:color="auto" w:fill="0070C0"/>
          </w:tcPr>
          <w:p w14:paraId="65E86B64" w14:textId="77777777" w:rsidR="00FC6AED" w:rsidRPr="00FC6AED" w:rsidRDefault="00FC6AED" w:rsidP="00FC6AED">
            <w:pPr>
              <w:tabs>
                <w:tab w:val="left" w:pos="823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C6AED">
              <w:rPr>
                <w:rFonts w:cstheme="minorHAnsi"/>
                <w:b/>
                <w:bCs/>
                <w:color w:val="FFFFFF" w:themeColor="background1"/>
              </w:rPr>
              <w:t>Hrozby</w:t>
            </w:r>
          </w:p>
        </w:tc>
      </w:tr>
      <w:tr w:rsidR="00FC6AED" w:rsidRPr="00FC6AED" w14:paraId="6A490035" w14:textId="77777777" w:rsidTr="00F632DC">
        <w:tc>
          <w:tcPr>
            <w:tcW w:w="4627" w:type="dxa"/>
          </w:tcPr>
          <w:p w14:paraId="072F701F" w14:textId="0D871757" w:rsidR="00FC6AED" w:rsidRPr="00FC6AED" w:rsidRDefault="00FC6AED" w:rsidP="00FC6AED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888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Budování trvalého partnerství v rámci MAP </w:t>
            </w:r>
          </w:p>
          <w:p w14:paraId="41ED1194" w14:textId="1297123D" w:rsidR="00FC6AED" w:rsidRPr="00FC6AED" w:rsidRDefault="00FC6AED" w:rsidP="00FC6AED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888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Sdílení dobré praxe především v oblasti rozvoje čtenářské gramotnosti, kulturního povědomí dětí, inkluzivního vzdělávání, podnikavosti iniciativy, sociálních a občanských kompetencí mezi sebou </w:t>
            </w:r>
            <w:r w:rsidRPr="00FC6AED">
              <w:rPr>
                <w:rFonts w:cstheme="minorHAnsi"/>
              </w:rPr>
              <w:br/>
              <w:t>i s učiteli z jiných škol a realizace společných aktivit s jinými školami (projekty apod.)</w:t>
            </w:r>
          </w:p>
          <w:p w14:paraId="3EC83D12" w14:textId="48A37963" w:rsidR="00FC6AED" w:rsidRPr="00FC6AED" w:rsidRDefault="00FC6AED" w:rsidP="00FC6AED">
            <w:pPr>
              <w:numPr>
                <w:ilvl w:val="0"/>
                <w:numId w:val="5"/>
              </w:numPr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Školy plánují více učit žáky myslet kriticky, vnímat problémy ve svém okolí a nacházet inovativní řešení, nést rizika i plánovat a řídit projekty </w:t>
            </w:r>
            <w:r w:rsidRPr="00FC6AED">
              <w:rPr>
                <w:rFonts w:cstheme="minorHAnsi"/>
              </w:rPr>
              <w:br/>
              <w:t>s cílem dosáhnout určitých cílů</w:t>
            </w:r>
          </w:p>
          <w:p w14:paraId="22DBC15E" w14:textId="4274B2E4" w:rsidR="00FC6AED" w:rsidRPr="00FC6AED" w:rsidRDefault="00FC6AED" w:rsidP="00FC6AED">
            <w:pPr>
              <w:numPr>
                <w:ilvl w:val="0"/>
                <w:numId w:val="5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Vzájemná spolupráce ZŠ – mezi učiteli – propojení mezipředmětových vazeb</w:t>
            </w:r>
          </w:p>
          <w:p w14:paraId="63960737" w14:textId="11FFAC33" w:rsidR="00FC6AED" w:rsidRPr="00FC6AED" w:rsidRDefault="00FC6AED" w:rsidP="00FC6AED">
            <w:pPr>
              <w:numPr>
                <w:ilvl w:val="0"/>
                <w:numId w:val="5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Podporovat kvalitní a efektivní spolupráci asistenta pedagoga a pedagoga</w:t>
            </w:r>
          </w:p>
          <w:p w14:paraId="0D9FC18B" w14:textId="187DCC10" w:rsidR="00FC6AED" w:rsidRPr="00FC6AED" w:rsidRDefault="00FC6AED" w:rsidP="00FC6AED">
            <w:pPr>
              <w:numPr>
                <w:ilvl w:val="0"/>
                <w:numId w:val="5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Rozvíjení znalostí učitelů především v oblasti čtenářské gramotnosti, kulturního povědomí dětí, inkluzivního vzdělávání a jejich využívání ve výuce (kurzy dalšího vzdělávání, studium literatury aj.)</w:t>
            </w:r>
          </w:p>
          <w:p w14:paraId="44D0AEF0" w14:textId="77777777" w:rsidR="00FC6AED" w:rsidRPr="00FC6AED" w:rsidRDefault="00FC6AED" w:rsidP="00FC6AED">
            <w:pPr>
              <w:numPr>
                <w:ilvl w:val="0"/>
                <w:numId w:val="5"/>
              </w:numPr>
              <w:tabs>
                <w:tab w:val="left" w:pos="8230"/>
              </w:tabs>
              <w:spacing w:line="288" w:lineRule="auto"/>
              <w:contextualSpacing/>
              <w:jc w:val="both"/>
            </w:pPr>
            <w:r w:rsidRPr="00FC6AED">
              <w:rPr>
                <w:rFonts w:cstheme="minorHAnsi"/>
              </w:rPr>
              <w:t>Vzájemná spolupráce MŠ a ZŠ.</w:t>
            </w:r>
          </w:p>
        </w:tc>
        <w:tc>
          <w:tcPr>
            <w:tcW w:w="4661" w:type="dxa"/>
          </w:tcPr>
          <w:p w14:paraId="14D404EE" w14:textId="2D0A49BF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Nadbytek administrativní práce ředitelů </w:t>
            </w:r>
            <w:r w:rsidRPr="00FC6AED">
              <w:rPr>
                <w:rFonts w:cstheme="minorHAnsi"/>
              </w:rPr>
              <w:br/>
              <w:t>a pedagogů</w:t>
            </w:r>
          </w:p>
          <w:p w14:paraId="24CDECD7" w14:textId="7EBBE63F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Legislativní překážky</w:t>
            </w:r>
          </w:p>
          <w:p w14:paraId="0B03A76F" w14:textId="097CF221" w:rsid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Rostoucí počet dětí se SVP</w:t>
            </w:r>
          </w:p>
          <w:p w14:paraId="30037D48" w14:textId="5C1C24AC" w:rsidR="006A2317" w:rsidRPr="00FC6AED" w:rsidRDefault="006A2317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Velký počet žáků ve třídách</w:t>
            </w:r>
          </w:p>
          <w:p w14:paraId="263B1110" w14:textId="19619D8E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Nedostatečné finanční zajištění personálních nákladů na práci s heterogenními skupinami žáků (např. asistentů pedagoga, pedagogických </w:t>
            </w:r>
            <w:r w:rsidRPr="00FC6AED">
              <w:rPr>
                <w:rFonts w:cstheme="minorHAnsi"/>
              </w:rPr>
              <w:br/>
              <w:t>i nepedagogických pracovníků)</w:t>
            </w:r>
          </w:p>
          <w:p w14:paraId="430A4E15" w14:textId="50E60197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Nedostatečná spolupráce rodičů především </w:t>
            </w:r>
            <w:r w:rsidRPr="00FC6AED">
              <w:rPr>
                <w:rFonts w:cstheme="minorHAnsi"/>
              </w:rPr>
              <w:br/>
              <w:t>v rámci rozvoje čtenářství a nedostatečná informovanost rodičů a veřejnosti o problematice inkluze</w:t>
            </w:r>
          </w:p>
          <w:p w14:paraId="7D62491A" w14:textId="22D7CFC1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 xml:space="preserve">Nedostatek financí na technické a materiální zabezpečení především na podporu a rozvoj polytechnického vzdělávání (např. učebny </w:t>
            </w:r>
            <w:r w:rsidRPr="00FC6AED">
              <w:rPr>
                <w:rFonts w:cstheme="minorHAnsi"/>
              </w:rPr>
              <w:br/>
              <w:t>pro výuku chemie, fyziky, přírodopisu ad.), pro výuku cizích jazyků s ohledem na maximální uplatnění na trhu práce a na pořízení moderního ICT vybavení (včetně údržby stávající techniky)</w:t>
            </w:r>
          </w:p>
          <w:p w14:paraId="3E9B639B" w14:textId="77777777" w:rsidR="00FC6AED" w:rsidRPr="00FC6AED" w:rsidRDefault="00FC6AED" w:rsidP="00FC6AED">
            <w:pPr>
              <w:numPr>
                <w:ilvl w:val="0"/>
                <w:numId w:val="4"/>
              </w:numPr>
              <w:tabs>
                <w:tab w:val="left" w:pos="8230"/>
              </w:tabs>
              <w:spacing w:line="288" w:lineRule="auto"/>
              <w:contextualSpacing/>
              <w:jc w:val="both"/>
              <w:rPr>
                <w:rFonts w:cstheme="minorHAnsi"/>
              </w:rPr>
            </w:pPr>
            <w:r w:rsidRPr="00FC6AED">
              <w:rPr>
                <w:rFonts w:cstheme="minorHAnsi"/>
              </w:rPr>
              <w:t>Časté vady řeči u dětí – zaměřit se na tuto problematiku</w:t>
            </w:r>
          </w:p>
        </w:tc>
      </w:tr>
    </w:tbl>
    <w:p w14:paraId="19116E33" w14:textId="77777777" w:rsidR="00D46079" w:rsidRDefault="00D46079" w:rsidP="00D46079">
      <w:pPr>
        <w:jc w:val="center"/>
        <w:rPr>
          <w:b/>
          <w:bCs/>
        </w:rPr>
      </w:pPr>
    </w:p>
    <w:p w14:paraId="19CFFB36" w14:textId="77777777" w:rsidR="00D46079" w:rsidRDefault="00D46079" w:rsidP="00D46079">
      <w:pPr>
        <w:jc w:val="center"/>
        <w:rPr>
          <w:b/>
          <w:bCs/>
        </w:rPr>
      </w:pPr>
    </w:p>
    <w:p w14:paraId="21CAA94F" w14:textId="77777777" w:rsidR="00D46079" w:rsidRDefault="00D46079" w:rsidP="00D46079">
      <w:pPr>
        <w:jc w:val="center"/>
        <w:rPr>
          <w:b/>
          <w:bCs/>
        </w:rPr>
      </w:pPr>
    </w:p>
    <w:p w14:paraId="0150C911" w14:textId="5AE517B0" w:rsidR="00165962" w:rsidRPr="00D46079" w:rsidRDefault="00D46079" w:rsidP="00D46079">
      <w:pPr>
        <w:jc w:val="center"/>
        <w:rPr>
          <w:b/>
          <w:bCs/>
        </w:rPr>
      </w:pPr>
      <w:r w:rsidRPr="00D46079">
        <w:rPr>
          <w:b/>
          <w:bCs/>
        </w:rPr>
        <w:t>VYSPĚLÁ INFRASTRUKTURA ŠKOLSKÝCH ZAŘÍZENÍ, VČETNĚ INFRASTRUKTURY NEFORMÁLNÍHO VZDĚLÁVÁNÍ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3"/>
        <w:gridCol w:w="4529"/>
      </w:tblGrid>
      <w:tr w:rsidR="00165962" w:rsidRPr="00BA712A" w14:paraId="3D599A77" w14:textId="77777777" w:rsidTr="00F632DC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5FF917F4" w14:textId="77777777" w:rsidR="00165962" w:rsidRPr="00BA712A" w:rsidRDefault="00165962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Silné stránky</w:t>
            </w:r>
          </w:p>
        </w:tc>
        <w:tc>
          <w:tcPr>
            <w:tcW w:w="4606" w:type="dxa"/>
            <w:shd w:val="clear" w:color="auto" w:fill="0070C0"/>
            <w:vAlign w:val="center"/>
          </w:tcPr>
          <w:p w14:paraId="7218D2BD" w14:textId="77777777" w:rsidR="00165962" w:rsidRPr="00BA712A" w:rsidRDefault="00165962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Slabé stránky</w:t>
            </w:r>
          </w:p>
        </w:tc>
      </w:tr>
      <w:tr w:rsidR="00165962" w:rsidRPr="00BA712A" w14:paraId="75DFED5D" w14:textId="77777777" w:rsidTr="00F632DC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76516126" w14:textId="2CE2DC11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Stabilizovaná síť MŠ na území ORP Louny</w:t>
            </w:r>
          </w:p>
          <w:p w14:paraId="16213A0A" w14:textId="77555268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Stabilizovaná síť a dostatečná kapacita ZŠ na území ORP Louny</w:t>
            </w:r>
          </w:p>
          <w:p w14:paraId="1F476A2D" w14:textId="78FD9603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Zájem ředitelů a zřizovatelů o udržení dobrého technického stavu školních budov a nové pomůcky </w:t>
            </w:r>
          </w:p>
          <w:p w14:paraId="3370FB2F" w14:textId="45BB2D08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Nově vybavené a zrekonstruované prostory školních zařízení díky využití dotačních možností z EU IROP do podpory Infrastruktury škol</w:t>
            </w:r>
          </w:p>
          <w:p w14:paraId="38BB6E70" w14:textId="64A8A81E" w:rsidR="00165962" w:rsidRPr="00BA712A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Školy využívají dotačních možností do vnitřního vybavení školy</w:t>
            </w:r>
          </w:p>
          <w:p w14:paraId="2B08D6E2" w14:textId="77777777" w:rsidR="00165962" w:rsidRPr="00BA712A" w:rsidRDefault="00165962" w:rsidP="00F632DC">
            <w:pPr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7CAA57D" w14:textId="7B2D3EF3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Stále u některých subjektů chybějící zabezpečení bezbariérovosti </w:t>
            </w:r>
          </w:p>
          <w:p w14:paraId="11D4FAF9" w14:textId="6764CCF7" w:rsidR="00165962" w:rsidRPr="00C97703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Nedostatečné vybavení škol a zařízení neformálního vzdělávání pro rozvoj klíčových kompetencí a inkluzivního vzdělávání </w:t>
            </w:r>
          </w:p>
          <w:p w14:paraId="211804D0" w14:textId="30D5D1D5" w:rsidR="00165962" w:rsidRDefault="00165962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Problémové čerpání dotačních titulů z EU pro MŠ </w:t>
            </w:r>
          </w:p>
          <w:p w14:paraId="15DFA556" w14:textId="08CDFE8F" w:rsidR="00C97703" w:rsidRPr="00C97703" w:rsidRDefault="00C97703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Administrativní a finanční zátěž při přípravě a realizaci projektů</w:t>
            </w:r>
          </w:p>
          <w:p w14:paraId="7B25E053" w14:textId="77777777" w:rsidR="00D46079" w:rsidRPr="00C97703" w:rsidRDefault="00D46079" w:rsidP="00D46079">
            <w:pPr>
              <w:spacing w:line="256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  <w:p w14:paraId="043B66B5" w14:textId="77777777" w:rsidR="00165962" w:rsidRPr="00BA712A" w:rsidRDefault="00165962" w:rsidP="00F632DC">
            <w:pPr>
              <w:spacing w:line="256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65962" w:rsidRPr="00BA712A" w14:paraId="096E7A9B" w14:textId="77777777" w:rsidTr="00F632DC">
        <w:trPr>
          <w:jc w:val="center"/>
        </w:trPr>
        <w:tc>
          <w:tcPr>
            <w:tcW w:w="4606" w:type="dxa"/>
            <w:shd w:val="clear" w:color="auto" w:fill="0070C0"/>
          </w:tcPr>
          <w:p w14:paraId="2AA21128" w14:textId="77777777" w:rsidR="00165962" w:rsidRPr="00BA712A" w:rsidRDefault="00165962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Příležitosti</w:t>
            </w:r>
          </w:p>
        </w:tc>
        <w:tc>
          <w:tcPr>
            <w:tcW w:w="4606" w:type="dxa"/>
            <w:shd w:val="clear" w:color="auto" w:fill="0070C0"/>
          </w:tcPr>
          <w:p w14:paraId="2678F57D" w14:textId="77777777" w:rsidR="00165962" w:rsidRPr="00BA712A" w:rsidRDefault="00165962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Hrozby</w:t>
            </w:r>
          </w:p>
        </w:tc>
      </w:tr>
      <w:tr w:rsidR="00165962" w:rsidRPr="00BA712A" w14:paraId="74A28C27" w14:textId="77777777" w:rsidTr="00F632DC">
        <w:trPr>
          <w:jc w:val="center"/>
        </w:trPr>
        <w:tc>
          <w:tcPr>
            <w:tcW w:w="4606" w:type="dxa"/>
          </w:tcPr>
          <w:p w14:paraId="3F5A05D8" w14:textId="0894AFE9" w:rsidR="00165962" w:rsidRPr="00C97703" w:rsidRDefault="00D46079" w:rsidP="00F632DC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Efektivní využívání vhodných finančních zdrojů a dotačních titulů</w:t>
            </w:r>
          </w:p>
          <w:p w14:paraId="72D51DA6" w14:textId="77777777" w:rsidR="00D46079" w:rsidRPr="00C97703" w:rsidRDefault="00D46079" w:rsidP="00F632DC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 xml:space="preserve">Podporovat spolupráci v oblasti dotační problematiky mezi aktéry ve vzdělávání </w:t>
            </w:r>
          </w:p>
          <w:p w14:paraId="70813C24" w14:textId="3C2CD620" w:rsidR="00D46079" w:rsidRPr="00C97703" w:rsidRDefault="00D46079" w:rsidP="00F632DC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Strategické plánování investic do škol</w:t>
            </w:r>
          </w:p>
        </w:tc>
        <w:tc>
          <w:tcPr>
            <w:tcW w:w="4606" w:type="dxa"/>
          </w:tcPr>
          <w:p w14:paraId="28ED158F" w14:textId="77777777" w:rsidR="00165962" w:rsidRPr="00C97703" w:rsidRDefault="00165962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Vysoké náklady na údržbu budov, příspěvkových organizací, venkovních prostor škol a sportovišť</w:t>
            </w:r>
          </w:p>
          <w:p w14:paraId="2A60D8C1" w14:textId="35B3E73E" w:rsidR="00165962" w:rsidRPr="00C97703" w:rsidRDefault="00D46079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Rychlé zastarávání vybavení</w:t>
            </w:r>
          </w:p>
          <w:p w14:paraId="51BB0266" w14:textId="301DBCF4" w:rsidR="00D46079" w:rsidRPr="00C97703" w:rsidRDefault="00D46079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Technická nemožnost bezbariérových úprav u některých subjektů</w:t>
            </w:r>
          </w:p>
          <w:p w14:paraId="7FE6AD43" w14:textId="0F11026C" w:rsidR="00D46079" w:rsidRPr="00C97703" w:rsidRDefault="00D46079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Přílišná časová vytíženost vedení školy </w:t>
            </w:r>
          </w:p>
          <w:p w14:paraId="19A1F0E0" w14:textId="1A96ABB3" w:rsidR="00165962" w:rsidRPr="00BA712A" w:rsidRDefault="00165962" w:rsidP="00D46079">
            <w:pPr>
              <w:spacing w:line="256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5E83755" w14:textId="489FA1CA" w:rsidR="00165962" w:rsidRDefault="00165962" w:rsidP="00BA712A"/>
    <w:p w14:paraId="2F0EA5BD" w14:textId="77777777" w:rsidR="00165962" w:rsidRDefault="00165962" w:rsidP="00BA712A"/>
    <w:p w14:paraId="0840CEB0" w14:textId="3945EB70" w:rsidR="00BA712A" w:rsidRDefault="00BA712A" w:rsidP="00BA712A"/>
    <w:p w14:paraId="4A65F5B0" w14:textId="448F3E26" w:rsidR="00BA712A" w:rsidRDefault="00BA712A" w:rsidP="00BA712A"/>
    <w:p w14:paraId="46501025" w14:textId="08883B34" w:rsidR="00BA712A" w:rsidRDefault="00BA712A" w:rsidP="00BA712A"/>
    <w:p w14:paraId="6D53F29C" w14:textId="488F37C4" w:rsidR="00BA712A" w:rsidRDefault="00BA712A" w:rsidP="00BA712A"/>
    <w:p w14:paraId="395B4607" w14:textId="7D9A3CA0" w:rsidR="00BA712A" w:rsidRDefault="00BA712A" w:rsidP="00BA712A"/>
    <w:p w14:paraId="2114CE46" w14:textId="61AB70F0" w:rsidR="00BA712A" w:rsidRDefault="00BA712A" w:rsidP="00BA712A">
      <w:pPr>
        <w:rPr>
          <w:b/>
          <w:bCs/>
        </w:rPr>
      </w:pPr>
    </w:p>
    <w:p w14:paraId="0918A1D9" w14:textId="1105C293" w:rsidR="00C97703" w:rsidRDefault="00C97703" w:rsidP="00BA712A">
      <w:pPr>
        <w:rPr>
          <w:b/>
          <w:bCs/>
        </w:rPr>
      </w:pPr>
    </w:p>
    <w:p w14:paraId="2506327B" w14:textId="79CB718C" w:rsidR="00C97703" w:rsidRDefault="00C97703" w:rsidP="00BA712A">
      <w:pPr>
        <w:rPr>
          <w:b/>
          <w:bCs/>
        </w:rPr>
      </w:pPr>
    </w:p>
    <w:p w14:paraId="0CCFF209" w14:textId="4C49E70B" w:rsidR="00C97703" w:rsidRDefault="00C97703" w:rsidP="00BA712A">
      <w:pPr>
        <w:rPr>
          <w:b/>
          <w:bCs/>
        </w:rPr>
      </w:pPr>
    </w:p>
    <w:p w14:paraId="4A317939" w14:textId="67044C95" w:rsidR="00DE4F31" w:rsidRDefault="00DE4F31" w:rsidP="00BA712A">
      <w:pPr>
        <w:rPr>
          <w:b/>
          <w:bCs/>
        </w:rPr>
      </w:pPr>
    </w:p>
    <w:p w14:paraId="2AFAD7E8" w14:textId="77777777" w:rsidR="00DE4F31" w:rsidRDefault="00DE4F31" w:rsidP="00BA712A">
      <w:pPr>
        <w:rPr>
          <w:b/>
          <w:bCs/>
        </w:rPr>
      </w:pPr>
    </w:p>
    <w:p w14:paraId="2A33F574" w14:textId="77777777" w:rsidR="00C97703" w:rsidRPr="00823826" w:rsidRDefault="00C97703" w:rsidP="00BA712A">
      <w:pPr>
        <w:rPr>
          <w:b/>
          <w:bCs/>
        </w:rPr>
      </w:pPr>
    </w:p>
    <w:p w14:paraId="6B67011B" w14:textId="36113847" w:rsidR="00BA712A" w:rsidRPr="00823826" w:rsidRDefault="00823826" w:rsidP="00823826">
      <w:pPr>
        <w:jc w:val="center"/>
        <w:rPr>
          <w:b/>
          <w:bCs/>
        </w:rPr>
      </w:pPr>
      <w:r w:rsidRPr="00823826">
        <w:rPr>
          <w:b/>
          <w:bCs/>
        </w:rPr>
        <w:t>MODERNÍ A POPULÁRNÍ NEFORMÁLNÍ A ZÁJMOVÉ VZDĚLÁVÁNÍ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27"/>
        <w:gridCol w:w="4535"/>
      </w:tblGrid>
      <w:tr w:rsidR="00823826" w:rsidRPr="00C97703" w14:paraId="16A34E8E" w14:textId="77777777" w:rsidTr="00F632DC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7A565386" w14:textId="77777777" w:rsidR="007036D8" w:rsidRPr="00BA712A" w:rsidRDefault="007036D8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Silné stránky</w:t>
            </w:r>
          </w:p>
        </w:tc>
        <w:tc>
          <w:tcPr>
            <w:tcW w:w="4606" w:type="dxa"/>
            <w:shd w:val="clear" w:color="auto" w:fill="0070C0"/>
            <w:vAlign w:val="center"/>
          </w:tcPr>
          <w:p w14:paraId="5CCF4552" w14:textId="77777777" w:rsidR="007036D8" w:rsidRPr="00BA712A" w:rsidRDefault="007036D8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Slabé stránky</w:t>
            </w:r>
          </w:p>
        </w:tc>
      </w:tr>
      <w:tr w:rsidR="00C97703" w:rsidRPr="00BA712A" w14:paraId="2B222D2F" w14:textId="77777777" w:rsidTr="00F632DC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2EFC1053" w14:textId="3EB98EC6" w:rsidR="00823826" w:rsidRPr="00C97703" w:rsidRDefault="007036D8" w:rsidP="0082382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Kvalitní možnosti trávení volného času žáků v oblasti sportu a kultury</w:t>
            </w:r>
            <w:r w:rsidR="00823826" w:rsidRPr="00C97703">
              <w:rPr>
                <w:color w:val="000000"/>
                <w:sz w:val="20"/>
                <w:szCs w:val="20"/>
              </w:rPr>
              <w:t xml:space="preserve"> </w:t>
            </w:r>
          </w:p>
          <w:p w14:paraId="6FA715C6" w14:textId="4325D346" w:rsidR="00823826" w:rsidRPr="00C97703" w:rsidRDefault="00823826" w:rsidP="0082382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Nabídka zájmového a neformálního vzdělávání</w:t>
            </w:r>
          </w:p>
          <w:p w14:paraId="0C90F2E7" w14:textId="5787232B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Možnosti využití sportovních hřišť při školách veřejností</w:t>
            </w:r>
          </w:p>
          <w:p w14:paraId="1CDB4D0C" w14:textId="66EBF7B2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Dobrá úroveň poskytování sociálních služeb</w:t>
            </w:r>
          </w:p>
          <w:p w14:paraId="058A5A4F" w14:textId="60CEC9F2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Dostatečné vybavení, zázemí, personální kapacity pro neformální vzdělávání a zájmové vzdělávání</w:t>
            </w:r>
          </w:p>
          <w:p w14:paraId="78263B2D" w14:textId="1E411850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Rozšiřování nabídky moderních a atraktivních oborů</w:t>
            </w:r>
          </w:p>
          <w:p w14:paraId="424E76A0" w14:textId="2FCC594E" w:rsidR="00823826" w:rsidRPr="00BA712A" w:rsidRDefault="00823826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Vhodné doplňování vzdělávání </w:t>
            </w:r>
          </w:p>
          <w:p w14:paraId="1F40E502" w14:textId="77777777" w:rsidR="007036D8" w:rsidRPr="00BA712A" w:rsidRDefault="007036D8" w:rsidP="00F632DC">
            <w:pPr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6B7065A" w14:textId="58ABCB40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Materiální a finanční náročnost provozu vč. pomůcek</w:t>
            </w:r>
          </w:p>
          <w:p w14:paraId="51A14B5D" w14:textId="75BC560E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Nezájem dětí a žáků ze socio-kulturně znevýhodněného prostředí – finanční náročnost</w:t>
            </w:r>
          </w:p>
          <w:p w14:paraId="6671E583" w14:textId="65F2263F" w:rsidR="007036D8" w:rsidRPr="00C97703" w:rsidRDefault="00823826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Nedostatek časového prostoru pro spolupráci aktérů ve vzdělávání, pro přenos dobré praxe, výměnu zkušeností</w:t>
            </w:r>
          </w:p>
          <w:p w14:paraId="3882C735" w14:textId="4FFA2128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Využití financování z EU a zjednodušených žádostí</w:t>
            </w:r>
          </w:p>
          <w:p w14:paraId="49D6CD47" w14:textId="69ABD8AA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Využití finančních darů</w:t>
            </w:r>
          </w:p>
          <w:p w14:paraId="00A3EC0C" w14:textId="15B231FB" w:rsidR="007036D8" w:rsidRPr="00C97703" w:rsidRDefault="007036D8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Malá pohybová aktivita žáků</w:t>
            </w:r>
          </w:p>
          <w:p w14:paraId="70341DA8" w14:textId="098FD0CF" w:rsidR="00823826" w:rsidRPr="00C97703" w:rsidRDefault="00823826" w:rsidP="00F632DC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Chybějící podmínky pro začleňování žáků ze SVP do mimoškolních aktivit</w:t>
            </w:r>
          </w:p>
          <w:p w14:paraId="3A7EBCEA" w14:textId="77777777" w:rsidR="007036D8" w:rsidRPr="00BA712A" w:rsidRDefault="007036D8" w:rsidP="007036D8">
            <w:pPr>
              <w:spacing w:line="256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823826" w:rsidRPr="00C97703" w14:paraId="20186BAF" w14:textId="77777777" w:rsidTr="00F632DC">
        <w:trPr>
          <w:jc w:val="center"/>
        </w:trPr>
        <w:tc>
          <w:tcPr>
            <w:tcW w:w="4606" w:type="dxa"/>
            <w:shd w:val="clear" w:color="auto" w:fill="0070C0"/>
          </w:tcPr>
          <w:p w14:paraId="592C2530" w14:textId="77777777" w:rsidR="007036D8" w:rsidRPr="00BA712A" w:rsidRDefault="007036D8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Příležitosti</w:t>
            </w:r>
          </w:p>
        </w:tc>
        <w:tc>
          <w:tcPr>
            <w:tcW w:w="4606" w:type="dxa"/>
            <w:shd w:val="clear" w:color="auto" w:fill="0070C0"/>
          </w:tcPr>
          <w:p w14:paraId="0D9B765C" w14:textId="77777777" w:rsidR="007036D8" w:rsidRPr="00BA712A" w:rsidRDefault="007036D8" w:rsidP="00F632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Hrozby</w:t>
            </w:r>
          </w:p>
        </w:tc>
      </w:tr>
      <w:tr w:rsidR="00C97703" w:rsidRPr="00BA712A" w14:paraId="28161243" w14:textId="77777777" w:rsidTr="00F632DC">
        <w:trPr>
          <w:jc w:val="center"/>
        </w:trPr>
        <w:tc>
          <w:tcPr>
            <w:tcW w:w="4606" w:type="dxa"/>
          </w:tcPr>
          <w:p w14:paraId="07B57C31" w14:textId="7BBBDB80" w:rsidR="007036D8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Rozvíjet spolupráci MŠ a ZŠ s aktéry zájmového a neformálního vzdělávání</w:t>
            </w:r>
          </w:p>
          <w:p w14:paraId="70E0C412" w14:textId="10C883A1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Vytvářet podmínky pro systémovou spolupráci a intenzivní komunikaci mezi aktéry ve vzdělávání</w:t>
            </w:r>
          </w:p>
          <w:p w14:paraId="776E8111" w14:textId="7FBA043A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 xml:space="preserve">Využití potenciálu mimoškolního a neformálního vzdělávání </w:t>
            </w:r>
          </w:p>
          <w:p w14:paraId="3A952A57" w14:textId="41150F8D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Možné finanční zdroje z EU</w:t>
            </w:r>
          </w:p>
          <w:p w14:paraId="07493083" w14:textId="77777777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Využití finančních darů</w:t>
            </w:r>
          </w:p>
          <w:p w14:paraId="64DB92E1" w14:textId="77777777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Rozvoj nabídky neformálního a zájmového vzdělávání v moderních a atraktivních oborech</w:t>
            </w:r>
          </w:p>
          <w:p w14:paraId="74A231DB" w14:textId="561EEECC" w:rsidR="00823826" w:rsidRPr="00C97703" w:rsidRDefault="00823826" w:rsidP="00165962">
            <w:pPr>
              <w:pStyle w:val="Odstavecseseznamem"/>
              <w:numPr>
                <w:ilvl w:val="0"/>
                <w:numId w:val="3"/>
              </w:numPr>
              <w:ind w:left="743"/>
              <w:rPr>
                <w:sz w:val="20"/>
                <w:szCs w:val="20"/>
              </w:rPr>
            </w:pPr>
            <w:r w:rsidRPr="00C97703">
              <w:rPr>
                <w:sz w:val="20"/>
                <w:szCs w:val="20"/>
              </w:rPr>
              <w:t>Apelovat a prohlubovat pohybovou aktivitu dětí a žáků</w:t>
            </w:r>
          </w:p>
        </w:tc>
        <w:tc>
          <w:tcPr>
            <w:tcW w:w="4606" w:type="dxa"/>
          </w:tcPr>
          <w:p w14:paraId="7C54B559" w14:textId="77777777" w:rsidR="007036D8" w:rsidRPr="00C97703" w:rsidRDefault="007036D8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Vysoké náklady</w:t>
            </w:r>
            <w:r w:rsidR="00823826" w:rsidRPr="00C97703">
              <w:rPr>
                <w:color w:val="000000"/>
                <w:sz w:val="20"/>
                <w:szCs w:val="20"/>
              </w:rPr>
              <w:t xml:space="preserve"> na údržbu budov, příspěvkových organizací, venkovních prostor škol a sportovišť</w:t>
            </w:r>
          </w:p>
          <w:p w14:paraId="4CB123B3" w14:textId="77777777" w:rsidR="00823826" w:rsidRPr="00C97703" w:rsidRDefault="00823826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>Finanční zátěž pro rodiče</w:t>
            </w:r>
          </w:p>
          <w:p w14:paraId="4391C095" w14:textId="3074A616" w:rsidR="00823826" w:rsidRPr="00C97703" w:rsidRDefault="00823826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Klesající zájem dětí a žáků o organizované mimoškolní aktivity </w:t>
            </w:r>
          </w:p>
          <w:p w14:paraId="5CAB061B" w14:textId="4DF08265" w:rsidR="00823826" w:rsidRPr="00BA712A" w:rsidRDefault="00823826" w:rsidP="00F632DC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C97703">
              <w:rPr>
                <w:color w:val="000000"/>
                <w:sz w:val="20"/>
                <w:szCs w:val="20"/>
              </w:rPr>
              <w:t xml:space="preserve">Klesající podpora ze strany rodičů – </w:t>
            </w:r>
            <w:proofErr w:type="gramStart"/>
            <w:r w:rsidRPr="00C97703">
              <w:rPr>
                <w:color w:val="000000"/>
                <w:sz w:val="20"/>
                <w:szCs w:val="20"/>
              </w:rPr>
              <w:t>časová  náročnost</w:t>
            </w:r>
            <w:proofErr w:type="gramEnd"/>
          </w:p>
        </w:tc>
      </w:tr>
    </w:tbl>
    <w:p w14:paraId="16B9922C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16C8AA22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76F6CB9A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62E40950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59CBBD09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7D51018B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6A8E90CF" w14:textId="77777777" w:rsidR="007036D8" w:rsidRPr="00C97703" w:rsidRDefault="007036D8" w:rsidP="00BA712A">
      <w:pPr>
        <w:jc w:val="center"/>
        <w:rPr>
          <w:b/>
          <w:bCs/>
          <w:sz w:val="20"/>
          <w:szCs w:val="20"/>
        </w:rPr>
      </w:pPr>
    </w:p>
    <w:p w14:paraId="24B9DBF0" w14:textId="77777777" w:rsidR="00823826" w:rsidRDefault="00823826" w:rsidP="00BA712A">
      <w:pPr>
        <w:jc w:val="center"/>
        <w:rPr>
          <w:b/>
          <w:bCs/>
        </w:rPr>
      </w:pPr>
    </w:p>
    <w:p w14:paraId="26AEE04D" w14:textId="77777777" w:rsidR="00823826" w:rsidRDefault="00823826" w:rsidP="00BA712A">
      <w:pPr>
        <w:jc w:val="center"/>
        <w:rPr>
          <w:b/>
          <w:bCs/>
        </w:rPr>
      </w:pPr>
    </w:p>
    <w:p w14:paraId="2BB87C20" w14:textId="77777777" w:rsidR="00823826" w:rsidRDefault="00823826" w:rsidP="00BA712A">
      <w:pPr>
        <w:jc w:val="center"/>
        <w:rPr>
          <w:b/>
          <w:bCs/>
        </w:rPr>
      </w:pPr>
    </w:p>
    <w:p w14:paraId="17C7724C" w14:textId="77777777" w:rsidR="00823826" w:rsidRDefault="00823826" w:rsidP="00BA712A">
      <w:pPr>
        <w:jc w:val="center"/>
        <w:rPr>
          <w:b/>
          <w:bCs/>
        </w:rPr>
      </w:pPr>
    </w:p>
    <w:p w14:paraId="00530B47" w14:textId="77777777" w:rsidR="00823826" w:rsidRDefault="00823826" w:rsidP="00BA712A">
      <w:pPr>
        <w:jc w:val="center"/>
        <w:rPr>
          <w:b/>
          <w:bCs/>
        </w:rPr>
      </w:pPr>
    </w:p>
    <w:p w14:paraId="1E5821B1" w14:textId="77777777" w:rsidR="00823826" w:rsidRDefault="00823826" w:rsidP="00DE4F31">
      <w:pPr>
        <w:rPr>
          <w:b/>
          <w:bCs/>
        </w:rPr>
      </w:pPr>
    </w:p>
    <w:p w14:paraId="147B82AC" w14:textId="5CED8019" w:rsidR="00BA712A" w:rsidRPr="00BA712A" w:rsidRDefault="00BA712A" w:rsidP="00BA712A">
      <w:pPr>
        <w:jc w:val="center"/>
        <w:rPr>
          <w:b/>
          <w:bCs/>
        </w:rPr>
      </w:pPr>
      <w:r w:rsidRPr="00BA712A">
        <w:rPr>
          <w:b/>
          <w:bCs/>
        </w:rPr>
        <w:t>VZÁJEMNÁ PODPORA, SPOLUPRÁCE A SDÍLENÍ INFORMACÍ MEZI AKTÉRY VZDĚLÁVÁNÍ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A712A" w:rsidRPr="00BA712A" w14:paraId="4A37AB0D" w14:textId="77777777" w:rsidTr="00F632DC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5D66DECA" w14:textId="77777777" w:rsidR="00BA712A" w:rsidRPr="00BA712A" w:rsidRDefault="00BA712A" w:rsidP="00BA712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Silné stránky</w:t>
            </w:r>
          </w:p>
        </w:tc>
        <w:tc>
          <w:tcPr>
            <w:tcW w:w="4606" w:type="dxa"/>
            <w:shd w:val="clear" w:color="auto" w:fill="0070C0"/>
            <w:vAlign w:val="center"/>
          </w:tcPr>
          <w:p w14:paraId="4E7DC692" w14:textId="77777777" w:rsidR="00BA712A" w:rsidRPr="00BA712A" w:rsidRDefault="00BA712A" w:rsidP="00BA712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Slabé stránky</w:t>
            </w:r>
          </w:p>
        </w:tc>
      </w:tr>
      <w:tr w:rsidR="00BA712A" w:rsidRPr="00BA712A" w14:paraId="2C9CC722" w14:textId="77777777" w:rsidTr="00F632DC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34180C7B" w14:textId="6FB8FB20" w:rsidR="0017150B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Hustá síť základních a mateřských škol</w:t>
            </w:r>
          </w:p>
          <w:p w14:paraId="54A9EDA9" w14:textId="7C55EC15" w:rsidR="00BA712A" w:rsidRPr="00DE4F31" w:rsidRDefault="00BA712A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Školy umí připravit všechny žáky na bezproblémový přechod na další stupeň vzdělávání</w:t>
            </w:r>
          </w:p>
          <w:p w14:paraId="074EE92E" w14:textId="07109D60" w:rsidR="00D66F0A" w:rsidRPr="00DE4F31" w:rsidRDefault="00D66F0A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 xml:space="preserve">Učitelé </w:t>
            </w:r>
            <w:proofErr w:type="gramStart"/>
            <w:r w:rsidRPr="00DE4F31">
              <w:rPr>
                <w:color w:val="000000"/>
                <w:sz w:val="20"/>
                <w:szCs w:val="20"/>
              </w:rPr>
              <w:t>vytváří</w:t>
            </w:r>
            <w:proofErr w:type="gramEnd"/>
            <w:r w:rsidRPr="00DE4F31">
              <w:rPr>
                <w:color w:val="000000"/>
                <w:sz w:val="20"/>
                <w:szCs w:val="20"/>
              </w:rPr>
              <w:t xml:space="preserve"> pozitivní klima podporující učení</w:t>
            </w:r>
          </w:p>
          <w:p w14:paraId="36B8563C" w14:textId="7F64B416" w:rsidR="00D66F0A" w:rsidRPr="00BA712A" w:rsidRDefault="00D66F0A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Vedení školy a učitelé si poskytují zpětnou vazbu ohledně jejich práce</w:t>
            </w:r>
          </w:p>
          <w:p w14:paraId="17E51923" w14:textId="3DB8B3C2" w:rsidR="00BA712A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Snaha škol o zlepšení vzdělávání v území</w:t>
            </w:r>
          </w:p>
          <w:p w14:paraId="6BCE5D16" w14:textId="12D0F89F" w:rsidR="0017150B" w:rsidRPr="00BA712A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Zájem PP o kvalitní DVPP</w:t>
            </w:r>
          </w:p>
          <w:p w14:paraId="4B021637" w14:textId="77777777" w:rsidR="00BA712A" w:rsidRPr="00BA712A" w:rsidRDefault="00BA712A" w:rsidP="00BA712A">
            <w:pPr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6BAA1B26" w14:textId="77777777" w:rsidR="00BA712A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Podpora ze strany MŠMT</w:t>
            </w:r>
          </w:p>
          <w:p w14:paraId="438A66EE" w14:textId="77777777" w:rsidR="0017150B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Vzájemné konkurenční vnímání škol</w:t>
            </w:r>
          </w:p>
          <w:p w14:paraId="26F7D70B" w14:textId="0D0C62CC" w:rsidR="0017150B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Nedostatečná spolupráce škol s</w:t>
            </w:r>
            <w:r w:rsidR="00165962" w:rsidRPr="00DE4F31">
              <w:rPr>
                <w:color w:val="000000"/>
                <w:sz w:val="20"/>
                <w:szCs w:val="20"/>
              </w:rPr>
              <w:t> </w:t>
            </w:r>
            <w:r w:rsidRPr="00DE4F31">
              <w:rPr>
                <w:color w:val="000000"/>
                <w:sz w:val="20"/>
                <w:szCs w:val="20"/>
              </w:rPr>
              <w:t>rodiči</w:t>
            </w:r>
          </w:p>
          <w:p w14:paraId="48850A73" w14:textId="0E0814CA" w:rsidR="00165962" w:rsidRPr="00DE4F31" w:rsidRDefault="00165962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Nízké zapojování rodičů a zákonných zástupců do života školy a do procesu vzdělávání</w:t>
            </w:r>
          </w:p>
          <w:p w14:paraId="6C571235" w14:textId="77777777" w:rsidR="0017150B" w:rsidRPr="00DE4F31" w:rsidRDefault="0017150B" w:rsidP="00BA712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Nedostatečná spolupráce MŠ, ZŠ, SŠ a zaměstnavatelů</w:t>
            </w:r>
          </w:p>
          <w:p w14:paraId="4489BAD7" w14:textId="599A116B" w:rsidR="00D66F0A" w:rsidRPr="00DE4F31" w:rsidRDefault="0017150B" w:rsidP="00D66F0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 xml:space="preserve">Kariérové </w:t>
            </w:r>
            <w:proofErr w:type="gramStart"/>
            <w:r w:rsidRPr="00DE4F31">
              <w:rPr>
                <w:color w:val="000000"/>
                <w:sz w:val="20"/>
                <w:szCs w:val="20"/>
              </w:rPr>
              <w:t>poradenství</w:t>
            </w:r>
            <w:r w:rsidR="00D66F0A" w:rsidRPr="00DE4F31">
              <w:rPr>
                <w:color w:val="000000"/>
                <w:sz w:val="20"/>
                <w:szCs w:val="20"/>
              </w:rPr>
              <w:t xml:space="preserve"> - kvalifikace</w:t>
            </w:r>
            <w:proofErr w:type="gramEnd"/>
            <w:r w:rsidR="00D66F0A" w:rsidRPr="00DE4F31">
              <w:rPr>
                <w:color w:val="000000"/>
                <w:sz w:val="20"/>
                <w:szCs w:val="20"/>
              </w:rPr>
              <w:t xml:space="preserve"> kariérových poradců</w:t>
            </w:r>
          </w:p>
          <w:p w14:paraId="717EE825" w14:textId="20966412" w:rsidR="00D66F0A" w:rsidRPr="00BA712A" w:rsidRDefault="00D66F0A" w:rsidP="007036D8">
            <w:pPr>
              <w:spacing w:line="256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A712A" w:rsidRPr="00BA712A" w14:paraId="40CCF3F6" w14:textId="77777777" w:rsidTr="00F632DC">
        <w:trPr>
          <w:jc w:val="center"/>
        </w:trPr>
        <w:tc>
          <w:tcPr>
            <w:tcW w:w="4606" w:type="dxa"/>
            <w:shd w:val="clear" w:color="auto" w:fill="0070C0"/>
          </w:tcPr>
          <w:p w14:paraId="15902837" w14:textId="77777777" w:rsidR="00BA712A" w:rsidRPr="00BA712A" w:rsidRDefault="00BA712A" w:rsidP="00BA712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Příležitosti</w:t>
            </w:r>
          </w:p>
        </w:tc>
        <w:tc>
          <w:tcPr>
            <w:tcW w:w="4606" w:type="dxa"/>
            <w:shd w:val="clear" w:color="auto" w:fill="0070C0"/>
          </w:tcPr>
          <w:p w14:paraId="566376AF" w14:textId="77777777" w:rsidR="00BA712A" w:rsidRPr="00BA712A" w:rsidRDefault="00BA712A" w:rsidP="00BA712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A712A">
              <w:rPr>
                <w:b/>
                <w:color w:val="FFFFFF" w:themeColor="background1"/>
                <w:sz w:val="20"/>
                <w:szCs w:val="20"/>
              </w:rPr>
              <w:t>Hrozby</w:t>
            </w:r>
          </w:p>
        </w:tc>
      </w:tr>
      <w:tr w:rsidR="00BA712A" w:rsidRPr="00BA712A" w14:paraId="1AD36D16" w14:textId="77777777" w:rsidTr="00F632DC">
        <w:trPr>
          <w:jc w:val="center"/>
        </w:trPr>
        <w:tc>
          <w:tcPr>
            <w:tcW w:w="4606" w:type="dxa"/>
          </w:tcPr>
          <w:p w14:paraId="19496991" w14:textId="79E67662" w:rsidR="00BA712A" w:rsidRPr="00DE4F31" w:rsidRDefault="00BA712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Budování trvalého partnerství v rámci MAP</w:t>
            </w:r>
          </w:p>
          <w:p w14:paraId="1958832B" w14:textId="2686EA32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spolupráci na úrovni místního akčního plánování</w:t>
            </w:r>
          </w:p>
          <w:p w14:paraId="20D3457A" w14:textId="1027B0EA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spolupráci MŠ a ZŠ prostřednictvím vzájemného sdílení, setkávání, prostřednictvím společných akcí za účelem podpory přechodu mezi stupni vzdělávání</w:t>
            </w:r>
          </w:p>
          <w:p w14:paraId="5DBABAC7" w14:textId="1B7E8E47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 xml:space="preserve">Rozvíjet spolupráci PP z jednotlivých základních škol dle aprobací – vzájemné sdílení dobré praxe, otevřené hodiny, sdílení zkušeností, </w:t>
            </w:r>
            <w:proofErr w:type="spellStart"/>
            <w:r w:rsidRPr="00DE4F31">
              <w:rPr>
                <w:sz w:val="20"/>
                <w:szCs w:val="20"/>
              </w:rPr>
              <w:t>inspiromaty</w:t>
            </w:r>
            <w:proofErr w:type="spellEnd"/>
            <w:r w:rsidR="00165962" w:rsidRPr="00DE4F31">
              <w:rPr>
                <w:sz w:val="20"/>
                <w:szCs w:val="20"/>
              </w:rPr>
              <w:t xml:space="preserve"> – síťování aktivitních pedagogů</w:t>
            </w:r>
          </w:p>
          <w:p w14:paraId="6124F3F0" w14:textId="3CB455DF" w:rsidR="00165962" w:rsidRPr="00DE4F31" w:rsidRDefault="00165962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spolupráci mezi venkovskými a městskými školami</w:t>
            </w:r>
          </w:p>
          <w:p w14:paraId="219B8A2D" w14:textId="775EE7BB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vzájemné sdílení např. formou hospitací mezi MŠ v ORP Louny</w:t>
            </w:r>
          </w:p>
          <w:p w14:paraId="13271965" w14:textId="34AD145D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spolupráci s aktéry ve vzdělávání v území ORP</w:t>
            </w:r>
          </w:p>
          <w:p w14:paraId="3FA6E250" w14:textId="6EF2F6C5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Rozvíjení vztahů se vzdělávacími subjekty a ostatními aktéry ve vzdělávání i mimo území ORP formou návštěv – získání inspirace, příkladů dobré praxe</w:t>
            </w:r>
          </w:p>
          <w:p w14:paraId="79F1CC3D" w14:textId="61A29A5B" w:rsidR="0017150B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spolupráci s</w:t>
            </w:r>
            <w:r w:rsidR="00165962" w:rsidRPr="00DE4F31">
              <w:rPr>
                <w:sz w:val="20"/>
                <w:szCs w:val="20"/>
              </w:rPr>
              <w:t> </w:t>
            </w:r>
            <w:r w:rsidRPr="00DE4F31">
              <w:rPr>
                <w:sz w:val="20"/>
                <w:szCs w:val="20"/>
              </w:rPr>
              <w:t>rodiči</w:t>
            </w:r>
            <w:r w:rsidR="00165962" w:rsidRPr="00DE4F31">
              <w:rPr>
                <w:sz w:val="20"/>
                <w:szCs w:val="20"/>
              </w:rPr>
              <w:t>, zapojování rodičů do procesu vzdělávání, realizace aktivit cílených na rodiče s dětmi</w:t>
            </w:r>
          </w:p>
          <w:p w14:paraId="1CB2DB62" w14:textId="4071CFB3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Rozvíjet a více se zapojovat i do mezinárodních projektů (např. ERASMUS+)</w:t>
            </w:r>
          </w:p>
          <w:p w14:paraId="6939E901" w14:textId="23721D54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Efektivní využívání webové platformy ke sdílení informací</w:t>
            </w:r>
          </w:p>
          <w:p w14:paraId="6BDBF4DB" w14:textId="069B290A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Podpora nových ředitelů</w:t>
            </w:r>
          </w:p>
          <w:p w14:paraId="09822A8B" w14:textId="71C76B67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Podporovat spolupráci s poradenskými zařízeními</w:t>
            </w:r>
          </w:p>
          <w:p w14:paraId="0A70512C" w14:textId="4CC973ED" w:rsidR="007036D8" w:rsidRPr="00BA712A" w:rsidRDefault="007036D8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sz w:val="20"/>
                <w:szCs w:val="20"/>
              </w:rPr>
            </w:pPr>
            <w:r w:rsidRPr="00DE4F31">
              <w:rPr>
                <w:sz w:val="20"/>
                <w:szCs w:val="20"/>
              </w:rPr>
              <w:t>Podpora spolupráce s aktéry neformálního vzdělávání</w:t>
            </w:r>
          </w:p>
          <w:p w14:paraId="3063A6C9" w14:textId="77777777" w:rsidR="00BA712A" w:rsidRPr="00BA712A" w:rsidRDefault="00BA712A" w:rsidP="00BA712A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0EF07EF1" w14:textId="7C70CA45" w:rsidR="00165962" w:rsidRPr="00DE4F31" w:rsidRDefault="00165962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Vytíženost pedagogů, administrativní zátěž</w:t>
            </w:r>
          </w:p>
          <w:p w14:paraId="0E0CAF75" w14:textId="4ADA4175" w:rsidR="00165962" w:rsidRPr="00DE4F31" w:rsidRDefault="00165962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Konkurence mezi školami</w:t>
            </w:r>
          </w:p>
          <w:p w14:paraId="318B475D" w14:textId="6D4F1BF5" w:rsidR="00D66F0A" w:rsidRPr="00DE4F31" w:rsidRDefault="0017150B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Nedostatek financí na personální kapacity</w:t>
            </w:r>
          </w:p>
          <w:p w14:paraId="116B508E" w14:textId="77777777" w:rsidR="00BA712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Nedostatek financí na výměnné pobyty, exkurze, poznávací zájezdy)</w:t>
            </w:r>
          </w:p>
          <w:p w14:paraId="1A49F13D" w14:textId="77777777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Nedostatek financí na soutěže, turnaje</w:t>
            </w:r>
          </w:p>
          <w:p w14:paraId="1AC031E1" w14:textId="17129F31" w:rsidR="00D66F0A" w:rsidRPr="00DE4F31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 xml:space="preserve">Nedostatečné časové možnosti pro sdílení mezi aktéry ve vzdělávání </w:t>
            </w:r>
          </w:p>
          <w:p w14:paraId="1054A891" w14:textId="10152AAB" w:rsidR="00D66F0A" w:rsidRPr="00BA712A" w:rsidRDefault="00D66F0A" w:rsidP="00BA712A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color w:val="000000"/>
                <w:sz w:val="20"/>
                <w:szCs w:val="20"/>
              </w:rPr>
            </w:pPr>
            <w:r w:rsidRPr="00DE4F31">
              <w:rPr>
                <w:color w:val="000000"/>
                <w:sz w:val="20"/>
                <w:szCs w:val="20"/>
              </w:rPr>
              <w:t>Zajištění zastupitelnosti PP např. pro účast na seminářích či společných akcí ke sdílení příkladů dobré praxe a výměně zkušeností</w:t>
            </w:r>
          </w:p>
        </w:tc>
      </w:tr>
    </w:tbl>
    <w:p w14:paraId="4ACE0A1D" w14:textId="7AA3D47C" w:rsidR="00BA712A" w:rsidRPr="00BA712A" w:rsidRDefault="00BA712A" w:rsidP="00DE4F31"/>
    <w:sectPr w:rsidR="00BA712A" w:rsidRPr="00BA7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639F" w14:textId="77777777" w:rsidR="00D26286" w:rsidRDefault="00D26286" w:rsidP="00BA712A">
      <w:pPr>
        <w:spacing w:after="0" w:line="240" w:lineRule="auto"/>
      </w:pPr>
      <w:r>
        <w:separator/>
      </w:r>
    </w:p>
  </w:endnote>
  <w:endnote w:type="continuationSeparator" w:id="0">
    <w:p w14:paraId="7884351B" w14:textId="77777777" w:rsidR="00D26286" w:rsidRDefault="00D26286" w:rsidP="00BA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939D" w14:textId="77777777" w:rsidR="00BA712A" w:rsidRPr="00B84A66" w:rsidRDefault="00BA712A" w:rsidP="00BA712A">
    <w:pPr>
      <w:pStyle w:val="Zpat"/>
      <w:ind w:right="-711"/>
      <w:jc w:val="center"/>
      <w:rPr>
        <w:i/>
        <w:iCs/>
        <w:sz w:val="20"/>
        <w:szCs w:val="20"/>
      </w:rPr>
    </w:pPr>
    <w:r w:rsidRPr="00B84A66">
      <w:rPr>
        <w:i/>
        <w:iCs/>
        <w:sz w:val="20"/>
        <w:szCs w:val="20"/>
      </w:rPr>
      <w:t>Místní akční plán rozvoje vzdělávání ORP Louny III</w:t>
    </w:r>
  </w:p>
  <w:p w14:paraId="229DDE34" w14:textId="77777777" w:rsidR="00BA712A" w:rsidRPr="00B84A66" w:rsidRDefault="00BA712A" w:rsidP="00BA712A">
    <w:pPr>
      <w:pStyle w:val="Zpat"/>
      <w:ind w:right="-570"/>
      <w:jc w:val="center"/>
      <w:rPr>
        <w:i/>
        <w:iCs/>
        <w:sz w:val="20"/>
        <w:szCs w:val="20"/>
      </w:rPr>
    </w:pPr>
    <w:r w:rsidRPr="00B84A66">
      <w:rPr>
        <w:i/>
        <w:iCs/>
        <w:sz w:val="20"/>
        <w:szCs w:val="20"/>
      </w:rPr>
      <w:t>CZ.02.3.68/0.0/0.0/20_082/0023058</w:t>
    </w:r>
  </w:p>
  <w:p w14:paraId="4FDF9566" w14:textId="77777777" w:rsidR="00BA712A" w:rsidRDefault="00BA71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0F95" w14:textId="77777777" w:rsidR="00D26286" w:rsidRDefault="00D26286" w:rsidP="00BA712A">
      <w:pPr>
        <w:spacing w:after="0" w:line="240" w:lineRule="auto"/>
      </w:pPr>
      <w:r>
        <w:separator/>
      </w:r>
    </w:p>
  </w:footnote>
  <w:footnote w:type="continuationSeparator" w:id="0">
    <w:p w14:paraId="7DD89B14" w14:textId="77777777" w:rsidR="00D26286" w:rsidRDefault="00D26286" w:rsidP="00BA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8DE" w14:textId="68FA58CC" w:rsidR="00BA712A" w:rsidRDefault="00BA712A">
    <w:pPr>
      <w:pStyle w:val="Zhlav"/>
    </w:pPr>
    <w:r>
      <w:rPr>
        <w:rFonts w:ascii="Roboto" w:hAnsi="Roboto"/>
        <w:noProof/>
        <w:color w:val="3E3E3E"/>
        <w:sz w:val="21"/>
        <w:szCs w:val="21"/>
      </w:rPr>
      <w:drawing>
        <wp:anchor distT="0" distB="0" distL="114300" distR="114300" simplePos="0" relativeHeight="251659264" behindDoc="0" locked="0" layoutInCell="1" allowOverlap="1" wp14:anchorId="672D751B" wp14:editId="5904C247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4922520" cy="1092835"/>
          <wp:effectExtent l="0" t="0" r="0" b="0"/>
          <wp:wrapSquare wrapText="bothSides"/>
          <wp:docPr id="2" name="Obrázek 2" descr="Obsah obrázku text, dopis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dopis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52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B62"/>
    <w:multiLevelType w:val="hybridMultilevel"/>
    <w:tmpl w:val="4D341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532D"/>
    <w:multiLevelType w:val="hybridMultilevel"/>
    <w:tmpl w:val="3E3C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3611"/>
    <w:multiLevelType w:val="hybridMultilevel"/>
    <w:tmpl w:val="5664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2B22"/>
    <w:multiLevelType w:val="hybridMultilevel"/>
    <w:tmpl w:val="EF10C2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EA561D"/>
    <w:multiLevelType w:val="hybridMultilevel"/>
    <w:tmpl w:val="985E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732FD"/>
    <w:multiLevelType w:val="hybridMultilevel"/>
    <w:tmpl w:val="997A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39591">
    <w:abstractNumId w:val="2"/>
  </w:num>
  <w:num w:numId="2" w16cid:durableId="934246874">
    <w:abstractNumId w:val="6"/>
  </w:num>
  <w:num w:numId="3" w16cid:durableId="1253277252">
    <w:abstractNumId w:val="3"/>
  </w:num>
  <w:num w:numId="4" w16cid:durableId="1539590789">
    <w:abstractNumId w:val="0"/>
  </w:num>
  <w:num w:numId="5" w16cid:durableId="377558010">
    <w:abstractNumId w:val="4"/>
  </w:num>
  <w:num w:numId="6" w16cid:durableId="272399006">
    <w:abstractNumId w:val="1"/>
  </w:num>
  <w:num w:numId="7" w16cid:durableId="125481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2A"/>
    <w:rsid w:val="00012C51"/>
    <w:rsid w:val="00063B9C"/>
    <w:rsid w:val="00165962"/>
    <w:rsid w:val="0017150B"/>
    <w:rsid w:val="006A2317"/>
    <w:rsid w:val="007036D8"/>
    <w:rsid w:val="00823826"/>
    <w:rsid w:val="00963160"/>
    <w:rsid w:val="00A73A85"/>
    <w:rsid w:val="00B475F6"/>
    <w:rsid w:val="00BA712A"/>
    <w:rsid w:val="00C43BD8"/>
    <w:rsid w:val="00C97703"/>
    <w:rsid w:val="00D26286"/>
    <w:rsid w:val="00D46079"/>
    <w:rsid w:val="00D66F0A"/>
    <w:rsid w:val="00DE4F31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162"/>
  <w15:chartTrackingRefBased/>
  <w15:docId w15:val="{6203ECB2-ADF6-45E5-BAFB-354C65E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12A"/>
  </w:style>
  <w:style w:type="paragraph" w:styleId="Zpat">
    <w:name w:val="footer"/>
    <w:basedOn w:val="Normln"/>
    <w:link w:val="ZpatChar"/>
    <w:uiPriority w:val="99"/>
    <w:unhideWhenUsed/>
    <w:rsid w:val="00BA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12A"/>
  </w:style>
  <w:style w:type="table" w:styleId="Mkatabulky">
    <w:name w:val="Table Grid"/>
    <w:basedOn w:val="Normlntabulka"/>
    <w:uiPriority w:val="39"/>
    <w:rsid w:val="00BA71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962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46079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FC6AED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ovamapii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1626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2023-03-23T09:41:00Z</dcterms:created>
  <dcterms:modified xsi:type="dcterms:W3CDTF">2023-03-25T20:45:00Z</dcterms:modified>
</cp:coreProperties>
</file>