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612F" w14:textId="387AF22A" w:rsidR="00B475F6" w:rsidRDefault="00B475F6"/>
    <w:p w14:paraId="5FA90B20" w14:textId="731CAA9B" w:rsidR="00FD3FC1" w:rsidRDefault="00FD3FC1"/>
    <w:p w14:paraId="2DC9F04D" w14:textId="37147458" w:rsidR="00FD3FC1" w:rsidRDefault="00FD3FC1"/>
    <w:p w14:paraId="32C7711C" w14:textId="77777777" w:rsidR="00FD3FC1" w:rsidRPr="00603C9E" w:rsidRDefault="00FD3FC1" w:rsidP="00FD3FC1">
      <w:pPr>
        <w:jc w:val="center"/>
        <w:rPr>
          <w:rFonts w:ascii="Arial" w:eastAsia="Arial" w:hAnsi="Arial" w:cs="Times New Roman"/>
          <w:noProof/>
          <w:color w:val="0F2D55"/>
          <w:sz w:val="28"/>
          <w:szCs w:val="28"/>
          <w:lang w:eastAsia="cs-CZ"/>
        </w:rPr>
      </w:pPr>
      <w:r w:rsidRPr="00603C9E">
        <w:rPr>
          <w:rFonts w:ascii="Arial" w:eastAsia="Arial" w:hAnsi="Arial" w:cs="Times New Roman"/>
          <w:noProof/>
          <w:color w:val="0F2D55"/>
          <w:sz w:val="28"/>
          <w:szCs w:val="28"/>
          <w:lang w:eastAsia="cs-CZ"/>
        </w:rPr>
        <w:t>„ 2. AKTUALIZACE SWOT 3. ANALÝZ“</w:t>
      </w:r>
    </w:p>
    <w:p w14:paraId="26C01A8E" w14:textId="099D1706" w:rsidR="00FD3FC1" w:rsidRDefault="00FD3FC1"/>
    <w:p w14:paraId="6A88F374" w14:textId="22F0A4C6" w:rsidR="00FD3FC1" w:rsidRPr="00FD3FC1" w:rsidRDefault="00FD3FC1" w:rsidP="00FD3FC1"/>
    <w:p w14:paraId="04EE0E89" w14:textId="5036EDEE" w:rsidR="00FD3FC1" w:rsidRDefault="00FD3FC1" w:rsidP="00FD3FC1">
      <w:pPr>
        <w:jc w:val="center"/>
      </w:pPr>
      <w:r w:rsidRPr="00514459">
        <w:rPr>
          <w:rFonts w:ascii="Arial" w:eastAsia="Arial" w:hAnsi="Arial" w:cs="Times New Roman"/>
          <w:noProof/>
          <w:color w:val="0F2D55"/>
          <w:sz w:val="23"/>
          <w:szCs w:val="23"/>
          <w:lang w:eastAsia="cs-CZ"/>
        </w:rPr>
        <w:drawing>
          <wp:inline distT="0" distB="0" distL="0" distR="0" wp14:anchorId="73862DF3" wp14:editId="7D9DA608">
            <wp:extent cx="1699260" cy="1875983"/>
            <wp:effectExtent l="0" t="0" r="0" b="0"/>
            <wp:docPr id="1" name="obrázek 1" descr="Obsah obrázku text, podepsa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podepsa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282" cy="188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298F4" w14:textId="6EBFEA28" w:rsidR="00FD3FC1" w:rsidRDefault="00FD3FC1" w:rsidP="00FD3FC1">
      <w:pPr>
        <w:jc w:val="center"/>
      </w:pPr>
    </w:p>
    <w:p w14:paraId="5386F8B7" w14:textId="7C006BCE" w:rsidR="00FD3FC1" w:rsidRDefault="00FD3FC1" w:rsidP="00FD3FC1">
      <w:pPr>
        <w:jc w:val="center"/>
      </w:pPr>
    </w:p>
    <w:p w14:paraId="3734AA2F" w14:textId="7A7199B9" w:rsidR="00FD3FC1" w:rsidRDefault="00FD3FC1" w:rsidP="00FD3FC1">
      <w:pPr>
        <w:jc w:val="center"/>
      </w:pPr>
    </w:p>
    <w:p w14:paraId="73234770" w14:textId="2B788FFF" w:rsidR="00FD3FC1" w:rsidRDefault="00FD3FC1" w:rsidP="00FD3FC1">
      <w:pPr>
        <w:jc w:val="center"/>
      </w:pPr>
    </w:p>
    <w:p w14:paraId="61815C72" w14:textId="77777777" w:rsidR="00FD3FC1" w:rsidRPr="00514459" w:rsidRDefault="00FD3FC1" w:rsidP="00FD3FC1">
      <w:pPr>
        <w:widowControl w:val="0"/>
        <w:spacing w:after="0" w:line="288" w:lineRule="auto"/>
        <w:ind w:firstLine="708"/>
        <w:rPr>
          <w:rFonts w:eastAsia="Arial" w:cstheme="minorHAnsi"/>
          <w:b/>
          <w:bCs/>
          <w:noProof/>
          <w:sz w:val="20"/>
          <w:szCs w:val="20"/>
          <w:lang w:eastAsia="cs-CZ"/>
        </w:rPr>
      </w:pPr>
      <w:r w:rsidRPr="00514459">
        <w:rPr>
          <w:rFonts w:eastAsia="Arial" w:cstheme="minorHAnsi"/>
          <w:b/>
          <w:bCs/>
          <w:noProof/>
          <w:sz w:val="20"/>
          <w:szCs w:val="20"/>
          <w:lang w:eastAsia="cs-CZ"/>
        </w:rPr>
        <w:t>Realizátor:</w:t>
      </w:r>
    </w:p>
    <w:p w14:paraId="3AC45E67" w14:textId="77777777" w:rsidR="00FD3FC1" w:rsidRPr="00514459" w:rsidRDefault="00FD3FC1" w:rsidP="00FD3FC1">
      <w:pPr>
        <w:widowControl w:val="0"/>
        <w:spacing w:after="0" w:line="288" w:lineRule="auto"/>
        <w:ind w:firstLine="708"/>
        <w:rPr>
          <w:rFonts w:eastAsia="Arial" w:cstheme="minorHAnsi"/>
          <w:noProof/>
          <w:sz w:val="20"/>
          <w:szCs w:val="20"/>
          <w:lang w:eastAsia="cs-CZ"/>
        </w:rPr>
      </w:pPr>
      <w:r w:rsidRPr="00514459">
        <w:rPr>
          <w:rFonts w:eastAsia="Arial" w:cstheme="minorHAnsi"/>
          <w:noProof/>
          <w:sz w:val="20"/>
          <w:szCs w:val="20"/>
          <w:lang w:eastAsia="cs-CZ"/>
        </w:rPr>
        <w:t>SERVISO, o.p.s.</w:t>
      </w:r>
    </w:p>
    <w:p w14:paraId="1A6658DB" w14:textId="77777777" w:rsidR="00FD3FC1" w:rsidRPr="00514459" w:rsidRDefault="00FD3FC1" w:rsidP="00FD3FC1">
      <w:pPr>
        <w:widowControl w:val="0"/>
        <w:spacing w:after="0" w:line="288" w:lineRule="auto"/>
        <w:rPr>
          <w:rFonts w:eastAsia="Times New Roman" w:cstheme="minorHAnsi"/>
          <w:b/>
          <w:bCs/>
          <w:noProof/>
          <w:color w:val="000000" w:themeColor="text1"/>
          <w:sz w:val="20"/>
          <w:szCs w:val="20"/>
          <w:lang w:eastAsia="cs-CZ"/>
        </w:rPr>
      </w:pPr>
    </w:p>
    <w:p w14:paraId="636B8F51" w14:textId="77777777" w:rsidR="00FD3FC1" w:rsidRPr="00514459" w:rsidRDefault="00FD3FC1" w:rsidP="00FD3FC1">
      <w:pPr>
        <w:widowControl w:val="0"/>
        <w:spacing w:after="0" w:line="288" w:lineRule="auto"/>
        <w:ind w:firstLine="708"/>
        <w:rPr>
          <w:rFonts w:eastAsia="Arial" w:cstheme="minorHAnsi"/>
          <w:noProof/>
          <w:sz w:val="20"/>
          <w:szCs w:val="20"/>
          <w:lang w:eastAsia="cs-CZ"/>
        </w:rPr>
      </w:pPr>
      <w:r w:rsidRPr="00514459">
        <w:rPr>
          <w:rFonts w:eastAsia="Arial" w:cstheme="minorHAnsi"/>
          <w:noProof/>
          <w:sz w:val="20"/>
          <w:szCs w:val="20"/>
          <w:lang w:eastAsia="cs-CZ"/>
        </w:rPr>
        <w:t>Autoři: Realizační tým MAP II</w:t>
      </w:r>
    </w:p>
    <w:p w14:paraId="3065F463" w14:textId="77777777" w:rsidR="00FD3FC1" w:rsidRPr="00514459" w:rsidRDefault="00FD3FC1" w:rsidP="00FD3FC1">
      <w:pPr>
        <w:widowControl w:val="0"/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</w:p>
    <w:p w14:paraId="525D4B43" w14:textId="77777777" w:rsidR="00FD3FC1" w:rsidRPr="00514459" w:rsidRDefault="00FD3FC1" w:rsidP="00FD3FC1">
      <w:pPr>
        <w:widowControl w:val="0"/>
        <w:spacing w:after="0" w:line="288" w:lineRule="auto"/>
        <w:ind w:firstLine="708"/>
        <w:rPr>
          <w:rFonts w:eastAsia="Arial" w:cstheme="minorHAnsi"/>
          <w:noProof/>
          <w:sz w:val="20"/>
          <w:szCs w:val="20"/>
          <w:lang w:eastAsia="cs-CZ"/>
        </w:rPr>
      </w:pPr>
      <w:r w:rsidRPr="00514459">
        <w:rPr>
          <w:rFonts w:eastAsia="Arial" w:cstheme="minorHAnsi"/>
          <w:noProof/>
          <w:sz w:val="20"/>
          <w:szCs w:val="20"/>
          <w:lang w:eastAsia="cs-CZ"/>
        </w:rPr>
        <w:t>Kontakt: Ing. Alena Pospíšilová</w:t>
      </w:r>
    </w:p>
    <w:p w14:paraId="601D2640" w14:textId="77777777" w:rsidR="00FD3FC1" w:rsidRPr="00603C9E" w:rsidRDefault="00DB1742" w:rsidP="00FD3FC1">
      <w:pPr>
        <w:widowControl w:val="0"/>
        <w:spacing w:after="0" w:line="288" w:lineRule="auto"/>
        <w:ind w:right="-456" w:firstLine="708"/>
        <w:rPr>
          <w:rFonts w:eastAsia="Arial" w:cstheme="minorHAnsi"/>
          <w:noProof/>
          <w:sz w:val="20"/>
          <w:szCs w:val="20"/>
          <w:lang w:eastAsia="cs-CZ"/>
        </w:rPr>
      </w:pPr>
      <w:hyperlink r:id="rId9" w:history="1">
        <w:r w:rsidR="00FD3FC1" w:rsidRPr="00426785">
          <w:rPr>
            <w:rStyle w:val="Hypertextovodkaz"/>
            <w:rFonts w:eastAsia="Arial" w:cstheme="minorHAnsi"/>
            <w:noProof/>
            <w:sz w:val="20"/>
            <w:szCs w:val="20"/>
            <w:lang w:eastAsia="cs-CZ"/>
          </w:rPr>
          <w:t>pospisilovamapii@seznam.cz</w:t>
        </w:r>
      </w:hyperlink>
      <w:r w:rsidR="00FD3FC1" w:rsidRPr="00514459">
        <w:rPr>
          <w:rFonts w:eastAsia="Arial" w:cstheme="minorHAnsi"/>
          <w:noProof/>
          <w:sz w:val="20"/>
          <w:szCs w:val="20"/>
          <w:lang w:eastAsia="cs-CZ"/>
        </w:rPr>
        <w:t>, 777 816</w:t>
      </w:r>
      <w:r w:rsidR="00FD3FC1">
        <w:rPr>
          <w:rFonts w:eastAsia="Arial" w:cstheme="minorHAnsi"/>
          <w:noProof/>
          <w:sz w:val="20"/>
          <w:szCs w:val="20"/>
          <w:lang w:eastAsia="cs-CZ"/>
        </w:rPr>
        <w:t> </w:t>
      </w:r>
      <w:r w:rsidR="00FD3FC1" w:rsidRPr="00514459">
        <w:rPr>
          <w:rFonts w:eastAsia="Arial" w:cstheme="minorHAnsi"/>
          <w:noProof/>
          <w:sz w:val="20"/>
          <w:szCs w:val="20"/>
          <w:lang w:eastAsia="cs-CZ"/>
        </w:rPr>
        <w:t>53</w:t>
      </w:r>
      <w:r w:rsidR="00FD3FC1">
        <w:rPr>
          <w:rFonts w:eastAsia="Arial" w:cstheme="minorHAnsi"/>
          <w:noProof/>
          <w:sz w:val="20"/>
          <w:szCs w:val="20"/>
          <w:lang w:eastAsia="cs-CZ"/>
        </w:rPr>
        <w:t>7</w:t>
      </w:r>
    </w:p>
    <w:p w14:paraId="4B38EA4D" w14:textId="285DB3D0" w:rsidR="00FD3FC1" w:rsidRDefault="00FD3FC1" w:rsidP="00FD3FC1">
      <w:pPr>
        <w:jc w:val="center"/>
      </w:pPr>
    </w:p>
    <w:p w14:paraId="2DC80762" w14:textId="60799E12" w:rsidR="00FD3FC1" w:rsidRDefault="00FD3FC1" w:rsidP="00FD3FC1">
      <w:pPr>
        <w:tabs>
          <w:tab w:val="left" w:pos="1500"/>
        </w:tabs>
      </w:pPr>
      <w:r>
        <w:tab/>
      </w:r>
    </w:p>
    <w:p w14:paraId="34B1F42D" w14:textId="3ADAA734" w:rsidR="00FD3FC1" w:rsidRDefault="00FD3FC1" w:rsidP="00FD3FC1">
      <w:pPr>
        <w:tabs>
          <w:tab w:val="left" w:pos="1500"/>
        </w:tabs>
      </w:pPr>
    </w:p>
    <w:p w14:paraId="714D4430" w14:textId="3C3DDE86" w:rsidR="0003139E" w:rsidRDefault="0003139E" w:rsidP="00FD3FC1">
      <w:pPr>
        <w:tabs>
          <w:tab w:val="left" w:pos="1500"/>
        </w:tabs>
      </w:pPr>
    </w:p>
    <w:p w14:paraId="2C8E828A" w14:textId="7232A306" w:rsidR="0003139E" w:rsidRDefault="0003139E" w:rsidP="00FD3FC1">
      <w:pPr>
        <w:tabs>
          <w:tab w:val="left" w:pos="1500"/>
        </w:tabs>
      </w:pPr>
    </w:p>
    <w:p w14:paraId="1BA5148B" w14:textId="2711D99C" w:rsidR="0003139E" w:rsidRDefault="0003139E" w:rsidP="00FD3FC1">
      <w:pPr>
        <w:tabs>
          <w:tab w:val="left" w:pos="1500"/>
        </w:tabs>
      </w:pPr>
    </w:p>
    <w:p w14:paraId="72D60997" w14:textId="183AD07B" w:rsidR="0003139E" w:rsidRDefault="0003139E" w:rsidP="00FD3FC1">
      <w:pPr>
        <w:tabs>
          <w:tab w:val="left" w:pos="1500"/>
        </w:tabs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5794792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6ED1F1C" w14:textId="1DC52469" w:rsidR="0003139E" w:rsidRDefault="0003139E">
          <w:pPr>
            <w:pStyle w:val="Nadpisobsahu"/>
          </w:pPr>
          <w:r>
            <w:t>Obsah</w:t>
          </w:r>
        </w:p>
        <w:p w14:paraId="341E1C2D" w14:textId="550DB963" w:rsidR="008F23F9" w:rsidRDefault="0003139E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8482233" w:history="1">
            <w:r w:rsidR="008F23F9" w:rsidRPr="003820A7">
              <w:rPr>
                <w:rStyle w:val="Hypertextovodkaz"/>
                <w:noProof/>
              </w:rPr>
              <w:t>1. Úvod</w:t>
            </w:r>
            <w:r w:rsidR="008F23F9">
              <w:rPr>
                <w:noProof/>
                <w:webHidden/>
              </w:rPr>
              <w:tab/>
            </w:r>
            <w:r w:rsidR="008F23F9">
              <w:rPr>
                <w:noProof/>
                <w:webHidden/>
              </w:rPr>
              <w:fldChar w:fldCharType="begin"/>
            </w:r>
            <w:r w:rsidR="008F23F9">
              <w:rPr>
                <w:noProof/>
                <w:webHidden/>
              </w:rPr>
              <w:instrText xml:space="preserve"> PAGEREF _Toc88482233 \h </w:instrText>
            </w:r>
            <w:r w:rsidR="008F23F9">
              <w:rPr>
                <w:noProof/>
                <w:webHidden/>
              </w:rPr>
            </w:r>
            <w:r w:rsidR="008F23F9">
              <w:rPr>
                <w:noProof/>
                <w:webHidden/>
              </w:rPr>
              <w:fldChar w:fldCharType="separate"/>
            </w:r>
            <w:r w:rsidR="008F23F9">
              <w:rPr>
                <w:noProof/>
                <w:webHidden/>
              </w:rPr>
              <w:t>3</w:t>
            </w:r>
            <w:r w:rsidR="008F23F9">
              <w:rPr>
                <w:noProof/>
                <w:webHidden/>
              </w:rPr>
              <w:fldChar w:fldCharType="end"/>
            </w:r>
          </w:hyperlink>
        </w:p>
        <w:p w14:paraId="022BC1DE" w14:textId="184B629C" w:rsidR="008F23F9" w:rsidRDefault="008F23F9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8482234" w:history="1">
            <w:r w:rsidRPr="003820A7">
              <w:rPr>
                <w:rStyle w:val="Hypertextovodkaz"/>
                <w:noProof/>
              </w:rPr>
              <w:t>1.SWOT 3 analýza – Kvalitní, efektivní, dostupné a inkluzivní předškolní vzdělávání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_Toc88482234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B91B1E" w14:textId="762C30E3" w:rsidR="008F23F9" w:rsidRDefault="008F23F9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8482235" w:history="1">
            <w:r w:rsidRPr="003820A7">
              <w:rPr>
                <w:rStyle w:val="Hypertextovodkaz"/>
                <w:noProof/>
              </w:rPr>
              <w:t>2.SWOT 3 analýza – Kvalitní, efektivní, dostupné a inkluzivní základní vzdělávání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_Toc88482235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5233F4" w14:textId="5F807618" w:rsidR="008F23F9" w:rsidRDefault="008F23F9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8482236" w:history="1">
            <w:r w:rsidRPr="003820A7">
              <w:rPr>
                <w:rStyle w:val="Hypertextovodkaz"/>
                <w:rFonts w:eastAsia="Times New Roman"/>
                <w:noProof/>
                <w:lang w:eastAsia="cs-CZ"/>
              </w:rPr>
              <w:t>3.SWOT-3 analýza prioritní oblasti Vyspělá infrastruktura školských zařízení, včetně infrastruktury neformálního vzdělávání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_Toc88482236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9FF142" w14:textId="7A76DE3D" w:rsidR="008F23F9" w:rsidRDefault="008F23F9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8482237" w:history="1">
            <w:r w:rsidRPr="003820A7">
              <w:rPr>
                <w:rStyle w:val="Hypertextovodkaz"/>
                <w:rFonts w:eastAsia="Times New Roman"/>
                <w:noProof/>
                <w:lang w:eastAsia="cs-CZ"/>
              </w:rPr>
              <w:t>4. SWOT-3 analýza prioritní oblasti Moderní a populární neformální a zájmové vzdělávání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_Toc88482237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F72DBE" w14:textId="0D92F211" w:rsidR="008F23F9" w:rsidRDefault="008F23F9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8482238" w:history="1">
            <w:r w:rsidRPr="003820A7">
              <w:rPr>
                <w:rStyle w:val="Hypertextovodkaz"/>
                <w:rFonts w:eastAsia="Times New Roman"/>
                <w:noProof/>
                <w:lang w:eastAsia="cs-CZ"/>
              </w:rPr>
              <w:t>5. SWOT-3 analýza prioritní oblasti Vzájemná podpora, spolupráce a sdílení informací mezi aktéry vzdělávání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_Toc88482238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A2B7C8" w14:textId="7D2D136E" w:rsidR="008F23F9" w:rsidRDefault="008F23F9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8482239" w:history="1">
            <w:r w:rsidRPr="003820A7">
              <w:rPr>
                <w:rStyle w:val="Hypertextovodkaz"/>
                <w:noProof/>
                <w:lang w:eastAsia="cs-CZ"/>
              </w:rPr>
              <w:t>6. SWOT 3 analýza – Pracovní skupina pro financování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_Toc88482239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CF26C6" w14:textId="2B711A65" w:rsidR="0003139E" w:rsidRDefault="0003139E">
          <w:r>
            <w:rPr>
              <w:b/>
              <w:bCs/>
            </w:rPr>
            <w:fldChar w:fldCharType="end"/>
          </w:r>
        </w:p>
      </w:sdtContent>
    </w:sdt>
    <w:p w14:paraId="235CC472" w14:textId="38E90103" w:rsidR="0003139E" w:rsidRDefault="0003139E" w:rsidP="00FD3FC1">
      <w:pPr>
        <w:tabs>
          <w:tab w:val="left" w:pos="1500"/>
        </w:tabs>
      </w:pPr>
    </w:p>
    <w:p w14:paraId="5DD8A163" w14:textId="77777777" w:rsidR="0003139E" w:rsidRDefault="0003139E" w:rsidP="00FD3FC1">
      <w:pPr>
        <w:tabs>
          <w:tab w:val="left" w:pos="1500"/>
        </w:tabs>
      </w:pPr>
    </w:p>
    <w:p w14:paraId="27766569" w14:textId="041D445D" w:rsidR="00FD3FC1" w:rsidRDefault="00FD3FC1" w:rsidP="00FD3FC1">
      <w:pPr>
        <w:tabs>
          <w:tab w:val="left" w:pos="1500"/>
        </w:tabs>
      </w:pPr>
    </w:p>
    <w:p w14:paraId="71D467BE" w14:textId="7C9CDA8E" w:rsidR="00FD3FC1" w:rsidRDefault="00FD3FC1" w:rsidP="00FD3FC1">
      <w:pPr>
        <w:tabs>
          <w:tab w:val="left" w:pos="1500"/>
        </w:tabs>
      </w:pPr>
    </w:p>
    <w:p w14:paraId="28798794" w14:textId="1536BD27" w:rsidR="00FD3FC1" w:rsidRDefault="00FD3FC1" w:rsidP="00FD3FC1">
      <w:pPr>
        <w:tabs>
          <w:tab w:val="left" w:pos="1500"/>
        </w:tabs>
      </w:pPr>
    </w:p>
    <w:p w14:paraId="700340EE" w14:textId="47DEDA67" w:rsidR="0003139E" w:rsidRDefault="0003139E" w:rsidP="00FD3FC1">
      <w:pPr>
        <w:tabs>
          <w:tab w:val="left" w:pos="1500"/>
        </w:tabs>
      </w:pPr>
    </w:p>
    <w:p w14:paraId="4B6D89A5" w14:textId="44464BD1" w:rsidR="0003139E" w:rsidRDefault="0003139E" w:rsidP="00FD3FC1">
      <w:pPr>
        <w:tabs>
          <w:tab w:val="left" w:pos="1500"/>
        </w:tabs>
      </w:pPr>
    </w:p>
    <w:p w14:paraId="57D778B3" w14:textId="003E5AD3" w:rsidR="0003139E" w:rsidRDefault="0003139E" w:rsidP="00FD3FC1">
      <w:pPr>
        <w:tabs>
          <w:tab w:val="left" w:pos="1500"/>
        </w:tabs>
      </w:pPr>
    </w:p>
    <w:p w14:paraId="732F046D" w14:textId="6DC9B724" w:rsidR="0003139E" w:rsidRDefault="0003139E" w:rsidP="00FD3FC1">
      <w:pPr>
        <w:tabs>
          <w:tab w:val="left" w:pos="1500"/>
        </w:tabs>
      </w:pPr>
    </w:p>
    <w:p w14:paraId="6E83DDBB" w14:textId="53DE404D" w:rsidR="0003139E" w:rsidRDefault="0003139E" w:rsidP="00FD3FC1">
      <w:pPr>
        <w:tabs>
          <w:tab w:val="left" w:pos="1500"/>
        </w:tabs>
      </w:pPr>
    </w:p>
    <w:p w14:paraId="10559D12" w14:textId="3F777FE0" w:rsidR="0003139E" w:rsidRDefault="0003139E" w:rsidP="00FD3FC1">
      <w:pPr>
        <w:tabs>
          <w:tab w:val="left" w:pos="1500"/>
        </w:tabs>
      </w:pPr>
    </w:p>
    <w:p w14:paraId="66718106" w14:textId="2B6FBC6A" w:rsidR="0003139E" w:rsidRDefault="0003139E" w:rsidP="00FD3FC1">
      <w:pPr>
        <w:tabs>
          <w:tab w:val="left" w:pos="1500"/>
        </w:tabs>
      </w:pPr>
    </w:p>
    <w:p w14:paraId="789C044C" w14:textId="145DD6FE" w:rsidR="0003139E" w:rsidRDefault="0003139E" w:rsidP="00FD3FC1">
      <w:pPr>
        <w:tabs>
          <w:tab w:val="left" w:pos="1500"/>
        </w:tabs>
      </w:pPr>
    </w:p>
    <w:p w14:paraId="6F0D79A8" w14:textId="73010263" w:rsidR="0003139E" w:rsidRDefault="0003139E" w:rsidP="00FD3FC1">
      <w:pPr>
        <w:tabs>
          <w:tab w:val="left" w:pos="1500"/>
        </w:tabs>
      </w:pPr>
    </w:p>
    <w:p w14:paraId="08C58096" w14:textId="77777777" w:rsidR="0003139E" w:rsidRDefault="0003139E" w:rsidP="00FD3FC1">
      <w:pPr>
        <w:tabs>
          <w:tab w:val="left" w:pos="1500"/>
        </w:tabs>
      </w:pPr>
    </w:p>
    <w:p w14:paraId="5E744A3A" w14:textId="2E507BBF" w:rsidR="00FD3FC1" w:rsidRDefault="00FD3FC1" w:rsidP="00FD3FC1">
      <w:pPr>
        <w:tabs>
          <w:tab w:val="left" w:pos="1500"/>
        </w:tabs>
      </w:pPr>
    </w:p>
    <w:p w14:paraId="67485707" w14:textId="2F4433DC" w:rsidR="00AD55A6" w:rsidRDefault="00AD55A6" w:rsidP="00AD55A6">
      <w:pPr>
        <w:pStyle w:val="Nadpis1"/>
      </w:pPr>
      <w:bookmarkStart w:id="0" w:name="_Toc88482233"/>
      <w:r>
        <w:lastRenderedPageBreak/>
        <w:t>1. Úvod</w:t>
      </w:r>
      <w:bookmarkEnd w:id="0"/>
    </w:p>
    <w:p w14:paraId="668656BC" w14:textId="77777777" w:rsidR="00AD55A6" w:rsidRPr="00AD55A6" w:rsidRDefault="00AD55A6" w:rsidP="00AD55A6"/>
    <w:p w14:paraId="60A81EB5" w14:textId="4ABA6601" w:rsidR="00FD3FC1" w:rsidRDefault="00FD3FC1" w:rsidP="00FD3FC1">
      <w:pPr>
        <w:tabs>
          <w:tab w:val="left" w:pos="1500"/>
        </w:tabs>
      </w:pPr>
      <w:r>
        <w:t>Předkládaný dokument zohledňuje revizi stávajících SWOT 3 analýz v prioritních oblastech rozvoje v řešeném území</w:t>
      </w:r>
      <w:r w:rsidR="00AD55A6">
        <w:t>,</w:t>
      </w:r>
      <w:r>
        <w:t xml:space="preserve"> a to v rozdělení:</w:t>
      </w:r>
    </w:p>
    <w:p w14:paraId="459F50C8" w14:textId="4C68A22F" w:rsidR="00FD3FC1" w:rsidRDefault="00FD3FC1" w:rsidP="00FD3FC1">
      <w:pPr>
        <w:tabs>
          <w:tab w:val="left" w:pos="1500"/>
        </w:tabs>
      </w:pPr>
      <w:r>
        <w:t>1. SWOT 3 analýza – Kvalitní, efektivní, dostupné a inkluzivní předškolní vzdělávání</w:t>
      </w:r>
    </w:p>
    <w:p w14:paraId="6522BEE9" w14:textId="6492AE0D" w:rsidR="00FD3FC1" w:rsidRDefault="00FD3FC1" w:rsidP="00FD3FC1">
      <w:pPr>
        <w:tabs>
          <w:tab w:val="left" w:pos="1500"/>
        </w:tabs>
      </w:pPr>
      <w:r>
        <w:t>2. SWOT 3 analýza – Kvalitní, efektivní, dostupné a inkluzivní základní vzdělávání</w:t>
      </w:r>
    </w:p>
    <w:p w14:paraId="4B7072D3" w14:textId="77777777" w:rsidR="00AD55A6" w:rsidRDefault="00FD3FC1" w:rsidP="00FD3FC1">
      <w:pPr>
        <w:tabs>
          <w:tab w:val="left" w:pos="1500"/>
        </w:tabs>
      </w:pPr>
      <w:r>
        <w:t xml:space="preserve">3. SWOT 3 analýza </w:t>
      </w:r>
      <w:r w:rsidR="00AD55A6">
        <w:t>–</w:t>
      </w:r>
      <w:r>
        <w:t xml:space="preserve"> Vyspělá infrastruktura školských zařízení, včetně infrastruktury neformálního </w:t>
      </w:r>
      <w:r w:rsidR="00AD55A6">
        <w:t xml:space="preserve">     </w:t>
      </w:r>
    </w:p>
    <w:p w14:paraId="6A2C1F7B" w14:textId="16277105" w:rsidR="00FD3FC1" w:rsidRDefault="00AD55A6" w:rsidP="00FD3FC1">
      <w:pPr>
        <w:tabs>
          <w:tab w:val="left" w:pos="1500"/>
        </w:tabs>
      </w:pPr>
      <w:r>
        <w:t xml:space="preserve">    </w:t>
      </w:r>
      <w:r w:rsidR="00FD3FC1">
        <w:t>vzdělávání</w:t>
      </w:r>
    </w:p>
    <w:p w14:paraId="51D01F04" w14:textId="5FF8326B" w:rsidR="00FD3FC1" w:rsidRDefault="00FD3FC1" w:rsidP="00FD3FC1">
      <w:pPr>
        <w:tabs>
          <w:tab w:val="left" w:pos="1500"/>
        </w:tabs>
      </w:pPr>
      <w:r>
        <w:t>4. SWOT 3 analýza – Moderní a populární neformální a zájmové vzdělávání</w:t>
      </w:r>
    </w:p>
    <w:p w14:paraId="4FB30E35" w14:textId="2EF31C0D" w:rsidR="00FD3FC1" w:rsidRDefault="00FD3FC1" w:rsidP="00FD3FC1">
      <w:pPr>
        <w:tabs>
          <w:tab w:val="left" w:pos="1500"/>
        </w:tabs>
      </w:pPr>
      <w:r>
        <w:t>5. SWOT 3 analýza – Vzájemná podpora, spolupráce a sdílení informací mezi aktéry vzdělávání</w:t>
      </w:r>
    </w:p>
    <w:p w14:paraId="489D393C" w14:textId="468F97DD" w:rsidR="00FD3FC1" w:rsidRDefault="00FD3FC1" w:rsidP="00FD3FC1">
      <w:pPr>
        <w:tabs>
          <w:tab w:val="left" w:pos="1500"/>
        </w:tabs>
      </w:pPr>
      <w:r>
        <w:t xml:space="preserve">6. SWOT 3 analýza financování – vytvořena členy pracovní skupiny pro financování </w:t>
      </w:r>
    </w:p>
    <w:p w14:paraId="0DC1E08A" w14:textId="61CFCD25" w:rsidR="00FD3FC1" w:rsidRPr="00FD3FC1" w:rsidRDefault="00FD3FC1" w:rsidP="00FD3FC1"/>
    <w:p w14:paraId="7BFDFB6D" w14:textId="59A36F85" w:rsidR="00FD3FC1" w:rsidRDefault="00FD3FC1" w:rsidP="00FD3FC1"/>
    <w:p w14:paraId="6DFA22F2" w14:textId="7DA4556C" w:rsidR="00FD3FC1" w:rsidRDefault="00FD3FC1" w:rsidP="00FD3FC1">
      <w:r>
        <w:t>Pro tuto oblast revize bylo zohledněno především:</w:t>
      </w:r>
    </w:p>
    <w:p w14:paraId="246E0F17" w14:textId="42A3C8E2" w:rsidR="00FD3FC1" w:rsidRDefault="00FD3FC1" w:rsidP="00AD55A6">
      <w:pPr>
        <w:pStyle w:val="Odstavecseseznamem"/>
        <w:numPr>
          <w:ilvl w:val="0"/>
          <w:numId w:val="1"/>
        </w:numPr>
        <w:jc w:val="both"/>
      </w:pPr>
      <w:r>
        <w:t xml:space="preserve">Výsledky dotazníkového šetření ZŠ, MŠ, ZUŠ </w:t>
      </w:r>
    </w:p>
    <w:p w14:paraId="5C5E2F9E" w14:textId="3C6FFB4B" w:rsidR="00FD3FC1" w:rsidRDefault="00FD3FC1" w:rsidP="00AD55A6">
      <w:pPr>
        <w:pStyle w:val="Odstavecseseznamem"/>
        <w:numPr>
          <w:ilvl w:val="0"/>
          <w:numId w:val="1"/>
        </w:numPr>
        <w:jc w:val="both"/>
      </w:pPr>
      <w:r>
        <w:t>Intenzivní komunikace se zástupci ZŠ a MŠ ORP Louny a ostatními aktéry ve vzdělávání o jednotlivých oblastech</w:t>
      </w:r>
    </w:p>
    <w:p w14:paraId="705B6A28" w14:textId="5D778EF7" w:rsidR="00FD3FC1" w:rsidRDefault="00FD3FC1" w:rsidP="00AD55A6">
      <w:pPr>
        <w:pStyle w:val="Odstavecseseznamem"/>
        <w:numPr>
          <w:ilvl w:val="0"/>
          <w:numId w:val="1"/>
        </w:numPr>
        <w:jc w:val="both"/>
      </w:pPr>
      <w:r>
        <w:t>Podrobná diskuse se členy pracovních skupin, která vedla k upřesňování, změně a doplňování argumentů v těchto SWOT 3 analýzách i s definicí příčin a případných návrhových opatření.</w:t>
      </w:r>
    </w:p>
    <w:p w14:paraId="4EB49117" w14:textId="002F06C3" w:rsidR="000728E2" w:rsidRPr="000728E2" w:rsidRDefault="000728E2" w:rsidP="000728E2"/>
    <w:p w14:paraId="27230D6E" w14:textId="06C6FD59" w:rsidR="000728E2" w:rsidRDefault="000728E2" w:rsidP="000728E2"/>
    <w:p w14:paraId="1AF1ECAB" w14:textId="7EF2195D" w:rsidR="000728E2" w:rsidRDefault="000728E2" w:rsidP="000728E2">
      <w:pPr>
        <w:tabs>
          <w:tab w:val="left" w:pos="1440"/>
        </w:tabs>
      </w:pPr>
      <w:r>
        <w:tab/>
      </w:r>
    </w:p>
    <w:p w14:paraId="28C40105" w14:textId="0267D697" w:rsidR="000728E2" w:rsidRDefault="000728E2" w:rsidP="000728E2">
      <w:pPr>
        <w:tabs>
          <w:tab w:val="left" w:pos="1440"/>
        </w:tabs>
      </w:pPr>
    </w:p>
    <w:p w14:paraId="64A0140D" w14:textId="6C2E3594" w:rsidR="000728E2" w:rsidRDefault="000728E2" w:rsidP="000728E2">
      <w:pPr>
        <w:tabs>
          <w:tab w:val="left" w:pos="1440"/>
        </w:tabs>
      </w:pPr>
    </w:p>
    <w:p w14:paraId="43CA4D1A" w14:textId="42FCAC4C" w:rsidR="000728E2" w:rsidRDefault="000728E2" w:rsidP="000728E2">
      <w:pPr>
        <w:tabs>
          <w:tab w:val="left" w:pos="1440"/>
        </w:tabs>
      </w:pPr>
    </w:p>
    <w:p w14:paraId="726AAEE1" w14:textId="01C3F4B0" w:rsidR="000728E2" w:rsidRDefault="000728E2" w:rsidP="000728E2">
      <w:pPr>
        <w:tabs>
          <w:tab w:val="left" w:pos="1440"/>
        </w:tabs>
      </w:pPr>
    </w:p>
    <w:p w14:paraId="558EBCA8" w14:textId="1BE2AE45" w:rsidR="000728E2" w:rsidRDefault="000728E2" w:rsidP="000728E2">
      <w:pPr>
        <w:tabs>
          <w:tab w:val="left" w:pos="1440"/>
        </w:tabs>
      </w:pPr>
    </w:p>
    <w:p w14:paraId="6244543F" w14:textId="77777777" w:rsidR="0003139E" w:rsidRDefault="0003139E" w:rsidP="000728E2">
      <w:pPr>
        <w:tabs>
          <w:tab w:val="left" w:pos="1440"/>
        </w:tabs>
      </w:pPr>
    </w:p>
    <w:p w14:paraId="03BFADB5" w14:textId="6B779CA4" w:rsidR="000728E2" w:rsidRDefault="000728E2" w:rsidP="000728E2">
      <w:pPr>
        <w:tabs>
          <w:tab w:val="left" w:pos="1440"/>
        </w:tabs>
      </w:pPr>
    </w:p>
    <w:p w14:paraId="66C14001" w14:textId="3E6EB8D7" w:rsidR="000728E2" w:rsidRDefault="000728E2" w:rsidP="00AD55A6">
      <w:pPr>
        <w:pStyle w:val="Nadpis2"/>
        <w:jc w:val="center"/>
      </w:pPr>
      <w:bookmarkStart w:id="1" w:name="_Toc88482234"/>
      <w:r w:rsidRPr="000728E2">
        <w:lastRenderedPageBreak/>
        <w:t>1.SWOT 3 analýza – Kvalitní, efektivní, dostupné a inkluzivní předškolní vzdělávání</w:t>
      </w:r>
      <w:bookmarkEnd w:id="1"/>
    </w:p>
    <w:p w14:paraId="38B5E573" w14:textId="35304259" w:rsidR="000728E2" w:rsidRDefault="000728E2" w:rsidP="000728E2">
      <w:pPr>
        <w:tabs>
          <w:tab w:val="left" w:pos="1440"/>
        </w:tabs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77"/>
        <w:gridCol w:w="4785"/>
      </w:tblGrid>
      <w:tr w:rsidR="00DB5DD5" w14:paraId="07930613" w14:textId="77777777" w:rsidTr="00782986">
        <w:tc>
          <w:tcPr>
            <w:tcW w:w="7560" w:type="dxa"/>
            <w:shd w:val="clear" w:color="auto" w:fill="0070C0"/>
          </w:tcPr>
          <w:p w14:paraId="5AAA8180" w14:textId="77777777" w:rsidR="00806237" w:rsidRPr="00D05B40" w:rsidRDefault="00806237" w:rsidP="00782986">
            <w:pPr>
              <w:tabs>
                <w:tab w:val="left" w:pos="823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D05B40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Silné stránky</w:t>
            </w:r>
          </w:p>
        </w:tc>
        <w:tc>
          <w:tcPr>
            <w:tcW w:w="7561" w:type="dxa"/>
            <w:shd w:val="clear" w:color="auto" w:fill="0070C0"/>
          </w:tcPr>
          <w:p w14:paraId="5A36E8EF" w14:textId="77777777" w:rsidR="00806237" w:rsidRPr="00D05B40" w:rsidRDefault="00806237" w:rsidP="00782986">
            <w:pPr>
              <w:tabs>
                <w:tab w:val="left" w:pos="823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D05B40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Slabé stránky</w:t>
            </w:r>
          </w:p>
        </w:tc>
      </w:tr>
      <w:tr w:rsidR="00DB5DD5" w14:paraId="5F0012B3" w14:textId="77777777" w:rsidTr="00782986">
        <w:trPr>
          <w:trHeight w:val="2399"/>
        </w:trPr>
        <w:tc>
          <w:tcPr>
            <w:tcW w:w="7560" w:type="dxa"/>
          </w:tcPr>
          <w:p w14:paraId="2A3A5571" w14:textId="00023168" w:rsidR="00806237" w:rsidRPr="00E2517B" w:rsidRDefault="00806237" w:rsidP="00806237">
            <w:pPr>
              <w:pStyle w:val="Odstavecseseznamem"/>
              <w:numPr>
                <w:ilvl w:val="0"/>
                <w:numId w:val="5"/>
              </w:numPr>
              <w:tabs>
                <w:tab w:val="left" w:pos="2868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17B">
              <w:rPr>
                <w:rFonts w:cstheme="minorHAnsi"/>
                <w:sz w:val="18"/>
                <w:szCs w:val="18"/>
              </w:rPr>
              <w:t xml:space="preserve">Stabilizovaná síť </w:t>
            </w:r>
            <w:r>
              <w:rPr>
                <w:rFonts w:cstheme="minorHAnsi"/>
                <w:sz w:val="18"/>
                <w:szCs w:val="18"/>
              </w:rPr>
              <w:t>MŠ (MŠ dostupné na území ORP Louny)</w:t>
            </w:r>
          </w:p>
          <w:p w14:paraId="356FB808" w14:textId="668286D7" w:rsidR="00806237" w:rsidRPr="00E2517B" w:rsidRDefault="00806237" w:rsidP="00782986">
            <w:pPr>
              <w:pStyle w:val="Odstavecseseznamem"/>
              <w:numPr>
                <w:ilvl w:val="0"/>
                <w:numId w:val="5"/>
              </w:numPr>
              <w:tabs>
                <w:tab w:val="left" w:pos="2384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Zastoupení menších MŠ</w:t>
            </w:r>
          </w:p>
          <w:p w14:paraId="19F3ED71" w14:textId="4A2D4E75" w:rsidR="00806237" w:rsidRPr="00E2517B" w:rsidRDefault="00806237" w:rsidP="00782986">
            <w:pPr>
              <w:pStyle w:val="Odstavecseseznamem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cstheme="minorHAnsi"/>
                <w:sz w:val="18"/>
                <w:szCs w:val="18"/>
              </w:rPr>
              <w:t>Zájem pedagogů o kvalitní vzdělávání</w:t>
            </w:r>
          </w:p>
          <w:p w14:paraId="3DE8B60F" w14:textId="750DD1CF" w:rsidR="00806237" w:rsidRPr="00E2517B" w:rsidRDefault="00806237" w:rsidP="00782986">
            <w:pPr>
              <w:pStyle w:val="Odstavecseseznamem"/>
              <w:numPr>
                <w:ilvl w:val="0"/>
                <w:numId w:val="5"/>
              </w:numPr>
              <w:tabs>
                <w:tab w:val="left" w:pos="2868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theme="minorHAnsi"/>
                <w:sz w:val="18"/>
                <w:szCs w:val="18"/>
              </w:rPr>
              <w:t>Podpora výchovy ke zdraví na některých MŠ</w:t>
            </w:r>
          </w:p>
          <w:p w14:paraId="239D2528" w14:textId="07ED8985" w:rsidR="00806237" w:rsidRPr="00E2517B" w:rsidRDefault="00806237" w:rsidP="00782986">
            <w:pPr>
              <w:pStyle w:val="Odstavecseseznamem"/>
              <w:numPr>
                <w:ilvl w:val="0"/>
                <w:numId w:val="5"/>
              </w:numPr>
              <w:tabs>
                <w:tab w:val="left" w:pos="2868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theme="minorHAnsi"/>
                <w:sz w:val="18"/>
                <w:szCs w:val="18"/>
              </w:rPr>
              <w:t>Podpora ekologické výchovy na některých MŠ</w:t>
            </w:r>
          </w:p>
          <w:p w14:paraId="5EA742DA" w14:textId="6B1182AA" w:rsidR="00806237" w:rsidRPr="00806237" w:rsidRDefault="00806237" w:rsidP="00782986">
            <w:pPr>
              <w:pStyle w:val="Odstavecseseznamem"/>
              <w:numPr>
                <w:ilvl w:val="0"/>
                <w:numId w:val="5"/>
              </w:numPr>
              <w:tabs>
                <w:tab w:val="left" w:pos="2868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theme="minorHAnsi"/>
                <w:sz w:val="18"/>
                <w:szCs w:val="18"/>
              </w:rPr>
              <w:t>Bezpečné prostředí MŠ</w:t>
            </w:r>
          </w:p>
          <w:p w14:paraId="19CEA25B" w14:textId="6132D999" w:rsidR="00806237" w:rsidRPr="00074589" w:rsidRDefault="00806237" w:rsidP="00782986">
            <w:pPr>
              <w:pStyle w:val="Odstavecseseznamem"/>
              <w:numPr>
                <w:ilvl w:val="0"/>
                <w:numId w:val="5"/>
              </w:numPr>
              <w:tabs>
                <w:tab w:val="left" w:pos="2868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Zastoupení MŠ speciální s kvalifikovaným personálem – zaměření na individuální zvláštnosti dětí, děti se SVP</w:t>
            </w:r>
          </w:p>
          <w:p w14:paraId="76D29BF8" w14:textId="77DF2901" w:rsidR="00074589" w:rsidRPr="00074589" w:rsidRDefault="00074589" w:rsidP="00782986">
            <w:pPr>
              <w:pStyle w:val="Odstavecseseznamem"/>
              <w:numPr>
                <w:ilvl w:val="0"/>
                <w:numId w:val="5"/>
              </w:numPr>
              <w:tabs>
                <w:tab w:val="left" w:pos="2868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Neztrátové hospodaření příspěvkových organizací</w:t>
            </w:r>
          </w:p>
          <w:p w14:paraId="4734FA7B" w14:textId="45B80C72" w:rsidR="00074589" w:rsidRPr="00BC1117" w:rsidRDefault="00074589" w:rsidP="00782986">
            <w:pPr>
              <w:pStyle w:val="Odstavecseseznamem"/>
              <w:numPr>
                <w:ilvl w:val="0"/>
                <w:numId w:val="5"/>
              </w:numPr>
              <w:tabs>
                <w:tab w:val="left" w:pos="2868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cs-CZ"/>
              </w:rPr>
            </w:pPr>
            <w:r w:rsidRPr="00074589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cs-CZ"/>
              </w:rPr>
              <w:t>Pedagogové umí využívat speciální pomůcky i kompenzační pomůcky</w:t>
            </w:r>
          </w:p>
          <w:p w14:paraId="40C24BED" w14:textId="09D90BAF" w:rsidR="00BC1117" w:rsidRPr="00CE35EE" w:rsidRDefault="00DB5DD5" w:rsidP="00782986">
            <w:pPr>
              <w:pStyle w:val="Odstavecseseznamem"/>
              <w:numPr>
                <w:ilvl w:val="0"/>
                <w:numId w:val="5"/>
              </w:numPr>
              <w:tabs>
                <w:tab w:val="left" w:pos="2868"/>
              </w:tabs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cs-CZ"/>
              </w:rPr>
            </w:pPr>
            <w:r w:rsidRPr="00CE35EE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cs-CZ"/>
              </w:rPr>
              <w:t>Vzájemná spolupráce MŠ a ZŠ</w:t>
            </w:r>
          </w:p>
          <w:p w14:paraId="66A1E3F5" w14:textId="1187AD04" w:rsidR="00DB5DD5" w:rsidRPr="00CE35EE" w:rsidRDefault="00DB5DD5" w:rsidP="00782986">
            <w:pPr>
              <w:pStyle w:val="Odstavecseseznamem"/>
              <w:numPr>
                <w:ilvl w:val="0"/>
                <w:numId w:val="5"/>
              </w:numPr>
              <w:tabs>
                <w:tab w:val="left" w:pos="2868"/>
              </w:tabs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cs-CZ"/>
              </w:rPr>
            </w:pPr>
            <w:r w:rsidRPr="00CE35EE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cs-CZ"/>
              </w:rPr>
              <w:t xml:space="preserve">Využívání poznatků učiteli v praxi a sdílení dobré praxe v oblasti rozvoje inkluzivního vzdělávání, </w:t>
            </w:r>
            <w:proofErr w:type="spellStart"/>
            <w:r w:rsidRPr="00CE35EE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cs-CZ"/>
              </w:rPr>
              <w:t>pregramotností</w:t>
            </w:r>
            <w:proofErr w:type="spellEnd"/>
            <w:r w:rsidRPr="00CE35EE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cs-CZ"/>
              </w:rPr>
              <w:t>, polytechnického vzdělávání a zručnosti, kreativy, návyku občanských dovedností k pohybu a zdravému životnímu stylu mezi sebou i s učiteli z jiných škol</w:t>
            </w:r>
          </w:p>
          <w:p w14:paraId="51BC7E6F" w14:textId="77777777" w:rsidR="00806237" w:rsidRDefault="00806237" w:rsidP="00782986">
            <w:pPr>
              <w:tabs>
                <w:tab w:val="left" w:pos="8230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1" w:type="dxa"/>
          </w:tcPr>
          <w:p w14:paraId="474B4EFA" w14:textId="5D622F3E" w:rsidR="00806237" w:rsidRPr="00E2517B" w:rsidRDefault="008A7A65" w:rsidP="00782986">
            <w:pPr>
              <w:pStyle w:val="Odstavecseseznamem"/>
              <w:numPr>
                <w:ilvl w:val="0"/>
                <w:numId w:val="4"/>
              </w:numPr>
            </w:pPr>
            <w:r>
              <w:rPr>
                <w:rFonts w:cstheme="minorHAnsi"/>
                <w:sz w:val="18"/>
                <w:szCs w:val="18"/>
              </w:rPr>
              <w:t>Počínající problém v kapacitě MŠ</w:t>
            </w:r>
          </w:p>
          <w:p w14:paraId="2F21A0D1" w14:textId="2C42499B" w:rsidR="00806237" w:rsidRDefault="008A7A65" w:rsidP="00782986">
            <w:pPr>
              <w:pStyle w:val="Odstavecseseznamem"/>
              <w:numPr>
                <w:ilvl w:val="0"/>
                <w:numId w:val="4"/>
              </w:numPr>
            </w:pPr>
            <w:r>
              <w:rPr>
                <w:rFonts w:cstheme="minorHAnsi"/>
                <w:sz w:val="18"/>
                <w:szCs w:val="18"/>
              </w:rPr>
              <w:t>Včasná informovanost rodičů o školní zralosti dítěte</w:t>
            </w:r>
          </w:p>
          <w:p w14:paraId="38233D28" w14:textId="445BBCC9" w:rsidR="00806237" w:rsidRDefault="008A7A65" w:rsidP="00782986">
            <w:pPr>
              <w:pStyle w:val="Odstavecseseznamem"/>
              <w:numPr>
                <w:ilvl w:val="0"/>
                <w:numId w:val="4"/>
              </w:numPr>
            </w:pPr>
            <w:r>
              <w:rPr>
                <w:rFonts w:cstheme="minorHAnsi"/>
                <w:sz w:val="18"/>
                <w:szCs w:val="18"/>
              </w:rPr>
              <w:t xml:space="preserve">MŠ nedisponují dostatečným technickým a materiálním zabezpečením a pomůckami pro rozvoj </w:t>
            </w:r>
            <w:proofErr w:type="spellStart"/>
            <w:r>
              <w:rPr>
                <w:rFonts w:cstheme="minorHAnsi"/>
                <w:sz w:val="18"/>
                <w:szCs w:val="18"/>
              </w:rPr>
              <w:t>pregramotností</w:t>
            </w:r>
            <w:proofErr w:type="spellEnd"/>
            <w:r>
              <w:rPr>
                <w:rFonts w:cstheme="minorHAnsi"/>
                <w:sz w:val="18"/>
                <w:szCs w:val="18"/>
              </w:rPr>
              <w:t>, především matematické</w:t>
            </w:r>
            <w:r w:rsidR="000A785B">
              <w:rPr>
                <w:rFonts w:cstheme="minorHAnsi"/>
                <w:sz w:val="18"/>
                <w:szCs w:val="18"/>
              </w:rPr>
              <w:t>, inkluzivního a polytechnického vzdělávání a kreativity</w:t>
            </w:r>
            <w:r w:rsidR="00806237" w:rsidRPr="00E2517B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AEDE918" w14:textId="585B9E80" w:rsidR="00806237" w:rsidRDefault="000A785B" w:rsidP="00782986">
            <w:pPr>
              <w:pStyle w:val="Odstavecseseznamem"/>
              <w:numPr>
                <w:ilvl w:val="0"/>
                <w:numId w:val="4"/>
              </w:numPr>
            </w:pPr>
            <w:r>
              <w:rPr>
                <w:rFonts w:cstheme="minorHAnsi"/>
                <w:sz w:val="18"/>
                <w:szCs w:val="18"/>
              </w:rPr>
              <w:t>Nejednotný postup školských poradenských zařízení</w:t>
            </w:r>
          </w:p>
          <w:p w14:paraId="54141516" w14:textId="47E9B013" w:rsidR="00806237" w:rsidRPr="00E2517B" w:rsidRDefault="000A785B" w:rsidP="00782986">
            <w:pPr>
              <w:pStyle w:val="Odstavecseseznamem"/>
              <w:numPr>
                <w:ilvl w:val="0"/>
                <w:numId w:val="4"/>
              </w:numPr>
            </w:pPr>
            <w:r>
              <w:rPr>
                <w:rFonts w:cstheme="minorHAnsi"/>
                <w:sz w:val="18"/>
                <w:szCs w:val="18"/>
              </w:rPr>
              <w:t>Obavy z nových možností, příležitostí a obecně z neznáma</w:t>
            </w:r>
          </w:p>
          <w:p w14:paraId="2179BEE4" w14:textId="07BC9E3C" w:rsidR="00806237" w:rsidRPr="000A785B" w:rsidRDefault="000A785B" w:rsidP="00782986">
            <w:pPr>
              <w:pStyle w:val="Odstavecseseznamem"/>
              <w:numPr>
                <w:ilvl w:val="0"/>
                <w:numId w:val="4"/>
              </w:numPr>
            </w:pPr>
            <w:r>
              <w:rPr>
                <w:rFonts w:cstheme="minorHAnsi"/>
                <w:sz w:val="18"/>
                <w:szCs w:val="18"/>
              </w:rPr>
              <w:t>Odklady školní docházky</w:t>
            </w:r>
          </w:p>
          <w:p w14:paraId="6A0F1CF7" w14:textId="4A697523" w:rsidR="000A785B" w:rsidRDefault="000A785B" w:rsidP="00782986">
            <w:pPr>
              <w:pStyle w:val="Odstavecseseznamem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A785B">
              <w:rPr>
                <w:sz w:val="18"/>
                <w:szCs w:val="18"/>
              </w:rPr>
              <w:t>MŠ nemají vytvořený systém podpory pro děti se SVP (nejsou vybaveny kompenzačními/speciálními pomůckami, nevyužívají služeb asistenta pedagoga</w:t>
            </w:r>
          </w:p>
          <w:p w14:paraId="4ABF9189" w14:textId="05DDB821" w:rsidR="000A785B" w:rsidRDefault="000A785B" w:rsidP="00782986">
            <w:pPr>
              <w:pStyle w:val="Odstavecseseznamem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Spolupráce s rodiči</w:t>
            </w:r>
          </w:p>
          <w:p w14:paraId="25CEF5E2" w14:textId="25ED81F6" w:rsidR="000A785B" w:rsidRDefault="000A785B" w:rsidP="00782986">
            <w:pPr>
              <w:pStyle w:val="Odstavecseseznamem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Problém zastupitelnosti pedagogů při nemocnosti či absolvování školení</w:t>
            </w:r>
          </w:p>
          <w:p w14:paraId="569CF8C2" w14:textId="77777777" w:rsidR="00806237" w:rsidRDefault="00806237" w:rsidP="00E6734F">
            <w:pPr>
              <w:pStyle w:val="Odstavecseseznamem"/>
              <w:rPr>
                <w:rFonts w:cstheme="minorHAnsi"/>
                <w:sz w:val="16"/>
                <w:szCs w:val="16"/>
              </w:rPr>
            </w:pPr>
          </w:p>
        </w:tc>
      </w:tr>
      <w:tr w:rsidR="00DB5DD5" w14:paraId="088BC01E" w14:textId="77777777" w:rsidTr="00782986">
        <w:tc>
          <w:tcPr>
            <w:tcW w:w="7560" w:type="dxa"/>
            <w:shd w:val="clear" w:color="auto" w:fill="0070C0"/>
          </w:tcPr>
          <w:p w14:paraId="20DA5045" w14:textId="77777777" w:rsidR="00806237" w:rsidRPr="00D05B40" w:rsidRDefault="00806237" w:rsidP="00782986">
            <w:pPr>
              <w:tabs>
                <w:tab w:val="left" w:pos="823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D05B40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Příležitosti</w:t>
            </w:r>
          </w:p>
        </w:tc>
        <w:tc>
          <w:tcPr>
            <w:tcW w:w="7561" w:type="dxa"/>
            <w:shd w:val="clear" w:color="auto" w:fill="0070C0"/>
          </w:tcPr>
          <w:p w14:paraId="7246287A" w14:textId="77777777" w:rsidR="00806237" w:rsidRPr="00D05B40" w:rsidRDefault="00806237" w:rsidP="00AD55A6">
            <w:pPr>
              <w:tabs>
                <w:tab w:val="left" w:pos="823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D05B40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Hrozby</w:t>
            </w:r>
          </w:p>
        </w:tc>
      </w:tr>
      <w:tr w:rsidR="00DB5DD5" w14:paraId="3336D66A" w14:textId="77777777" w:rsidTr="00782986">
        <w:tc>
          <w:tcPr>
            <w:tcW w:w="7560" w:type="dxa"/>
          </w:tcPr>
          <w:p w14:paraId="0BAB019F" w14:textId="7C218931" w:rsidR="0061687E" w:rsidRDefault="0061687E" w:rsidP="0061687E">
            <w:pPr>
              <w:pStyle w:val="Odstavecseseznamem"/>
              <w:numPr>
                <w:ilvl w:val="0"/>
                <w:numId w:val="3"/>
              </w:numPr>
              <w:tabs>
                <w:tab w:val="left" w:pos="823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Propojení regionu, reakce na potřeby území díky aktivitám projektu MAP II</w:t>
            </w:r>
          </w:p>
          <w:p w14:paraId="2D9919DC" w14:textId="7B1B892E" w:rsidR="0061687E" w:rsidRPr="0061687E" w:rsidRDefault="0061687E" w:rsidP="0061687E">
            <w:pPr>
              <w:pStyle w:val="Odstavecseseznamem"/>
              <w:numPr>
                <w:ilvl w:val="0"/>
                <w:numId w:val="3"/>
              </w:numPr>
              <w:tabs>
                <w:tab w:val="left" w:pos="823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Budování trvalého partnerství MAP II</w:t>
            </w:r>
          </w:p>
          <w:p w14:paraId="16D7A0D9" w14:textId="77777777" w:rsidR="00806237" w:rsidRPr="0061687E" w:rsidRDefault="0061687E" w:rsidP="0061687E">
            <w:pPr>
              <w:pStyle w:val="Odstavecseseznamem"/>
              <w:numPr>
                <w:ilvl w:val="0"/>
                <w:numId w:val="3"/>
              </w:numPr>
              <w:tabs>
                <w:tab w:val="left" w:pos="8230"/>
              </w:tabs>
              <w:rPr>
                <w:rFonts w:cstheme="minorHAnsi"/>
                <w:sz w:val="16"/>
                <w:szCs w:val="16"/>
              </w:rPr>
            </w:pPr>
            <w:r w:rsidRPr="0061687E">
              <w:rPr>
                <w:rFonts w:cstheme="minorHAnsi"/>
                <w:sz w:val="18"/>
                <w:szCs w:val="18"/>
              </w:rPr>
              <w:t>Nižší počet žáků ve třídách</w:t>
            </w:r>
          </w:p>
          <w:p w14:paraId="79852912" w14:textId="77777777" w:rsidR="0061687E" w:rsidRDefault="0061687E" w:rsidP="0061687E">
            <w:pPr>
              <w:pStyle w:val="Odstavecseseznamem"/>
              <w:numPr>
                <w:ilvl w:val="0"/>
                <w:numId w:val="3"/>
              </w:numPr>
              <w:tabs>
                <w:tab w:val="left" w:pos="8230"/>
              </w:tabs>
              <w:rPr>
                <w:rFonts w:cstheme="minorHAnsi"/>
                <w:sz w:val="18"/>
                <w:szCs w:val="18"/>
              </w:rPr>
            </w:pPr>
            <w:r w:rsidRPr="0061687E">
              <w:rPr>
                <w:rFonts w:cstheme="minorHAnsi"/>
                <w:sz w:val="18"/>
                <w:szCs w:val="18"/>
              </w:rPr>
              <w:t>Rozvoj znalostí učitelů MŠ a jejich využívání ve výchově (kurzy dalšího vzdělávání, studium literatury)</w:t>
            </w:r>
          </w:p>
          <w:p w14:paraId="0BC599CF" w14:textId="77777777" w:rsidR="0061687E" w:rsidRDefault="0061687E" w:rsidP="0061687E">
            <w:pPr>
              <w:pStyle w:val="Odstavecseseznamem"/>
              <w:numPr>
                <w:ilvl w:val="0"/>
                <w:numId w:val="3"/>
              </w:numPr>
              <w:tabs>
                <w:tab w:val="left" w:pos="823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Dotační programy</w:t>
            </w:r>
          </w:p>
          <w:p w14:paraId="6E725425" w14:textId="786F56C2" w:rsidR="0061687E" w:rsidRDefault="0061687E" w:rsidP="0061687E">
            <w:pPr>
              <w:pStyle w:val="Odstavecseseznamem"/>
              <w:numPr>
                <w:ilvl w:val="0"/>
                <w:numId w:val="3"/>
              </w:numPr>
              <w:tabs>
                <w:tab w:val="left" w:pos="823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Rozvíjet a zlepšovat vzájemnou komunikaci s rodiči</w:t>
            </w:r>
          </w:p>
          <w:p w14:paraId="0F4F5DD3" w14:textId="72A93D4C" w:rsidR="0061687E" w:rsidRPr="0061687E" w:rsidRDefault="0061687E" w:rsidP="0061687E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Prohlubování v</w:t>
            </w:r>
            <w:r w:rsidRPr="0061687E">
              <w:rPr>
                <w:rFonts w:cstheme="minorHAnsi"/>
                <w:sz w:val="18"/>
                <w:szCs w:val="18"/>
              </w:rPr>
              <w:t xml:space="preserve">yužívání poznatků učiteli v praxi a sdílení dobré praxe v oblasti rozvoje inkluzivního vzdělávání, </w:t>
            </w:r>
            <w:proofErr w:type="spellStart"/>
            <w:r w:rsidRPr="0061687E">
              <w:rPr>
                <w:rFonts w:cstheme="minorHAnsi"/>
                <w:sz w:val="18"/>
                <w:szCs w:val="18"/>
              </w:rPr>
              <w:t>pregramotností</w:t>
            </w:r>
            <w:proofErr w:type="spellEnd"/>
            <w:r w:rsidRPr="0061687E">
              <w:rPr>
                <w:rFonts w:cstheme="minorHAnsi"/>
                <w:sz w:val="18"/>
                <w:szCs w:val="18"/>
              </w:rPr>
              <w:t>, polytechnického vzdělávání a zručnosti, kreativy, návyku občanských dovedností k pohybu a zdravému životnímu stylu mezi sebou i s učiteli z jiných škol</w:t>
            </w:r>
          </w:p>
          <w:p w14:paraId="37D3E8DD" w14:textId="4EFF076A" w:rsidR="0061687E" w:rsidRPr="0061687E" w:rsidRDefault="0061687E" w:rsidP="0061687E">
            <w:pPr>
              <w:pStyle w:val="Odstavecseseznamem"/>
              <w:numPr>
                <w:ilvl w:val="0"/>
                <w:numId w:val="3"/>
              </w:numPr>
              <w:tabs>
                <w:tab w:val="left" w:pos="823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Spolupráce s jinými MŠ</w:t>
            </w:r>
          </w:p>
        </w:tc>
        <w:tc>
          <w:tcPr>
            <w:tcW w:w="7561" w:type="dxa"/>
          </w:tcPr>
          <w:p w14:paraId="0471914C" w14:textId="77777777" w:rsidR="00806237" w:rsidRPr="00CE35EE" w:rsidRDefault="0061687E" w:rsidP="00782986">
            <w:pPr>
              <w:pStyle w:val="Odstavecseseznamem"/>
              <w:numPr>
                <w:ilvl w:val="0"/>
                <w:numId w:val="2"/>
              </w:numPr>
              <w:tabs>
                <w:tab w:val="left" w:pos="8230"/>
              </w:tabs>
              <w:rPr>
                <w:rFonts w:cstheme="minorHAnsi"/>
                <w:sz w:val="18"/>
                <w:szCs w:val="18"/>
              </w:rPr>
            </w:pPr>
            <w:r w:rsidRPr="00CE35EE">
              <w:rPr>
                <w:rFonts w:cstheme="minorHAnsi"/>
                <w:sz w:val="18"/>
                <w:szCs w:val="18"/>
              </w:rPr>
              <w:t>Nadbytek administrativní práce ředitelů a pedagogů</w:t>
            </w:r>
          </w:p>
          <w:p w14:paraId="09805043" w14:textId="77777777" w:rsidR="0061687E" w:rsidRPr="00CE35EE" w:rsidRDefault="00CE35EE" w:rsidP="00782986">
            <w:pPr>
              <w:pStyle w:val="Odstavecseseznamem"/>
              <w:numPr>
                <w:ilvl w:val="0"/>
                <w:numId w:val="2"/>
              </w:numPr>
              <w:tabs>
                <w:tab w:val="left" w:pos="8230"/>
              </w:tabs>
              <w:rPr>
                <w:rFonts w:cstheme="minorHAnsi"/>
                <w:sz w:val="18"/>
                <w:szCs w:val="18"/>
              </w:rPr>
            </w:pPr>
            <w:r w:rsidRPr="00CE35EE">
              <w:rPr>
                <w:rFonts w:cstheme="minorHAnsi"/>
                <w:sz w:val="18"/>
                <w:szCs w:val="18"/>
              </w:rPr>
              <w:t>Legislativní překážky</w:t>
            </w:r>
          </w:p>
          <w:p w14:paraId="7FDD9C0D" w14:textId="77777777" w:rsidR="00CE35EE" w:rsidRPr="00CE35EE" w:rsidRDefault="00CE35EE" w:rsidP="00782986">
            <w:pPr>
              <w:pStyle w:val="Odstavecseseznamem"/>
              <w:numPr>
                <w:ilvl w:val="0"/>
                <w:numId w:val="2"/>
              </w:numPr>
              <w:tabs>
                <w:tab w:val="left" w:pos="8230"/>
              </w:tabs>
              <w:rPr>
                <w:rFonts w:cstheme="minorHAnsi"/>
                <w:sz w:val="16"/>
                <w:szCs w:val="16"/>
              </w:rPr>
            </w:pPr>
            <w:r w:rsidRPr="00CE35EE">
              <w:rPr>
                <w:rFonts w:cstheme="minorHAnsi"/>
                <w:sz w:val="18"/>
                <w:szCs w:val="18"/>
              </w:rPr>
              <w:t xml:space="preserve">Nedostatečné finanční zajištění </w:t>
            </w:r>
            <w:proofErr w:type="gramStart"/>
            <w:r w:rsidRPr="00CE35EE">
              <w:rPr>
                <w:rFonts w:cstheme="minorHAnsi"/>
                <w:sz w:val="18"/>
                <w:szCs w:val="18"/>
              </w:rPr>
              <w:t>personálních  nákladů</w:t>
            </w:r>
            <w:proofErr w:type="gramEnd"/>
            <w:r w:rsidRPr="00CE35EE">
              <w:rPr>
                <w:rFonts w:cstheme="minorHAnsi"/>
                <w:sz w:val="18"/>
                <w:szCs w:val="18"/>
              </w:rPr>
              <w:t xml:space="preserve"> na práci s heterogenními skupinami žáků (např. asistentů pedagoga, pedagogických i nepedagogických pracovníků)</w:t>
            </w:r>
          </w:p>
          <w:p w14:paraId="15DFF3CB" w14:textId="77777777" w:rsidR="00CE35EE" w:rsidRPr="00CE35EE" w:rsidRDefault="00CE35EE" w:rsidP="00782986">
            <w:pPr>
              <w:pStyle w:val="Odstavecseseznamem"/>
              <w:numPr>
                <w:ilvl w:val="0"/>
                <w:numId w:val="2"/>
              </w:numPr>
              <w:tabs>
                <w:tab w:val="left" w:pos="8230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 xml:space="preserve">Chybějící finanční podpora pro rozvoj čtenářské, matematické a jazykové </w:t>
            </w:r>
            <w:proofErr w:type="spellStart"/>
            <w:r>
              <w:rPr>
                <w:rFonts w:cstheme="minorHAnsi"/>
                <w:sz w:val="18"/>
                <w:szCs w:val="18"/>
              </w:rPr>
              <w:t>pregramotnosti</w:t>
            </w:r>
            <w:proofErr w:type="spellEnd"/>
            <w:r>
              <w:rPr>
                <w:rFonts w:cstheme="minorHAnsi"/>
                <w:sz w:val="18"/>
                <w:szCs w:val="18"/>
              </w:rPr>
              <w:t>, inkluzivního a polytechnického vzdělávání a kreativity (nedostatečné materiálně technické zázemí, chybějící finance na inovace a výměnu pomůcek, nedostatečný počet pomůcek.</w:t>
            </w:r>
          </w:p>
          <w:p w14:paraId="5A09560B" w14:textId="074704A4" w:rsidR="00CE35EE" w:rsidRPr="00CE35EE" w:rsidRDefault="00CE35EE" w:rsidP="00782986">
            <w:pPr>
              <w:pStyle w:val="Odstavecseseznamem"/>
              <w:numPr>
                <w:ilvl w:val="0"/>
                <w:numId w:val="2"/>
              </w:numPr>
              <w:tabs>
                <w:tab w:val="left" w:pos="8230"/>
              </w:tabs>
              <w:rPr>
                <w:rFonts w:cstheme="minorHAnsi"/>
                <w:sz w:val="18"/>
                <w:szCs w:val="18"/>
              </w:rPr>
            </w:pPr>
            <w:r w:rsidRPr="00CE35EE">
              <w:rPr>
                <w:rFonts w:cstheme="minorHAnsi"/>
                <w:sz w:val="18"/>
                <w:szCs w:val="18"/>
              </w:rPr>
              <w:t>Nedostatek příležitostí a možností ke vzdělávání pedagogických pracovníků a sdílení dobré praxe</w:t>
            </w:r>
          </w:p>
        </w:tc>
      </w:tr>
    </w:tbl>
    <w:p w14:paraId="176E1472" w14:textId="75131128" w:rsidR="000728E2" w:rsidRDefault="000728E2" w:rsidP="000728E2">
      <w:pPr>
        <w:tabs>
          <w:tab w:val="left" w:pos="1440"/>
        </w:tabs>
        <w:rPr>
          <w:b/>
          <w:bCs/>
        </w:rPr>
      </w:pPr>
    </w:p>
    <w:p w14:paraId="62A7CE42" w14:textId="77777777" w:rsidR="000A6607" w:rsidRDefault="000A660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</w:p>
    <w:p w14:paraId="617DFA9E" w14:textId="77777777" w:rsidR="000A6607" w:rsidRDefault="000A660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</w:p>
    <w:p w14:paraId="77A6A1E8" w14:textId="77777777" w:rsidR="000A6607" w:rsidRDefault="000A660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</w:p>
    <w:p w14:paraId="389E3DCC" w14:textId="2503E332" w:rsidR="0037544D" w:rsidRDefault="0037544D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>
        <w:rPr>
          <w:rFonts w:eastAsia="Arial" w:cstheme="minorHAnsi"/>
          <w:iCs/>
          <w:noProof/>
          <w:lang w:eastAsia="cs-CZ"/>
        </w:rPr>
        <w:lastRenderedPageBreak/>
        <w:t>Argumenty uváděné ve slabých stránkách jsou ve většině případů i nadále aktuální. Setkáváme se však  s názory zástupců MŠ, kteří se vyjádřili k daným argumentům kladně, ale přeci jen z konečných výsledků hodnocení je většina těch, kteří se s těmito slabými stránkami potýkají.</w:t>
      </w:r>
    </w:p>
    <w:p w14:paraId="212FCB09" w14:textId="7BFF34B6" w:rsidR="0037544D" w:rsidRDefault="0037544D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>
        <w:rPr>
          <w:rFonts w:eastAsia="Arial" w:cstheme="minorHAnsi"/>
          <w:iCs/>
          <w:noProof/>
          <w:lang w:eastAsia="cs-CZ"/>
        </w:rPr>
        <w:t>Došlo však k přesunu argumentu: Pedagogové neumí využívat speciální pomůcky i kompenzační pomůcky ze slabých stránek již do silných stránek.</w:t>
      </w:r>
    </w:p>
    <w:p w14:paraId="37B26DD8" w14:textId="77777777" w:rsidR="0037544D" w:rsidRDefault="0037544D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</w:p>
    <w:p w14:paraId="058F4CA2" w14:textId="60737BA8" w:rsidR="00FB1661" w:rsidRPr="00FB1661" w:rsidRDefault="00FB1661" w:rsidP="00FB1661">
      <w:pPr>
        <w:spacing w:after="0" w:line="276" w:lineRule="auto"/>
        <w:jc w:val="center"/>
        <w:rPr>
          <w:rFonts w:eastAsia="Arial" w:cstheme="minorHAnsi"/>
          <w:b/>
          <w:bCs/>
          <w:iCs/>
          <w:noProof/>
          <w:lang w:eastAsia="cs-CZ"/>
        </w:rPr>
      </w:pPr>
      <w:r w:rsidRPr="00FB1661">
        <w:rPr>
          <w:rFonts w:eastAsia="Arial" w:cstheme="minorHAnsi"/>
          <w:b/>
          <w:bCs/>
          <w:iCs/>
          <w:noProof/>
          <w:lang w:eastAsia="cs-CZ"/>
        </w:rPr>
        <w:t>Identifikované konkrétní problémové oblasti s ohledem na slabé stránky a hrozby.</w:t>
      </w:r>
    </w:p>
    <w:p w14:paraId="2DBF9C57" w14:textId="60A3C37C" w:rsidR="000A6607" w:rsidRPr="000A6607" w:rsidRDefault="000A660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Příčiny:</w:t>
      </w:r>
    </w:p>
    <w:p w14:paraId="2ADD772B" w14:textId="77777777" w:rsidR="000A6607" w:rsidRPr="000A6607" w:rsidRDefault="000A660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Z výše uvedené SWOT analýzy vyplývá, že mezi atributy, které nejvíce ovlivňují vzdělávání, patří jednoznačně nedostatek stabilní finanční podpory. Díky dotačním titulů a projektům si  mnohé školy mohou vypomoci  krátkodobým financováním personálu a nákupem pomůcek či vybavením učeben. Ovšem je silná potřeba stabilních investic.</w:t>
      </w:r>
    </w:p>
    <w:p w14:paraId="5A2ACF56" w14:textId="77777777" w:rsidR="000A6607" w:rsidRDefault="000A660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 xml:space="preserve">Opatření: </w:t>
      </w:r>
    </w:p>
    <w:p w14:paraId="0D3183FE" w14:textId="7A828C21" w:rsidR="000A6607" w:rsidRPr="000A6607" w:rsidRDefault="000A660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Nadále využívat dotační tituly</w:t>
      </w:r>
      <w:r w:rsidR="0037544D">
        <w:rPr>
          <w:rFonts w:eastAsia="Arial" w:cstheme="minorHAnsi"/>
          <w:iCs/>
          <w:noProof/>
          <w:lang w:eastAsia="cs-CZ"/>
        </w:rPr>
        <w:t xml:space="preserve">  v novém programovacím obdob, projekty zjednodušeného vykazování Šablony III</w:t>
      </w:r>
      <w:r w:rsidRPr="000A6607">
        <w:rPr>
          <w:rFonts w:eastAsia="Arial" w:cstheme="minorHAnsi"/>
          <w:iCs/>
          <w:noProof/>
          <w:lang w:eastAsia="cs-CZ"/>
        </w:rPr>
        <w:t>.</w:t>
      </w:r>
      <w:r>
        <w:rPr>
          <w:rFonts w:eastAsia="Arial" w:cstheme="minorHAnsi"/>
          <w:iCs/>
          <w:noProof/>
          <w:lang w:eastAsia="cs-CZ"/>
        </w:rPr>
        <w:t xml:space="preserve"> Podpora činnosti pracovní skupiny pro financování – vyhledávání možností dotačních prostředků pro identifikované potřeby škol ve Strategickém investičním rámci.</w:t>
      </w:r>
      <w:r w:rsidR="00E6734F">
        <w:rPr>
          <w:rFonts w:eastAsia="Arial" w:cstheme="minorHAnsi"/>
          <w:iCs/>
          <w:noProof/>
          <w:lang w:eastAsia="cs-CZ"/>
        </w:rPr>
        <w:t>(národní, krajské dotace, sponzoři apod.)</w:t>
      </w:r>
    </w:p>
    <w:p w14:paraId="3FA152CF" w14:textId="77777777" w:rsidR="000A6607" w:rsidRPr="000A6607" w:rsidRDefault="000A660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</w:p>
    <w:p w14:paraId="2AF29722" w14:textId="77777777" w:rsidR="000A6607" w:rsidRPr="000A6607" w:rsidRDefault="000A660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Příčiny:</w:t>
      </w:r>
    </w:p>
    <w:p w14:paraId="379CB537" w14:textId="77777777" w:rsidR="000A6607" w:rsidRPr="000A6607" w:rsidRDefault="000A660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 xml:space="preserve">Mezi další identifikované problémové oblasti náleží především vzájemná komunikace školy a rodičů.  Dobrou komunikací lze postupně odbourávat jednotlivé problémové oblasti. </w:t>
      </w:r>
    </w:p>
    <w:p w14:paraId="05308496" w14:textId="77777777" w:rsidR="0037544D" w:rsidRDefault="000A660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 xml:space="preserve">Opatření: </w:t>
      </w:r>
    </w:p>
    <w:p w14:paraId="11E0CBDC" w14:textId="00A1E3D7" w:rsidR="000A6607" w:rsidRPr="000A6607" w:rsidRDefault="000A660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 xml:space="preserve">V rámci projektu MAP  </w:t>
      </w:r>
      <w:r w:rsidR="0037544D">
        <w:rPr>
          <w:rFonts w:eastAsia="Arial" w:cstheme="minorHAnsi"/>
          <w:iCs/>
          <w:noProof/>
          <w:lang w:eastAsia="cs-CZ"/>
        </w:rPr>
        <w:t>jsou intenzivně</w:t>
      </w:r>
      <w:r w:rsidRPr="000A6607">
        <w:rPr>
          <w:rFonts w:eastAsia="Arial" w:cstheme="minorHAnsi"/>
          <w:iCs/>
          <w:noProof/>
          <w:lang w:eastAsia="cs-CZ"/>
        </w:rPr>
        <w:t xml:space="preserve"> pořádány semináře a workshopy pro rodiče, které </w:t>
      </w:r>
      <w:r w:rsidR="00FB1661">
        <w:rPr>
          <w:rFonts w:eastAsia="Arial" w:cstheme="minorHAnsi"/>
          <w:iCs/>
          <w:noProof/>
          <w:lang w:eastAsia="cs-CZ"/>
        </w:rPr>
        <w:t>zapojují</w:t>
      </w:r>
      <w:r w:rsidRPr="000A6607">
        <w:rPr>
          <w:rFonts w:eastAsia="Arial" w:cstheme="minorHAnsi"/>
          <w:iCs/>
          <w:noProof/>
          <w:lang w:eastAsia="cs-CZ"/>
        </w:rPr>
        <w:t xml:space="preserve"> do komunikace právě rodiče. Je nutné </w:t>
      </w:r>
      <w:r w:rsidR="00FB1661">
        <w:rPr>
          <w:rFonts w:eastAsia="Arial" w:cstheme="minorHAnsi"/>
          <w:iCs/>
          <w:noProof/>
          <w:lang w:eastAsia="cs-CZ"/>
        </w:rPr>
        <w:t xml:space="preserve">i nadále </w:t>
      </w:r>
      <w:r w:rsidRPr="000A6607">
        <w:rPr>
          <w:rFonts w:eastAsia="Arial" w:cstheme="minorHAnsi"/>
          <w:iCs/>
          <w:noProof/>
          <w:lang w:eastAsia="cs-CZ"/>
        </w:rPr>
        <w:t>podporovat spolupráci školy a rodičů a celkově propojit spolupráci v území.</w:t>
      </w:r>
    </w:p>
    <w:p w14:paraId="77F97855" w14:textId="77777777" w:rsidR="000A6607" w:rsidRPr="000A6607" w:rsidRDefault="000A660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</w:p>
    <w:p w14:paraId="388A44AC" w14:textId="77777777" w:rsidR="000A6607" w:rsidRPr="000A6607" w:rsidRDefault="000A660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Příčiny:</w:t>
      </w:r>
    </w:p>
    <w:p w14:paraId="2B7954A0" w14:textId="24273840" w:rsidR="000A6607" w:rsidRDefault="000A660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Současně začíná být velkým problémem oblast odkladů školní docházky, se kterou souvisí většina argumentů.</w:t>
      </w:r>
      <w:r w:rsidR="00FB1661">
        <w:rPr>
          <w:rFonts w:eastAsia="Arial" w:cstheme="minorHAnsi"/>
          <w:iCs/>
          <w:noProof/>
          <w:lang w:eastAsia="cs-CZ"/>
        </w:rPr>
        <w:t xml:space="preserve"> Diskutovalo se o možných příčinách, kterých je mnoho a vzájemně se prolínají a spolu souvisí.</w:t>
      </w:r>
    </w:p>
    <w:p w14:paraId="0FA5C6FF" w14:textId="3DF083EA" w:rsidR="00FB1661" w:rsidRDefault="00FB1661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>
        <w:rPr>
          <w:rFonts w:eastAsia="Arial" w:cstheme="minorHAnsi"/>
          <w:iCs/>
          <w:noProof/>
          <w:lang w:eastAsia="cs-CZ"/>
        </w:rPr>
        <w:t>Jedná se povětšinou o systémové věci a legislativní záležitosti:</w:t>
      </w:r>
    </w:p>
    <w:p w14:paraId="4F016DFE" w14:textId="3C458EBF" w:rsidR="00FB1661" w:rsidRPr="00FB1661" w:rsidRDefault="00FB1661" w:rsidP="00FB1661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FB1661">
        <w:rPr>
          <w:rFonts w:eastAsia="Arial" w:cstheme="minorHAnsi"/>
          <w:iCs/>
          <w:noProof/>
          <w:lang w:eastAsia="cs-CZ"/>
        </w:rPr>
        <w:t>ZŠ nemají a nemohou dostávat informace s ohledem na ochranu osobních údajů dítětě z MŠ</w:t>
      </w:r>
    </w:p>
    <w:p w14:paraId="66BAE797" w14:textId="099E2EE0" w:rsidR="00FB1661" w:rsidRPr="00FB1661" w:rsidRDefault="00FB1661" w:rsidP="00FB1661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FB1661">
        <w:rPr>
          <w:rFonts w:eastAsia="Arial" w:cstheme="minorHAnsi"/>
          <w:iCs/>
          <w:noProof/>
          <w:lang w:eastAsia="cs-CZ"/>
        </w:rPr>
        <w:t>Tyto informace ZŠ však považují za stěžejní – ohledy především na žáky se SVP</w:t>
      </w:r>
    </w:p>
    <w:p w14:paraId="1478F4A2" w14:textId="0AEF3CCD" w:rsidR="00FB1661" w:rsidRPr="00FB1661" w:rsidRDefault="00FB1661" w:rsidP="00FB1661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FB1661">
        <w:rPr>
          <w:rFonts w:eastAsia="Arial" w:cstheme="minorHAnsi"/>
          <w:iCs/>
          <w:noProof/>
          <w:lang w:eastAsia="cs-CZ"/>
        </w:rPr>
        <w:t>ZŠ by byly lépe připraveny na přicházející žáky, kteří vyžadují relevantní opatření</w:t>
      </w:r>
    </w:p>
    <w:p w14:paraId="16FC4357" w14:textId="789838B8" w:rsidR="00FB1661" w:rsidRPr="00FB1661" w:rsidRDefault="00FB1661" w:rsidP="00FB1661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FB1661">
        <w:rPr>
          <w:rFonts w:eastAsia="Arial" w:cstheme="minorHAnsi"/>
          <w:iCs/>
          <w:noProof/>
          <w:lang w:eastAsia="cs-CZ"/>
        </w:rPr>
        <w:t>Prolíná se zde i problematická komunikace s rodiči</w:t>
      </w:r>
    </w:p>
    <w:p w14:paraId="68B0454E" w14:textId="10CE2BA3" w:rsidR="000A6607" w:rsidRPr="00FB1661" w:rsidRDefault="000A6607" w:rsidP="00FB1661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FB1661">
        <w:rPr>
          <w:rFonts w:eastAsia="Arial" w:cstheme="minorHAnsi"/>
          <w:iCs/>
          <w:noProof/>
          <w:lang w:eastAsia="cs-CZ"/>
        </w:rPr>
        <w:t>Školská poradenská zařízení se potýkají s nedostatkem pracovníků a s tím může souviset i nedostatečná kvalifikace daných pracovníků a následně danými posudky. Současně se zde i prolíná velká doba na objednání</w:t>
      </w:r>
      <w:r w:rsidR="00FB1661" w:rsidRPr="00FB1661">
        <w:rPr>
          <w:rFonts w:eastAsia="Arial" w:cstheme="minorHAnsi"/>
          <w:iCs/>
          <w:noProof/>
          <w:lang w:eastAsia="cs-CZ"/>
        </w:rPr>
        <w:t xml:space="preserve"> a celkově nejednotný způsob práce.</w:t>
      </w:r>
    </w:p>
    <w:p w14:paraId="4D5FB09B" w14:textId="506CCB27" w:rsidR="000A6607" w:rsidRPr="00FB1661" w:rsidRDefault="000A6607" w:rsidP="00FB1661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FB1661">
        <w:rPr>
          <w:rFonts w:eastAsia="Arial" w:cstheme="minorHAnsi"/>
          <w:iCs/>
          <w:noProof/>
          <w:lang w:eastAsia="cs-CZ"/>
        </w:rPr>
        <w:t>Mnohem větší počet dětí dostává odklady školní docházky, což způsobuje nedostatek míst pro přicházející nové děti.</w:t>
      </w:r>
    </w:p>
    <w:p w14:paraId="78BA872F" w14:textId="60CEB0C3" w:rsidR="00FB1661" w:rsidRPr="00FB1661" w:rsidRDefault="00FB1661" w:rsidP="00FB1661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FB1661">
        <w:rPr>
          <w:rFonts w:eastAsia="Arial" w:cstheme="minorHAnsi"/>
          <w:iCs/>
          <w:noProof/>
          <w:lang w:eastAsia="cs-CZ"/>
        </w:rPr>
        <w:lastRenderedPageBreak/>
        <w:t>Výše uvedené je úzce propojené s nastávajícím problémem kapacit MŠ.</w:t>
      </w:r>
    </w:p>
    <w:p w14:paraId="6B06FA08" w14:textId="77777777" w:rsidR="000A6607" w:rsidRPr="000A6607" w:rsidRDefault="000A660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</w:p>
    <w:p w14:paraId="4F81BC9F" w14:textId="77777777" w:rsidR="00FB1661" w:rsidRDefault="000A660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 xml:space="preserve">Opatření: </w:t>
      </w:r>
    </w:p>
    <w:p w14:paraId="05B2E8F0" w14:textId="56C7AA54" w:rsidR="000A6607" w:rsidRPr="000A6607" w:rsidRDefault="000A660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I zde se jeví velmi důležitá komunikace škola, rodič, školská poradenská zařízení. Vzájemná včasná a intenzivní komunikace.  V rámci projektu MAP</w:t>
      </w:r>
      <w:r w:rsidR="00FB1661">
        <w:rPr>
          <w:rFonts w:eastAsia="Arial" w:cstheme="minorHAnsi"/>
          <w:iCs/>
          <w:noProof/>
          <w:lang w:eastAsia="cs-CZ"/>
        </w:rPr>
        <w:t xml:space="preserve"> jsou a budou</w:t>
      </w:r>
      <w:r w:rsidRPr="000A6607">
        <w:rPr>
          <w:rFonts w:eastAsia="Arial" w:cstheme="minorHAnsi"/>
          <w:iCs/>
          <w:noProof/>
          <w:lang w:eastAsia="cs-CZ"/>
        </w:rPr>
        <w:t xml:space="preserve"> organizovány workshopy i semináře na danou problematiku k předávání informací související s tímto tématem.</w:t>
      </w:r>
    </w:p>
    <w:p w14:paraId="3B9F058C" w14:textId="77777777" w:rsidR="000A6607" w:rsidRPr="000A6607" w:rsidRDefault="000A660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</w:p>
    <w:p w14:paraId="5EA494D7" w14:textId="77777777" w:rsidR="000A6607" w:rsidRPr="000A6607" w:rsidRDefault="000A660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Příčiny:</w:t>
      </w:r>
    </w:p>
    <w:p w14:paraId="6AEED2CC" w14:textId="253AFD76" w:rsidR="000A6607" w:rsidRPr="000A6607" w:rsidRDefault="000A660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Vzdělávání pedagogů - kvalifikovanost pedagogů. Z prováděných šetřeních vzešlo, že většina pedagogických pracovníků má velký zájem o další vzdělávání</w:t>
      </w:r>
      <w:r w:rsidR="00FB1661">
        <w:rPr>
          <w:rFonts w:eastAsia="Arial" w:cstheme="minorHAnsi"/>
          <w:iCs/>
          <w:noProof/>
          <w:lang w:eastAsia="cs-CZ"/>
        </w:rPr>
        <w:t xml:space="preserve"> s cílem zvyšování odborných kompetencí</w:t>
      </w:r>
      <w:r w:rsidR="00F87523">
        <w:rPr>
          <w:rFonts w:eastAsia="Arial" w:cstheme="minorHAnsi"/>
          <w:iCs/>
          <w:noProof/>
          <w:lang w:eastAsia="cs-CZ"/>
        </w:rPr>
        <w:t xml:space="preserve"> v oblasti pedagogiky</w:t>
      </w:r>
      <w:r w:rsidRPr="000A6607">
        <w:rPr>
          <w:rFonts w:eastAsia="Arial" w:cstheme="minorHAnsi"/>
          <w:iCs/>
          <w:noProof/>
          <w:lang w:eastAsia="cs-CZ"/>
        </w:rPr>
        <w:t>,</w:t>
      </w:r>
      <w:r w:rsidR="00F87523">
        <w:rPr>
          <w:rFonts w:eastAsia="Arial" w:cstheme="minorHAnsi"/>
          <w:iCs/>
          <w:noProof/>
          <w:lang w:eastAsia="cs-CZ"/>
        </w:rPr>
        <w:t xml:space="preserve"> dále v oblastech osobnostního rozvoje, IT dovednostech apod.</w:t>
      </w:r>
      <w:r w:rsidRPr="000A6607">
        <w:rPr>
          <w:rFonts w:eastAsia="Arial" w:cstheme="minorHAnsi"/>
          <w:iCs/>
          <w:noProof/>
          <w:lang w:eastAsia="cs-CZ"/>
        </w:rPr>
        <w:t xml:space="preserve"> </w:t>
      </w:r>
      <w:r w:rsidR="00F87523">
        <w:rPr>
          <w:rFonts w:eastAsia="Arial" w:cstheme="minorHAnsi"/>
          <w:iCs/>
          <w:noProof/>
          <w:lang w:eastAsia="cs-CZ"/>
        </w:rPr>
        <w:t>N</w:t>
      </w:r>
      <w:r w:rsidRPr="000A6607">
        <w:rPr>
          <w:rFonts w:eastAsia="Arial" w:cstheme="minorHAnsi"/>
          <w:iCs/>
          <w:noProof/>
          <w:lang w:eastAsia="cs-CZ"/>
        </w:rPr>
        <w:t>icméně se potýkají s personálním problémem a zastupitelností v případech nepřítomnosti daného PP.</w:t>
      </w:r>
    </w:p>
    <w:p w14:paraId="030E3D8A" w14:textId="77777777" w:rsidR="00F87523" w:rsidRDefault="000A660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 xml:space="preserve">Opatření: </w:t>
      </w:r>
    </w:p>
    <w:p w14:paraId="6719BC04" w14:textId="2044079F" w:rsidR="000A6607" w:rsidRPr="000A6607" w:rsidRDefault="000A660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 xml:space="preserve">V rámci projektu MAP </w:t>
      </w:r>
      <w:r w:rsidR="00F87523">
        <w:rPr>
          <w:rFonts w:eastAsia="Arial" w:cstheme="minorHAnsi"/>
          <w:iCs/>
          <w:noProof/>
          <w:lang w:eastAsia="cs-CZ"/>
        </w:rPr>
        <w:t xml:space="preserve">jsou </w:t>
      </w:r>
      <w:r w:rsidRPr="000A6607">
        <w:rPr>
          <w:rFonts w:eastAsia="Arial" w:cstheme="minorHAnsi"/>
          <w:iCs/>
          <w:noProof/>
          <w:lang w:eastAsia="cs-CZ"/>
        </w:rPr>
        <w:t>realizovány společné vzdělávací akce se snahou zajistit kvalitní lektory a přizpůsobit časové možnosti realizace vzdělávacích akcí</w:t>
      </w:r>
      <w:r w:rsidR="00F87523">
        <w:rPr>
          <w:rFonts w:eastAsia="Arial" w:cstheme="minorHAnsi"/>
          <w:iCs/>
          <w:noProof/>
          <w:lang w:eastAsia="cs-CZ"/>
        </w:rPr>
        <w:t xml:space="preserve"> tak, aby byla zohledněna jejich časová vytíženost a problémy se zastupitelností na pracovišti.</w:t>
      </w:r>
    </w:p>
    <w:p w14:paraId="614ED279" w14:textId="77777777" w:rsidR="000A6607" w:rsidRPr="000A6607" w:rsidRDefault="000A660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</w:p>
    <w:p w14:paraId="27ED50D0" w14:textId="6E3889C5" w:rsidR="000A6607" w:rsidRPr="000A6607" w:rsidRDefault="000A660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 xml:space="preserve">Velkou příležitost vidíme i v zájmu spolupráce MŠ se ZŠ v ORP Louny, kterou budeme prostřednictvím projektu MAP II </w:t>
      </w:r>
      <w:r w:rsidR="00F87523">
        <w:rPr>
          <w:rFonts w:eastAsia="Arial" w:cstheme="minorHAnsi"/>
          <w:iCs/>
          <w:noProof/>
          <w:lang w:eastAsia="cs-CZ"/>
        </w:rPr>
        <w:t xml:space="preserve">i nadále </w:t>
      </w:r>
      <w:r w:rsidRPr="000A6607">
        <w:rPr>
          <w:rFonts w:eastAsia="Arial" w:cstheme="minorHAnsi"/>
          <w:iCs/>
          <w:noProof/>
          <w:lang w:eastAsia="cs-CZ"/>
        </w:rPr>
        <w:t>aktivně podporovat.</w:t>
      </w:r>
    </w:p>
    <w:p w14:paraId="564201C5" w14:textId="77777777" w:rsidR="000A6607" w:rsidRPr="000A6607" w:rsidRDefault="000A660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</w:p>
    <w:p w14:paraId="1DA0A0FB" w14:textId="748E389F" w:rsidR="000728E2" w:rsidRDefault="000728E2" w:rsidP="000728E2">
      <w:pPr>
        <w:tabs>
          <w:tab w:val="left" w:pos="1440"/>
        </w:tabs>
        <w:rPr>
          <w:b/>
          <w:bCs/>
        </w:rPr>
      </w:pPr>
    </w:p>
    <w:p w14:paraId="0F1F120B" w14:textId="3603E13A" w:rsidR="00504377" w:rsidRDefault="00504377" w:rsidP="000728E2">
      <w:pPr>
        <w:tabs>
          <w:tab w:val="left" w:pos="1440"/>
        </w:tabs>
        <w:rPr>
          <w:b/>
          <w:bCs/>
        </w:rPr>
      </w:pPr>
    </w:p>
    <w:p w14:paraId="4DE42E82" w14:textId="45D91328" w:rsidR="00504377" w:rsidRDefault="00504377" w:rsidP="000728E2">
      <w:pPr>
        <w:tabs>
          <w:tab w:val="left" w:pos="1440"/>
        </w:tabs>
        <w:rPr>
          <w:b/>
          <w:bCs/>
        </w:rPr>
      </w:pPr>
    </w:p>
    <w:p w14:paraId="33C0CEE2" w14:textId="06CD766B" w:rsidR="00504377" w:rsidRDefault="00504377" w:rsidP="000728E2">
      <w:pPr>
        <w:tabs>
          <w:tab w:val="left" w:pos="1440"/>
        </w:tabs>
        <w:rPr>
          <w:b/>
          <w:bCs/>
        </w:rPr>
      </w:pPr>
    </w:p>
    <w:p w14:paraId="134490D6" w14:textId="48750A6E" w:rsidR="00504377" w:rsidRDefault="00504377" w:rsidP="000728E2">
      <w:pPr>
        <w:tabs>
          <w:tab w:val="left" w:pos="1440"/>
        </w:tabs>
        <w:rPr>
          <w:b/>
          <w:bCs/>
        </w:rPr>
      </w:pPr>
    </w:p>
    <w:p w14:paraId="4D1DE9A3" w14:textId="0F98FD97" w:rsidR="00504377" w:rsidRDefault="00504377" w:rsidP="000728E2">
      <w:pPr>
        <w:tabs>
          <w:tab w:val="left" w:pos="1440"/>
        </w:tabs>
        <w:rPr>
          <w:b/>
          <w:bCs/>
        </w:rPr>
      </w:pPr>
    </w:p>
    <w:p w14:paraId="7B45487E" w14:textId="2BFB0448" w:rsidR="00504377" w:rsidRDefault="00504377" w:rsidP="000728E2">
      <w:pPr>
        <w:tabs>
          <w:tab w:val="left" w:pos="1440"/>
        </w:tabs>
        <w:rPr>
          <w:b/>
          <w:bCs/>
        </w:rPr>
      </w:pPr>
    </w:p>
    <w:p w14:paraId="57E01765" w14:textId="4AEE6458" w:rsidR="00504377" w:rsidRDefault="00504377" w:rsidP="000728E2">
      <w:pPr>
        <w:tabs>
          <w:tab w:val="left" w:pos="1440"/>
        </w:tabs>
        <w:rPr>
          <w:b/>
          <w:bCs/>
        </w:rPr>
      </w:pPr>
    </w:p>
    <w:p w14:paraId="368C57F7" w14:textId="411769F5" w:rsidR="00504377" w:rsidRDefault="00504377" w:rsidP="000728E2">
      <w:pPr>
        <w:tabs>
          <w:tab w:val="left" w:pos="1440"/>
        </w:tabs>
        <w:rPr>
          <w:b/>
          <w:bCs/>
        </w:rPr>
      </w:pPr>
    </w:p>
    <w:p w14:paraId="3A48C3EE" w14:textId="149158D5" w:rsidR="00504377" w:rsidRDefault="00504377" w:rsidP="000728E2">
      <w:pPr>
        <w:tabs>
          <w:tab w:val="left" w:pos="1440"/>
        </w:tabs>
        <w:rPr>
          <w:b/>
          <w:bCs/>
        </w:rPr>
      </w:pPr>
    </w:p>
    <w:p w14:paraId="27098EEA" w14:textId="34BC6EF1" w:rsidR="00504377" w:rsidRDefault="00504377" w:rsidP="000728E2">
      <w:pPr>
        <w:tabs>
          <w:tab w:val="left" w:pos="1440"/>
        </w:tabs>
        <w:rPr>
          <w:b/>
          <w:bCs/>
        </w:rPr>
      </w:pPr>
    </w:p>
    <w:p w14:paraId="3BF8D56A" w14:textId="54201062" w:rsidR="00504377" w:rsidRDefault="00504377" w:rsidP="000728E2">
      <w:pPr>
        <w:tabs>
          <w:tab w:val="left" w:pos="1440"/>
        </w:tabs>
        <w:rPr>
          <w:b/>
          <w:bCs/>
        </w:rPr>
      </w:pPr>
    </w:p>
    <w:p w14:paraId="6D216760" w14:textId="3587BDAB" w:rsidR="00504377" w:rsidRDefault="00504377" w:rsidP="000728E2">
      <w:pPr>
        <w:tabs>
          <w:tab w:val="left" w:pos="1440"/>
        </w:tabs>
        <w:rPr>
          <w:b/>
          <w:bCs/>
        </w:rPr>
      </w:pPr>
    </w:p>
    <w:p w14:paraId="33842343" w14:textId="6F498885" w:rsidR="00504377" w:rsidRDefault="00504377" w:rsidP="000728E2">
      <w:pPr>
        <w:tabs>
          <w:tab w:val="left" w:pos="1440"/>
        </w:tabs>
        <w:rPr>
          <w:b/>
          <w:bCs/>
        </w:rPr>
      </w:pPr>
    </w:p>
    <w:p w14:paraId="73074595" w14:textId="77777777" w:rsidR="00504377" w:rsidRDefault="00504377" w:rsidP="000728E2">
      <w:pPr>
        <w:tabs>
          <w:tab w:val="left" w:pos="1440"/>
        </w:tabs>
        <w:rPr>
          <w:b/>
          <w:bCs/>
        </w:rPr>
      </w:pPr>
    </w:p>
    <w:p w14:paraId="22F3F3F7" w14:textId="77777777" w:rsidR="000728E2" w:rsidRDefault="000728E2" w:rsidP="000728E2">
      <w:pPr>
        <w:tabs>
          <w:tab w:val="left" w:pos="1440"/>
        </w:tabs>
      </w:pPr>
    </w:p>
    <w:p w14:paraId="03E30328" w14:textId="00409A44" w:rsidR="000728E2" w:rsidRPr="000728E2" w:rsidRDefault="000728E2" w:rsidP="00AD55A6">
      <w:pPr>
        <w:pStyle w:val="Nadpis2"/>
        <w:jc w:val="center"/>
      </w:pPr>
      <w:bookmarkStart w:id="2" w:name="_Toc88482235"/>
      <w:r>
        <w:t>2</w:t>
      </w:r>
      <w:r w:rsidRPr="000728E2">
        <w:t xml:space="preserve">.SWOT 3 analýza – Kvalitní, efektivní, dostupné a inkluzivní </w:t>
      </w:r>
      <w:r>
        <w:t>základní</w:t>
      </w:r>
      <w:r w:rsidRPr="000728E2">
        <w:t xml:space="preserve"> vzdělávání</w:t>
      </w:r>
      <w:bookmarkEnd w:id="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8"/>
        <w:gridCol w:w="4494"/>
      </w:tblGrid>
      <w:tr w:rsidR="000728E2" w14:paraId="4B7250CF" w14:textId="77777777" w:rsidTr="00782986">
        <w:tc>
          <w:tcPr>
            <w:tcW w:w="7560" w:type="dxa"/>
            <w:shd w:val="clear" w:color="auto" w:fill="0070C0"/>
          </w:tcPr>
          <w:p w14:paraId="2B861149" w14:textId="77777777" w:rsidR="000728E2" w:rsidRPr="00D05B40" w:rsidRDefault="000728E2" w:rsidP="00782986">
            <w:pPr>
              <w:tabs>
                <w:tab w:val="left" w:pos="823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D05B40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Silné stránky</w:t>
            </w:r>
          </w:p>
        </w:tc>
        <w:tc>
          <w:tcPr>
            <w:tcW w:w="7561" w:type="dxa"/>
            <w:shd w:val="clear" w:color="auto" w:fill="0070C0"/>
          </w:tcPr>
          <w:p w14:paraId="5151D557" w14:textId="77777777" w:rsidR="000728E2" w:rsidRPr="00D05B40" w:rsidRDefault="000728E2" w:rsidP="00782986">
            <w:pPr>
              <w:tabs>
                <w:tab w:val="left" w:pos="823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D05B40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Slabé stránky</w:t>
            </w:r>
          </w:p>
        </w:tc>
      </w:tr>
      <w:tr w:rsidR="000728E2" w14:paraId="0AC5AF8F" w14:textId="77777777" w:rsidTr="00782986">
        <w:trPr>
          <w:trHeight w:val="2399"/>
        </w:trPr>
        <w:tc>
          <w:tcPr>
            <w:tcW w:w="7560" w:type="dxa"/>
          </w:tcPr>
          <w:p w14:paraId="087135D4" w14:textId="33B383B3" w:rsidR="00444616" w:rsidRPr="00444616" w:rsidRDefault="00444616" w:rsidP="00444616">
            <w:pPr>
              <w:pStyle w:val="Odstavecseseznamem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2517B">
              <w:rPr>
                <w:rFonts w:cstheme="minorHAnsi"/>
                <w:sz w:val="18"/>
                <w:szCs w:val="18"/>
              </w:rPr>
              <w:t>Zájem pedagogů o kvalitní vzdělávání</w:t>
            </w:r>
          </w:p>
          <w:p w14:paraId="08D02E71" w14:textId="2245D0A0" w:rsidR="00444616" w:rsidRPr="00444616" w:rsidRDefault="00444616" w:rsidP="00444616">
            <w:pPr>
              <w:pStyle w:val="Odstavecseseznamem"/>
              <w:numPr>
                <w:ilvl w:val="0"/>
                <w:numId w:val="5"/>
              </w:numPr>
              <w:tabs>
                <w:tab w:val="left" w:pos="2384"/>
              </w:tabs>
              <w:rPr>
                <w:rFonts w:cstheme="minorHAnsi"/>
                <w:sz w:val="16"/>
                <w:szCs w:val="16"/>
              </w:rPr>
            </w:pPr>
            <w:r w:rsidRPr="00E2517B">
              <w:rPr>
                <w:rFonts w:cstheme="minorHAnsi"/>
                <w:sz w:val="18"/>
                <w:szCs w:val="18"/>
              </w:rPr>
              <w:t>Bezpečné prostředí škol</w:t>
            </w:r>
          </w:p>
          <w:p w14:paraId="7B92E5BE" w14:textId="4913675D" w:rsidR="000728E2" w:rsidRPr="00E2517B" w:rsidRDefault="000728E2" w:rsidP="000728E2">
            <w:pPr>
              <w:pStyle w:val="Odstavecseseznamem"/>
              <w:numPr>
                <w:ilvl w:val="0"/>
                <w:numId w:val="5"/>
              </w:numPr>
              <w:tabs>
                <w:tab w:val="left" w:pos="2384"/>
              </w:tabs>
              <w:rPr>
                <w:rFonts w:cstheme="minorHAnsi"/>
                <w:sz w:val="16"/>
                <w:szCs w:val="16"/>
              </w:rPr>
            </w:pPr>
            <w:r w:rsidRPr="00E2517B">
              <w:rPr>
                <w:sz w:val="18"/>
                <w:szCs w:val="18"/>
              </w:rPr>
              <w:t>Nastavení rovných příležitostí (společného vzdělávání) na školách díky aktivitám projektu MAP II]</w:t>
            </w:r>
          </w:p>
          <w:p w14:paraId="6F189D64" w14:textId="77777777" w:rsidR="000728E2" w:rsidRPr="00E2517B" w:rsidRDefault="000728E2" w:rsidP="000728E2">
            <w:pPr>
              <w:pStyle w:val="Odstavecseseznamem"/>
              <w:numPr>
                <w:ilvl w:val="0"/>
                <w:numId w:val="5"/>
              </w:numPr>
              <w:tabs>
                <w:tab w:val="left" w:pos="2868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17B">
              <w:rPr>
                <w:rFonts w:cstheme="minorHAnsi"/>
                <w:sz w:val="18"/>
                <w:szCs w:val="18"/>
              </w:rPr>
              <w:t>Neztrátové hospodaření příspěvkových organizací</w:t>
            </w:r>
          </w:p>
          <w:p w14:paraId="1E5AFE0A" w14:textId="77777777" w:rsidR="000728E2" w:rsidRPr="00E2517B" w:rsidRDefault="000728E2" w:rsidP="000728E2">
            <w:pPr>
              <w:pStyle w:val="Odstavecseseznamem"/>
              <w:numPr>
                <w:ilvl w:val="0"/>
                <w:numId w:val="5"/>
              </w:numPr>
              <w:tabs>
                <w:tab w:val="left" w:pos="2868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17B">
              <w:rPr>
                <w:rFonts w:cstheme="minorHAnsi"/>
                <w:sz w:val="18"/>
                <w:szCs w:val="18"/>
              </w:rPr>
              <w:t>Stabilizovaná síť a dostatečná kapacita ZŠ na území ORP Louny;</w:t>
            </w:r>
          </w:p>
          <w:p w14:paraId="23D09116" w14:textId="77777777" w:rsidR="000728E2" w:rsidRPr="00E2517B" w:rsidRDefault="000728E2" w:rsidP="000728E2">
            <w:pPr>
              <w:pStyle w:val="Odstavecseseznamem"/>
              <w:numPr>
                <w:ilvl w:val="0"/>
                <w:numId w:val="5"/>
              </w:numPr>
              <w:tabs>
                <w:tab w:val="left" w:pos="2868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17B">
              <w:rPr>
                <w:rFonts w:cstheme="minorHAnsi"/>
                <w:sz w:val="18"/>
                <w:szCs w:val="18"/>
              </w:rPr>
              <w:t>Prostor pro výběr škol s různým zaměřením i pro děti z okolních vesnic</w:t>
            </w:r>
          </w:p>
          <w:p w14:paraId="135ACF76" w14:textId="77777777" w:rsidR="000728E2" w:rsidRDefault="000728E2" w:rsidP="00782986">
            <w:pPr>
              <w:tabs>
                <w:tab w:val="left" w:pos="8230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1" w:type="dxa"/>
          </w:tcPr>
          <w:p w14:paraId="1DD5ACDF" w14:textId="77777777" w:rsidR="000728E2" w:rsidRPr="00E2517B" w:rsidRDefault="000728E2" w:rsidP="000728E2">
            <w:pPr>
              <w:pStyle w:val="Odstavecseseznamem"/>
              <w:numPr>
                <w:ilvl w:val="0"/>
                <w:numId w:val="4"/>
              </w:numPr>
            </w:pPr>
            <w:r w:rsidRPr="00E2517B">
              <w:rPr>
                <w:rFonts w:cstheme="minorHAnsi"/>
                <w:sz w:val="18"/>
                <w:szCs w:val="18"/>
              </w:rPr>
              <w:t>Na školách chybí rodilí mluvčí v rámci rozvoje jazykové gramotnosti</w:t>
            </w:r>
          </w:p>
          <w:p w14:paraId="2955BA09" w14:textId="77777777" w:rsidR="000728E2" w:rsidRDefault="000728E2" w:rsidP="000728E2">
            <w:pPr>
              <w:pStyle w:val="Odstavecseseznamem"/>
              <w:numPr>
                <w:ilvl w:val="0"/>
                <w:numId w:val="4"/>
              </w:numPr>
            </w:pPr>
            <w:r w:rsidRPr="00E2517B">
              <w:rPr>
                <w:rFonts w:cstheme="minorHAnsi"/>
                <w:sz w:val="18"/>
                <w:szCs w:val="18"/>
              </w:rPr>
              <w:t>Ve školách se nerealizují mimoškolní aktivity na podporu a rozvoj čtenářské gramotnosti, kulturního vyjádření, dalších klíčových kompetencí a zvýšení motivace;</w:t>
            </w:r>
          </w:p>
          <w:p w14:paraId="58CEA8A2" w14:textId="77777777" w:rsidR="000728E2" w:rsidRDefault="000728E2" w:rsidP="000728E2">
            <w:pPr>
              <w:pStyle w:val="Odstavecseseznamem"/>
              <w:numPr>
                <w:ilvl w:val="0"/>
                <w:numId w:val="4"/>
              </w:numPr>
            </w:pPr>
            <w:r w:rsidRPr="00E2517B">
              <w:rPr>
                <w:rFonts w:cstheme="minorHAnsi"/>
                <w:sz w:val="18"/>
                <w:szCs w:val="18"/>
              </w:rPr>
              <w:t xml:space="preserve">Uchopení pozice asistent </w:t>
            </w:r>
            <w:proofErr w:type="gramStart"/>
            <w:r w:rsidRPr="00E2517B">
              <w:rPr>
                <w:rFonts w:cstheme="minorHAnsi"/>
                <w:sz w:val="18"/>
                <w:szCs w:val="18"/>
              </w:rPr>
              <w:t>pedagoga - Pedagogové</w:t>
            </w:r>
            <w:proofErr w:type="gramEnd"/>
            <w:r w:rsidRPr="00E2517B">
              <w:rPr>
                <w:rFonts w:cstheme="minorHAnsi"/>
                <w:sz w:val="18"/>
                <w:szCs w:val="18"/>
              </w:rPr>
              <w:t xml:space="preserve"> neumí spolupracovat ve výuce s dalšími pedagogickými (asistent pedagoga, další pedagog) i nepedagogickými pracovníky (tlumočník do českého znakového jazyka, asistent);</w:t>
            </w:r>
          </w:p>
          <w:p w14:paraId="0B2845FE" w14:textId="77777777" w:rsidR="000728E2" w:rsidRDefault="000728E2" w:rsidP="000728E2">
            <w:pPr>
              <w:pStyle w:val="Odstavecseseznamem"/>
              <w:numPr>
                <w:ilvl w:val="0"/>
                <w:numId w:val="4"/>
              </w:numPr>
            </w:pPr>
            <w:r w:rsidRPr="00E2517B">
              <w:rPr>
                <w:rFonts w:cstheme="minorHAnsi"/>
                <w:sz w:val="18"/>
                <w:szCs w:val="18"/>
              </w:rPr>
              <w:t>Efektivní práce s dokumentem IVP</w:t>
            </w:r>
          </w:p>
          <w:p w14:paraId="2311CD69" w14:textId="77777777" w:rsidR="000728E2" w:rsidRPr="00E2517B" w:rsidRDefault="000728E2" w:rsidP="000728E2">
            <w:pPr>
              <w:pStyle w:val="Odstavecseseznamem"/>
              <w:numPr>
                <w:ilvl w:val="0"/>
                <w:numId w:val="4"/>
              </w:numPr>
            </w:pPr>
            <w:r w:rsidRPr="00E2517B">
              <w:rPr>
                <w:rFonts w:cstheme="minorHAnsi"/>
                <w:sz w:val="18"/>
                <w:szCs w:val="18"/>
              </w:rPr>
              <w:t>Nedostatek kvalitních pedagogických pracovníků</w:t>
            </w:r>
          </w:p>
          <w:p w14:paraId="7D01E818" w14:textId="77777777" w:rsidR="000728E2" w:rsidRDefault="000728E2" w:rsidP="000728E2">
            <w:pPr>
              <w:pStyle w:val="Odstavecseseznamem"/>
              <w:numPr>
                <w:ilvl w:val="0"/>
                <w:numId w:val="4"/>
              </w:numPr>
            </w:pPr>
            <w:r w:rsidRPr="00E2517B">
              <w:rPr>
                <w:rFonts w:cstheme="minorHAnsi"/>
                <w:sz w:val="18"/>
                <w:szCs w:val="18"/>
              </w:rPr>
              <w:t>Spolupráce s rodiči</w:t>
            </w:r>
          </w:p>
          <w:p w14:paraId="4D31CE57" w14:textId="77777777" w:rsidR="000728E2" w:rsidRDefault="000728E2" w:rsidP="00782986">
            <w:pPr>
              <w:tabs>
                <w:tab w:val="left" w:pos="8230"/>
              </w:tabs>
              <w:rPr>
                <w:rFonts w:cstheme="minorHAnsi"/>
                <w:sz w:val="16"/>
                <w:szCs w:val="16"/>
              </w:rPr>
            </w:pPr>
          </w:p>
        </w:tc>
      </w:tr>
      <w:tr w:rsidR="000728E2" w14:paraId="02879011" w14:textId="77777777" w:rsidTr="00782986">
        <w:tc>
          <w:tcPr>
            <w:tcW w:w="7560" w:type="dxa"/>
            <w:shd w:val="clear" w:color="auto" w:fill="0070C0"/>
          </w:tcPr>
          <w:p w14:paraId="5CECAD28" w14:textId="77777777" w:rsidR="000728E2" w:rsidRPr="00D05B40" w:rsidRDefault="000728E2" w:rsidP="00782986">
            <w:pPr>
              <w:tabs>
                <w:tab w:val="left" w:pos="823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D05B40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Příležitosti</w:t>
            </w:r>
          </w:p>
        </w:tc>
        <w:tc>
          <w:tcPr>
            <w:tcW w:w="7561" w:type="dxa"/>
            <w:shd w:val="clear" w:color="auto" w:fill="0070C0"/>
          </w:tcPr>
          <w:p w14:paraId="7EBBB7D0" w14:textId="77777777" w:rsidR="000728E2" w:rsidRPr="00D05B40" w:rsidRDefault="000728E2" w:rsidP="004B7776">
            <w:pPr>
              <w:tabs>
                <w:tab w:val="left" w:pos="823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D05B40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Hrozby</w:t>
            </w:r>
          </w:p>
        </w:tc>
      </w:tr>
      <w:tr w:rsidR="000728E2" w14:paraId="754B998B" w14:textId="77777777" w:rsidTr="00782986">
        <w:tc>
          <w:tcPr>
            <w:tcW w:w="7560" w:type="dxa"/>
          </w:tcPr>
          <w:p w14:paraId="25AE8610" w14:textId="77777777" w:rsidR="000728E2" w:rsidRPr="00D05B40" w:rsidRDefault="000728E2" w:rsidP="000728E2">
            <w:pPr>
              <w:pStyle w:val="Odstavecseseznamem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888"/>
              </w:tabs>
              <w:rPr>
                <w:rFonts w:cstheme="minorHAnsi"/>
                <w:sz w:val="18"/>
                <w:szCs w:val="18"/>
              </w:rPr>
            </w:pPr>
            <w:r w:rsidRPr="00D05B40">
              <w:rPr>
                <w:rFonts w:cstheme="minorHAnsi"/>
                <w:sz w:val="18"/>
                <w:szCs w:val="18"/>
              </w:rPr>
              <w:t>Budování trvalého partnerství v rámci MAP II]</w:t>
            </w:r>
          </w:p>
          <w:p w14:paraId="3359DBE6" w14:textId="77777777" w:rsidR="000728E2" w:rsidRPr="00D05B40" w:rsidRDefault="000728E2" w:rsidP="000728E2">
            <w:pPr>
              <w:pStyle w:val="Odstavecseseznamem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888"/>
              </w:tabs>
              <w:rPr>
                <w:rFonts w:cstheme="minorHAnsi"/>
                <w:sz w:val="16"/>
                <w:szCs w:val="16"/>
              </w:rPr>
            </w:pPr>
            <w:r w:rsidRPr="00D05B40">
              <w:rPr>
                <w:rFonts w:cstheme="minorHAnsi"/>
                <w:sz w:val="18"/>
                <w:szCs w:val="18"/>
              </w:rPr>
              <w:t>Sdílení dobré praxe především v oblasti rozvoje čtenářské gramotnosti, kulturního povědomí dětí, inkluzivního vzdělávání, podnikavosti iniciativy, sociálních a občanských kompetencí mezi sebou i s učiteli z jiných škol a realizace společných aktivit s jinými školami (projekty apod.);]</w:t>
            </w:r>
          </w:p>
          <w:p w14:paraId="1955C6FF" w14:textId="77777777" w:rsidR="000728E2" w:rsidRPr="00D05B40" w:rsidRDefault="000728E2" w:rsidP="000728E2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D05B40">
              <w:rPr>
                <w:rFonts w:cstheme="minorHAnsi"/>
                <w:sz w:val="18"/>
                <w:szCs w:val="18"/>
              </w:rPr>
              <w:t>Školy plánují více učit žáky myslet kriticky, vnímat problémy ve svém okolí a nacházet inovativní řešení, nést rizika i plánovat a řídit projekty s cílem dosáhnout určitých cílů.]</w:t>
            </w:r>
          </w:p>
          <w:p w14:paraId="0ABFE035" w14:textId="77777777" w:rsidR="000728E2" w:rsidRPr="00D05B40" w:rsidRDefault="000728E2" w:rsidP="000728E2">
            <w:pPr>
              <w:pStyle w:val="Odstavecseseznamem"/>
              <w:numPr>
                <w:ilvl w:val="0"/>
                <w:numId w:val="3"/>
              </w:numPr>
              <w:tabs>
                <w:tab w:val="left" w:pos="8230"/>
              </w:tabs>
              <w:rPr>
                <w:rFonts w:cstheme="minorHAnsi"/>
                <w:sz w:val="16"/>
                <w:szCs w:val="16"/>
              </w:rPr>
            </w:pPr>
            <w:r w:rsidRPr="00D05B40">
              <w:rPr>
                <w:rFonts w:cstheme="minorHAnsi"/>
                <w:sz w:val="18"/>
                <w:szCs w:val="18"/>
              </w:rPr>
              <w:t>Vzájemná spolupráce ZŠ – mezi učiteli – propojení mezipředmětových vaz</w:t>
            </w:r>
            <w:r>
              <w:rPr>
                <w:rFonts w:cstheme="minorHAnsi"/>
                <w:sz w:val="18"/>
                <w:szCs w:val="18"/>
              </w:rPr>
              <w:t>eb</w:t>
            </w:r>
          </w:p>
          <w:p w14:paraId="7E09143D" w14:textId="77777777" w:rsidR="000728E2" w:rsidRPr="00D05B40" w:rsidRDefault="000728E2" w:rsidP="000728E2">
            <w:pPr>
              <w:pStyle w:val="Odstavecseseznamem"/>
              <w:numPr>
                <w:ilvl w:val="0"/>
                <w:numId w:val="3"/>
              </w:numPr>
              <w:tabs>
                <w:tab w:val="left" w:pos="8230"/>
              </w:tabs>
              <w:rPr>
                <w:rFonts w:cstheme="minorHAnsi"/>
                <w:sz w:val="18"/>
                <w:szCs w:val="18"/>
              </w:rPr>
            </w:pPr>
            <w:r w:rsidRPr="00D05B40">
              <w:rPr>
                <w:rFonts w:cstheme="minorHAnsi"/>
                <w:sz w:val="18"/>
                <w:szCs w:val="18"/>
              </w:rPr>
              <w:t>Podporovat kvalitní a efektivní spolupráci asistenta pedagoga a pedagoga</w:t>
            </w:r>
          </w:p>
          <w:p w14:paraId="3D5A50D6" w14:textId="77777777" w:rsidR="000728E2" w:rsidRPr="00D05B40" w:rsidRDefault="000728E2" w:rsidP="000728E2">
            <w:pPr>
              <w:pStyle w:val="Odstavecseseznamem"/>
              <w:numPr>
                <w:ilvl w:val="0"/>
                <w:numId w:val="3"/>
              </w:numPr>
              <w:tabs>
                <w:tab w:val="left" w:pos="8230"/>
              </w:tabs>
              <w:rPr>
                <w:rFonts w:cstheme="minorHAnsi"/>
                <w:sz w:val="16"/>
                <w:szCs w:val="16"/>
              </w:rPr>
            </w:pPr>
            <w:r w:rsidRPr="00D05B40">
              <w:rPr>
                <w:rFonts w:cstheme="minorHAnsi"/>
                <w:sz w:val="18"/>
                <w:szCs w:val="18"/>
              </w:rPr>
              <w:t>Rozvíjení znalostí učitelů především v oblasti čtenářské gramotnosti, kulturního povědomí dětí, inkluzivního vzdělávání a jejich využívání ve výuce (kurzy dalšího vzdělávání, studium literatury aj.);]</w:t>
            </w:r>
          </w:p>
          <w:p w14:paraId="4CDBF224" w14:textId="5573D187" w:rsidR="000728E2" w:rsidRPr="007A1222" w:rsidRDefault="000728E2" w:rsidP="000728E2">
            <w:pPr>
              <w:pStyle w:val="Odstavecseseznamem"/>
              <w:numPr>
                <w:ilvl w:val="0"/>
                <w:numId w:val="3"/>
              </w:numPr>
              <w:tabs>
                <w:tab w:val="left" w:pos="8230"/>
              </w:tabs>
              <w:rPr>
                <w:rFonts w:cstheme="minorHAnsi"/>
                <w:sz w:val="16"/>
                <w:szCs w:val="16"/>
              </w:rPr>
            </w:pPr>
            <w:r w:rsidRPr="00D05B40">
              <w:rPr>
                <w:rFonts w:cstheme="minorHAnsi"/>
                <w:sz w:val="18"/>
                <w:szCs w:val="18"/>
              </w:rPr>
              <w:t>Vzájemná spolupráce MŠ a ZŠ</w:t>
            </w:r>
          </w:p>
          <w:p w14:paraId="573A1D4E" w14:textId="77777777" w:rsidR="007A1222" w:rsidRPr="00D05B40" w:rsidRDefault="007A1222" w:rsidP="007A1222">
            <w:pPr>
              <w:pStyle w:val="Odstavecseseznamem"/>
              <w:tabs>
                <w:tab w:val="left" w:pos="8230"/>
              </w:tabs>
              <w:rPr>
                <w:rFonts w:cstheme="minorHAnsi"/>
                <w:sz w:val="16"/>
                <w:szCs w:val="16"/>
              </w:rPr>
            </w:pPr>
          </w:p>
          <w:p w14:paraId="2CE52519" w14:textId="77777777" w:rsidR="000728E2" w:rsidRDefault="000728E2" w:rsidP="00782986">
            <w:pPr>
              <w:tabs>
                <w:tab w:val="left" w:pos="8230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1" w:type="dxa"/>
          </w:tcPr>
          <w:p w14:paraId="6DCCF7A3" w14:textId="77777777" w:rsidR="000728E2" w:rsidRPr="00D05B40" w:rsidRDefault="000728E2" w:rsidP="000728E2">
            <w:pPr>
              <w:pStyle w:val="Odstavecseseznamem"/>
              <w:numPr>
                <w:ilvl w:val="0"/>
                <w:numId w:val="2"/>
              </w:numPr>
              <w:tabs>
                <w:tab w:val="left" w:pos="8230"/>
              </w:tabs>
              <w:rPr>
                <w:rFonts w:cstheme="minorHAnsi"/>
                <w:sz w:val="18"/>
                <w:szCs w:val="18"/>
              </w:rPr>
            </w:pPr>
            <w:r w:rsidRPr="00D05B40">
              <w:rPr>
                <w:rFonts w:cstheme="minorHAnsi"/>
                <w:sz w:val="18"/>
                <w:szCs w:val="18"/>
              </w:rPr>
              <w:t>Nadbytek administrativní práce ředitelů a pedagogů</w:t>
            </w:r>
          </w:p>
          <w:p w14:paraId="6B4513F6" w14:textId="77777777" w:rsidR="000728E2" w:rsidRPr="00D05B40" w:rsidRDefault="000728E2" w:rsidP="000728E2">
            <w:pPr>
              <w:pStyle w:val="Odstavecseseznamem"/>
              <w:numPr>
                <w:ilvl w:val="0"/>
                <w:numId w:val="2"/>
              </w:numPr>
              <w:tabs>
                <w:tab w:val="left" w:pos="8230"/>
              </w:tabs>
              <w:rPr>
                <w:rFonts w:cstheme="minorHAnsi"/>
                <w:sz w:val="18"/>
                <w:szCs w:val="18"/>
              </w:rPr>
            </w:pPr>
            <w:r w:rsidRPr="00D05B40">
              <w:rPr>
                <w:rFonts w:cstheme="minorHAnsi"/>
                <w:sz w:val="18"/>
                <w:szCs w:val="18"/>
              </w:rPr>
              <w:t>Legislativní překážky</w:t>
            </w:r>
          </w:p>
          <w:p w14:paraId="541BA5FF" w14:textId="77777777" w:rsidR="000728E2" w:rsidRPr="00D05B40" w:rsidRDefault="000728E2" w:rsidP="000728E2">
            <w:pPr>
              <w:pStyle w:val="Odstavecseseznamem"/>
              <w:numPr>
                <w:ilvl w:val="0"/>
                <w:numId w:val="2"/>
              </w:numPr>
              <w:tabs>
                <w:tab w:val="left" w:pos="8230"/>
              </w:tabs>
              <w:rPr>
                <w:rFonts w:cstheme="minorHAnsi"/>
                <w:sz w:val="18"/>
                <w:szCs w:val="18"/>
              </w:rPr>
            </w:pPr>
            <w:r w:rsidRPr="00D05B40">
              <w:rPr>
                <w:rFonts w:cstheme="minorHAnsi"/>
                <w:sz w:val="18"/>
                <w:szCs w:val="18"/>
              </w:rPr>
              <w:t>Rostoucí počet dětí se SVP</w:t>
            </w:r>
          </w:p>
          <w:p w14:paraId="43BC1B8D" w14:textId="77777777" w:rsidR="000728E2" w:rsidRPr="00D05B40" w:rsidRDefault="000728E2" w:rsidP="000728E2">
            <w:pPr>
              <w:pStyle w:val="Odstavecseseznamem"/>
              <w:numPr>
                <w:ilvl w:val="0"/>
                <w:numId w:val="2"/>
              </w:numPr>
              <w:tabs>
                <w:tab w:val="left" w:pos="8230"/>
              </w:tabs>
              <w:rPr>
                <w:rFonts w:cstheme="minorHAnsi"/>
                <w:sz w:val="18"/>
                <w:szCs w:val="18"/>
              </w:rPr>
            </w:pPr>
            <w:r w:rsidRPr="00D05B40">
              <w:rPr>
                <w:rFonts w:cstheme="minorHAnsi"/>
                <w:sz w:val="18"/>
                <w:szCs w:val="18"/>
              </w:rPr>
              <w:t>Nedostatečné finanční zajištění personálních nákladů na práci s heterogenními skupinami žáků (např. asistentů pedagoga, pedagogických i nepedagogických pracovníků)</w:t>
            </w:r>
          </w:p>
          <w:p w14:paraId="2279C9FD" w14:textId="77777777" w:rsidR="000728E2" w:rsidRPr="00D05B40" w:rsidRDefault="000728E2" w:rsidP="000728E2">
            <w:pPr>
              <w:pStyle w:val="Odstavecseseznamem"/>
              <w:numPr>
                <w:ilvl w:val="0"/>
                <w:numId w:val="2"/>
              </w:numPr>
              <w:tabs>
                <w:tab w:val="left" w:pos="8230"/>
              </w:tabs>
              <w:rPr>
                <w:rFonts w:cstheme="minorHAnsi"/>
                <w:sz w:val="18"/>
                <w:szCs w:val="18"/>
              </w:rPr>
            </w:pPr>
            <w:r w:rsidRPr="00D05B40">
              <w:rPr>
                <w:rFonts w:cstheme="minorHAnsi"/>
                <w:sz w:val="18"/>
                <w:szCs w:val="18"/>
              </w:rPr>
              <w:t>Nedostatečná spolupráce rodičů především v rámci rozvoje čtenářství a nedostatečná informovanost rodičů a veřejnosti o problematice inkluze</w:t>
            </w:r>
          </w:p>
          <w:p w14:paraId="3546B99D" w14:textId="77777777" w:rsidR="000728E2" w:rsidRPr="00D05B40" w:rsidRDefault="000728E2" w:rsidP="000728E2">
            <w:pPr>
              <w:pStyle w:val="Odstavecseseznamem"/>
              <w:numPr>
                <w:ilvl w:val="0"/>
                <w:numId w:val="2"/>
              </w:numPr>
              <w:tabs>
                <w:tab w:val="left" w:pos="8230"/>
              </w:tabs>
              <w:rPr>
                <w:rFonts w:cstheme="minorHAnsi"/>
                <w:sz w:val="16"/>
                <w:szCs w:val="16"/>
              </w:rPr>
            </w:pPr>
            <w:r w:rsidRPr="00D05B40">
              <w:rPr>
                <w:rFonts w:cstheme="minorHAnsi"/>
                <w:sz w:val="18"/>
                <w:szCs w:val="18"/>
              </w:rPr>
              <w:t>Nedostatek financí na technické a materiální zabezpečení především na podporu a rozvoj polytechnického vzdělávání (např. učebny pro výuku chemie, fyziky, přírodopisu ad.), pro výuku cizích jazyků s ohledem na maximální uplatnění na trhu práce a na pořízení moderního ICT vybavení (včetně údržby stávající techniky)</w:t>
            </w:r>
          </w:p>
        </w:tc>
      </w:tr>
    </w:tbl>
    <w:p w14:paraId="71E8B24D" w14:textId="6519F1FA" w:rsidR="000728E2" w:rsidRDefault="000728E2" w:rsidP="000728E2">
      <w:pPr>
        <w:tabs>
          <w:tab w:val="left" w:pos="1440"/>
        </w:tabs>
        <w:rPr>
          <w:b/>
          <w:bCs/>
        </w:rPr>
      </w:pPr>
    </w:p>
    <w:p w14:paraId="2F64F962" w14:textId="4FBFFE37" w:rsidR="00CD079B" w:rsidRDefault="00CD079B" w:rsidP="000728E2">
      <w:pPr>
        <w:tabs>
          <w:tab w:val="left" w:pos="1440"/>
        </w:tabs>
        <w:rPr>
          <w:b/>
          <w:bCs/>
        </w:rPr>
      </w:pPr>
    </w:p>
    <w:p w14:paraId="5D8C10F4" w14:textId="77777777" w:rsidR="00504377" w:rsidRDefault="0050437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</w:p>
    <w:p w14:paraId="1FD8ECDA" w14:textId="77777777" w:rsidR="00504377" w:rsidRDefault="0050437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</w:p>
    <w:p w14:paraId="76F152CD" w14:textId="77777777" w:rsidR="00504377" w:rsidRDefault="0050437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</w:p>
    <w:p w14:paraId="676139D2" w14:textId="77777777" w:rsidR="00736C91" w:rsidRPr="00FB1661" w:rsidRDefault="00736C91" w:rsidP="00736C91">
      <w:pPr>
        <w:spacing w:after="0" w:line="276" w:lineRule="auto"/>
        <w:jc w:val="center"/>
        <w:rPr>
          <w:rFonts w:eastAsia="Arial" w:cstheme="minorHAnsi"/>
          <w:b/>
          <w:bCs/>
          <w:iCs/>
          <w:noProof/>
          <w:lang w:eastAsia="cs-CZ"/>
        </w:rPr>
      </w:pPr>
      <w:r w:rsidRPr="00FB1661">
        <w:rPr>
          <w:rFonts w:eastAsia="Arial" w:cstheme="minorHAnsi"/>
          <w:b/>
          <w:bCs/>
          <w:iCs/>
          <w:noProof/>
          <w:lang w:eastAsia="cs-CZ"/>
        </w:rPr>
        <w:t>Identifikované konkrétní problémové oblasti s ohledem na slabé stránky a hrozby.</w:t>
      </w:r>
    </w:p>
    <w:p w14:paraId="326D37D2" w14:textId="77777777" w:rsidR="00504377" w:rsidRDefault="0050437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</w:p>
    <w:p w14:paraId="011F6FFE" w14:textId="657EE9AA" w:rsidR="000A6607" w:rsidRPr="000A6607" w:rsidRDefault="000A660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Příčiny:</w:t>
      </w:r>
    </w:p>
    <w:p w14:paraId="312CE105" w14:textId="1E82D478" w:rsidR="00114160" w:rsidRDefault="00114160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>
        <w:rPr>
          <w:rFonts w:eastAsia="Arial" w:cstheme="minorHAnsi"/>
          <w:iCs/>
          <w:noProof/>
          <w:lang w:eastAsia="cs-CZ"/>
        </w:rPr>
        <w:t xml:space="preserve">Z výše uvedené revidované SWOT analýzy na základě realizovaného </w:t>
      </w:r>
      <w:r w:rsidR="005B38E2">
        <w:rPr>
          <w:rFonts w:eastAsia="Arial" w:cstheme="minorHAnsi"/>
          <w:iCs/>
          <w:noProof/>
          <w:lang w:eastAsia="cs-CZ"/>
        </w:rPr>
        <w:t xml:space="preserve">2. </w:t>
      </w:r>
      <w:r>
        <w:rPr>
          <w:rFonts w:eastAsia="Arial" w:cstheme="minorHAnsi"/>
          <w:iCs/>
          <w:noProof/>
          <w:lang w:eastAsia="cs-CZ"/>
        </w:rPr>
        <w:t>dotazníkového šetření vyplývá,že mezi atributy, které nejvíce ovlivňují vzdělávání patří nadbytek administativní práce ředitelů a pedagogů</w:t>
      </w:r>
      <w:r w:rsidR="005B38E2">
        <w:rPr>
          <w:rFonts w:eastAsia="Arial" w:cstheme="minorHAnsi"/>
          <w:iCs/>
          <w:noProof/>
          <w:lang w:eastAsia="cs-CZ"/>
        </w:rPr>
        <w:t xml:space="preserve"> – kdy 13 základních škol potvrdilo tento argument jako hrozbu a 2 základní školy jako slabou stránku. Dále pak argument legislativní překážky potvrdilo jako hrozbu 13 základních škola a 2 základní školy jako slabou stránku.</w:t>
      </w:r>
    </w:p>
    <w:p w14:paraId="6B79E34F" w14:textId="77777777" w:rsidR="00736C91" w:rsidRDefault="00736C91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</w:p>
    <w:p w14:paraId="2E1821FD" w14:textId="46CAC1CE" w:rsidR="000A6607" w:rsidRPr="000A6607" w:rsidRDefault="005B38E2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>
        <w:rPr>
          <w:rFonts w:eastAsia="Arial" w:cstheme="minorHAnsi"/>
          <w:iCs/>
          <w:noProof/>
          <w:lang w:eastAsia="cs-CZ"/>
        </w:rPr>
        <w:t>Mezi další významné</w:t>
      </w:r>
      <w:r w:rsidR="000A6607" w:rsidRPr="000A6607">
        <w:rPr>
          <w:rFonts w:eastAsia="Arial" w:cstheme="minorHAnsi"/>
          <w:iCs/>
          <w:noProof/>
          <w:lang w:eastAsia="cs-CZ"/>
        </w:rPr>
        <w:t xml:space="preserve"> mezi atributy, které ovlivňují vzdělávání, patří jednoznačně nedostatek stabilní finanční podpory. </w:t>
      </w:r>
      <w:r w:rsidR="00736C91">
        <w:rPr>
          <w:rFonts w:eastAsia="Arial" w:cstheme="minorHAnsi"/>
          <w:iCs/>
          <w:noProof/>
          <w:lang w:eastAsia="cs-CZ"/>
        </w:rPr>
        <w:t xml:space="preserve">Zde 8 základních škol potvrdilo argument jako hrozbu, 2 základní školy jako slabou stránku a 5 základních škol jak příležitost. </w:t>
      </w:r>
      <w:r w:rsidR="000A6607" w:rsidRPr="000A6607">
        <w:rPr>
          <w:rFonts w:eastAsia="Arial" w:cstheme="minorHAnsi"/>
          <w:iCs/>
          <w:noProof/>
          <w:lang w:eastAsia="cs-CZ"/>
        </w:rPr>
        <w:t>Díky dotačním titulů a projektům si  mnohé školy mohou vypomoci  krátkodobým financováním personálu a nákupem pomůcek či vybavením učeben. Ovšem je silná potřeba stabilních investic.</w:t>
      </w:r>
    </w:p>
    <w:p w14:paraId="4DD45C52" w14:textId="204EBC4C" w:rsidR="00504377" w:rsidRDefault="000A660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 xml:space="preserve">Opatření: </w:t>
      </w:r>
    </w:p>
    <w:p w14:paraId="079A7107" w14:textId="5505FC18" w:rsidR="005B38E2" w:rsidRDefault="005B38E2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>
        <w:rPr>
          <w:rFonts w:eastAsia="Arial" w:cstheme="minorHAnsi"/>
          <w:iCs/>
          <w:noProof/>
          <w:lang w:eastAsia="cs-CZ"/>
        </w:rPr>
        <w:t>Administrativní či legislativní zátěž je bohužel systémovou chybou, kterou jistě v rámci projektu MAP není možné vyřešit.</w:t>
      </w:r>
    </w:p>
    <w:p w14:paraId="6EDCC206" w14:textId="49E0C126" w:rsidR="000A6607" w:rsidRPr="000A6607" w:rsidRDefault="005B38E2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>
        <w:rPr>
          <w:rFonts w:eastAsia="Arial" w:cstheme="minorHAnsi"/>
          <w:iCs/>
          <w:noProof/>
          <w:lang w:eastAsia="cs-CZ"/>
        </w:rPr>
        <w:t xml:space="preserve">Nedostatek finanční podpory – zde je možnost i nadále </w:t>
      </w:r>
      <w:r w:rsidR="000A6607" w:rsidRPr="000A6607">
        <w:rPr>
          <w:rFonts w:eastAsia="Arial" w:cstheme="minorHAnsi"/>
          <w:iCs/>
          <w:noProof/>
          <w:lang w:eastAsia="cs-CZ"/>
        </w:rPr>
        <w:t>využívat dotační tituly</w:t>
      </w:r>
      <w:r w:rsidR="00504377">
        <w:rPr>
          <w:rFonts w:eastAsia="Arial" w:cstheme="minorHAnsi"/>
          <w:iCs/>
          <w:noProof/>
          <w:lang w:eastAsia="cs-CZ"/>
        </w:rPr>
        <w:t xml:space="preserve"> v rámci nového programovacího období.</w:t>
      </w:r>
    </w:p>
    <w:p w14:paraId="260C40BA" w14:textId="66E6959F" w:rsidR="000A6607" w:rsidRDefault="000A660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Základní školy jsou podporovány zřizovateli, kteří zajišťují dle svých možností i oblasti předfinancování investičních akcí.</w:t>
      </w:r>
    </w:p>
    <w:p w14:paraId="1D05468A" w14:textId="79646B2B" w:rsidR="00504377" w:rsidRPr="000A6607" w:rsidRDefault="00504377" w:rsidP="0050437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>
        <w:rPr>
          <w:rFonts w:eastAsia="Arial" w:cstheme="minorHAnsi"/>
          <w:iCs/>
          <w:noProof/>
          <w:lang w:eastAsia="cs-CZ"/>
        </w:rPr>
        <w:t>Podpora činnosti pracovní skupiny pro financování – vyhledávání možností dotačních prostředků pro identifikované potřeby škol ve Strategickém investičním rámci</w:t>
      </w:r>
      <w:r w:rsidR="005B38E2">
        <w:rPr>
          <w:rFonts w:eastAsia="Arial" w:cstheme="minorHAnsi"/>
          <w:iCs/>
          <w:noProof/>
          <w:lang w:eastAsia="cs-CZ"/>
        </w:rPr>
        <w:t xml:space="preserve"> – národní, krajské dotace, sponzoři apod.</w:t>
      </w:r>
    </w:p>
    <w:p w14:paraId="12AC11A6" w14:textId="77777777" w:rsidR="00504377" w:rsidRPr="000A6607" w:rsidRDefault="0050437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</w:p>
    <w:p w14:paraId="2CA120D2" w14:textId="77777777" w:rsidR="000A6607" w:rsidRPr="000A6607" w:rsidRDefault="000A660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Příčiny:</w:t>
      </w:r>
    </w:p>
    <w:p w14:paraId="6218A0AC" w14:textId="77777777" w:rsidR="00736C91" w:rsidRDefault="000A660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Jedním z</w:t>
      </w:r>
      <w:r w:rsidR="00736C91">
        <w:rPr>
          <w:rFonts w:eastAsia="Arial" w:cstheme="minorHAnsi"/>
          <w:iCs/>
          <w:noProof/>
          <w:lang w:eastAsia="cs-CZ"/>
        </w:rPr>
        <w:t> dalších i</w:t>
      </w:r>
      <w:r w:rsidRPr="000A6607">
        <w:rPr>
          <w:rFonts w:eastAsia="Arial" w:cstheme="minorHAnsi"/>
          <w:iCs/>
          <w:noProof/>
          <w:lang w:eastAsia="cs-CZ"/>
        </w:rPr>
        <w:t xml:space="preserve">dentifikovaných problémů je vzrůstající počet dětí se SVP. </w:t>
      </w:r>
      <w:r w:rsidR="00736C91">
        <w:rPr>
          <w:rFonts w:eastAsia="Arial" w:cstheme="minorHAnsi"/>
          <w:iCs/>
          <w:noProof/>
          <w:lang w:eastAsia="cs-CZ"/>
        </w:rPr>
        <w:t xml:space="preserve">11 základních škol potvrdilo argument jako hrozbu, 2 základní školy jako slabou stránu, 1 základní škola jako příležitost a jen 1 základní škola jako silnou stránku. </w:t>
      </w:r>
    </w:p>
    <w:p w14:paraId="3C74EEAF" w14:textId="0C5AE837" w:rsidR="000A6607" w:rsidRDefault="00736C91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>
        <w:rPr>
          <w:rFonts w:eastAsia="Arial" w:cstheme="minorHAnsi"/>
          <w:iCs/>
          <w:noProof/>
          <w:lang w:eastAsia="cs-CZ"/>
        </w:rPr>
        <w:t>V návaznosti na t</w:t>
      </w:r>
      <w:r w:rsidR="00A5141C">
        <w:rPr>
          <w:rFonts w:eastAsia="Arial" w:cstheme="minorHAnsi"/>
          <w:iCs/>
          <w:noProof/>
          <w:lang w:eastAsia="cs-CZ"/>
        </w:rPr>
        <w:t xml:space="preserve">ento problém je zde identifikovaný další a to, že </w:t>
      </w:r>
      <w:r w:rsidR="00D3242B">
        <w:rPr>
          <w:rFonts w:eastAsia="Arial" w:cstheme="minorHAnsi"/>
          <w:iCs/>
          <w:noProof/>
          <w:lang w:eastAsia="cs-CZ"/>
        </w:rPr>
        <w:t>stále</w:t>
      </w:r>
      <w:r w:rsidR="00A5141C">
        <w:rPr>
          <w:rFonts w:eastAsia="Arial" w:cstheme="minorHAnsi"/>
          <w:iCs/>
          <w:noProof/>
          <w:lang w:eastAsia="cs-CZ"/>
        </w:rPr>
        <w:t xml:space="preserve"> se</w:t>
      </w:r>
      <w:r w:rsidR="00D3242B">
        <w:rPr>
          <w:rFonts w:eastAsia="Arial" w:cstheme="minorHAnsi"/>
          <w:iCs/>
          <w:noProof/>
          <w:lang w:eastAsia="cs-CZ"/>
        </w:rPr>
        <w:t xml:space="preserve"> některé</w:t>
      </w:r>
      <w:r w:rsidR="000A6607" w:rsidRPr="000A6607">
        <w:rPr>
          <w:rFonts w:eastAsia="Arial" w:cstheme="minorHAnsi"/>
          <w:iCs/>
          <w:noProof/>
          <w:lang w:eastAsia="cs-CZ"/>
        </w:rPr>
        <w:t xml:space="preserve"> školy potýkají s problémy spolupráce asistentů pedagoga a pedagoga. Systém přidělování asistentů je daný.  Je zřejmé, že v některých případech se nejedná o dostatečně kvalifikované odborníky. Současně </w:t>
      </w:r>
      <w:r w:rsidR="00504377">
        <w:rPr>
          <w:rFonts w:eastAsia="Arial" w:cstheme="minorHAnsi"/>
          <w:iCs/>
          <w:noProof/>
          <w:lang w:eastAsia="cs-CZ"/>
        </w:rPr>
        <w:t xml:space="preserve">se </w:t>
      </w:r>
      <w:r w:rsidR="000A6607" w:rsidRPr="000A6607">
        <w:rPr>
          <w:rFonts w:eastAsia="Arial" w:cstheme="minorHAnsi"/>
          <w:iCs/>
          <w:noProof/>
          <w:lang w:eastAsia="cs-CZ"/>
        </w:rPr>
        <w:t xml:space="preserve">pedagogové </w:t>
      </w:r>
      <w:r w:rsidR="00504377">
        <w:rPr>
          <w:rFonts w:eastAsia="Arial" w:cstheme="minorHAnsi"/>
          <w:iCs/>
          <w:noProof/>
          <w:lang w:eastAsia="cs-CZ"/>
        </w:rPr>
        <w:t>potýkají s nedostatečným využíváním asistentů</w:t>
      </w:r>
      <w:r w:rsidR="000A6607" w:rsidRPr="000A6607">
        <w:rPr>
          <w:rFonts w:eastAsia="Arial" w:cstheme="minorHAnsi"/>
          <w:iCs/>
          <w:noProof/>
          <w:lang w:eastAsia="cs-CZ"/>
        </w:rPr>
        <w:t>. Je potřeba</w:t>
      </w:r>
      <w:r w:rsidR="00D3242B">
        <w:rPr>
          <w:rFonts w:eastAsia="Arial" w:cstheme="minorHAnsi"/>
          <w:iCs/>
          <w:noProof/>
          <w:lang w:eastAsia="cs-CZ"/>
        </w:rPr>
        <w:t xml:space="preserve"> i nadále </w:t>
      </w:r>
      <w:r w:rsidR="000A6607" w:rsidRPr="000A6607">
        <w:rPr>
          <w:rFonts w:eastAsia="Arial" w:cstheme="minorHAnsi"/>
          <w:iCs/>
          <w:noProof/>
          <w:lang w:eastAsia="cs-CZ"/>
        </w:rPr>
        <w:t xml:space="preserve"> tuto situaci podpořit.</w:t>
      </w:r>
    </w:p>
    <w:p w14:paraId="4B15CD02" w14:textId="7F68F321" w:rsidR="00D3242B" w:rsidRPr="000A6607" w:rsidRDefault="00D3242B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>
        <w:rPr>
          <w:rFonts w:eastAsia="Arial" w:cstheme="minorHAnsi"/>
          <w:iCs/>
          <w:noProof/>
          <w:lang w:eastAsia="cs-CZ"/>
        </w:rPr>
        <w:t>Ikdyž je již zaznamenán pokrok v této oblasti, z dotazníkového šetření potvrdilo stále argument jako slabou stránku</w:t>
      </w:r>
      <w:r w:rsidR="0088222C">
        <w:rPr>
          <w:rFonts w:eastAsia="Arial" w:cstheme="minorHAnsi"/>
          <w:iCs/>
          <w:noProof/>
          <w:lang w:eastAsia="cs-CZ"/>
        </w:rPr>
        <w:t xml:space="preserve"> 7 škol</w:t>
      </w:r>
      <w:r>
        <w:rPr>
          <w:rFonts w:eastAsia="Arial" w:cstheme="minorHAnsi"/>
          <w:iCs/>
          <w:noProof/>
          <w:lang w:eastAsia="cs-CZ"/>
        </w:rPr>
        <w:t xml:space="preserve">, 2 školy jakou silnou a </w:t>
      </w:r>
      <w:r w:rsidR="007D3E30">
        <w:rPr>
          <w:rFonts w:eastAsia="Arial" w:cstheme="minorHAnsi"/>
          <w:iCs/>
          <w:noProof/>
          <w:lang w:eastAsia="cs-CZ"/>
        </w:rPr>
        <w:t xml:space="preserve">dalších </w:t>
      </w:r>
      <w:r w:rsidR="00A5141C">
        <w:rPr>
          <w:rFonts w:eastAsia="Arial" w:cstheme="minorHAnsi"/>
          <w:iCs/>
          <w:noProof/>
          <w:lang w:eastAsia="cs-CZ"/>
        </w:rPr>
        <w:t>6</w:t>
      </w:r>
      <w:r w:rsidR="007D3E30">
        <w:rPr>
          <w:rFonts w:eastAsia="Arial" w:cstheme="minorHAnsi"/>
          <w:iCs/>
          <w:noProof/>
          <w:lang w:eastAsia="cs-CZ"/>
        </w:rPr>
        <w:t xml:space="preserve"> škol zařadilo argument do příležitostí. </w:t>
      </w:r>
    </w:p>
    <w:p w14:paraId="2D75488B" w14:textId="0BE45760" w:rsidR="0088222C" w:rsidRDefault="0088222C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>
        <w:rPr>
          <w:rFonts w:eastAsia="Arial" w:cstheme="minorHAnsi"/>
          <w:iCs/>
          <w:noProof/>
          <w:lang w:eastAsia="cs-CZ"/>
        </w:rPr>
        <w:t>Opatření:</w:t>
      </w:r>
    </w:p>
    <w:p w14:paraId="16E25E60" w14:textId="77777777" w:rsidR="0088222C" w:rsidRDefault="000A660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V plánu projektu MAP II je seminář na podpoření spolupráce pedagoga a asistenta pedagoga. Ujasnění si daných kompetencí.</w:t>
      </w:r>
      <w:r w:rsidR="00504377">
        <w:rPr>
          <w:rFonts w:eastAsia="Arial" w:cstheme="minorHAnsi"/>
          <w:iCs/>
          <w:noProof/>
          <w:lang w:eastAsia="cs-CZ"/>
        </w:rPr>
        <w:t xml:space="preserve"> </w:t>
      </w:r>
      <w:r w:rsidR="0088222C">
        <w:rPr>
          <w:rFonts w:eastAsia="Arial" w:cstheme="minorHAnsi"/>
          <w:iCs/>
          <w:noProof/>
          <w:lang w:eastAsia="cs-CZ"/>
        </w:rPr>
        <w:t>Současně jsou plánována vzájemná setkání pedagogů ředitelů za účelem sdílení zkušeností, vzájemné hospitace, o které školy jeví velký zájem.</w:t>
      </w:r>
    </w:p>
    <w:p w14:paraId="6CF5739B" w14:textId="70183C96" w:rsidR="000A6607" w:rsidRDefault="0050437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>
        <w:rPr>
          <w:rFonts w:eastAsia="Arial" w:cstheme="minorHAnsi"/>
          <w:iCs/>
          <w:noProof/>
          <w:lang w:eastAsia="cs-CZ"/>
        </w:rPr>
        <w:lastRenderedPageBreak/>
        <w:t xml:space="preserve">Bohužel s ohledem na situaci Koronaviru </w:t>
      </w:r>
      <w:r w:rsidR="0088222C">
        <w:rPr>
          <w:rFonts w:eastAsia="Arial" w:cstheme="minorHAnsi"/>
          <w:iCs/>
          <w:noProof/>
          <w:lang w:eastAsia="cs-CZ"/>
        </w:rPr>
        <w:t>je organizace těchto aktivit nyní velmi komplikovaná</w:t>
      </w:r>
      <w:r>
        <w:rPr>
          <w:rFonts w:eastAsia="Arial" w:cstheme="minorHAnsi"/>
          <w:iCs/>
          <w:noProof/>
          <w:lang w:eastAsia="cs-CZ"/>
        </w:rPr>
        <w:t>.</w:t>
      </w:r>
    </w:p>
    <w:p w14:paraId="17EA33BD" w14:textId="77777777" w:rsidR="00D3242B" w:rsidRPr="000A6607" w:rsidRDefault="00D3242B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</w:p>
    <w:p w14:paraId="1F60FED1" w14:textId="382E1234" w:rsidR="000A6607" w:rsidRDefault="000A660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 xml:space="preserve">Dále je potřeba se zaměřit na efektivní využívání IVP. </w:t>
      </w:r>
      <w:r w:rsidR="00504377">
        <w:rPr>
          <w:rFonts w:eastAsia="Arial" w:cstheme="minorHAnsi"/>
          <w:iCs/>
          <w:noProof/>
          <w:lang w:eastAsia="cs-CZ"/>
        </w:rPr>
        <w:t>Je potřeba sjednotit a podpořit tuto oblast. Podporovat vzájemnou komunikaci mezi všemi stranami.</w:t>
      </w:r>
      <w:r w:rsidRPr="000A6607">
        <w:rPr>
          <w:rFonts w:eastAsia="Arial" w:cstheme="minorHAnsi"/>
          <w:iCs/>
          <w:noProof/>
          <w:lang w:eastAsia="cs-CZ"/>
        </w:rPr>
        <w:t xml:space="preserve">Při představování IVP by měly být přítomny všechny strany. A všichni by měly být důsledně s daným plánem seznámeni. Z dotazníkového šetření </w:t>
      </w:r>
      <w:r w:rsidR="00A31590">
        <w:rPr>
          <w:rFonts w:eastAsia="Arial" w:cstheme="minorHAnsi"/>
          <w:iCs/>
          <w:noProof/>
          <w:lang w:eastAsia="cs-CZ"/>
        </w:rPr>
        <w:t>opět vzešel pokrok, ale stále 7 škol definuje oblast jako slabou stránku, 4 školy jako příležitost a 4 školy jako silnou stránku</w:t>
      </w:r>
      <w:r w:rsidR="00125674">
        <w:rPr>
          <w:rFonts w:eastAsia="Arial" w:cstheme="minorHAnsi"/>
          <w:iCs/>
          <w:noProof/>
          <w:lang w:eastAsia="cs-CZ"/>
        </w:rPr>
        <w:t xml:space="preserve">. Dále </w:t>
      </w:r>
      <w:r w:rsidRPr="000A6607">
        <w:rPr>
          <w:rFonts w:eastAsia="Arial" w:cstheme="minorHAnsi"/>
          <w:iCs/>
          <w:noProof/>
          <w:lang w:eastAsia="cs-CZ"/>
        </w:rPr>
        <w:t>vzešlo, že je nedostatečná komunikace i mezi pedagogy o IVP, ale i mezi rodiči. Je potřeba tuto komunikaci podporovat.</w:t>
      </w:r>
    </w:p>
    <w:p w14:paraId="21A8138A" w14:textId="0012726B" w:rsidR="00504377" w:rsidRDefault="0050437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>
        <w:rPr>
          <w:rFonts w:eastAsia="Arial" w:cstheme="minorHAnsi"/>
          <w:iCs/>
          <w:noProof/>
          <w:lang w:eastAsia="cs-CZ"/>
        </w:rPr>
        <w:t>Opatření:</w:t>
      </w:r>
    </w:p>
    <w:p w14:paraId="5EBC2A17" w14:textId="13D5F6DE" w:rsidR="00504377" w:rsidRDefault="00504377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>
        <w:rPr>
          <w:rFonts w:eastAsia="Arial" w:cstheme="minorHAnsi"/>
          <w:iCs/>
          <w:noProof/>
          <w:lang w:eastAsia="cs-CZ"/>
        </w:rPr>
        <w:t>Jako vhodným opatřením se jeví vzájemné sdílení dobré praxe a vzájemné inspirace škol navzájem. Cílem je propojení a sdílení škol a to nejen toho dobrého, ale i sdílení společných problémů.</w:t>
      </w:r>
      <w:r w:rsidR="007A1222">
        <w:rPr>
          <w:rFonts w:eastAsia="Arial" w:cstheme="minorHAnsi"/>
          <w:iCs/>
          <w:noProof/>
          <w:lang w:eastAsia="cs-CZ"/>
        </w:rPr>
        <w:t xml:space="preserve"> Možnou podporou je i  realizace vhodného semináře či setkání s odborníky na tuto problematiku.</w:t>
      </w:r>
    </w:p>
    <w:p w14:paraId="0D1808E6" w14:textId="49F6BCB7" w:rsidR="00125674" w:rsidRDefault="00125674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>
        <w:rPr>
          <w:rFonts w:eastAsia="Arial" w:cstheme="minorHAnsi"/>
          <w:iCs/>
          <w:noProof/>
          <w:lang w:eastAsia="cs-CZ"/>
        </w:rPr>
        <w:t>Příčiny:</w:t>
      </w:r>
    </w:p>
    <w:p w14:paraId="72762787" w14:textId="77777777" w:rsidR="00125674" w:rsidRDefault="00EB6911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>
        <w:rPr>
          <w:rFonts w:eastAsia="Arial" w:cstheme="minorHAnsi"/>
          <w:iCs/>
          <w:noProof/>
          <w:lang w:eastAsia="cs-CZ"/>
        </w:rPr>
        <w:t xml:space="preserve">Rozvoj čtenářství – čtenářská gramotnost je velmi důležitá i mimo oblasti českého jazyka. Bohužel je velmi znát nezájem ze strany rodičů, klesající tendence čtení a vzájemného vyprávění a naopak zvyšování zájmu dětí o digitální technologie, což se odráží především v mluveném projevu dětí a zvyšujícímu se nárustu vad řeči a malou slovní zásobou. Rodiče nakupují dětem knihy, ale společně je nečtou. Je důležité podporovat komunikaci s rodiči a klást důraz na uvědomnění si  důležitosti čtenářské gramotnosti v běžném životě a jejího vlivu na vývoj dítěte. Na druhou stranu lze konstatovat, že i v moderních technologií lze využít k oživení výuky a získávání informací, což je pro děti velká motivace. </w:t>
      </w:r>
    </w:p>
    <w:p w14:paraId="15CB2409" w14:textId="0DA50A6A" w:rsidR="00125674" w:rsidRDefault="00125674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>
        <w:rPr>
          <w:rFonts w:eastAsia="Arial" w:cstheme="minorHAnsi"/>
          <w:iCs/>
          <w:noProof/>
          <w:lang w:eastAsia="cs-CZ"/>
        </w:rPr>
        <w:t>Opatření:</w:t>
      </w:r>
    </w:p>
    <w:p w14:paraId="3968AA53" w14:textId="2122A808" w:rsidR="00504377" w:rsidRPr="000A6607" w:rsidRDefault="00EB6911" w:rsidP="000A6607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>
        <w:rPr>
          <w:rFonts w:eastAsia="Arial" w:cstheme="minorHAnsi"/>
          <w:iCs/>
          <w:noProof/>
          <w:lang w:eastAsia="cs-CZ"/>
        </w:rPr>
        <w:t>V rámci projektu MAP jsou již realizovány společné akce na podporu čtenářské pregramotnosti</w:t>
      </w:r>
      <w:r w:rsidR="00125674">
        <w:rPr>
          <w:rFonts w:eastAsia="Arial" w:cstheme="minorHAnsi"/>
          <w:iCs/>
          <w:noProof/>
          <w:lang w:eastAsia="cs-CZ"/>
        </w:rPr>
        <w:t xml:space="preserve">, ale i workshopy pro rodiče na různá témata </w:t>
      </w:r>
      <w:r>
        <w:rPr>
          <w:rFonts w:eastAsia="Arial" w:cstheme="minorHAnsi"/>
          <w:iCs/>
          <w:noProof/>
          <w:lang w:eastAsia="cs-CZ"/>
        </w:rPr>
        <w:t xml:space="preserve"> a mají velký úspěch.</w:t>
      </w:r>
    </w:p>
    <w:p w14:paraId="1388671D" w14:textId="72E882EC" w:rsidR="00CD079B" w:rsidRDefault="00CD079B" w:rsidP="000728E2">
      <w:pPr>
        <w:tabs>
          <w:tab w:val="left" w:pos="1440"/>
        </w:tabs>
        <w:rPr>
          <w:b/>
          <w:bCs/>
        </w:rPr>
      </w:pPr>
    </w:p>
    <w:p w14:paraId="55A4F139" w14:textId="2D535CB6" w:rsidR="00CD079B" w:rsidRDefault="00CD079B" w:rsidP="000728E2">
      <w:pPr>
        <w:tabs>
          <w:tab w:val="left" w:pos="1440"/>
        </w:tabs>
        <w:rPr>
          <w:b/>
          <w:bCs/>
        </w:rPr>
      </w:pPr>
    </w:p>
    <w:p w14:paraId="721887FB" w14:textId="3225AE88" w:rsidR="000C4480" w:rsidRDefault="000C4480" w:rsidP="000728E2">
      <w:pPr>
        <w:tabs>
          <w:tab w:val="left" w:pos="1440"/>
        </w:tabs>
        <w:rPr>
          <w:b/>
          <w:bCs/>
        </w:rPr>
      </w:pPr>
    </w:p>
    <w:p w14:paraId="6AA5651B" w14:textId="6083E8FB" w:rsidR="000C4480" w:rsidRDefault="000C4480" w:rsidP="000728E2">
      <w:pPr>
        <w:tabs>
          <w:tab w:val="left" w:pos="1440"/>
        </w:tabs>
        <w:rPr>
          <w:b/>
          <w:bCs/>
        </w:rPr>
      </w:pPr>
    </w:p>
    <w:p w14:paraId="3F8DD25B" w14:textId="5E097B08" w:rsidR="000C4480" w:rsidRDefault="000C4480" w:rsidP="000728E2">
      <w:pPr>
        <w:tabs>
          <w:tab w:val="left" w:pos="1440"/>
        </w:tabs>
        <w:rPr>
          <w:b/>
          <w:bCs/>
        </w:rPr>
      </w:pPr>
    </w:p>
    <w:p w14:paraId="2CC1B9CC" w14:textId="6D4FF90E" w:rsidR="000C4480" w:rsidRDefault="000C4480" w:rsidP="000728E2">
      <w:pPr>
        <w:tabs>
          <w:tab w:val="left" w:pos="1440"/>
        </w:tabs>
        <w:rPr>
          <w:b/>
          <w:bCs/>
        </w:rPr>
      </w:pPr>
    </w:p>
    <w:p w14:paraId="30128F0A" w14:textId="13F35EF7" w:rsidR="000C4480" w:rsidRDefault="000C4480" w:rsidP="000728E2">
      <w:pPr>
        <w:tabs>
          <w:tab w:val="left" w:pos="1440"/>
        </w:tabs>
        <w:rPr>
          <w:b/>
          <w:bCs/>
        </w:rPr>
      </w:pPr>
    </w:p>
    <w:p w14:paraId="7A8EF900" w14:textId="6E1310BB" w:rsidR="000C4480" w:rsidRDefault="000C4480" w:rsidP="000728E2">
      <w:pPr>
        <w:tabs>
          <w:tab w:val="left" w:pos="1440"/>
        </w:tabs>
        <w:rPr>
          <w:b/>
          <w:bCs/>
        </w:rPr>
      </w:pPr>
    </w:p>
    <w:p w14:paraId="6C75C1C1" w14:textId="13D2D4F8" w:rsidR="000C4480" w:rsidRDefault="000C4480" w:rsidP="000728E2">
      <w:pPr>
        <w:tabs>
          <w:tab w:val="left" w:pos="1440"/>
        </w:tabs>
        <w:rPr>
          <w:b/>
          <w:bCs/>
        </w:rPr>
      </w:pPr>
    </w:p>
    <w:p w14:paraId="1A40FBDF" w14:textId="52A3AA9F" w:rsidR="000C4480" w:rsidRDefault="000C4480" w:rsidP="000728E2">
      <w:pPr>
        <w:tabs>
          <w:tab w:val="left" w:pos="1440"/>
        </w:tabs>
        <w:rPr>
          <w:b/>
          <w:bCs/>
        </w:rPr>
      </w:pPr>
    </w:p>
    <w:p w14:paraId="6BD57F69" w14:textId="77777777" w:rsidR="000C4480" w:rsidRDefault="000C4480" w:rsidP="000728E2">
      <w:pPr>
        <w:tabs>
          <w:tab w:val="left" w:pos="1440"/>
        </w:tabs>
        <w:rPr>
          <w:b/>
          <w:bCs/>
        </w:rPr>
      </w:pPr>
    </w:p>
    <w:p w14:paraId="2936BF92" w14:textId="36367BF4" w:rsidR="00CD079B" w:rsidRPr="00CD079B" w:rsidRDefault="00AD55A6" w:rsidP="00AD55A6">
      <w:pPr>
        <w:pStyle w:val="Nadpis2"/>
        <w:jc w:val="center"/>
        <w:rPr>
          <w:rFonts w:eastAsia="Times New Roman"/>
          <w:noProof/>
          <w:lang w:eastAsia="cs-CZ"/>
        </w:rPr>
      </w:pPr>
      <w:bookmarkStart w:id="3" w:name="_Toc88482236"/>
      <w:r>
        <w:rPr>
          <w:rFonts w:eastAsia="Times New Roman"/>
          <w:noProof/>
          <w:lang w:eastAsia="cs-CZ"/>
        </w:rPr>
        <w:lastRenderedPageBreak/>
        <w:t>3.</w:t>
      </w:r>
      <w:r w:rsidR="00CD079B" w:rsidRPr="00CD079B">
        <w:rPr>
          <w:rFonts w:eastAsia="Times New Roman"/>
          <w:noProof/>
          <w:lang w:eastAsia="cs-CZ"/>
        </w:rPr>
        <w:t>SWOT-3 analýza prioritní oblasti Vyspělá infrastruktura školských zařízení, včetně infrastruktury neformálního vzdělávání</w:t>
      </w:r>
      <w:bookmarkEnd w:id="3"/>
    </w:p>
    <w:p w14:paraId="345FFF3C" w14:textId="77777777" w:rsidR="00CD079B" w:rsidRPr="00CD079B" w:rsidRDefault="00CD079B" w:rsidP="00CD079B">
      <w:pPr>
        <w:spacing w:after="0" w:line="276" w:lineRule="auto"/>
        <w:jc w:val="both"/>
        <w:rPr>
          <w:rFonts w:eastAsia="Arial" w:cstheme="minorHAnsi"/>
          <w:b/>
          <w:bCs/>
          <w:i/>
          <w:noProof/>
          <w:sz w:val="24"/>
          <w:szCs w:val="24"/>
          <w:lang w:eastAsia="cs-CZ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4422"/>
        <w:gridCol w:w="4640"/>
      </w:tblGrid>
      <w:tr w:rsidR="00CD079B" w:rsidRPr="00CD079B" w14:paraId="5AEC7610" w14:textId="77777777" w:rsidTr="00AD55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1CF674D" w14:textId="77777777" w:rsidR="00CD079B" w:rsidRPr="00CD079B" w:rsidRDefault="00CD079B" w:rsidP="00CD079B">
            <w:pPr>
              <w:widowControl w:val="0"/>
              <w:jc w:val="center"/>
              <w:rPr>
                <w:rFonts w:eastAsia="Arial" w:cstheme="minorHAnsi"/>
                <w:b/>
                <w:noProof/>
                <w:color w:val="FFFFFF" w:themeColor="background1"/>
                <w:sz w:val="18"/>
                <w:szCs w:val="18"/>
              </w:rPr>
            </w:pPr>
            <w:r w:rsidRPr="00CD079B">
              <w:rPr>
                <w:rFonts w:eastAsia="Arial" w:cstheme="minorHAnsi"/>
                <w:b/>
                <w:noProof/>
                <w:color w:val="FFFFFF" w:themeColor="background1"/>
                <w:sz w:val="18"/>
                <w:szCs w:val="18"/>
              </w:rPr>
              <w:t>Silné stránky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CBAF240" w14:textId="77777777" w:rsidR="00CD079B" w:rsidRPr="00CD079B" w:rsidRDefault="00CD079B" w:rsidP="00CD079B">
            <w:pPr>
              <w:widowControl w:val="0"/>
              <w:jc w:val="center"/>
              <w:rPr>
                <w:rFonts w:eastAsia="Arial" w:cstheme="minorHAnsi"/>
                <w:b/>
                <w:noProof/>
                <w:color w:val="FFFFFF" w:themeColor="background1"/>
                <w:sz w:val="18"/>
                <w:szCs w:val="18"/>
              </w:rPr>
            </w:pPr>
            <w:r w:rsidRPr="00CD079B">
              <w:rPr>
                <w:rFonts w:eastAsia="Arial" w:cstheme="minorHAnsi"/>
                <w:b/>
                <w:noProof/>
                <w:color w:val="FFFFFF" w:themeColor="background1"/>
                <w:sz w:val="18"/>
                <w:szCs w:val="18"/>
              </w:rPr>
              <w:t>Slabé stránky</w:t>
            </w:r>
          </w:p>
        </w:tc>
      </w:tr>
      <w:tr w:rsidR="00CD079B" w:rsidRPr="00CD079B" w14:paraId="0B3D4A09" w14:textId="77777777" w:rsidTr="0078298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248C" w14:textId="77777777" w:rsidR="00CD079B" w:rsidRPr="00CD079B" w:rsidRDefault="00CD079B" w:rsidP="00CD079B">
            <w:pPr>
              <w:widowControl w:val="0"/>
              <w:numPr>
                <w:ilvl w:val="0"/>
                <w:numId w:val="6"/>
              </w:numPr>
              <w:contextualSpacing/>
              <w:rPr>
                <w:rFonts w:eastAsia="Arial" w:cstheme="minorHAnsi"/>
                <w:noProof/>
                <w:color w:val="000000" w:themeColor="text1"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color w:val="000000" w:themeColor="text1"/>
                <w:sz w:val="18"/>
                <w:szCs w:val="18"/>
              </w:rPr>
              <w:t>Stabilizovaná síť MŠ na území ORP Louny</w:t>
            </w:r>
          </w:p>
          <w:p w14:paraId="34D8D571" w14:textId="77777777" w:rsidR="00CD079B" w:rsidRPr="00CD079B" w:rsidRDefault="00CD079B" w:rsidP="00CD079B">
            <w:pPr>
              <w:widowControl w:val="0"/>
              <w:numPr>
                <w:ilvl w:val="0"/>
                <w:numId w:val="6"/>
              </w:numPr>
              <w:contextualSpacing/>
              <w:rPr>
                <w:rFonts w:eastAsia="Arial" w:cstheme="minorHAnsi"/>
                <w:noProof/>
                <w:color w:val="000000" w:themeColor="text1"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color w:val="000000" w:themeColor="text1"/>
                <w:sz w:val="18"/>
                <w:szCs w:val="18"/>
              </w:rPr>
              <w:t xml:space="preserve">Stabilizovaná síť a dostatečná kapacita ZŠ </w:t>
            </w:r>
          </w:p>
          <w:p w14:paraId="7D812DEF" w14:textId="77777777" w:rsidR="00CD079B" w:rsidRPr="00CD079B" w:rsidRDefault="00CD079B" w:rsidP="00CD079B">
            <w:pPr>
              <w:widowControl w:val="0"/>
              <w:numPr>
                <w:ilvl w:val="0"/>
                <w:numId w:val="6"/>
              </w:numPr>
              <w:contextualSpacing/>
              <w:rPr>
                <w:rFonts w:eastAsia="Arial" w:cstheme="minorHAnsi"/>
                <w:noProof/>
                <w:color w:val="000000" w:themeColor="text1"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color w:val="000000" w:themeColor="text1"/>
                <w:sz w:val="18"/>
                <w:szCs w:val="18"/>
              </w:rPr>
              <w:t>Většina ZŠ využila dotačních možností z EU – IROP do podpory infrastruktury školy;</w:t>
            </w:r>
          </w:p>
          <w:p w14:paraId="5FCC1A84" w14:textId="77777777" w:rsidR="00CD079B" w:rsidRPr="00CD079B" w:rsidRDefault="00CD079B" w:rsidP="00CD079B">
            <w:pPr>
              <w:widowControl w:val="0"/>
              <w:numPr>
                <w:ilvl w:val="0"/>
                <w:numId w:val="6"/>
              </w:numPr>
              <w:contextualSpacing/>
              <w:rPr>
                <w:rFonts w:eastAsia="Arial" w:cstheme="minorHAnsi"/>
                <w:noProof/>
                <w:color w:val="000000" w:themeColor="text1"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color w:val="000000" w:themeColor="text1"/>
                <w:sz w:val="18"/>
                <w:szCs w:val="18"/>
              </w:rPr>
              <w:t>Většina ZŠ využívá dotačních možností z prostředků EU do vnitřního vybavení školy.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1AFC" w14:textId="77777777" w:rsidR="00CD079B" w:rsidRPr="00CD079B" w:rsidRDefault="00CD079B" w:rsidP="00CD079B">
            <w:pPr>
              <w:widowControl w:val="0"/>
              <w:numPr>
                <w:ilvl w:val="0"/>
                <w:numId w:val="7"/>
              </w:numPr>
              <w:contextualSpacing/>
              <w:rPr>
                <w:rFonts w:eastAsia="Arial" w:cstheme="minorHAnsi"/>
                <w:noProof/>
                <w:color w:val="000000" w:themeColor="text1"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color w:val="000000" w:themeColor="text1"/>
                <w:sz w:val="18"/>
                <w:szCs w:val="18"/>
              </w:rPr>
              <w:t>Chybějící zabezpečení bezbariérovosti ve většině objektů škol;</w:t>
            </w:r>
          </w:p>
          <w:p w14:paraId="1B721801" w14:textId="77777777" w:rsidR="00CD079B" w:rsidRPr="00CD079B" w:rsidRDefault="00CD079B" w:rsidP="00CD079B">
            <w:pPr>
              <w:widowControl w:val="0"/>
              <w:numPr>
                <w:ilvl w:val="0"/>
                <w:numId w:val="7"/>
              </w:numPr>
              <w:contextualSpacing/>
              <w:rPr>
                <w:rFonts w:eastAsia="Arial" w:cstheme="minorHAnsi"/>
                <w:noProof/>
                <w:color w:val="000000" w:themeColor="text1"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color w:val="000000" w:themeColor="text1"/>
                <w:sz w:val="18"/>
                <w:szCs w:val="18"/>
              </w:rPr>
              <w:t>Nedostatečné vybavení škol a zařízení neformálního vzdělávání pro rozvoj klíčových kompetencí a inkluzivní vzdělávání;</w:t>
            </w:r>
          </w:p>
          <w:p w14:paraId="030FABC5" w14:textId="77777777" w:rsidR="00CD079B" w:rsidRPr="00CD079B" w:rsidRDefault="00CD079B" w:rsidP="00CD079B">
            <w:pPr>
              <w:widowControl w:val="0"/>
              <w:numPr>
                <w:ilvl w:val="0"/>
                <w:numId w:val="7"/>
              </w:numPr>
              <w:contextualSpacing/>
              <w:rPr>
                <w:rFonts w:eastAsia="Arial" w:cstheme="minorHAnsi"/>
                <w:noProof/>
                <w:color w:val="000000" w:themeColor="text1"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color w:val="000000" w:themeColor="text1"/>
                <w:sz w:val="18"/>
                <w:szCs w:val="18"/>
              </w:rPr>
              <w:t>Většina MŠ nevyužívá dotačních prostředků z EU do infrastruktury školy a do vnitřního vybavení školy.</w:t>
            </w:r>
          </w:p>
        </w:tc>
      </w:tr>
      <w:tr w:rsidR="00CD079B" w:rsidRPr="00CD079B" w14:paraId="2AED122F" w14:textId="77777777" w:rsidTr="00AD55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94DE7DB" w14:textId="77777777" w:rsidR="00CD079B" w:rsidRPr="00CD079B" w:rsidRDefault="00CD079B" w:rsidP="00CD079B">
            <w:pPr>
              <w:widowControl w:val="0"/>
              <w:jc w:val="center"/>
              <w:rPr>
                <w:rFonts w:eastAsia="Arial" w:cstheme="minorHAnsi"/>
                <w:b/>
                <w:noProof/>
                <w:color w:val="FFFFFF" w:themeColor="background1"/>
                <w:sz w:val="18"/>
                <w:szCs w:val="18"/>
              </w:rPr>
            </w:pPr>
            <w:r w:rsidRPr="00CD079B">
              <w:rPr>
                <w:rFonts w:eastAsia="Arial" w:cstheme="minorHAnsi"/>
                <w:b/>
                <w:noProof/>
                <w:color w:val="FFFFFF" w:themeColor="background1"/>
                <w:sz w:val="18"/>
                <w:szCs w:val="18"/>
              </w:rPr>
              <w:t>Příležitosti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CC489F3" w14:textId="77777777" w:rsidR="00CD079B" w:rsidRPr="00CD079B" w:rsidRDefault="00CD079B" w:rsidP="00CD079B">
            <w:pPr>
              <w:widowControl w:val="0"/>
              <w:jc w:val="center"/>
              <w:rPr>
                <w:rFonts w:eastAsia="Arial" w:cstheme="minorHAnsi"/>
                <w:b/>
                <w:noProof/>
                <w:color w:val="FFFFFF" w:themeColor="background1"/>
                <w:sz w:val="18"/>
                <w:szCs w:val="18"/>
              </w:rPr>
            </w:pPr>
            <w:r w:rsidRPr="00CD079B">
              <w:rPr>
                <w:rFonts w:eastAsia="Arial" w:cstheme="minorHAnsi"/>
                <w:b/>
                <w:noProof/>
                <w:color w:val="FFFFFF" w:themeColor="background1"/>
                <w:sz w:val="18"/>
                <w:szCs w:val="18"/>
              </w:rPr>
              <w:t>Hrozby</w:t>
            </w:r>
          </w:p>
        </w:tc>
      </w:tr>
      <w:tr w:rsidR="00CD079B" w:rsidRPr="00CD079B" w14:paraId="3CF33DD9" w14:textId="77777777" w:rsidTr="00782986">
        <w:trPr>
          <w:trHeight w:val="197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65EC" w14:textId="77777777" w:rsidR="00CD079B" w:rsidRPr="00CD079B" w:rsidRDefault="00CD079B" w:rsidP="00CD079B">
            <w:pPr>
              <w:widowControl w:val="0"/>
              <w:numPr>
                <w:ilvl w:val="0"/>
                <w:numId w:val="8"/>
              </w:numPr>
              <w:contextualSpacing/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</w:rPr>
            </w:pPr>
            <w:r w:rsidRPr="00CD079B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</w:rPr>
              <w:t>Využití financování z EU, státního rozpočtu, krajského rozpočtu apod.)</w:t>
            </w:r>
            <w:r w:rsidRPr="00CD079B">
              <w:rPr>
                <w:rFonts w:eastAsia="Arial" w:cstheme="minorHAnsi"/>
                <w:noProof/>
                <w:color w:val="000000" w:themeColor="text1"/>
                <w:sz w:val="18"/>
                <w:szCs w:val="18"/>
              </w:rPr>
              <w:t>;</w:t>
            </w:r>
          </w:p>
          <w:p w14:paraId="0C55E834" w14:textId="77777777" w:rsidR="00CD079B" w:rsidRPr="00CD079B" w:rsidRDefault="00CD079B" w:rsidP="00CD079B">
            <w:pPr>
              <w:widowControl w:val="0"/>
              <w:numPr>
                <w:ilvl w:val="0"/>
                <w:numId w:val="8"/>
              </w:numPr>
              <w:rPr>
                <w:rFonts w:eastAsia="Arial" w:cstheme="minorHAnsi"/>
                <w:noProof/>
                <w:color w:val="000000" w:themeColor="text1"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color w:val="000000" w:themeColor="text1"/>
                <w:sz w:val="18"/>
                <w:szCs w:val="18"/>
              </w:rPr>
              <w:t>Využití finančních darů;</w:t>
            </w:r>
          </w:p>
          <w:p w14:paraId="56B9C1B8" w14:textId="77777777" w:rsidR="00CD079B" w:rsidRPr="00CD079B" w:rsidRDefault="00CD079B" w:rsidP="00CD079B">
            <w:pPr>
              <w:widowControl w:val="0"/>
              <w:numPr>
                <w:ilvl w:val="0"/>
                <w:numId w:val="8"/>
              </w:numPr>
              <w:rPr>
                <w:rFonts w:eastAsia="Arial" w:cstheme="minorHAnsi"/>
                <w:noProof/>
                <w:color w:val="000000" w:themeColor="text1"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color w:val="000000" w:themeColor="text1"/>
                <w:sz w:val="18"/>
                <w:szCs w:val="18"/>
              </w:rPr>
              <w:t>Strategické plánování investic do škol.</w:t>
            </w:r>
          </w:p>
          <w:p w14:paraId="2F499DD7" w14:textId="77777777" w:rsidR="00CD079B" w:rsidRPr="00CD079B" w:rsidRDefault="00CD079B" w:rsidP="00CD079B">
            <w:pPr>
              <w:widowControl w:val="0"/>
              <w:rPr>
                <w:rFonts w:eastAsia="Arial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0D75" w14:textId="77777777" w:rsidR="00CD079B" w:rsidRPr="00CD079B" w:rsidRDefault="00CD079B" w:rsidP="00CD079B">
            <w:pPr>
              <w:widowControl w:val="0"/>
              <w:numPr>
                <w:ilvl w:val="0"/>
                <w:numId w:val="7"/>
              </w:numPr>
              <w:contextualSpacing/>
              <w:rPr>
                <w:rFonts w:eastAsia="Arial" w:cstheme="minorHAnsi"/>
                <w:noProof/>
                <w:color w:val="000000" w:themeColor="text1"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color w:val="000000" w:themeColor="text1"/>
                <w:sz w:val="18"/>
                <w:szCs w:val="18"/>
              </w:rPr>
              <w:t>Vysoké náklady na údržbu budov příspěvkových organizací, venkovních prostor škol a sportovišť;</w:t>
            </w:r>
          </w:p>
          <w:p w14:paraId="45C61EDD" w14:textId="77777777" w:rsidR="00CD079B" w:rsidRPr="00CD079B" w:rsidRDefault="00CD079B" w:rsidP="00CD079B">
            <w:pPr>
              <w:widowControl w:val="0"/>
              <w:numPr>
                <w:ilvl w:val="0"/>
                <w:numId w:val="7"/>
              </w:numPr>
              <w:contextualSpacing/>
              <w:rPr>
                <w:rFonts w:eastAsia="Arial" w:cstheme="minorHAnsi"/>
                <w:noProof/>
                <w:color w:val="000000" w:themeColor="text1"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color w:val="000000" w:themeColor="text1"/>
                <w:sz w:val="18"/>
                <w:szCs w:val="18"/>
              </w:rPr>
              <w:t>Rychlé zastarávání vybavení;</w:t>
            </w:r>
          </w:p>
          <w:p w14:paraId="5C9AEA90" w14:textId="77777777" w:rsidR="00CD079B" w:rsidRPr="00CD079B" w:rsidRDefault="00CD079B" w:rsidP="00CD079B">
            <w:pPr>
              <w:widowControl w:val="0"/>
              <w:numPr>
                <w:ilvl w:val="0"/>
                <w:numId w:val="7"/>
              </w:numPr>
              <w:contextualSpacing/>
              <w:rPr>
                <w:rFonts w:eastAsia="Arial" w:cstheme="minorHAnsi"/>
                <w:noProof/>
                <w:color w:val="000000" w:themeColor="text1"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color w:val="000000" w:themeColor="text1"/>
                <w:sz w:val="18"/>
                <w:szCs w:val="18"/>
              </w:rPr>
              <w:t>Nevyhovující stav vnitřních prostor a venkovních prostranství škol a zařízení neformálního vzdělávání.</w:t>
            </w:r>
          </w:p>
          <w:p w14:paraId="3E256DD4" w14:textId="77777777" w:rsidR="00CD079B" w:rsidRPr="00CD079B" w:rsidRDefault="00CD079B" w:rsidP="00CD079B">
            <w:pPr>
              <w:widowControl w:val="0"/>
              <w:numPr>
                <w:ilvl w:val="0"/>
                <w:numId w:val="7"/>
              </w:numPr>
              <w:contextualSpacing/>
              <w:rPr>
                <w:rFonts w:eastAsia="Arial" w:cstheme="minorHAnsi"/>
                <w:noProof/>
                <w:color w:val="000000" w:themeColor="text1"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color w:val="000000" w:themeColor="text1"/>
                <w:sz w:val="18"/>
                <w:szCs w:val="18"/>
              </w:rPr>
              <w:t>Technická nemožnost bezbariérových úprav škol</w:t>
            </w:r>
          </w:p>
        </w:tc>
      </w:tr>
    </w:tbl>
    <w:p w14:paraId="5A9893E2" w14:textId="77777777" w:rsidR="00CD079B" w:rsidRPr="00CD079B" w:rsidRDefault="00CD079B" w:rsidP="00CD079B">
      <w:pPr>
        <w:spacing w:after="0" w:line="276" w:lineRule="auto"/>
        <w:rPr>
          <w:rFonts w:eastAsia="Arial" w:cstheme="minorHAnsi"/>
          <w:b/>
          <w:noProof/>
          <w:lang w:eastAsia="cs-CZ"/>
        </w:rPr>
      </w:pPr>
    </w:p>
    <w:p w14:paraId="2A6E2E14" w14:textId="08ECB5FE" w:rsidR="00CD079B" w:rsidRDefault="00CD079B" w:rsidP="00CD079B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CD079B">
        <w:rPr>
          <w:rFonts w:eastAsia="Arial" w:cstheme="minorHAnsi"/>
          <w:iCs/>
          <w:noProof/>
          <w:lang w:eastAsia="cs-CZ"/>
        </w:rPr>
        <w:t>Oblast infrastruktury na ZŠ a MŠ je velice aktuální. Již v rámci realizace projektu MAP I</w:t>
      </w:r>
      <w:r w:rsidR="000A6607">
        <w:rPr>
          <w:rFonts w:eastAsia="Arial" w:cstheme="minorHAnsi"/>
          <w:iCs/>
          <w:noProof/>
          <w:lang w:eastAsia="cs-CZ"/>
        </w:rPr>
        <w:t xml:space="preserve"> a MAP II</w:t>
      </w:r>
      <w:r w:rsidRPr="00CD079B">
        <w:rPr>
          <w:rFonts w:eastAsia="Arial" w:cstheme="minorHAnsi"/>
          <w:iCs/>
          <w:noProof/>
          <w:lang w:eastAsia="cs-CZ"/>
        </w:rPr>
        <w:t xml:space="preserve"> </w:t>
      </w:r>
      <w:r w:rsidR="00437086">
        <w:rPr>
          <w:rFonts w:eastAsia="Arial" w:cstheme="minorHAnsi"/>
          <w:iCs/>
          <w:noProof/>
          <w:lang w:eastAsia="cs-CZ"/>
        </w:rPr>
        <w:t xml:space="preserve">bylo využito </w:t>
      </w:r>
      <w:r w:rsidRPr="00CD079B">
        <w:rPr>
          <w:rFonts w:eastAsia="Arial" w:cstheme="minorHAnsi"/>
          <w:iCs/>
          <w:noProof/>
          <w:lang w:eastAsia="cs-CZ"/>
        </w:rPr>
        <w:t>dotačních titulů IROP a investovalo za podpory zřizovatelů do oblasti školské infrastruktury.</w:t>
      </w:r>
    </w:p>
    <w:p w14:paraId="581A2489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 xml:space="preserve">Níže uvedenými investičními aktivitami ZŠ a MŠ podpořily cíle SR MAP v prioritě </w:t>
      </w:r>
    </w:p>
    <w:p w14:paraId="7DF8789A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3. VYSPĚLÁ INFRASTRUKTURA ŠKOLSKÝCH ZAŘÍZENÍ, VČETNĚ INFRASTRUKTURY NEFORMÁLNÍHO VZDĚLÁVÁNÍ</w:t>
      </w:r>
    </w:p>
    <w:p w14:paraId="4037AE2C" w14:textId="4E9DE85D" w:rsidR="000A6607" w:rsidRPr="00437086" w:rsidRDefault="000A6607" w:rsidP="00437086">
      <w:pPr>
        <w:pStyle w:val="Odstavecseseznamem"/>
        <w:widowControl w:val="0"/>
        <w:numPr>
          <w:ilvl w:val="0"/>
          <w:numId w:val="7"/>
        </w:num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437086">
        <w:rPr>
          <w:rFonts w:eastAsia="Arial" w:cstheme="minorHAnsi"/>
          <w:iCs/>
          <w:noProof/>
          <w:lang w:eastAsia="cs-CZ"/>
        </w:rPr>
        <w:t>Mateřská škola Dobroměřice</w:t>
      </w:r>
    </w:p>
    <w:p w14:paraId="33219C23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Letní učebna na školní zahradě</w:t>
      </w:r>
    </w:p>
    <w:p w14:paraId="2B6FAF80" w14:textId="5492105A" w:rsidR="000A6607" w:rsidRPr="00437086" w:rsidRDefault="000A6607" w:rsidP="00437086">
      <w:pPr>
        <w:pStyle w:val="Odstavecseseznamem"/>
        <w:widowControl w:val="0"/>
        <w:numPr>
          <w:ilvl w:val="0"/>
          <w:numId w:val="7"/>
        </w:num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437086">
        <w:rPr>
          <w:rFonts w:eastAsia="Arial" w:cstheme="minorHAnsi"/>
          <w:iCs/>
          <w:noProof/>
          <w:lang w:eastAsia="cs-CZ"/>
        </w:rPr>
        <w:t>Mateřská škola Hřivice</w:t>
      </w:r>
    </w:p>
    <w:p w14:paraId="76AC9198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Nové herní prvky na zahradu</w:t>
      </w:r>
    </w:p>
    <w:p w14:paraId="555A7B17" w14:textId="179D3014" w:rsidR="000A6607" w:rsidRPr="00437086" w:rsidRDefault="000A6607" w:rsidP="00437086">
      <w:pPr>
        <w:pStyle w:val="Odstavecseseznamem"/>
        <w:widowControl w:val="0"/>
        <w:numPr>
          <w:ilvl w:val="0"/>
          <w:numId w:val="7"/>
        </w:num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437086">
        <w:rPr>
          <w:rFonts w:eastAsia="Arial" w:cstheme="minorHAnsi"/>
          <w:iCs/>
          <w:noProof/>
          <w:lang w:eastAsia="cs-CZ"/>
        </w:rPr>
        <w:t>Základní škola Lenešice, okres Louny</w:t>
      </w:r>
    </w:p>
    <w:p w14:paraId="0B30F966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Mediální a jazyková učebna</w:t>
      </w:r>
    </w:p>
    <w:p w14:paraId="70DC81F0" w14:textId="3DE5BC58" w:rsidR="000A6607" w:rsidRPr="00437086" w:rsidRDefault="000A6607" w:rsidP="00437086">
      <w:pPr>
        <w:pStyle w:val="Odstavecseseznamem"/>
        <w:widowControl w:val="0"/>
        <w:numPr>
          <w:ilvl w:val="0"/>
          <w:numId w:val="7"/>
        </w:num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437086">
        <w:rPr>
          <w:rFonts w:eastAsia="Arial" w:cstheme="minorHAnsi"/>
          <w:iCs/>
          <w:noProof/>
          <w:lang w:eastAsia="cs-CZ"/>
        </w:rPr>
        <w:t>Základní škola a Mateřská škola Kpt. Otakara Jaroše Louny, 28. října 2173, příspěvková organizace</w:t>
      </w:r>
    </w:p>
    <w:p w14:paraId="5671C3C1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Jazyková učebna</w:t>
      </w:r>
    </w:p>
    <w:p w14:paraId="656FAEC9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Učebna fyziky, vč. zázemí</w:t>
      </w:r>
    </w:p>
    <w:p w14:paraId="08912F89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Učebna chemie, vč. zázemí</w:t>
      </w:r>
    </w:p>
    <w:p w14:paraId="44D95E6E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Učebna informatiky</w:t>
      </w:r>
    </w:p>
    <w:p w14:paraId="62087C9F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Modernizace školní kuchyně</w:t>
      </w:r>
    </w:p>
    <w:p w14:paraId="7AA1D7B8" w14:textId="00BB59C1" w:rsidR="000A6607" w:rsidRPr="00437086" w:rsidRDefault="000A6607" w:rsidP="00437086">
      <w:pPr>
        <w:pStyle w:val="Odstavecseseznamem"/>
        <w:widowControl w:val="0"/>
        <w:numPr>
          <w:ilvl w:val="0"/>
          <w:numId w:val="7"/>
        </w:num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437086">
        <w:rPr>
          <w:rFonts w:eastAsia="Arial" w:cstheme="minorHAnsi"/>
          <w:iCs/>
          <w:noProof/>
          <w:lang w:eastAsia="cs-CZ"/>
        </w:rPr>
        <w:t>Základní škola J. A. Komenského Louny, Pražská 101, příspěvková organizace</w:t>
      </w:r>
    </w:p>
    <w:p w14:paraId="2DDDA6A1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Šance pro každého</w:t>
      </w:r>
    </w:p>
    <w:p w14:paraId="2B4E40D6" w14:textId="4FE70A1B" w:rsidR="000A6607" w:rsidRPr="00437086" w:rsidRDefault="000A6607" w:rsidP="00437086">
      <w:pPr>
        <w:pStyle w:val="Odstavecseseznamem"/>
        <w:widowControl w:val="0"/>
        <w:numPr>
          <w:ilvl w:val="0"/>
          <w:numId w:val="7"/>
        </w:num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437086">
        <w:rPr>
          <w:rFonts w:eastAsia="Arial" w:cstheme="minorHAnsi"/>
          <w:iCs/>
          <w:noProof/>
          <w:lang w:eastAsia="cs-CZ"/>
        </w:rPr>
        <w:t>Základní škola Louny, Prokopa Holého 2632, příspěvková organizace</w:t>
      </w:r>
    </w:p>
    <w:p w14:paraId="741A1D1E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Vzdělávání nově!</w:t>
      </w:r>
    </w:p>
    <w:p w14:paraId="28DBFDC3" w14:textId="78DAF164" w:rsidR="000A6607" w:rsidRPr="00437086" w:rsidRDefault="000A6607" w:rsidP="00437086">
      <w:pPr>
        <w:pStyle w:val="Odstavecseseznamem"/>
        <w:widowControl w:val="0"/>
        <w:numPr>
          <w:ilvl w:val="0"/>
          <w:numId w:val="7"/>
        </w:num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437086">
        <w:rPr>
          <w:rFonts w:eastAsia="Arial" w:cstheme="minorHAnsi"/>
          <w:iCs/>
          <w:noProof/>
          <w:lang w:eastAsia="cs-CZ"/>
        </w:rPr>
        <w:lastRenderedPageBreak/>
        <w:t>Základní škola Louny, Přemyslovců 2209, příspěvková organizace</w:t>
      </w:r>
    </w:p>
    <w:p w14:paraId="1AA2F10B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Učebna přírodních věd</w:t>
      </w:r>
    </w:p>
    <w:p w14:paraId="7805E63E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Moderní školní kuchyně a jídelna</w:t>
      </w:r>
    </w:p>
    <w:p w14:paraId="155EE205" w14:textId="2A1F152F" w:rsidR="000A6607" w:rsidRPr="00437086" w:rsidRDefault="000A6607" w:rsidP="00437086">
      <w:pPr>
        <w:pStyle w:val="Odstavecseseznamem"/>
        <w:widowControl w:val="0"/>
        <w:numPr>
          <w:ilvl w:val="0"/>
          <w:numId w:val="7"/>
        </w:num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437086">
        <w:rPr>
          <w:rFonts w:eastAsia="Arial" w:cstheme="minorHAnsi"/>
          <w:iCs/>
          <w:noProof/>
          <w:lang w:eastAsia="cs-CZ"/>
        </w:rPr>
        <w:t>Základní škola Louny, Školní 2426, příspěvková organizace</w:t>
      </w:r>
    </w:p>
    <w:p w14:paraId="74119947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Modernizace cvičné kuchyňky</w:t>
      </w:r>
    </w:p>
    <w:p w14:paraId="62323339" w14:textId="38D75F32" w:rsidR="000A6607" w:rsidRPr="00437086" w:rsidRDefault="000A6607" w:rsidP="00437086">
      <w:pPr>
        <w:pStyle w:val="Odstavecseseznamem"/>
        <w:widowControl w:val="0"/>
        <w:numPr>
          <w:ilvl w:val="0"/>
          <w:numId w:val="7"/>
        </w:num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437086">
        <w:rPr>
          <w:rFonts w:eastAsia="Arial" w:cstheme="minorHAnsi"/>
          <w:iCs/>
          <w:noProof/>
          <w:lang w:eastAsia="cs-CZ"/>
        </w:rPr>
        <w:t>Mateřská škola Louny, Fügnerova 1371, příspěvková organizace</w:t>
      </w:r>
    </w:p>
    <w:p w14:paraId="3AE40A6B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Rekonstrukce a modernizace zahradního domku</w:t>
      </w:r>
    </w:p>
    <w:p w14:paraId="5970763F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Vybudování systému vzduchotechniky</w:t>
      </w:r>
    </w:p>
    <w:p w14:paraId="4A7544C0" w14:textId="11CCA128" w:rsidR="000A6607" w:rsidRPr="00437086" w:rsidRDefault="000A6607" w:rsidP="00437086">
      <w:pPr>
        <w:pStyle w:val="Odstavecseseznamem"/>
        <w:widowControl w:val="0"/>
        <w:numPr>
          <w:ilvl w:val="0"/>
          <w:numId w:val="7"/>
        </w:num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437086">
        <w:rPr>
          <w:rFonts w:eastAsia="Arial" w:cstheme="minorHAnsi"/>
          <w:iCs/>
          <w:noProof/>
          <w:lang w:eastAsia="cs-CZ"/>
        </w:rPr>
        <w:t>Mateřská škola Louny, Kpt. Nálepky 2309, příspěvková organizace</w:t>
      </w:r>
    </w:p>
    <w:p w14:paraId="0FDB48E1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Oprava - výměna výtahu</w:t>
      </w:r>
    </w:p>
    <w:p w14:paraId="6A878C05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Dopadové plochy I.třídy</w:t>
      </w:r>
    </w:p>
    <w:p w14:paraId="6D138311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Dopadové polochy II. třídy</w:t>
      </w:r>
    </w:p>
    <w:p w14:paraId="2098088E" w14:textId="386C14CE" w:rsidR="000A6607" w:rsidRPr="00437086" w:rsidRDefault="000A6607" w:rsidP="00437086">
      <w:pPr>
        <w:pStyle w:val="Odstavecseseznamem"/>
        <w:widowControl w:val="0"/>
        <w:numPr>
          <w:ilvl w:val="0"/>
          <w:numId w:val="7"/>
        </w:num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437086">
        <w:rPr>
          <w:rFonts w:eastAsia="Arial" w:cstheme="minorHAnsi"/>
          <w:iCs/>
          <w:noProof/>
          <w:lang w:eastAsia="cs-CZ"/>
        </w:rPr>
        <w:t>Mateřská škola Louny, Přemyslovců 2205, příspěvková organizace</w:t>
      </w:r>
    </w:p>
    <w:p w14:paraId="038D004A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Dopravní hřiště</w:t>
      </w:r>
    </w:p>
    <w:p w14:paraId="5350BC0C" w14:textId="2E516E6D" w:rsidR="000A6607" w:rsidRPr="00437086" w:rsidRDefault="000A6607" w:rsidP="00437086">
      <w:pPr>
        <w:pStyle w:val="Odstavecseseznamem"/>
        <w:widowControl w:val="0"/>
        <w:numPr>
          <w:ilvl w:val="0"/>
          <w:numId w:val="7"/>
        </w:num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437086">
        <w:rPr>
          <w:rFonts w:eastAsia="Arial" w:cstheme="minorHAnsi"/>
          <w:iCs/>
          <w:noProof/>
          <w:lang w:eastAsia="cs-CZ"/>
        </w:rPr>
        <w:t>Mateřská škola Louny, Šafaříkova 2539, příspěvková organizace</w:t>
      </w:r>
    </w:p>
    <w:p w14:paraId="5B4AF5CB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Místní akční plán rozvoje vzdělávání ORP Louny II</w:t>
      </w:r>
    </w:p>
    <w:p w14:paraId="10722DBB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Zahradní úpravy – blátoviště na zahradě</w:t>
      </w:r>
    </w:p>
    <w:p w14:paraId="075126A5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Rekonstrukce školní kuchyně</w:t>
      </w:r>
    </w:p>
    <w:p w14:paraId="4F4434E6" w14:textId="754818F3" w:rsidR="000A6607" w:rsidRPr="00437086" w:rsidRDefault="000A6607" w:rsidP="00437086">
      <w:pPr>
        <w:pStyle w:val="Odstavecseseznamem"/>
        <w:widowControl w:val="0"/>
        <w:numPr>
          <w:ilvl w:val="0"/>
          <w:numId w:val="7"/>
        </w:num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437086">
        <w:rPr>
          <w:rFonts w:eastAsia="Arial" w:cstheme="minorHAnsi"/>
          <w:iCs/>
          <w:noProof/>
          <w:lang w:eastAsia="cs-CZ"/>
        </w:rPr>
        <w:t>Mateřská škola speciální Louny, Školní 2428, příspěvková organizace</w:t>
      </w:r>
    </w:p>
    <w:p w14:paraId="06AE34CC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Chceme si hrát na terase, i když prší (2 terasy u přízemních tříd)</w:t>
      </w:r>
    </w:p>
    <w:p w14:paraId="642C3665" w14:textId="4D23FF8D" w:rsidR="000A6607" w:rsidRPr="00437086" w:rsidRDefault="000A6607" w:rsidP="00437086">
      <w:pPr>
        <w:pStyle w:val="Odstavecseseznamem"/>
        <w:widowControl w:val="0"/>
        <w:numPr>
          <w:ilvl w:val="0"/>
          <w:numId w:val="7"/>
        </w:num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437086">
        <w:rPr>
          <w:rFonts w:eastAsia="Arial" w:cstheme="minorHAnsi"/>
          <w:iCs/>
          <w:noProof/>
          <w:lang w:eastAsia="cs-CZ"/>
        </w:rPr>
        <w:t>Soukromá mateřská škola Mateřinka s.r.o. Louny, Holárkovy sady 2386</w:t>
      </w:r>
    </w:p>
    <w:p w14:paraId="0F2FBB0D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Pořízení interaktivní tabule</w:t>
      </w:r>
    </w:p>
    <w:p w14:paraId="3527ACF4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Vybudování dětského hřiště na školní zahradě</w:t>
      </w:r>
    </w:p>
    <w:p w14:paraId="4E22CE34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Výměna plynového kotle</w:t>
      </w:r>
    </w:p>
    <w:p w14:paraId="284D7842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Výměna oplocení + vrata</w:t>
      </w:r>
    </w:p>
    <w:p w14:paraId="3F0B4DE0" w14:textId="7EEA3B0A" w:rsidR="000A6607" w:rsidRPr="00437086" w:rsidRDefault="000A6607" w:rsidP="00437086">
      <w:pPr>
        <w:pStyle w:val="Odstavecseseznamem"/>
        <w:widowControl w:val="0"/>
        <w:numPr>
          <w:ilvl w:val="0"/>
          <w:numId w:val="7"/>
        </w:num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437086">
        <w:rPr>
          <w:rFonts w:eastAsia="Arial" w:cstheme="minorHAnsi"/>
          <w:iCs/>
          <w:noProof/>
          <w:lang w:eastAsia="cs-CZ"/>
        </w:rPr>
        <w:t>Základní škola Panenský Týnec, okres Louny</w:t>
      </w:r>
    </w:p>
    <w:p w14:paraId="2FB7524F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Bezbariérovost ZŠ</w:t>
      </w:r>
    </w:p>
    <w:p w14:paraId="26DD6290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 xml:space="preserve">Modernizace učebny informatiky </w:t>
      </w:r>
    </w:p>
    <w:p w14:paraId="161AFB31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Učebna v přírodě</w:t>
      </w:r>
    </w:p>
    <w:p w14:paraId="24234837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Modernizace učebny chemie</w:t>
      </w:r>
    </w:p>
    <w:p w14:paraId="78962F68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Rekonstrukce WC</w:t>
      </w:r>
    </w:p>
    <w:p w14:paraId="34A5A949" w14:textId="26098183" w:rsidR="000A6607" w:rsidRPr="00437086" w:rsidRDefault="000A6607" w:rsidP="00437086">
      <w:pPr>
        <w:pStyle w:val="Odstavecseseznamem"/>
        <w:widowControl w:val="0"/>
        <w:numPr>
          <w:ilvl w:val="0"/>
          <w:numId w:val="7"/>
        </w:num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437086">
        <w:rPr>
          <w:rFonts w:eastAsia="Arial" w:cstheme="minorHAnsi"/>
          <w:iCs/>
          <w:noProof/>
          <w:lang w:eastAsia="cs-CZ"/>
        </w:rPr>
        <w:t>Základní škola Peruc</w:t>
      </w:r>
    </w:p>
    <w:p w14:paraId="525C1CC7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Víceúčelové a atletické školní hřiště</w:t>
      </w:r>
    </w:p>
    <w:p w14:paraId="32C8CE2B" w14:textId="43A3FA30" w:rsidR="000A6607" w:rsidRPr="00437086" w:rsidRDefault="000A6607" w:rsidP="00437086">
      <w:pPr>
        <w:pStyle w:val="Odstavecseseznamem"/>
        <w:widowControl w:val="0"/>
        <w:numPr>
          <w:ilvl w:val="0"/>
          <w:numId w:val="7"/>
        </w:num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437086">
        <w:rPr>
          <w:rFonts w:eastAsia="Arial" w:cstheme="minorHAnsi"/>
          <w:iCs/>
          <w:noProof/>
          <w:lang w:eastAsia="cs-CZ"/>
        </w:rPr>
        <w:t>Základní škola Postoloprty, okres Louny</w:t>
      </w:r>
    </w:p>
    <w:p w14:paraId="5C9A1339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Modernizace učebny informatiky</w:t>
      </w:r>
    </w:p>
    <w:p w14:paraId="1DE0561D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Dovybavení odborné učebny Ch/F/M</w:t>
      </w:r>
    </w:p>
    <w:p w14:paraId="4254594C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Jazyková laboratoř</w:t>
      </w:r>
    </w:p>
    <w:p w14:paraId="38F28C61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Přírodovědná laboratoř</w:t>
      </w:r>
    </w:p>
    <w:p w14:paraId="4C0041ED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Rekonstrukce školního skleníku</w:t>
      </w:r>
    </w:p>
    <w:p w14:paraId="40EDEF06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Bezbariérová škola (2. stupeň</w:t>
      </w:r>
    </w:p>
    <w:p w14:paraId="02F78F6D" w14:textId="156905B7" w:rsidR="000A6607" w:rsidRPr="00437086" w:rsidRDefault="000A6607" w:rsidP="00437086">
      <w:pPr>
        <w:pStyle w:val="Odstavecseseznamem"/>
        <w:widowControl w:val="0"/>
        <w:numPr>
          <w:ilvl w:val="0"/>
          <w:numId w:val="7"/>
        </w:num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437086">
        <w:rPr>
          <w:rFonts w:eastAsia="Arial" w:cstheme="minorHAnsi"/>
          <w:iCs/>
          <w:noProof/>
          <w:lang w:eastAsia="cs-CZ"/>
        </w:rPr>
        <w:lastRenderedPageBreak/>
        <w:t>Základní škola Ročov, příspěvková organizace</w:t>
      </w:r>
    </w:p>
    <w:p w14:paraId="6E45FEB2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Vybudování multimediální jazykovo-počítačoé učebny</w:t>
      </w:r>
    </w:p>
    <w:p w14:paraId="0E48D20E" w14:textId="1A470E5E" w:rsidR="000A6607" w:rsidRPr="00437086" w:rsidRDefault="000A6607" w:rsidP="00437086">
      <w:pPr>
        <w:pStyle w:val="Odstavecseseznamem"/>
        <w:widowControl w:val="0"/>
        <w:numPr>
          <w:ilvl w:val="0"/>
          <w:numId w:val="7"/>
        </w:num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437086">
        <w:rPr>
          <w:rFonts w:eastAsia="Arial" w:cstheme="minorHAnsi"/>
          <w:iCs/>
          <w:noProof/>
          <w:lang w:eastAsia="cs-CZ"/>
        </w:rPr>
        <w:t>Mateřská škola Ročov</w:t>
      </w:r>
    </w:p>
    <w:p w14:paraId="1AAF0FF8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Enviromentální koutek na školní zahradě</w:t>
      </w:r>
    </w:p>
    <w:p w14:paraId="49046F5D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Zastřešený zahradní altán</w:t>
      </w:r>
    </w:p>
    <w:p w14:paraId="4A312D8F" w14:textId="414D9E74" w:rsidR="000A6607" w:rsidRPr="00437086" w:rsidRDefault="000A6607" w:rsidP="00437086">
      <w:pPr>
        <w:pStyle w:val="Odstavecseseznamem"/>
        <w:widowControl w:val="0"/>
        <w:numPr>
          <w:ilvl w:val="0"/>
          <w:numId w:val="7"/>
        </w:num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437086">
        <w:rPr>
          <w:rFonts w:eastAsia="Arial" w:cstheme="minorHAnsi"/>
          <w:iCs/>
          <w:noProof/>
          <w:lang w:eastAsia="cs-CZ"/>
        </w:rPr>
        <w:t>Mateřská škola Veltěže</w:t>
      </w:r>
    </w:p>
    <w:p w14:paraId="5BAD9A91" w14:textId="77777777" w:rsidR="000A6607" w:rsidRPr="000A6607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Pořízení interaktivní tabule</w:t>
      </w:r>
    </w:p>
    <w:p w14:paraId="753D3BDE" w14:textId="2E0FA1CA" w:rsidR="000A6607" w:rsidRPr="00CD079B" w:rsidRDefault="000A6607" w:rsidP="000A6607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0A6607">
        <w:rPr>
          <w:rFonts w:eastAsia="Arial" w:cstheme="minorHAnsi"/>
          <w:iCs/>
          <w:noProof/>
          <w:lang w:eastAsia="cs-CZ"/>
        </w:rPr>
        <w:t>Keramická dílna</w:t>
      </w:r>
    </w:p>
    <w:p w14:paraId="5FEA7B19" w14:textId="77777777" w:rsidR="00CD079B" w:rsidRPr="00CD079B" w:rsidRDefault="00CD079B" w:rsidP="00CD079B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CD079B">
        <w:rPr>
          <w:rFonts w:eastAsia="Arial" w:cstheme="minorHAnsi"/>
          <w:iCs/>
          <w:noProof/>
          <w:lang w:eastAsia="cs-CZ"/>
        </w:rPr>
        <w:t>Stále je definována potřeba dalších investičních oblastí.</w:t>
      </w:r>
    </w:p>
    <w:p w14:paraId="41815303" w14:textId="77777777" w:rsidR="00CD079B" w:rsidRPr="00CD079B" w:rsidRDefault="00CD079B" w:rsidP="00CD079B">
      <w:pPr>
        <w:widowControl w:val="0"/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CD079B">
        <w:rPr>
          <w:rFonts w:eastAsia="Arial" w:cstheme="minorHAnsi"/>
          <w:iCs/>
          <w:noProof/>
          <w:lang w:eastAsia="cs-CZ"/>
        </w:rPr>
        <w:t xml:space="preserve">Z dotazníkových šetření vyplynula i nedostatečná bezbariérovost. S tímto však souvisí i problém v charakteru budov, jedná se o historické objekty, kde je realizace bezbariérovsti velice obtížná. </w:t>
      </w:r>
    </w:p>
    <w:p w14:paraId="195A6745" w14:textId="77777777" w:rsidR="00CD079B" w:rsidRPr="00CD079B" w:rsidRDefault="00CD079B" w:rsidP="00CD079B">
      <w:pPr>
        <w:widowControl w:val="0"/>
        <w:spacing w:after="0" w:line="276" w:lineRule="auto"/>
        <w:jc w:val="both"/>
        <w:rPr>
          <w:rFonts w:eastAsia="Arial" w:cstheme="minorHAnsi"/>
          <w:i/>
          <w:noProof/>
          <w:lang w:eastAsia="cs-CZ"/>
        </w:rPr>
      </w:pPr>
    </w:p>
    <w:p w14:paraId="3C3878FD" w14:textId="77777777" w:rsidR="00CD079B" w:rsidRPr="00CD079B" w:rsidRDefault="00CD079B" w:rsidP="00CD079B">
      <w:pPr>
        <w:widowControl w:val="0"/>
        <w:spacing w:after="0" w:line="276" w:lineRule="auto"/>
        <w:jc w:val="both"/>
        <w:rPr>
          <w:rFonts w:eastAsia="Arial" w:cstheme="minorHAnsi"/>
          <w:i/>
          <w:noProof/>
          <w:lang w:eastAsia="cs-CZ"/>
        </w:rPr>
      </w:pPr>
    </w:p>
    <w:p w14:paraId="5D866138" w14:textId="77777777" w:rsidR="00CD079B" w:rsidRPr="00CD079B" w:rsidRDefault="00CD079B" w:rsidP="00CD079B">
      <w:pPr>
        <w:widowControl w:val="0"/>
        <w:spacing w:after="0" w:line="276" w:lineRule="auto"/>
        <w:jc w:val="both"/>
        <w:rPr>
          <w:rFonts w:eastAsia="Arial" w:cstheme="minorHAnsi"/>
          <w:i/>
          <w:noProof/>
          <w:lang w:eastAsia="cs-CZ"/>
        </w:rPr>
      </w:pPr>
    </w:p>
    <w:p w14:paraId="074C7CFC" w14:textId="77777777" w:rsidR="00CD079B" w:rsidRPr="00CD079B" w:rsidRDefault="00CD079B" w:rsidP="00CD079B">
      <w:pPr>
        <w:widowControl w:val="0"/>
        <w:spacing w:after="0" w:line="276" w:lineRule="auto"/>
        <w:jc w:val="both"/>
        <w:rPr>
          <w:rFonts w:eastAsia="Arial" w:cstheme="minorHAnsi"/>
          <w:i/>
          <w:noProof/>
          <w:lang w:eastAsia="cs-CZ"/>
        </w:rPr>
      </w:pPr>
    </w:p>
    <w:p w14:paraId="1C6388A5" w14:textId="77777777" w:rsidR="00CD079B" w:rsidRPr="00CD079B" w:rsidRDefault="00CD079B" w:rsidP="00CD079B">
      <w:pPr>
        <w:widowControl w:val="0"/>
        <w:spacing w:after="0" w:line="276" w:lineRule="auto"/>
        <w:jc w:val="both"/>
        <w:rPr>
          <w:rFonts w:eastAsia="Arial" w:cstheme="minorHAnsi"/>
          <w:i/>
          <w:noProof/>
          <w:lang w:eastAsia="cs-CZ"/>
        </w:rPr>
      </w:pPr>
    </w:p>
    <w:p w14:paraId="317DE527" w14:textId="77777777" w:rsidR="00CD079B" w:rsidRPr="00CD079B" w:rsidRDefault="00CD079B" w:rsidP="00CD079B">
      <w:pPr>
        <w:widowControl w:val="0"/>
        <w:spacing w:after="0" w:line="276" w:lineRule="auto"/>
        <w:jc w:val="both"/>
        <w:rPr>
          <w:rFonts w:eastAsia="Arial" w:cstheme="minorHAnsi"/>
          <w:i/>
          <w:noProof/>
          <w:lang w:eastAsia="cs-CZ"/>
        </w:rPr>
      </w:pPr>
    </w:p>
    <w:p w14:paraId="45CCE062" w14:textId="77777777" w:rsidR="00CD079B" w:rsidRPr="00CD079B" w:rsidRDefault="00CD079B" w:rsidP="00CD079B">
      <w:pPr>
        <w:widowControl w:val="0"/>
        <w:spacing w:after="0" w:line="276" w:lineRule="auto"/>
        <w:jc w:val="both"/>
        <w:rPr>
          <w:rFonts w:eastAsia="Arial" w:cstheme="minorHAnsi"/>
          <w:i/>
          <w:noProof/>
          <w:lang w:eastAsia="cs-CZ"/>
        </w:rPr>
      </w:pPr>
    </w:p>
    <w:p w14:paraId="5FC8F9EC" w14:textId="77777777" w:rsidR="00CD079B" w:rsidRPr="00CD079B" w:rsidRDefault="00CD079B" w:rsidP="00CD079B">
      <w:pPr>
        <w:widowControl w:val="0"/>
        <w:spacing w:after="0" w:line="276" w:lineRule="auto"/>
        <w:jc w:val="both"/>
        <w:rPr>
          <w:rFonts w:eastAsia="Arial" w:cstheme="minorHAnsi"/>
          <w:i/>
          <w:noProof/>
          <w:lang w:eastAsia="cs-CZ"/>
        </w:rPr>
      </w:pPr>
    </w:p>
    <w:p w14:paraId="3C28C946" w14:textId="3D47F589" w:rsidR="00CD079B" w:rsidRDefault="00CD079B" w:rsidP="00CD079B">
      <w:pPr>
        <w:widowControl w:val="0"/>
        <w:spacing w:after="0" w:line="276" w:lineRule="auto"/>
        <w:jc w:val="both"/>
        <w:rPr>
          <w:rFonts w:eastAsia="Arial" w:cstheme="minorHAnsi"/>
          <w:i/>
          <w:noProof/>
          <w:sz w:val="24"/>
          <w:szCs w:val="24"/>
          <w:lang w:eastAsia="cs-CZ"/>
        </w:rPr>
      </w:pPr>
    </w:p>
    <w:p w14:paraId="0CA3648F" w14:textId="735588FA" w:rsidR="00AD55A6" w:rsidRDefault="00AD55A6" w:rsidP="00CD079B">
      <w:pPr>
        <w:widowControl w:val="0"/>
        <w:spacing w:after="0" w:line="276" w:lineRule="auto"/>
        <w:jc w:val="both"/>
        <w:rPr>
          <w:rFonts w:eastAsia="Arial" w:cstheme="minorHAnsi"/>
          <w:i/>
          <w:noProof/>
          <w:sz w:val="24"/>
          <w:szCs w:val="24"/>
          <w:lang w:eastAsia="cs-CZ"/>
        </w:rPr>
      </w:pPr>
    </w:p>
    <w:p w14:paraId="3374E684" w14:textId="26BC2DFF" w:rsidR="00AD55A6" w:rsidRDefault="00AD55A6" w:rsidP="00CD079B">
      <w:pPr>
        <w:widowControl w:val="0"/>
        <w:spacing w:after="0" w:line="276" w:lineRule="auto"/>
        <w:jc w:val="both"/>
        <w:rPr>
          <w:rFonts w:eastAsia="Arial" w:cstheme="minorHAnsi"/>
          <w:i/>
          <w:noProof/>
          <w:sz w:val="24"/>
          <w:szCs w:val="24"/>
          <w:lang w:eastAsia="cs-CZ"/>
        </w:rPr>
      </w:pPr>
    </w:p>
    <w:p w14:paraId="1C3D5386" w14:textId="77BA04E2" w:rsidR="00AD55A6" w:rsidRDefault="00AD55A6" w:rsidP="00CD079B">
      <w:pPr>
        <w:widowControl w:val="0"/>
        <w:spacing w:after="0" w:line="276" w:lineRule="auto"/>
        <w:jc w:val="both"/>
        <w:rPr>
          <w:rFonts w:eastAsia="Arial" w:cstheme="minorHAnsi"/>
          <w:i/>
          <w:noProof/>
          <w:sz w:val="24"/>
          <w:szCs w:val="24"/>
          <w:lang w:eastAsia="cs-CZ"/>
        </w:rPr>
      </w:pPr>
    </w:p>
    <w:p w14:paraId="365A3DB3" w14:textId="3EFDCF93" w:rsidR="00AD55A6" w:rsidRDefault="00AD55A6" w:rsidP="00CD079B">
      <w:pPr>
        <w:widowControl w:val="0"/>
        <w:spacing w:after="0" w:line="276" w:lineRule="auto"/>
        <w:jc w:val="both"/>
        <w:rPr>
          <w:rFonts w:eastAsia="Arial" w:cstheme="minorHAnsi"/>
          <w:i/>
          <w:noProof/>
          <w:sz w:val="24"/>
          <w:szCs w:val="24"/>
          <w:lang w:eastAsia="cs-CZ"/>
        </w:rPr>
      </w:pPr>
    </w:p>
    <w:p w14:paraId="2A11022F" w14:textId="510237AF" w:rsidR="00AD55A6" w:rsidRDefault="00AD55A6" w:rsidP="00CD079B">
      <w:pPr>
        <w:widowControl w:val="0"/>
        <w:spacing w:after="0" w:line="276" w:lineRule="auto"/>
        <w:jc w:val="both"/>
        <w:rPr>
          <w:rFonts w:eastAsia="Arial" w:cstheme="minorHAnsi"/>
          <w:i/>
          <w:noProof/>
          <w:sz w:val="24"/>
          <w:szCs w:val="24"/>
          <w:lang w:eastAsia="cs-CZ"/>
        </w:rPr>
      </w:pPr>
    </w:p>
    <w:p w14:paraId="5D1F22CB" w14:textId="0E86A702" w:rsidR="00437086" w:rsidRDefault="00437086" w:rsidP="00CD079B">
      <w:pPr>
        <w:widowControl w:val="0"/>
        <w:spacing w:after="0" w:line="276" w:lineRule="auto"/>
        <w:jc w:val="both"/>
        <w:rPr>
          <w:rFonts w:eastAsia="Arial" w:cstheme="minorHAnsi"/>
          <w:i/>
          <w:noProof/>
          <w:sz w:val="24"/>
          <w:szCs w:val="24"/>
          <w:lang w:eastAsia="cs-CZ"/>
        </w:rPr>
      </w:pPr>
    </w:p>
    <w:p w14:paraId="5EC1A25C" w14:textId="457E8AD3" w:rsidR="00437086" w:rsidRDefault="00437086" w:rsidP="00CD079B">
      <w:pPr>
        <w:widowControl w:val="0"/>
        <w:spacing w:after="0" w:line="276" w:lineRule="auto"/>
        <w:jc w:val="both"/>
        <w:rPr>
          <w:rFonts w:eastAsia="Arial" w:cstheme="minorHAnsi"/>
          <w:i/>
          <w:noProof/>
          <w:sz w:val="24"/>
          <w:szCs w:val="24"/>
          <w:lang w:eastAsia="cs-CZ"/>
        </w:rPr>
      </w:pPr>
    </w:p>
    <w:p w14:paraId="22A08D9B" w14:textId="04653BB1" w:rsidR="00437086" w:rsidRDefault="00437086" w:rsidP="00CD079B">
      <w:pPr>
        <w:widowControl w:val="0"/>
        <w:spacing w:after="0" w:line="276" w:lineRule="auto"/>
        <w:jc w:val="both"/>
        <w:rPr>
          <w:rFonts w:eastAsia="Arial" w:cstheme="minorHAnsi"/>
          <w:i/>
          <w:noProof/>
          <w:sz w:val="24"/>
          <w:szCs w:val="24"/>
          <w:lang w:eastAsia="cs-CZ"/>
        </w:rPr>
      </w:pPr>
    </w:p>
    <w:p w14:paraId="3AAFBA9C" w14:textId="0296CD30" w:rsidR="00437086" w:rsidRDefault="00437086" w:rsidP="00CD079B">
      <w:pPr>
        <w:widowControl w:val="0"/>
        <w:spacing w:after="0" w:line="276" w:lineRule="auto"/>
        <w:jc w:val="both"/>
        <w:rPr>
          <w:rFonts w:eastAsia="Arial" w:cstheme="minorHAnsi"/>
          <w:i/>
          <w:noProof/>
          <w:sz w:val="24"/>
          <w:szCs w:val="24"/>
          <w:lang w:eastAsia="cs-CZ"/>
        </w:rPr>
      </w:pPr>
    </w:p>
    <w:p w14:paraId="6E4A6E18" w14:textId="386E8FC0" w:rsidR="00437086" w:rsidRDefault="00437086" w:rsidP="00CD079B">
      <w:pPr>
        <w:widowControl w:val="0"/>
        <w:spacing w:after="0" w:line="276" w:lineRule="auto"/>
        <w:jc w:val="both"/>
        <w:rPr>
          <w:rFonts w:eastAsia="Arial" w:cstheme="minorHAnsi"/>
          <w:i/>
          <w:noProof/>
          <w:sz w:val="24"/>
          <w:szCs w:val="24"/>
          <w:lang w:eastAsia="cs-CZ"/>
        </w:rPr>
      </w:pPr>
    </w:p>
    <w:p w14:paraId="048D7B11" w14:textId="42B6E523" w:rsidR="00437086" w:rsidRDefault="00437086" w:rsidP="00CD079B">
      <w:pPr>
        <w:widowControl w:val="0"/>
        <w:spacing w:after="0" w:line="276" w:lineRule="auto"/>
        <w:jc w:val="both"/>
        <w:rPr>
          <w:rFonts w:eastAsia="Arial" w:cstheme="minorHAnsi"/>
          <w:i/>
          <w:noProof/>
          <w:sz w:val="24"/>
          <w:szCs w:val="24"/>
          <w:lang w:eastAsia="cs-CZ"/>
        </w:rPr>
      </w:pPr>
    </w:p>
    <w:p w14:paraId="7D813EC3" w14:textId="6251B0E1" w:rsidR="00437086" w:rsidRDefault="00437086" w:rsidP="00CD079B">
      <w:pPr>
        <w:widowControl w:val="0"/>
        <w:spacing w:after="0" w:line="276" w:lineRule="auto"/>
        <w:jc w:val="both"/>
        <w:rPr>
          <w:rFonts w:eastAsia="Arial" w:cstheme="minorHAnsi"/>
          <w:i/>
          <w:noProof/>
          <w:sz w:val="24"/>
          <w:szCs w:val="24"/>
          <w:lang w:eastAsia="cs-CZ"/>
        </w:rPr>
      </w:pPr>
    </w:p>
    <w:p w14:paraId="72FB9342" w14:textId="384D3DEB" w:rsidR="00437086" w:rsidRDefault="00437086" w:rsidP="00CD079B">
      <w:pPr>
        <w:widowControl w:val="0"/>
        <w:spacing w:after="0" w:line="276" w:lineRule="auto"/>
        <w:jc w:val="both"/>
        <w:rPr>
          <w:rFonts w:eastAsia="Arial" w:cstheme="minorHAnsi"/>
          <w:i/>
          <w:noProof/>
          <w:sz w:val="24"/>
          <w:szCs w:val="24"/>
          <w:lang w:eastAsia="cs-CZ"/>
        </w:rPr>
      </w:pPr>
    </w:p>
    <w:p w14:paraId="064D2C6D" w14:textId="3AE13740" w:rsidR="00437086" w:rsidRDefault="00437086" w:rsidP="00CD079B">
      <w:pPr>
        <w:widowControl w:val="0"/>
        <w:spacing w:after="0" w:line="276" w:lineRule="auto"/>
        <w:jc w:val="both"/>
        <w:rPr>
          <w:rFonts w:eastAsia="Arial" w:cstheme="minorHAnsi"/>
          <w:i/>
          <w:noProof/>
          <w:sz w:val="24"/>
          <w:szCs w:val="24"/>
          <w:lang w:eastAsia="cs-CZ"/>
        </w:rPr>
      </w:pPr>
    </w:p>
    <w:p w14:paraId="6D115E26" w14:textId="4E55D815" w:rsidR="00BE5B8B" w:rsidRDefault="00BE5B8B" w:rsidP="00CD079B">
      <w:pPr>
        <w:widowControl w:val="0"/>
        <w:spacing w:after="0" w:line="276" w:lineRule="auto"/>
        <w:jc w:val="both"/>
        <w:rPr>
          <w:rFonts w:eastAsia="Arial" w:cstheme="minorHAnsi"/>
          <w:i/>
          <w:noProof/>
          <w:sz w:val="24"/>
          <w:szCs w:val="24"/>
          <w:lang w:eastAsia="cs-CZ"/>
        </w:rPr>
      </w:pPr>
    </w:p>
    <w:p w14:paraId="4E4F7645" w14:textId="77777777" w:rsidR="00BE5B8B" w:rsidRDefault="00BE5B8B" w:rsidP="00CD079B">
      <w:pPr>
        <w:widowControl w:val="0"/>
        <w:spacing w:after="0" w:line="276" w:lineRule="auto"/>
        <w:jc w:val="both"/>
        <w:rPr>
          <w:rFonts w:eastAsia="Arial" w:cstheme="minorHAnsi"/>
          <w:i/>
          <w:noProof/>
          <w:sz w:val="24"/>
          <w:szCs w:val="24"/>
          <w:lang w:eastAsia="cs-CZ"/>
        </w:rPr>
      </w:pPr>
    </w:p>
    <w:p w14:paraId="061F0365" w14:textId="77777777" w:rsidR="00437086" w:rsidRPr="00CD079B" w:rsidRDefault="00437086" w:rsidP="00CD079B">
      <w:pPr>
        <w:widowControl w:val="0"/>
        <w:spacing w:after="0" w:line="276" w:lineRule="auto"/>
        <w:jc w:val="both"/>
        <w:rPr>
          <w:rFonts w:eastAsia="Arial" w:cstheme="minorHAnsi"/>
          <w:i/>
          <w:noProof/>
          <w:sz w:val="24"/>
          <w:szCs w:val="24"/>
          <w:lang w:eastAsia="cs-CZ"/>
        </w:rPr>
      </w:pPr>
    </w:p>
    <w:p w14:paraId="0289BE5A" w14:textId="7C958FF1" w:rsidR="00CD079B" w:rsidRPr="00CD079B" w:rsidRDefault="00AD55A6" w:rsidP="00AD55A6">
      <w:pPr>
        <w:pStyle w:val="Nadpis2"/>
        <w:jc w:val="center"/>
        <w:rPr>
          <w:rFonts w:eastAsia="Times New Roman"/>
          <w:noProof/>
          <w:lang w:eastAsia="cs-CZ"/>
        </w:rPr>
      </w:pPr>
      <w:bookmarkStart w:id="4" w:name="_Toc88482237"/>
      <w:r>
        <w:rPr>
          <w:rFonts w:eastAsia="Times New Roman"/>
          <w:noProof/>
          <w:lang w:eastAsia="cs-CZ"/>
        </w:rPr>
        <w:lastRenderedPageBreak/>
        <w:t xml:space="preserve">4. </w:t>
      </w:r>
      <w:r w:rsidR="00CD079B" w:rsidRPr="00CD079B">
        <w:rPr>
          <w:rFonts w:eastAsia="Times New Roman"/>
          <w:noProof/>
          <w:lang w:eastAsia="cs-CZ"/>
        </w:rPr>
        <w:t>SWOT-3 analýza prioritní oblasti Moderní a populární neformální a zájmové vzdělávání</w:t>
      </w:r>
      <w:bookmarkEnd w:id="4"/>
    </w:p>
    <w:p w14:paraId="795840F5" w14:textId="77777777" w:rsidR="00CD079B" w:rsidRPr="00CD079B" w:rsidRDefault="00CD079B" w:rsidP="00CD079B">
      <w:pPr>
        <w:widowControl w:val="0"/>
        <w:spacing w:after="0" w:line="276" w:lineRule="auto"/>
        <w:jc w:val="both"/>
        <w:rPr>
          <w:rFonts w:eastAsia="Arial" w:cstheme="minorHAnsi"/>
          <w:b/>
          <w:bCs/>
          <w:i/>
          <w:noProof/>
          <w:sz w:val="24"/>
          <w:szCs w:val="24"/>
          <w:lang w:eastAsia="cs-CZ"/>
        </w:rPr>
      </w:pP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CD079B" w:rsidRPr="00CD079B" w14:paraId="33DF1FD4" w14:textId="77777777" w:rsidTr="00AD55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9C0F509" w14:textId="77777777" w:rsidR="00CD079B" w:rsidRPr="00CD079B" w:rsidRDefault="00CD079B" w:rsidP="00CD079B">
            <w:pPr>
              <w:widowControl w:val="0"/>
              <w:jc w:val="center"/>
              <w:rPr>
                <w:rFonts w:eastAsia="Arial" w:cstheme="minorHAnsi"/>
                <w:b/>
                <w:noProof/>
                <w:color w:val="FFFFFF" w:themeColor="background1"/>
                <w:sz w:val="18"/>
                <w:szCs w:val="18"/>
              </w:rPr>
            </w:pPr>
            <w:r w:rsidRPr="00CD079B">
              <w:rPr>
                <w:rFonts w:eastAsia="Arial" w:cstheme="minorHAnsi"/>
                <w:b/>
                <w:noProof/>
                <w:color w:val="FFFFFF" w:themeColor="background1"/>
                <w:sz w:val="18"/>
                <w:szCs w:val="18"/>
              </w:rPr>
              <w:t>Silné stránky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0A8538C2" w14:textId="77777777" w:rsidR="00CD079B" w:rsidRPr="00CD079B" w:rsidRDefault="00CD079B" w:rsidP="00CD079B">
            <w:pPr>
              <w:widowControl w:val="0"/>
              <w:jc w:val="center"/>
              <w:rPr>
                <w:rFonts w:eastAsia="Arial" w:cstheme="minorHAnsi"/>
                <w:b/>
                <w:noProof/>
                <w:color w:val="FFFFFF" w:themeColor="background1"/>
                <w:sz w:val="18"/>
                <w:szCs w:val="18"/>
              </w:rPr>
            </w:pPr>
            <w:r w:rsidRPr="00CD079B">
              <w:rPr>
                <w:rFonts w:eastAsia="Arial" w:cstheme="minorHAnsi"/>
                <w:b/>
                <w:noProof/>
                <w:color w:val="FFFFFF" w:themeColor="background1"/>
                <w:sz w:val="18"/>
                <w:szCs w:val="18"/>
              </w:rPr>
              <w:t>Slabé stránky</w:t>
            </w:r>
          </w:p>
        </w:tc>
      </w:tr>
      <w:tr w:rsidR="00CD079B" w:rsidRPr="00CD079B" w14:paraId="5806B15E" w14:textId="77777777" w:rsidTr="00782986">
        <w:trPr>
          <w:trHeight w:val="162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C815" w14:textId="77777777" w:rsidR="00CD079B" w:rsidRPr="00CD079B" w:rsidRDefault="00CD079B" w:rsidP="00CD079B">
            <w:pPr>
              <w:widowControl w:val="0"/>
              <w:numPr>
                <w:ilvl w:val="0"/>
                <w:numId w:val="6"/>
              </w:numPr>
              <w:contextualSpacing/>
              <w:rPr>
                <w:rFonts w:eastAsia="Arial" w:cstheme="minorHAnsi"/>
                <w:noProof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sz w:val="18"/>
                <w:szCs w:val="18"/>
              </w:rPr>
              <w:t>Kvalitní možnosti trávení volného času žáků v oblasti sportu a kultury;</w:t>
            </w:r>
          </w:p>
          <w:p w14:paraId="2B0C8CB8" w14:textId="77777777" w:rsidR="00CD079B" w:rsidRPr="00CD079B" w:rsidRDefault="00CD079B" w:rsidP="00CD079B">
            <w:pPr>
              <w:widowControl w:val="0"/>
              <w:numPr>
                <w:ilvl w:val="0"/>
                <w:numId w:val="6"/>
              </w:numPr>
              <w:contextualSpacing/>
              <w:rPr>
                <w:rFonts w:eastAsia="Arial" w:cstheme="minorHAnsi"/>
                <w:noProof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sz w:val="18"/>
                <w:szCs w:val="18"/>
              </w:rPr>
              <w:t xml:space="preserve">Možnosti využití sportovních hřišť při školách veřejností;   </w:t>
            </w:r>
          </w:p>
          <w:p w14:paraId="2E1F6510" w14:textId="77777777" w:rsidR="00CD079B" w:rsidRPr="00AD55A6" w:rsidRDefault="00CD079B" w:rsidP="00CD079B">
            <w:pPr>
              <w:widowControl w:val="0"/>
              <w:numPr>
                <w:ilvl w:val="0"/>
                <w:numId w:val="6"/>
              </w:numPr>
              <w:contextualSpacing/>
              <w:rPr>
                <w:rFonts w:eastAsia="Arial" w:cstheme="minorHAnsi"/>
                <w:noProof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sz w:val="18"/>
                <w:szCs w:val="18"/>
              </w:rPr>
              <w:t>Dobrá úroveň poskytování sociálních služeb.</w:t>
            </w:r>
          </w:p>
          <w:p w14:paraId="289758E2" w14:textId="77777777" w:rsidR="00CD079B" w:rsidRPr="00AD55A6" w:rsidRDefault="00CD079B" w:rsidP="00CD079B">
            <w:pPr>
              <w:widowControl w:val="0"/>
              <w:numPr>
                <w:ilvl w:val="0"/>
                <w:numId w:val="6"/>
              </w:numPr>
              <w:contextualSpacing/>
              <w:rPr>
                <w:rFonts w:eastAsia="Arial" w:cstheme="minorHAnsi"/>
                <w:noProof/>
                <w:sz w:val="18"/>
                <w:szCs w:val="18"/>
                <w:u w:val="single"/>
              </w:rPr>
            </w:pPr>
            <w:r w:rsidRPr="00AD55A6">
              <w:rPr>
                <w:rFonts w:eastAsia="Arial" w:cstheme="minorHAnsi"/>
                <w:noProof/>
                <w:sz w:val="18"/>
                <w:szCs w:val="18"/>
                <w:u w:val="single"/>
              </w:rPr>
              <w:t>Možnost využití všemi zájemci</w:t>
            </w:r>
          </w:p>
          <w:p w14:paraId="60B1F31D" w14:textId="77777777" w:rsidR="00CD079B" w:rsidRPr="00AD55A6" w:rsidRDefault="00CD079B" w:rsidP="00CD079B">
            <w:pPr>
              <w:widowControl w:val="0"/>
              <w:numPr>
                <w:ilvl w:val="0"/>
                <w:numId w:val="6"/>
              </w:numPr>
              <w:contextualSpacing/>
              <w:rPr>
                <w:rFonts w:eastAsia="Arial" w:cstheme="minorHAnsi"/>
                <w:noProof/>
                <w:sz w:val="18"/>
                <w:szCs w:val="18"/>
                <w:u w:val="single"/>
              </w:rPr>
            </w:pPr>
            <w:r w:rsidRPr="00AD55A6">
              <w:rPr>
                <w:rFonts w:eastAsia="Arial" w:cstheme="minorHAnsi"/>
                <w:noProof/>
                <w:sz w:val="18"/>
                <w:szCs w:val="18"/>
                <w:u w:val="single"/>
              </w:rPr>
              <w:t>Dostatečné vybavení, zázemí, personální kapacity pro neformální vzdělávání a zájmové vzdělávání.</w:t>
            </w:r>
          </w:p>
          <w:p w14:paraId="1B7F4670" w14:textId="05A066FE" w:rsidR="00CD079B" w:rsidRPr="00CD079B" w:rsidRDefault="00CD079B" w:rsidP="00CD079B">
            <w:pPr>
              <w:widowControl w:val="0"/>
              <w:numPr>
                <w:ilvl w:val="0"/>
                <w:numId w:val="6"/>
              </w:numPr>
              <w:contextualSpacing/>
              <w:rPr>
                <w:rFonts w:eastAsia="Arial" w:cstheme="minorHAnsi"/>
                <w:noProof/>
                <w:sz w:val="18"/>
                <w:szCs w:val="18"/>
                <w:u w:val="single"/>
              </w:rPr>
            </w:pPr>
            <w:r w:rsidRPr="00AD55A6">
              <w:rPr>
                <w:rFonts w:eastAsia="Arial" w:cstheme="minorHAnsi"/>
                <w:noProof/>
                <w:sz w:val="18"/>
                <w:szCs w:val="18"/>
                <w:u w:val="single"/>
              </w:rPr>
              <w:t>Rozšiřování nabídky moderních a atraktivních oborů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CD5E" w14:textId="77777777" w:rsidR="00CD079B" w:rsidRPr="00AD55A6" w:rsidRDefault="00CD079B" w:rsidP="00CD079B">
            <w:pPr>
              <w:widowControl w:val="0"/>
              <w:numPr>
                <w:ilvl w:val="0"/>
                <w:numId w:val="7"/>
              </w:numPr>
              <w:contextualSpacing/>
              <w:rPr>
                <w:rFonts w:eastAsia="Arial" w:cstheme="minorHAnsi"/>
                <w:noProof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sz w:val="18"/>
                <w:szCs w:val="18"/>
              </w:rPr>
              <w:t>Chybějící spolupráce MŠ a ZŠ s aktéry zájmového a neformálního vzdělávání.</w:t>
            </w:r>
          </w:p>
          <w:p w14:paraId="394C1658" w14:textId="77777777" w:rsidR="00CD079B" w:rsidRPr="00AD55A6" w:rsidRDefault="00CD079B" w:rsidP="00CD079B">
            <w:pPr>
              <w:widowControl w:val="0"/>
              <w:numPr>
                <w:ilvl w:val="0"/>
                <w:numId w:val="7"/>
              </w:numPr>
              <w:contextualSpacing/>
              <w:rPr>
                <w:rFonts w:eastAsia="Arial" w:cstheme="minorHAnsi"/>
                <w:noProof/>
                <w:sz w:val="18"/>
                <w:szCs w:val="18"/>
              </w:rPr>
            </w:pPr>
            <w:r w:rsidRPr="00AD55A6">
              <w:rPr>
                <w:rFonts w:eastAsia="Arial" w:cstheme="minorHAnsi"/>
                <w:noProof/>
                <w:sz w:val="18"/>
                <w:szCs w:val="18"/>
              </w:rPr>
              <w:t>Využití fiancování z EU a zjednodušených žádostí</w:t>
            </w:r>
          </w:p>
          <w:p w14:paraId="5F86D97F" w14:textId="77777777" w:rsidR="00CD079B" w:rsidRPr="00AD55A6" w:rsidRDefault="00CD079B" w:rsidP="00CD079B">
            <w:pPr>
              <w:widowControl w:val="0"/>
              <w:numPr>
                <w:ilvl w:val="0"/>
                <w:numId w:val="7"/>
              </w:numPr>
              <w:contextualSpacing/>
              <w:rPr>
                <w:rFonts w:eastAsia="Arial" w:cstheme="minorHAnsi"/>
                <w:noProof/>
                <w:sz w:val="18"/>
                <w:szCs w:val="18"/>
              </w:rPr>
            </w:pPr>
            <w:r w:rsidRPr="00AD55A6">
              <w:rPr>
                <w:rFonts w:eastAsia="Arial" w:cstheme="minorHAnsi"/>
                <w:noProof/>
                <w:sz w:val="18"/>
                <w:szCs w:val="18"/>
              </w:rPr>
              <w:t>Využití finančních darů</w:t>
            </w:r>
          </w:p>
          <w:p w14:paraId="09BDF904" w14:textId="1922993A" w:rsidR="00CD079B" w:rsidRPr="00CD079B" w:rsidRDefault="00CD079B" w:rsidP="00CD079B">
            <w:pPr>
              <w:widowControl w:val="0"/>
              <w:numPr>
                <w:ilvl w:val="0"/>
                <w:numId w:val="7"/>
              </w:numPr>
              <w:contextualSpacing/>
              <w:rPr>
                <w:rFonts w:eastAsia="Arial" w:cstheme="minorHAnsi"/>
                <w:noProof/>
                <w:sz w:val="18"/>
                <w:szCs w:val="18"/>
              </w:rPr>
            </w:pPr>
            <w:r w:rsidRPr="00AD55A6">
              <w:rPr>
                <w:rFonts w:eastAsia="Arial" w:cstheme="minorHAnsi"/>
                <w:noProof/>
                <w:sz w:val="18"/>
                <w:szCs w:val="18"/>
              </w:rPr>
              <w:t>Malá pohybová aktivita žáků</w:t>
            </w:r>
          </w:p>
        </w:tc>
      </w:tr>
      <w:tr w:rsidR="00CD079B" w:rsidRPr="00CD079B" w14:paraId="7C19B86F" w14:textId="77777777" w:rsidTr="00AD55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3CF55B8" w14:textId="77777777" w:rsidR="00CD079B" w:rsidRPr="00CD079B" w:rsidRDefault="00CD079B" w:rsidP="00CD079B">
            <w:pPr>
              <w:widowControl w:val="0"/>
              <w:jc w:val="center"/>
              <w:rPr>
                <w:rFonts w:eastAsia="Arial" w:cstheme="minorHAnsi"/>
                <w:b/>
                <w:noProof/>
                <w:color w:val="FFFFFF" w:themeColor="background1"/>
                <w:sz w:val="18"/>
                <w:szCs w:val="18"/>
              </w:rPr>
            </w:pPr>
            <w:r w:rsidRPr="00CD079B">
              <w:rPr>
                <w:rFonts w:eastAsia="Arial" w:cstheme="minorHAnsi"/>
                <w:b/>
                <w:noProof/>
                <w:color w:val="FFFFFF" w:themeColor="background1"/>
                <w:sz w:val="18"/>
                <w:szCs w:val="18"/>
              </w:rPr>
              <w:t>Příležitosti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4181CE8" w14:textId="77777777" w:rsidR="00CD079B" w:rsidRPr="00CD079B" w:rsidRDefault="00CD079B" w:rsidP="00CD079B">
            <w:pPr>
              <w:widowControl w:val="0"/>
              <w:jc w:val="center"/>
              <w:rPr>
                <w:rFonts w:eastAsia="Arial" w:cstheme="minorHAnsi"/>
                <w:b/>
                <w:noProof/>
                <w:color w:val="FFFFFF" w:themeColor="background1"/>
                <w:sz w:val="18"/>
                <w:szCs w:val="18"/>
              </w:rPr>
            </w:pPr>
            <w:r w:rsidRPr="00CD079B">
              <w:rPr>
                <w:rFonts w:eastAsia="Arial" w:cstheme="minorHAnsi"/>
                <w:b/>
                <w:noProof/>
                <w:color w:val="FFFFFF" w:themeColor="background1"/>
                <w:sz w:val="18"/>
                <w:szCs w:val="18"/>
              </w:rPr>
              <w:t>Hrozby</w:t>
            </w:r>
          </w:p>
        </w:tc>
      </w:tr>
      <w:tr w:rsidR="00CD079B" w:rsidRPr="00CD079B" w14:paraId="56CA9D28" w14:textId="77777777" w:rsidTr="00782986">
        <w:trPr>
          <w:trHeight w:val="167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3B5A" w14:textId="2FD6B398" w:rsidR="00CD079B" w:rsidRPr="00AD55A6" w:rsidRDefault="00CD079B" w:rsidP="00CD079B">
            <w:pPr>
              <w:widowControl w:val="0"/>
              <w:numPr>
                <w:ilvl w:val="0"/>
                <w:numId w:val="9"/>
              </w:numPr>
              <w:contextualSpacing/>
              <w:rPr>
                <w:rFonts w:eastAsia="Arial" w:cstheme="minorHAnsi"/>
                <w:noProof/>
                <w:sz w:val="18"/>
                <w:szCs w:val="18"/>
              </w:rPr>
            </w:pPr>
            <w:r w:rsidRPr="00AD55A6">
              <w:rPr>
                <w:rFonts w:eastAsia="Arial" w:cstheme="minorHAnsi"/>
                <w:noProof/>
                <w:sz w:val="18"/>
                <w:szCs w:val="18"/>
                <w:u w:val="single"/>
              </w:rPr>
              <w:t>Prohloubení spolupráce MŠ a ZŠ s aktéry zájmového a neformálního vzdělávání</w:t>
            </w:r>
            <w:r w:rsidRPr="00AD55A6">
              <w:rPr>
                <w:rFonts w:eastAsia="Arial" w:cstheme="minorHAnsi"/>
                <w:noProof/>
                <w:sz w:val="18"/>
                <w:szCs w:val="18"/>
              </w:rPr>
              <w:t>.</w:t>
            </w:r>
          </w:p>
          <w:p w14:paraId="01C57775" w14:textId="06CF2B06" w:rsidR="00CD079B" w:rsidRPr="00CD079B" w:rsidRDefault="00CD079B" w:rsidP="00CD079B">
            <w:pPr>
              <w:widowControl w:val="0"/>
              <w:numPr>
                <w:ilvl w:val="0"/>
                <w:numId w:val="9"/>
              </w:numPr>
              <w:contextualSpacing/>
              <w:rPr>
                <w:rFonts w:eastAsia="Arial" w:cstheme="minorHAnsi"/>
                <w:noProof/>
                <w:sz w:val="18"/>
                <w:szCs w:val="18"/>
              </w:rPr>
            </w:pPr>
            <w:r w:rsidRPr="00CD079B">
              <w:rPr>
                <w:rFonts w:eastAsia="Times New Roman" w:cstheme="minorHAnsi"/>
                <w:noProof/>
                <w:sz w:val="18"/>
                <w:szCs w:val="18"/>
              </w:rPr>
              <w:t>Využití financování z EU</w:t>
            </w:r>
            <w:r w:rsidRPr="00CD079B">
              <w:rPr>
                <w:rFonts w:eastAsia="Arial" w:cstheme="minorHAnsi"/>
                <w:noProof/>
                <w:sz w:val="18"/>
                <w:szCs w:val="18"/>
              </w:rPr>
              <w:t xml:space="preserve"> a zjednodušených žádostí (šablon);</w:t>
            </w:r>
          </w:p>
          <w:p w14:paraId="0F84842C" w14:textId="77777777" w:rsidR="00CD079B" w:rsidRPr="00CD079B" w:rsidRDefault="00CD079B" w:rsidP="00CD079B">
            <w:pPr>
              <w:widowControl w:val="0"/>
              <w:numPr>
                <w:ilvl w:val="0"/>
                <w:numId w:val="9"/>
              </w:numPr>
              <w:rPr>
                <w:rFonts w:eastAsia="Arial" w:cstheme="minorHAnsi"/>
                <w:noProof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sz w:val="18"/>
                <w:szCs w:val="18"/>
              </w:rPr>
              <w:t>Využití finančních darů;</w:t>
            </w:r>
          </w:p>
          <w:p w14:paraId="70555A0E" w14:textId="77777777" w:rsidR="00CD079B" w:rsidRPr="00AD55A6" w:rsidRDefault="00CD079B" w:rsidP="00CD079B">
            <w:pPr>
              <w:widowControl w:val="0"/>
              <w:numPr>
                <w:ilvl w:val="0"/>
                <w:numId w:val="9"/>
              </w:numPr>
              <w:contextualSpacing/>
              <w:rPr>
                <w:rFonts w:eastAsia="Arial" w:cstheme="minorHAnsi"/>
                <w:noProof/>
                <w:sz w:val="18"/>
                <w:szCs w:val="18"/>
              </w:rPr>
            </w:pPr>
            <w:r w:rsidRPr="00AD55A6">
              <w:rPr>
                <w:rFonts w:eastAsia="Arial" w:cstheme="minorHAnsi"/>
                <w:noProof/>
                <w:sz w:val="18"/>
                <w:szCs w:val="18"/>
              </w:rPr>
              <w:t>Prohlubování r</w:t>
            </w:r>
            <w:r w:rsidRPr="00CD079B">
              <w:rPr>
                <w:rFonts w:eastAsia="Arial" w:cstheme="minorHAnsi"/>
                <w:noProof/>
                <w:sz w:val="18"/>
                <w:szCs w:val="18"/>
              </w:rPr>
              <w:t>ozšíření nabídky neformálního a zájmového vzdělávání v moderních a atraktivních oborech.</w:t>
            </w:r>
          </w:p>
          <w:p w14:paraId="69CF3618" w14:textId="37F6A69A" w:rsidR="00CD079B" w:rsidRPr="00CD079B" w:rsidRDefault="00CD079B" w:rsidP="00CD079B">
            <w:pPr>
              <w:widowControl w:val="0"/>
              <w:numPr>
                <w:ilvl w:val="0"/>
                <w:numId w:val="9"/>
              </w:numPr>
              <w:contextualSpacing/>
              <w:rPr>
                <w:rFonts w:eastAsia="Arial" w:cstheme="minorHAnsi"/>
                <w:noProof/>
                <w:sz w:val="18"/>
                <w:szCs w:val="18"/>
              </w:rPr>
            </w:pPr>
            <w:r w:rsidRPr="00AD55A6">
              <w:rPr>
                <w:rFonts w:eastAsia="Arial" w:cstheme="minorHAnsi"/>
                <w:noProof/>
                <w:sz w:val="18"/>
                <w:szCs w:val="18"/>
              </w:rPr>
              <w:t>Prohlubovat pohybovou aktivitu žáků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2AB5" w14:textId="77777777" w:rsidR="00CD079B" w:rsidRPr="00CD079B" w:rsidRDefault="00CD079B" w:rsidP="00CD079B">
            <w:pPr>
              <w:widowControl w:val="0"/>
              <w:numPr>
                <w:ilvl w:val="0"/>
                <w:numId w:val="7"/>
              </w:numPr>
              <w:contextualSpacing/>
              <w:rPr>
                <w:rFonts w:eastAsia="Arial" w:cstheme="minorHAnsi"/>
                <w:noProof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sz w:val="18"/>
                <w:szCs w:val="18"/>
              </w:rPr>
              <w:t>Vysoké náklady na údržbu budov, příspěvkových organizací, venkovních prostor škol a sportovišť;</w:t>
            </w:r>
          </w:p>
          <w:p w14:paraId="3D82427D" w14:textId="77777777" w:rsidR="00CD079B" w:rsidRPr="00CD079B" w:rsidRDefault="00CD079B" w:rsidP="00CD079B">
            <w:pPr>
              <w:widowControl w:val="0"/>
              <w:numPr>
                <w:ilvl w:val="0"/>
                <w:numId w:val="7"/>
              </w:numPr>
              <w:contextualSpacing/>
              <w:rPr>
                <w:rFonts w:eastAsia="Arial" w:cstheme="minorHAnsi"/>
                <w:noProof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sz w:val="18"/>
                <w:szCs w:val="18"/>
              </w:rPr>
              <w:t>Ztráta zájmu žáků o neformální a zájmové vzdělávání;</w:t>
            </w:r>
          </w:p>
          <w:p w14:paraId="493D7BFE" w14:textId="5F5D0DED" w:rsidR="00CD079B" w:rsidRPr="00CD079B" w:rsidRDefault="00CD079B" w:rsidP="00CD079B">
            <w:pPr>
              <w:widowControl w:val="0"/>
              <w:ind w:left="720"/>
              <w:contextualSpacing/>
              <w:rPr>
                <w:rFonts w:eastAsia="Arial" w:cstheme="minorHAnsi"/>
                <w:noProof/>
                <w:sz w:val="18"/>
                <w:szCs w:val="18"/>
              </w:rPr>
            </w:pPr>
          </w:p>
        </w:tc>
      </w:tr>
    </w:tbl>
    <w:p w14:paraId="35FBF839" w14:textId="77777777" w:rsidR="00CD079B" w:rsidRPr="00CD079B" w:rsidRDefault="00CD079B" w:rsidP="00CD079B">
      <w:pPr>
        <w:spacing w:after="0" w:line="276" w:lineRule="auto"/>
        <w:rPr>
          <w:rFonts w:eastAsia="Arial" w:cstheme="minorHAnsi"/>
          <w:b/>
          <w:noProof/>
          <w:sz w:val="18"/>
          <w:szCs w:val="18"/>
          <w:lang w:eastAsia="cs-CZ"/>
        </w:rPr>
      </w:pPr>
    </w:p>
    <w:p w14:paraId="1E6E83BE" w14:textId="77777777" w:rsidR="00CD079B" w:rsidRPr="00CD079B" w:rsidRDefault="00CD079B" w:rsidP="00CD079B">
      <w:pPr>
        <w:spacing w:after="0" w:line="276" w:lineRule="auto"/>
        <w:jc w:val="both"/>
        <w:rPr>
          <w:rFonts w:eastAsia="Arial" w:cstheme="minorHAnsi"/>
          <w:i/>
          <w:noProof/>
          <w:sz w:val="18"/>
          <w:szCs w:val="18"/>
          <w:lang w:eastAsia="cs-CZ"/>
        </w:rPr>
      </w:pPr>
    </w:p>
    <w:p w14:paraId="4E30B8A5" w14:textId="77777777" w:rsidR="008F23F9" w:rsidRDefault="008F23F9" w:rsidP="00CD079B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</w:p>
    <w:p w14:paraId="10C0CC1E" w14:textId="60C0595A" w:rsidR="00CD079B" w:rsidRPr="00CD079B" w:rsidRDefault="00CD079B" w:rsidP="00CD079B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CD079B">
        <w:rPr>
          <w:rFonts w:eastAsia="Arial" w:cstheme="minorHAnsi"/>
          <w:iCs/>
          <w:noProof/>
          <w:lang w:eastAsia="cs-CZ"/>
        </w:rPr>
        <w:t xml:space="preserve">Na území ORP Louny je zajištěno velmi kvalitní neformální a zájmové vzdělávání. Převážně oblast sportu je na velice vysoké úrovni. </w:t>
      </w:r>
    </w:p>
    <w:p w14:paraId="4F63684C" w14:textId="0A0BC069" w:rsidR="00CD079B" w:rsidRDefault="00CD079B" w:rsidP="00CD079B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CD079B">
        <w:rPr>
          <w:rFonts w:eastAsia="Arial" w:cstheme="minorHAnsi"/>
          <w:iCs/>
          <w:noProof/>
          <w:lang w:eastAsia="cs-CZ"/>
        </w:rPr>
        <w:t>I zde jsou však zmiňovány potřeby, které souvisí především s nedostatečným financováním.</w:t>
      </w:r>
    </w:p>
    <w:p w14:paraId="7FE11FE2" w14:textId="7A911397" w:rsidR="00437086" w:rsidRPr="00CD079B" w:rsidRDefault="00437086" w:rsidP="00CD079B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>
        <w:rPr>
          <w:rFonts w:eastAsia="Arial" w:cstheme="minorHAnsi"/>
          <w:iCs/>
          <w:noProof/>
          <w:lang w:eastAsia="cs-CZ"/>
        </w:rPr>
        <w:t>Velký problém vidíme i v nemožnosti využití projektů zjednodušeného vykazování Šablony III.</w:t>
      </w:r>
    </w:p>
    <w:p w14:paraId="33A51DCD" w14:textId="107199CA" w:rsidR="00CD079B" w:rsidRDefault="00CD079B" w:rsidP="00CD079B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 w:rsidRPr="00CD079B">
        <w:rPr>
          <w:rFonts w:eastAsia="Arial" w:cstheme="minorHAnsi"/>
          <w:iCs/>
          <w:noProof/>
          <w:lang w:eastAsia="cs-CZ"/>
        </w:rPr>
        <w:t>Děti a žáci projevují velký zájem o mimoškolní aktivity a využívají nabízeného zázemí, avšak opět je zde důležitý i vliv rodiny, kdy jsou buď děti podporovány, či z kroužků odhlašovány.</w:t>
      </w:r>
    </w:p>
    <w:p w14:paraId="6075146B" w14:textId="6ED1E958" w:rsidR="00CD079B" w:rsidRDefault="000A6607" w:rsidP="00CD079B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  <w:r>
        <w:rPr>
          <w:rFonts w:eastAsia="Arial" w:cstheme="minorHAnsi"/>
          <w:iCs/>
          <w:noProof/>
          <w:lang w:eastAsia="cs-CZ"/>
        </w:rPr>
        <w:t>Aktuální doba s ohledem na Koronavirus také velmi ovlivnila zájmové vzdělávání.</w:t>
      </w:r>
    </w:p>
    <w:p w14:paraId="05F1C2E4" w14:textId="26CE6A4A" w:rsidR="00437086" w:rsidRDefault="00437086" w:rsidP="00CD079B">
      <w:pPr>
        <w:spacing w:after="0" w:line="276" w:lineRule="auto"/>
        <w:jc w:val="both"/>
        <w:rPr>
          <w:rFonts w:eastAsia="Arial" w:cstheme="minorHAnsi"/>
          <w:iCs/>
          <w:noProof/>
          <w:lang w:eastAsia="cs-CZ"/>
        </w:rPr>
      </w:pPr>
    </w:p>
    <w:p w14:paraId="0E9FF2EA" w14:textId="7671A98E" w:rsidR="00CD079B" w:rsidRDefault="00CD079B" w:rsidP="00CD079B">
      <w:pPr>
        <w:ind w:firstLine="708"/>
      </w:pPr>
    </w:p>
    <w:p w14:paraId="01829BA2" w14:textId="0A9950D3" w:rsidR="00CD079B" w:rsidRDefault="00CD079B" w:rsidP="00CD079B">
      <w:pPr>
        <w:ind w:firstLine="708"/>
      </w:pPr>
    </w:p>
    <w:p w14:paraId="36BE6042" w14:textId="407F8C65" w:rsidR="00CD079B" w:rsidRDefault="00CD079B" w:rsidP="00CD079B">
      <w:pPr>
        <w:ind w:firstLine="708"/>
      </w:pPr>
    </w:p>
    <w:p w14:paraId="7839DAB3" w14:textId="4A26528C" w:rsidR="00CD079B" w:rsidRDefault="00CD079B" w:rsidP="00CD079B">
      <w:pPr>
        <w:ind w:firstLine="708"/>
      </w:pPr>
    </w:p>
    <w:p w14:paraId="3B39AF7C" w14:textId="2F0DEDBB" w:rsidR="00AD55A6" w:rsidRDefault="00AD55A6" w:rsidP="00CD079B">
      <w:pPr>
        <w:ind w:firstLine="708"/>
      </w:pPr>
    </w:p>
    <w:p w14:paraId="4465F5ED" w14:textId="16985A85" w:rsidR="00AD55A6" w:rsidRDefault="00AD55A6" w:rsidP="00CD079B">
      <w:pPr>
        <w:ind w:firstLine="708"/>
      </w:pPr>
    </w:p>
    <w:p w14:paraId="6DD5567D" w14:textId="2C63DFC4" w:rsidR="00AD55A6" w:rsidRDefault="00AD55A6" w:rsidP="00CD079B">
      <w:pPr>
        <w:ind w:firstLine="708"/>
      </w:pPr>
    </w:p>
    <w:p w14:paraId="0E8C1A7A" w14:textId="2FE07D9B" w:rsidR="00AD55A6" w:rsidRDefault="00AD55A6" w:rsidP="00CD079B">
      <w:pPr>
        <w:ind w:firstLine="708"/>
      </w:pPr>
    </w:p>
    <w:p w14:paraId="523F817E" w14:textId="77777777" w:rsidR="00AD55A6" w:rsidRDefault="00AD55A6" w:rsidP="00CD079B">
      <w:pPr>
        <w:ind w:firstLine="708"/>
      </w:pPr>
    </w:p>
    <w:p w14:paraId="1838AC03" w14:textId="38CC891B" w:rsidR="00CD079B" w:rsidRPr="00CD079B" w:rsidRDefault="00AD55A6" w:rsidP="00AD55A6">
      <w:pPr>
        <w:pStyle w:val="Nadpis2"/>
        <w:jc w:val="center"/>
        <w:rPr>
          <w:rFonts w:eastAsia="Times New Roman"/>
          <w:noProof/>
          <w:lang w:eastAsia="cs-CZ"/>
        </w:rPr>
      </w:pPr>
      <w:bookmarkStart w:id="5" w:name="_Toc88482238"/>
      <w:r>
        <w:rPr>
          <w:rFonts w:eastAsia="Times New Roman"/>
          <w:noProof/>
          <w:lang w:eastAsia="cs-CZ"/>
        </w:rPr>
        <w:t xml:space="preserve">5. </w:t>
      </w:r>
      <w:r w:rsidR="00CD079B" w:rsidRPr="00CD079B">
        <w:rPr>
          <w:rFonts w:eastAsia="Times New Roman"/>
          <w:noProof/>
          <w:lang w:eastAsia="cs-CZ"/>
        </w:rPr>
        <w:t>SWOT-3 analýza prioritní oblasti Vzájemná podpora, spolupráce a sdílení informací mezi aktéry vzdělávání</w:t>
      </w:r>
      <w:bookmarkEnd w:id="5"/>
    </w:p>
    <w:p w14:paraId="512B9D52" w14:textId="77777777" w:rsidR="00CD079B" w:rsidRPr="00CD079B" w:rsidRDefault="00CD079B" w:rsidP="00CD079B">
      <w:pPr>
        <w:spacing w:after="0" w:line="276" w:lineRule="auto"/>
        <w:jc w:val="both"/>
        <w:rPr>
          <w:rFonts w:eastAsia="Times New Roman" w:cstheme="minorHAnsi"/>
          <w:b/>
          <w:bCs/>
          <w:i/>
          <w:noProof/>
          <w:kern w:val="32"/>
          <w:sz w:val="24"/>
          <w:szCs w:val="24"/>
          <w:lang w:eastAsia="cs-CZ"/>
        </w:rPr>
      </w:pPr>
    </w:p>
    <w:tbl>
      <w:tblPr>
        <w:tblStyle w:val="Mkatabulky3"/>
        <w:tblW w:w="0" w:type="auto"/>
        <w:tblLook w:val="04A0" w:firstRow="1" w:lastRow="0" w:firstColumn="1" w:lastColumn="0" w:noHBand="0" w:noVBand="1"/>
      </w:tblPr>
      <w:tblGrid>
        <w:gridCol w:w="4435"/>
        <w:gridCol w:w="4627"/>
      </w:tblGrid>
      <w:tr w:rsidR="00CD079B" w:rsidRPr="00CD079B" w14:paraId="65ADC23D" w14:textId="77777777" w:rsidTr="00AD55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13F2F67" w14:textId="77777777" w:rsidR="00CD079B" w:rsidRPr="00CD079B" w:rsidRDefault="00CD079B" w:rsidP="00CD079B">
            <w:pPr>
              <w:widowControl w:val="0"/>
              <w:jc w:val="center"/>
              <w:rPr>
                <w:rFonts w:eastAsia="Arial" w:cstheme="minorHAnsi"/>
                <w:b/>
                <w:noProof/>
                <w:color w:val="FFFFFF" w:themeColor="background1"/>
                <w:sz w:val="18"/>
                <w:szCs w:val="18"/>
              </w:rPr>
            </w:pPr>
            <w:r w:rsidRPr="00CD079B">
              <w:rPr>
                <w:rFonts w:eastAsia="Arial" w:cstheme="minorHAnsi"/>
                <w:b/>
                <w:noProof/>
                <w:color w:val="FFFFFF" w:themeColor="background1"/>
                <w:sz w:val="18"/>
                <w:szCs w:val="18"/>
              </w:rPr>
              <w:t>Silné stránky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00A4960" w14:textId="77777777" w:rsidR="00CD079B" w:rsidRPr="00CD079B" w:rsidRDefault="00CD079B" w:rsidP="00CD079B">
            <w:pPr>
              <w:widowControl w:val="0"/>
              <w:jc w:val="center"/>
              <w:rPr>
                <w:rFonts w:eastAsia="Arial" w:cstheme="minorHAnsi"/>
                <w:b/>
                <w:noProof/>
                <w:color w:val="FFFFFF" w:themeColor="background1"/>
                <w:sz w:val="18"/>
                <w:szCs w:val="18"/>
              </w:rPr>
            </w:pPr>
            <w:r w:rsidRPr="00CD079B">
              <w:rPr>
                <w:rFonts w:eastAsia="Arial" w:cstheme="minorHAnsi"/>
                <w:b/>
                <w:noProof/>
                <w:color w:val="FFFFFF" w:themeColor="background1"/>
                <w:sz w:val="18"/>
                <w:szCs w:val="18"/>
              </w:rPr>
              <w:t>Slabé stránky</w:t>
            </w:r>
          </w:p>
        </w:tc>
      </w:tr>
      <w:tr w:rsidR="00CD079B" w:rsidRPr="00CD079B" w14:paraId="58667A90" w14:textId="77777777" w:rsidTr="0078298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7A3F" w14:textId="77777777" w:rsidR="00CD079B" w:rsidRPr="00CD079B" w:rsidRDefault="00CD079B" w:rsidP="00CD079B">
            <w:pPr>
              <w:widowControl w:val="0"/>
              <w:numPr>
                <w:ilvl w:val="0"/>
                <w:numId w:val="6"/>
              </w:numPr>
              <w:contextualSpacing/>
              <w:rPr>
                <w:rFonts w:eastAsia="Arial" w:cstheme="minorHAnsi"/>
                <w:noProof/>
                <w:color w:val="000000"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color w:val="000000"/>
                <w:sz w:val="18"/>
                <w:szCs w:val="18"/>
              </w:rPr>
              <w:t>Školy umí připravit všechny žáky na bezproblémový přechod na další stupeň vzdělávání</w:t>
            </w:r>
            <w:r w:rsidRPr="00CD079B">
              <w:rPr>
                <w:rFonts w:eastAsia="Arial" w:cstheme="minorHAnsi"/>
                <w:noProof/>
                <w:sz w:val="18"/>
                <w:szCs w:val="18"/>
              </w:rPr>
              <w:t>;</w:t>
            </w:r>
          </w:p>
          <w:p w14:paraId="11BBA5CC" w14:textId="77777777" w:rsidR="00CD079B" w:rsidRPr="00CD079B" w:rsidRDefault="00CD079B" w:rsidP="00CD079B">
            <w:pPr>
              <w:widowControl w:val="0"/>
              <w:numPr>
                <w:ilvl w:val="0"/>
                <w:numId w:val="6"/>
              </w:numPr>
              <w:jc w:val="both"/>
              <w:rPr>
                <w:rFonts w:eastAsia="Arial" w:cstheme="minorHAnsi"/>
                <w:noProof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sz w:val="18"/>
                <w:szCs w:val="18"/>
              </w:rPr>
              <w:t xml:space="preserve">Snaha škol o zlepšení vzdělávání v území;  </w:t>
            </w:r>
          </w:p>
          <w:p w14:paraId="66D42D97" w14:textId="77777777" w:rsidR="00CD079B" w:rsidRPr="00CD079B" w:rsidRDefault="00CD079B" w:rsidP="00CD079B">
            <w:pPr>
              <w:widowControl w:val="0"/>
              <w:numPr>
                <w:ilvl w:val="0"/>
                <w:numId w:val="6"/>
              </w:numPr>
              <w:jc w:val="both"/>
              <w:rPr>
                <w:rFonts w:eastAsia="Arial" w:cstheme="minorHAnsi"/>
                <w:noProof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sz w:val="18"/>
                <w:szCs w:val="18"/>
              </w:rPr>
              <w:t>Zájem pedagogických pracovníků o kvalitní DVPP</w:t>
            </w:r>
          </w:p>
          <w:p w14:paraId="74E5F9AE" w14:textId="77777777" w:rsidR="00CD079B" w:rsidRPr="00CD079B" w:rsidRDefault="00CD079B" w:rsidP="00CD079B">
            <w:pPr>
              <w:widowControl w:val="0"/>
              <w:numPr>
                <w:ilvl w:val="0"/>
                <w:numId w:val="6"/>
              </w:numPr>
              <w:contextualSpacing/>
              <w:rPr>
                <w:rFonts w:eastAsia="Arial" w:cstheme="minorHAnsi"/>
                <w:noProof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sz w:val="18"/>
                <w:szCs w:val="18"/>
              </w:rPr>
              <w:t xml:space="preserve">Meziškolní soutěže žáků.  </w:t>
            </w:r>
          </w:p>
          <w:p w14:paraId="35A883C5" w14:textId="77777777" w:rsidR="00CD079B" w:rsidRPr="00CD079B" w:rsidRDefault="00CD079B" w:rsidP="00CD079B">
            <w:pPr>
              <w:ind w:left="720"/>
              <w:contextualSpacing/>
              <w:rPr>
                <w:rFonts w:eastAsia="Arial" w:cstheme="minorHAnsi"/>
                <w:noProof/>
                <w:sz w:val="18"/>
                <w:szCs w:val="18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E446" w14:textId="77777777" w:rsidR="00CD079B" w:rsidRPr="00CD079B" w:rsidRDefault="00CD079B" w:rsidP="00CD079B">
            <w:pPr>
              <w:widowControl w:val="0"/>
              <w:numPr>
                <w:ilvl w:val="0"/>
                <w:numId w:val="6"/>
              </w:numPr>
              <w:contextualSpacing/>
              <w:rPr>
                <w:rFonts w:eastAsia="Arial" w:cstheme="minorHAnsi"/>
                <w:noProof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sz w:val="18"/>
                <w:szCs w:val="18"/>
              </w:rPr>
              <w:t>Chybí spolupráce škol s rodiči, MŠ, ZŠ, SŠ a zaměstnavatelů;</w:t>
            </w:r>
          </w:p>
          <w:p w14:paraId="07E924C1" w14:textId="77777777" w:rsidR="00CD079B" w:rsidRPr="00CD079B" w:rsidRDefault="00CD079B" w:rsidP="00CD079B">
            <w:pPr>
              <w:widowControl w:val="0"/>
              <w:numPr>
                <w:ilvl w:val="0"/>
                <w:numId w:val="6"/>
              </w:numPr>
              <w:contextualSpacing/>
              <w:rPr>
                <w:rFonts w:eastAsia="Arial" w:cstheme="minorHAnsi"/>
                <w:noProof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sz w:val="18"/>
                <w:szCs w:val="18"/>
              </w:rPr>
              <w:t>Vzájemné konkurenční vnímání škol;</w:t>
            </w:r>
          </w:p>
          <w:p w14:paraId="1633B2FE" w14:textId="77777777" w:rsidR="00CD079B" w:rsidRPr="00CD079B" w:rsidRDefault="00CD079B" w:rsidP="00CD079B">
            <w:pPr>
              <w:widowControl w:val="0"/>
              <w:numPr>
                <w:ilvl w:val="0"/>
                <w:numId w:val="6"/>
              </w:numPr>
              <w:contextualSpacing/>
              <w:rPr>
                <w:rFonts w:eastAsia="Arial" w:cstheme="minorHAnsi"/>
                <w:noProof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sz w:val="18"/>
                <w:szCs w:val="18"/>
              </w:rPr>
              <w:t>Kariérové poradenství je často vykonáváno pedagogy bez potřebné kvalifikace a znalostí aktuální situace na trhu práce.</w:t>
            </w:r>
          </w:p>
        </w:tc>
      </w:tr>
      <w:tr w:rsidR="00CD079B" w:rsidRPr="00CD079B" w14:paraId="3F24F306" w14:textId="77777777" w:rsidTr="00AD55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E78BA4E" w14:textId="77777777" w:rsidR="00CD079B" w:rsidRPr="00CD079B" w:rsidRDefault="00CD079B" w:rsidP="00CD079B">
            <w:pPr>
              <w:widowControl w:val="0"/>
              <w:jc w:val="center"/>
              <w:rPr>
                <w:rFonts w:eastAsia="Arial" w:cstheme="minorHAnsi"/>
                <w:b/>
                <w:noProof/>
                <w:color w:val="FFFFFF" w:themeColor="background1"/>
                <w:sz w:val="18"/>
                <w:szCs w:val="18"/>
              </w:rPr>
            </w:pPr>
            <w:r w:rsidRPr="00CD079B">
              <w:rPr>
                <w:rFonts w:eastAsia="Arial" w:cstheme="minorHAnsi"/>
                <w:b/>
                <w:noProof/>
                <w:color w:val="FFFFFF" w:themeColor="background1"/>
                <w:sz w:val="18"/>
                <w:szCs w:val="18"/>
              </w:rPr>
              <w:t>Příležitosti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89033EE" w14:textId="77777777" w:rsidR="00CD079B" w:rsidRPr="00CD079B" w:rsidRDefault="00CD079B" w:rsidP="00CD079B">
            <w:pPr>
              <w:widowControl w:val="0"/>
              <w:jc w:val="center"/>
              <w:rPr>
                <w:rFonts w:eastAsia="Arial" w:cstheme="minorHAnsi"/>
                <w:b/>
                <w:noProof/>
                <w:color w:val="FFFFFF" w:themeColor="background1"/>
                <w:sz w:val="18"/>
                <w:szCs w:val="18"/>
              </w:rPr>
            </w:pPr>
            <w:r w:rsidRPr="00CD079B">
              <w:rPr>
                <w:rFonts w:eastAsia="Arial" w:cstheme="minorHAnsi"/>
                <w:b/>
                <w:noProof/>
                <w:color w:val="FFFFFF" w:themeColor="background1"/>
                <w:sz w:val="18"/>
                <w:szCs w:val="18"/>
              </w:rPr>
              <w:t>Hrozby</w:t>
            </w:r>
          </w:p>
        </w:tc>
      </w:tr>
      <w:tr w:rsidR="00CD079B" w:rsidRPr="00CD079B" w14:paraId="0F286164" w14:textId="77777777" w:rsidTr="00782986">
        <w:trPr>
          <w:trHeight w:val="191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048D" w14:textId="77777777" w:rsidR="00CD079B" w:rsidRPr="00CD079B" w:rsidRDefault="00CD079B" w:rsidP="00CD079B">
            <w:pPr>
              <w:widowControl w:val="0"/>
              <w:numPr>
                <w:ilvl w:val="0"/>
                <w:numId w:val="9"/>
              </w:numPr>
              <w:contextualSpacing/>
              <w:rPr>
                <w:rFonts w:eastAsia="Arial" w:cstheme="minorHAnsi"/>
                <w:noProof/>
                <w:color w:val="000000" w:themeColor="text1"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color w:val="000000" w:themeColor="text1"/>
                <w:sz w:val="18"/>
                <w:szCs w:val="18"/>
              </w:rPr>
              <w:t>Budování trvalého partnerství v rámci MAP II</w:t>
            </w:r>
          </w:p>
          <w:p w14:paraId="219740C2" w14:textId="77777777" w:rsidR="00CD079B" w:rsidRPr="00CD079B" w:rsidRDefault="00CD079B" w:rsidP="00CD079B">
            <w:pPr>
              <w:widowControl w:val="0"/>
              <w:numPr>
                <w:ilvl w:val="0"/>
                <w:numId w:val="9"/>
              </w:numPr>
              <w:contextualSpacing/>
              <w:rPr>
                <w:rFonts w:eastAsia="Arial" w:cstheme="minorHAnsi"/>
                <w:noProof/>
                <w:color w:val="000000" w:themeColor="text1"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color w:val="000000" w:themeColor="text1"/>
                <w:sz w:val="18"/>
                <w:szCs w:val="18"/>
              </w:rPr>
              <w:t>Spolupráce MŠ a ZŠ</w:t>
            </w:r>
          </w:p>
          <w:p w14:paraId="429C1A68" w14:textId="77777777" w:rsidR="00CD079B" w:rsidRPr="00CD079B" w:rsidRDefault="00CD079B" w:rsidP="00CD079B">
            <w:pPr>
              <w:widowControl w:val="0"/>
              <w:numPr>
                <w:ilvl w:val="0"/>
                <w:numId w:val="9"/>
              </w:numPr>
              <w:contextualSpacing/>
              <w:rPr>
                <w:rFonts w:eastAsia="Arial" w:cstheme="minorHAnsi"/>
                <w:noProof/>
                <w:color w:val="000000" w:themeColor="text1"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color w:val="000000" w:themeColor="text1"/>
                <w:sz w:val="18"/>
                <w:szCs w:val="18"/>
              </w:rPr>
              <w:t>Spolupráce ZŠ – učitelů propojení mezipředmětových vazeb</w:t>
            </w:r>
          </w:p>
          <w:p w14:paraId="79ADF001" w14:textId="77777777" w:rsidR="00CD079B" w:rsidRPr="00CD079B" w:rsidRDefault="00CD079B" w:rsidP="00CD079B">
            <w:pPr>
              <w:widowControl w:val="0"/>
              <w:numPr>
                <w:ilvl w:val="0"/>
                <w:numId w:val="9"/>
              </w:numPr>
              <w:contextualSpacing/>
              <w:rPr>
                <w:rFonts w:eastAsia="Arial" w:cstheme="minorHAnsi"/>
                <w:noProof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sz w:val="18"/>
                <w:szCs w:val="18"/>
              </w:rPr>
              <w:t>Navázání vztahů s místními i regionálními školami – společné diskuse, sdílení dobré praxe, zkušeností</w:t>
            </w:r>
          </w:p>
          <w:p w14:paraId="20DD499B" w14:textId="77777777" w:rsidR="00CD079B" w:rsidRPr="00CD079B" w:rsidRDefault="00CD079B" w:rsidP="00CD079B">
            <w:pPr>
              <w:widowControl w:val="0"/>
              <w:numPr>
                <w:ilvl w:val="0"/>
                <w:numId w:val="9"/>
              </w:numPr>
              <w:contextualSpacing/>
              <w:rPr>
                <w:rFonts w:eastAsia="Arial" w:cstheme="minorHAnsi"/>
                <w:noProof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sz w:val="18"/>
                <w:szCs w:val="18"/>
              </w:rPr>
              <w:t>Spolupráce klíčových aktérů v území ORP Louny ve vzdělávání v rámci rozvoje vzdělávání;</w:t>
            </w:r>
          </w:p>
          <w:p w14:paraId="645D80DE" w14:textId="77777777" w:rsidR="00CD079B" w:rsidRPr="00CD079B" w:rsidRDefault="00CD079B" w:rsidP="00CD079B">
            <w:pPr>
              <w:widowControl w:val="0"/>
              <w:numPr>
                <w:ilvl w:val="0"/>
                <w:numId w:val="9"/>
              </w:numPr>
              <w:contextualSpacing/>
              <w:rPr>
                <w:rFonts w:eastAsia="Arial" w:cstheme="minorHAnsi"/>
                <w:noProof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sz w:val="18"/>
                <w:szCs w:val="18"/>
              </w:rPr>
              <w:t>Spolupráce s jinými ORP a mezinárodní spolupráce;</w:t>
            </w:r>
          </w:p>
          <w:p w14:paraId="7225C260" w14:textId="77777777" w:rsidR="00CD079B" w:rsidRPr="00CD079B" w:rsidRDefault="00CD079B" w:rsidP="00CD079B">
            <w:pPr>
              <w:widowControl w:val="0"/>
              <w:numPr>
                <w:ilvl w:val="0"/>
                <w:numId w:val="9"/>
              </w:numPr>
              <w:contextualSpacing/>
              <w:rPr>
                <w:rFonts w:eastAsia="Arial" w:cstheme="minorHAnsi"/>
                <w:noProof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sz w:val="18"/>
                <w:szCs w:val="18"/>
              </w:rPr>
              <w:t>Popularizační a motivační akce.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D523" w14:textId="77777777" w:rsidR="00CD079B" w:rsidRPr="00CD079B" w:rsidRDefault="00CD079B" w:rsidP="00CD079B">
            <w:pPr>
              <w:widowControl w:val="0"/>
              <w:numPr>
                <w:ilvl w:val="0"/>
                <w:numId w:val="9"/>
              </w:numPr>
              <w:contextualSpacing/>
              <w:rPr>
                <w:rFonts w:eastAsia="Arial" w:cstheme="minorHAnsi"/>
                <w:noProof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sz w:val="18"/>
                <w:szCs w:val="18"/>
              </w:rPr>
              <w:t>Nedostatek financí na personální kapacity;</w:t>
            </w:r>
          </w:p>
          <w:p w14:paraId="416367B9" w14:textId="77777777" w:rsidR="00CD079B" w:rsidRPr="00CD079B" w:rsidRDefault="00CD079B" w:rsidP="00CD079B">
            <w:pPr>
              <w:widowControl w:val="0"/>
              <w:numPr>
                <w:ilvl w:val="0"/>
                <w:numId w:val="9"/>
              </w:numPr>
              <w:contextualSpacing/>
              <w:rPr>
                <w:rFonts w:eastAsia="Arial" w:cstheme="minorHAnsi"/>
                <w:noProof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sz w:val="18"/>
                <w:szCs w:val="18"/>
              </w:rPr>
              <w:t>Nedostatek financí na výměnné pobyty, soutěže, turnaje, poznávací zájezdy a exkurze;</w:t>
            </w:r>
          </w:p>
          <w:p w14:paraId="1D8EED0A" w14:textId="77777777" w:rsidR="00CD079B" w:rsidRPr="00CD079B" w:rsidRDefault="00CD079B" w:rsidP="00CD079B">
            <w:pPr>
              <w:widowControl w:val="0"/>
              <w:numPr>
                <w:ilvl w:val="0"/>
                <w:numId w:val="9"/>
              </w:numPr>
              <w:contextualSpacing/>
              <w:rPr>
                <w:rFonts w:eastAsia="Arial" w:cstheme="minorHAnsi"/>
                <w:noProof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sz w:val="18"/>
                <w:szCs w:val="18"/>
              </w:rPr>
              <w:t>Nedostatečné časové možnosti pro setkávání nad rámec pracovní doby.</w:t>
            </w:r>
          </w:p>
        </w:tc>
      </w:tr>
    </w:tbl>
    <w:p w14:paraId="1B2CFB1E" w14:textId="77777777" w:rsidR="00CD079B" w:rsidRPr="00CD079B" w:rsidRDefault="00CD079B" w:rsidP="00CD079B">
      <w:pPr>
        <w:widowControl w:val="0"/>
        <w:spacing w:after="0" w:line="288" w:lineRule="auto"/>
        <w:rPr>
          <w:rFonts w:eastAsia="Arial" w:cstheme="minorHAnsi"/>
          <w:noProof/>
          <w:lang w:eastAsia="cs-CZ"/>
        </w:rPr>
      </w:pPr>
    </w:p>
    <w:p w14:paraId="27AA73CF" w14:textId="0AD45FF3" w:rsidR="00CD079B" w:rsidRPr="00CD079B" w:rsidRDefault="00CD079B" w:rsidP="00CD079B">
      <w:pPr>
        <w:widowControl w:val="0"/>
        <w:spacing w:after="0" w:line="288" w:lineRule="auto"/>
        <w:jc w:val="both"/>
        <w:rPr>
          <w:rFonts w:eastAsia="Arial" w:cstheme="minorHAnsi"/>
          <w:noProof/>
          <w:lang w:eastAsia="cs-CZ"/>
        </w:rPr>
      </w:pPr>
      <w:r w:rsidRPr="00CD079B">
        <w:rPr>
          <w:rFonts w:eastAsia="Arial" w:cstheme="minorHAnsi"/>
          <w:noProof/>
          <w:lang w:eastAsia="cs-CZ"/>
        </w:rPr>
        <w:t xml:space="preserve">Školy </w:t>
      </w:r>
      <w:r w:rsidR="000A6607">
        <w:rPr>
          <w:rFonts w:eastAsia="Arial" w:cstheme="minorHAnsi"/>
          <w:noProof/>
          <w:lang w:eastAsia="cs-CZ"/>
        </w:rPr>
        <w:t xml:space="preserve">i nadále </w:t>
      </w:r>
      <w:r w:rsidRPr="00CD079B">
        <w:rPr>
          <w:rFonts w:eastAsia="Arial" w:cstheme="minorHAnsi"/>
          <w:noProof/>
          <w:lang w:eastAsia="cs-CZ"/>
        </w:rPr>
        <w:t xml:space="preserve">projevují velký zájem o sdílení dobré praxe a vzájemné inspirace škol navzájem. Cílem je propojení a sdílení škol nejen toho dobrého, ale i sdílení společných problémů, je třeba </w:t>
      </w:r>
      <w:r w:rsidR="000A6607">
        <w:rPr>
          <w:rFonts w:eastAsia="Arial" w:cstheme="minorHAnsi"/>
          <w:noProof/>
          <w:lang w:eastAsia="cs-CZ"/>
        </w:rPr>
        <w:t xml:space="preserve">nadále rozvíjet </w:t>
      </w:r>
      <w:r w:rsidRPr="00CD079B">
        <w:rPr>
          <w:rFonts w:eastAsia="Arial" w:cstheme="minorHAnsi"/>
          <w:noProof/>
          <w:lang w:eastAsia="cs-CZ"/>
        </w:rPr>
        <w:t>komunikaci  a stmelit celý region.</w:t>
      </w:r>
    </w:p>
    <w:p w14:paraId="512991BB" w14:textId="77777777" w:rsidR="00CD079B" w:rsidRPr="00CD079B" w:rsidRDefault="00CD079B" w:rsidP="00CD079B">
      <w:pPr>
        <w:widowControl w:val="0"/>
        <w:spacing w:after="0" w:line="288" w:lineRule="auto"/>
        <w:rPr>
          <w:rFonts w:eastAsia="Arial" w:cstheme="minorHAnsi"/>
          <w:noProof/>
          <w:lang w:eastAsia="cs-CZ"/>
        </w:rPr>
      </w:pPr>
    </w:p>
    <w:p w14:paraId="42C8A25A" w14:textId="77777777" w:rsidR="00CD079B" w:rsidRPr="00CD079B" w:rsidRDefault="00CD079B" w:rsidP="00CD079B">
      <w:pPr>
        <w:widowControl w:val="0"/>
        <w:spacing w:after="0" w:line="288" w:lineRule="auto"/>
        <w:rPr>
          <w:rFonts w:eastAsia="Arial" w:cstheme="minorHAnsi"/>
          <w:noProof/>
          <w:lang w:eastAsia="cs-CZ"/>
        </w:rPr>
      </w:pPr>
      <w:r w:rsidRPr="00CD079B">
        <w:rPr>
          <w:rFonts w:eastAsia="Arial" w:cstheme="minorHAnsi"/>
          <w:noProof/>
          <w:lang w:eastAsia="cs-CZ"/>
        </w:rPr>
        <w:t xml:space="preserve"> </w:t>
      </w:r>
    </w:p>
    <w:p w14:paraId="2609345C" w14:textId="77777777" w:rsidR="00CD079B" w:rsidRPr="00CD079B" w:rsidRDefault="00CD079B" w:rsidP="00CD079B">
      <w:pPr>
        <w:widowControl w:val="0"/>
        <w:spacing w:after="0" w:line="288" w:lineRule="auto"/>
        <w:rPr>
          <w:rFonts w:eastAsia="Arial" w:cstheme="minorHAnsi"/>
          <w:noProof/>
          <w:lang w:eastAsia="cs-CZ"/>
        </w:rPr>
      </w:pPr>
    </w:p>
    <w:p w14:paraId="4A2A62D8" w14:textId="77777777" w:rsidR="00CD079B" w:rsidRPr="00CD079B" w:rsidRDefault="00CD079B" w:rsidP="00CD079B">
      <w:pPr>
        <w:widowControl w:val="0"/>
        <w:spacing w:after="0" w:line="288" w:lineRule="auto"/>
        <w:rPr>
          <w:rFonts w:eastAsia="Arial" w:cstheme="minorHAnsi"/>
          <w:noProof/>
          <w:lang w:eastAsia="cs-CZ"/>
        </w:rPr>
      </w:pPr>
    </w:p>
    <w:p w14:paraId="571EE5DD" w14:textId="77777777" w:rsidR="00CD079B" w:rsidRPr="00CD079B" w:rsidRDefault="00CD079B" w:rsidP="00CD079B">
      <w:pPr>
        <w:widowControl w:val="0"/>
        <w:spacing w:after="0" w:line="288" w:lineRule="auto"/>
        <w:rPr>
          <w:rFonts w:eastAsia="Arial" w:cstheme="minorHAnsi"/>
          <w:noProof/>
          <w:lang w:eastAsia="cs-CZ"/>
        </w:rPr>
      </w:pPr>
    </w:p>
    <w:p w14:paraId="5765309E" w14:textId="77777777" w:rsidR="00CD079B" w:rsidRPr="00CD079B" w:rsidRDefault="00CD079B" w:rsidP="00CD079B">
      <w:pPr>
        <w:widowControl w:val="0"/>
        <w:spacing w:after="0" w:line="288" w:lineRule="auto"/>
        <w:rPr>
          <w:rFonts w:eastAsia="Arial" w:cstheme="minorHAnsi"/>
          <w:noProof/>
          <w:lang w:eastAsia="cs-CZ"/>
        </w:rPr>
      </w:pPr>
    </w:p>
    <w:p w14:paraId="42775D81" w14:textId="77777777" w:rsidR="00CD079B" w:rsidRPr="00CD079B" w:rsidRDefault="00CD079B" w:rsidP="00CD079B">
      <w:pPr>
        <w:widowControl w:val="0"/>
        <w:spacing w:after="0" w:line="288" w:lineRule="auto"/>
        <w:rPr>
          <w:rFonts w:eastAsia="Arial" w:cstheme="minorHAnsi"/>
          <w:noProof/>
          <w:lang w:eastAsia="cs-CZ"/>
        </w:rPr>
      </w:pPr>
    </w:p>
    <w:p w14:paraId="3F2328B8" w14:textId="7650A0C8" w:rsidR="00AD55A6" w:rsidRDefault="00AD55A6" w:rsidP="00CD079B">
      <w:pPr>
        <w:keepNext/>
        <w:keepLines/>
        <w:widowControl w:val="0"/>
        <w:spacing w:before="200" w:after="120" w:line="288" w:lineRule="auto"/>
        <w:jc w:val="center"/>
        <w:outlineLvl w:val="3"/>
        <w:rPr>
          <w:rFonts w:eastAsiaTheme="majorEastAsia" w:cstheme="minorHAnsi"/>
          <w:b/>
          <w:bCs/>
          <w:noProof/>
          <w:lang w:eastAsia="cs-CZ"/>
        </w:rPr>
      </w:pPr>
    </w:p>
    <w:p w14:paraId="0E3501A2" w14:textId="228C69C3" w:rsidR="00437086" w:rsidRDefault="00437086" w:rsidP="00437086">
      <w:pPr>
        <w:rPr>
          <w:noProof/>
          <w:lang w:eastAsia="cs-CZ"/>
        </w:rPr>
      </w:pPr>
    </w:p>
    <w:p w14:paraId="7FC2235F" w14:textId="55D3E2EE" w:rsidR="00437086" w:rsidRDefault="00437086" w:rsidP="00CD079B">
      <w:pPr>
        <w:keepNext/>
        <w:keepLines/>
        <w:widowControl w:val="0"/>
        <w:spacing w:before="200" w:after="120" w:line="288" w:lineRule="auto"/>
        <w:jc w:val="center"/>
        <w:outlineLvl w:val="3"/>
        <w:rPr>
          <w:rFonts w:eastAsiaTheme="majorEastAsia" w:cstheme="minorHAnsi"/>
          <w:b/>
          <w:bCs/>
          <w:noProof/>
          <w:lang w:eastAsia="cs-CZ"/>
        </w:rPr>
      </w:pPr>
    </w:p>
    <w:p w14:paraId="3CB5A232" w14:textId="77777777" w:rsidR="00437086" w:rsidRDefault="00437086" w:rsidP="00CD079B">
      <w:pPr>
        <w:keepNext/>
        <w:keepLines/>
        <w:widowControl w:val="0"/>
        <w:spacing w:before="200" w:after="120" w:line="288" w:lineRule="auto"/>
        <w:jc w:val="center"/>
        <w:outlineLvl w:val="3"/>
        <w:rPr>
          <w:rFonts w:eastAsiaTheme="majorEastAsia" w:cstheme="minorHAnsi"/>
          <w:b/>
          <w:bCs/>
          <w:noProof/>
          <w:lang w:eastAsia="cs-CZ"/>
        </w:rPr>
      </w:pPr>
    </w:p>
    <w:p w14:paraId="6BE8AA45" w14:textId="3787687D" w:rsidR="00CD079B" w:rsidRDefault="00AD55A6" w:rsidP="00AD55A6">
      <w:pPr>
        <w:pStyle w:val="Nadpis2"/>
        <w:jc w:val="center"/>
        <w:rPr>
          <w:noProof/>
          <w:lang w:eastAsia="cs-CZ"/>
        </w:rPr>
      </w:pPr>
      <w:bookmarkStart w:id="6" w:name="_Toc88482239"/>
      <w:r>
        <w:rPr>
          <w:noProof/>
          <w:lang w:eastAsia="cs-CZ"/>
        </w:rPr>
        <w:t xml:space="preserve">6. </w:t>
      </w:r>
      <w:r w:rsidR="00CD079B" w:rsidRPr="00CD079B">
        <w:rPr>
          <w:noProof/>
          <w:lang w:eastAsia="cs-CZ"/>
        </w:rPr>
        <w:t>SWOT</w:t>
      </w:r>
      <w:r w:rsidR="008F23F9">
        <w:rPr>
          <w:noProof/>
          <w:lang w:eastAsia="cs-CZ"/>
        </w:rPr>
        <w:t xml:space="preserve"> 3</w:t>
      </w:r>
      <w:r w:rsidR="00CD079B" w:rsidRPr="00CD079B">
        <w:rPr>
          <w:noProof/>
          <w:lang w:eastAsia="cs-CZ"/>
        </w:rPr>
        <w:t xml:space="preserve"> </w:t>
      </w:r>
      <w:r w:rsidR="008F23F9">
        <w:rPr>
          <w:noProof/>
          <w:lang w:eastAsia="cs-CZ"/>
        </w:rPr>
        <w:t>analýza</w:t>
      </w:r>
      <w:r>
        <w:rPr>
          <w:lang w:eastAsia="cs-CZ"/>
        </w:rPr>
        <w:t xml:space="preserve"> </w:t>
      </w:r>
      <w:r w:rsidR="008F23F9">
        <w:rPr>
          <w:lang w:eastAsia="cs-CZ"/>
        </w:rPr>
        <w:t>–</w:t>
      </w:r>
      <w:r>
        <w:rPr>
          <w:lang w:eastAsia="cs-CZ"/>
        </w:rPr>
        <w:t xml:space="preserve"> </w:t>
      </w:r>
      <w:r w:rsidR="008F23F9">
        <w:rPr>
          <w:noProof/>
          <w:lang w:eastAsia="cs-CZ"/>
        </w:rPr>
        <w:t>Pracovní skupina pro financování</w:t>
      </w:r>
      <w:bookmarkEnd w:id="6"/>
    </w:p>
    <w:p w14:paraId="61CEAD78" w14:textId="77777777" w:rsidR="00AD55A6" w:rsidRPr="00AD55A6" w:rsidRDefault="00AD55A6" w:rsidP="00AD55A6">
      <w:pPr>
        <w:rPr>
          <w:lang w:eastAsia="cs-CZ"/>
        </w:rPr>
      </w:pPr>
    </w:p>
    <w:tbl>
      <w:tblPr>
        <w:tblStyle w:val="Mkatabulky3"/>
        <w:tblW w:w="0" w:type="auto"/>
        <w:tblLook w:val="04A0" w:firstRow="1" w:lastRow="0" w:firstColumn="1" w:lastColumn="0" w:noHBand="0" w:noVBand="1"/>
      </w:tblPr>
      <w:tblGrid>
        <w:gridCol w:w="4472"/>
        <w:gridCol w:w="4590"/>
      </w:tblGrid>
      <w:tr w:rsidR="00CD079B" w:rsidRPr="00CD079B" w14:paraId="4C5618FC" w14:textId="77777777" w:rsidTr="008F23F9"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7D91BF7" w14:textId="77777777" w:rsidR="00CD079B" w:rsidRPr="00CD079B" w:rsidRDefault="00CD079B" w:rsidP="00CD079B">
            <w:pPr>
              <w:widowControl w:val="0"/>
              <w:jc w:val="center"/>
              <w:rPr>
                <w:rFonts w:cstheme="minorHAnsi"/>
                <w:b/>
                <w:noProof/>
                <w:color w:val="FFFFFF" w:themeColor="background1"/>
                <w:sz w:val="18"/>
                <w:szCs w:val="18"/>
                <w:lang w:eastAsia="cs-CZ"/>
              </w:rPr>
            </w:pPr>
            <w:r w:rsidRPr="00CD079B">
              <w:rPr>
                <w:rFonts w:eastAsia="Arial" w:cstheme="minorHAnsi"/>
                <w:b/>
                <w:noProof/>
                <w:color w:val="FFFFFF" w:themeColor="background1"/>
                <w:sz w:val="18"/>
                <w:szCs w:val="18"/>
                <w:lang w:eastAsia="cs-CZ"/>
              </w:rPr>
              <w:t>SILNÉ STRÁNKY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F12B928" w14:textId="77777777" w:rsidR="00CD079B" w:rsidRPr="00CD079B" w:rsidRDefault="00CD079B" w:rsidP="00CD079B">
            <w:pPr>
              <w:widowControl w:val="0"/>
              <w:jc w:val="center"/>
              <w:rPr>
                <w:rFonts w:eastAsia="Arial" w:cstheme="minorHAnsi"/>
                <w:b/>
                <w:noProof/>
                <w:color w:val="FFFFFF" w:themeColor="background1"/>
                <w:sz w:val="18"/>
                <w:szCs w:val="18"/>
                <w:lang w:eastAsia="cs-CZ"/>
              </w:rPr>
            </w:pPr>
            <w:r w:rsidRPr="00CD079B">
              <w:rPr>
                <w:rFonts w:eastAsia="Arial" w:cstheme="minorHAnsi"/>
                <w:b/>
                <w:noProof/>
                <w:color w:val="FFFFFF" w:themeColor="background1"/>
                <w:sz w:val="18"/>
                <w:szCs w:val="18"/>
                <w:lang w:eastAsia="cs-CZ"/>
              </w:rPr>
              <w:t>SLABÉ STRÁNKY</w:t>
            </w:r>
          </w:p>
        </w:tc>
      </w:tr>
      <w:tr w:rsidR="00CD079B" w:rsidRPr="00CD079B" w14:paraId="76684852" w14:textId="77777777" w:rsidTr="008F23F9"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095324" w14:textId="77777777" w:rsidR="00CD079B" w:rsidRPr="00CD079B" w:rsidRDefault="00CD079B" w:rsidP="00CD079B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ind w:left="306" w:hanging="306"/>
              <w:jc w:val="both"/>
              <w:rPr>
                <w:rFonts w:eastAsia="Andale Sans UI" w:cstheme="minorHAnsi"/>
                <w:kern w:val="3"/>
                <w:sz w:val="18"/>
                <w:szCs w:val="18"/>
              </w:rPr>
            </w:pPr>
            <w:r w:rsidRPr="00CD079B">
              <w:rPr>
                <w:rFonts w:eastAsia="Andale Sans UI" w:cstheme="minorHAnsi"/>
                <w:kern w:val="3"/>
                <w:sz w:val="18"/>
                <w:szCs w:val="18"/>
              </w:rPr>
              <w:t>Včasná informace o rozpočtu zřizovatele.</w:t>
            </w:r>
          </w:p>
          <w:p w14:paraId="66C74C84" w14:textId="77777777" w:rsidR="00CD079B" w:rsidRPr="00CD079B" w:rsidRDefault="00CD079B" w:rsidP="00CD079B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ind w:left="306" w:hanging="306"/>
              <w:jc w:val="both"/>
              <w:rPr>
                <w:rFonts w:eastAsia="Andale Sans UI" w:cstheme="minorHAnsi"/>
                <w:kern w:val="3"/>
                <w:sz w:val="18"/>
                <w:szCs w:val="18"/>
              </w:rPr>
            </w:pPr>
            <w:r w:rsidRPr="00CD079B">
              <w:rPr>
                <w:rFonts w:eastAsia="Andale Sans UI" w:cstheme="minorHAnsi"/>
                <w:kern w:val="3"/>
                <w:sz w:val="18"/>
                <w:szCs w:val="18"/>
              </w:rPr>
              <w:t>Ochota města podporovat školy na předfinancování projektu.</w:t>
            </w:r>
          </w:p>
          <w:p w14:paraId="06CF45E3" w14:textId="77777777" w:rsidR="00CD079B" w:rsidRPr="00CD079B" w:rsidRDefault="00CD079B" w:rsidP="00CD079B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ind w:left="306" w:hanging="306"/>
              <w:jc w:val="both"/>
              <w:rPr>
                <w:rFonts w:eastAsia="Andale Sans UI" w:cstheme="minorHAnsi"/>
                <w:kern w:val="3"/>
                <w:sz w:val="18"/>
                <w:szCs w:val="18"/>
              </w:rPr>
            </w:pPr>
            <w:r w:rsidRPr="00CD079B">
              <w:rPr>
                <w:rFonts w:eastAsia="Andale Sans UI" w:cstheme="minorHAnsi"/>
                <w:kern w:val="3"/>
                <w:sz w:val="18"/>
                <w:szCs w:val="18"/>
              </w:rPr>
              <w:t>Fungování MAP Louny II.</w:t>
            </w:r>
          </w:p>
          <w:p w14:paraId="58B8D873" w14:textId="77777777" w:rsidR="00CD079B" w:rsidRPr="00CD079B" w:rsidRDefault="00CD079B" w:rsidP="00CD079B">
            <w:pPr>
              <w:widowControl w:val="0"/>
              <w:suppressAutoHyphens/>
              <w:autoSpaceDN w:val="0"/>
              <w:ind w:left="306"/>
              <w:jc w:val="both"/>
              <w:rPr>
                <w:rFonts w:eastAsia="Andale Sans UI" w:cstheme="minorHAnsi"/>
                <w:kern w:val="3"/>
                <w:sz w:val="18"/>
                <w:szCs w:val="18"/>
              </w:rPr>
            </w:pPr>
          </w:p>
          <w:p w14:paraId="46549C74" w14:textId="77777777" w:rsidR="00CD079B" w:rsidRPr="00CD079B" w:rsidRDefault="00CD079B" w:rsidP="00CD079B">
            <w:pPr>
              <w:widowControl w:val="0"/>
              <w:suppressAutoHyphens/>
              <w:autoSpaceDN w:val="0"/>
              <w:ind w:left="306"/>
              <w:jc w:val="both"/>
              <w:rPr>
                <w:rFonts w:eastAsia="Andale Sans UI" w:cstheme="minorHAnsi"/>
                <w:kern w:val="3"/>
                <w:sz w:val="18"/>
                <w:szCs w:val="18"/>
              </w:rPr>
            </w:pPr>
          </w:p>
          <w:p w14:paraId="3702DE77" w14:textId="77777777" w:rsidR="00CD079B" w:rsidRPr="00CD079B" w:rsidRDefault="00CD079B" w:rsidP="00CD079B">
            <w:pPr>
              <w:widowControl w:val="0"/>
              <w:suppressAutoHyphens/>
              <w:autoSpaceDN w:val="0"/>
              <w:ind w:left="306"/>
              <w:jc w:val="both"/>
              <w:rPr>
                <w:rFonts w:eastAsia="Andale Sans UI" w:cstheme="minorHAnsi"/>
                <w:kern w:val="3"/>
                <w:sz w:val="18"/>
                <w:szCs w:val="18"/>
              </w:rPr>
            </w:pPr>
          </w:p>
          <w:p w14:paraId="041D4A49" w14:textId="77777777" w:rsidR="00CD079B" w:rsidRPr="00CD079B" w:rsidRDefault="00CD079B" w:rsidP="00CD079B">
            <w:pPr>
              <w:widowControl w:val="0"/>
              <w:suppressAutoHyphens/>
              <w:autoSpaceDN w:val="0"/>
              <w:ind w:left="360"/>
              <w:jc w:val="both"/>
              <w:rPr>
                <w:rFonts w:eastAsia="Andale Sans UI" w:cstheme="minorHAnsi"/>
                <w:kern w:val="3"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B777D5" w14:textId="77777777" w:rsidR="00CD079B" w:rsidRPr="00CD079B" w:rsidRDefault="00CD079B" w:rsidP="00CD079B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ind w:left="358" w:hanging="358"/>
              <w:contextualSpacing/>
              <w:jc w:val="both"/>
              <w:textAlignment w:val="baseline"/>
              <w:rPr>
                <w:rFonts w:eastAsia="Arial" w:cstheme="minorHAnsi"/>
                <w:noProof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sz w:val="18"/>
                <w:szCs w:val="18"/>
                <w:lang w:eastAsia="cs-CZ"/>
              </w:rPr>
              <w:t>Financování provozních výdajů škol.</w:t>
            </w:r>
          </w:p>
          <w:p w14:paraId="037D11C1" w14:textId="77777777" w:rsidR="00CD079B" w:rsidRPr="00CD079B" w:rsidRDefault="00CD079B" w:rsidP="00CD079B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ind w:left="358" w:hanging="358"/>
              <w:contextualSpacing/>
              <w:jc w:val="both"/>
              <w:textAlignment w:val="baseline"/>
              <w:rPr>
                <w:rFonts w:eastAsia="Arial" w:cstheme="minorHAnsi"/>
                <w:noProof/>
                <w:sz w:val="18"/>
                <w:szCs w:val="18"/>
                <w:lang w:eastAsia="cs-CZ"/>
              </w:rPr>
            </w:pPr>
            <w:r w:rsidRPr="00CD079B">
              <w:rPr>
                <w:rFonts w:eastAsia="Arial" w:cstheme="minorHAnsi"/>
                <w:noProof/>
                <w:sz w:val="18"/>
                <w:szCs w:val="18"/>
                <w:lang w:eastAsia="cs-CZ"/>
              </w:rPr>
              <w:t>Nedostatek finančních prostředků na investování do ZŠ a MŠ.</w:t>
            </w:r>
          </w:p>
          <w:p w14:paraId="701ED7D3" w14:textId="77777777" w:rsidR="00CD079B" w:rsidRPr="00CD079B" w:rsidRDefault="00CD079B" w:rsidP="00CD079B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ind w:left="358" w:hanging="358"/>
              <w:contextualSpacing/>
              <w:jc w:val="both"/>
              <w:textAlignment w:val="baseline"/>
              <w:rPr>
                <w:rFonts w:eastAsia="Arial" w:cstheme="minorHAnsi"/>
                <w:noProof/>
                <w:sz w:val="18"/>
                <w:szCs w:val="18"/>
                <w:lang w:eastAsia="cs-CZ"/>
              </w:rPr>
            </w:pPr>
            <w:r w:rsidRPr="00CD079B">
              <w:rPr>
                <w:rFonts w:eastAsia="Arial" w:cstheme="minorHAnsi"/>
                <w:noProof/>
                <w:sz w:val="18"/>
                <w:szCs w:val="18"/>
                <w:lang w:eastAsia="cs-CZ"/>
              </w:rPr>
              <w:t>Nedostatek finančních zdrojů na předfinancování projektů z EU.</w:t>
            </w:r>
          </w:p>
          <w:p w14:paraId="6A4ABB20" w14:textId="77777777" w:rsidR="00CD079B" w:rsidRPr="00CD079B" w:rsidRDefault="00CD079B" w:rsidP="00CD079B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ind w:left="358" w:hanging="358"/>
              <w:contextualSpacing/>
              <w:jc w:val="both"/>
              <w:textAlignment w:val="baseline"/>
              <w:rPr>
                <w:rFonts w:eastAsia="Arial" w:cstheme="minorHAnsi"/>
                <w:noProof/>
                <w:sz w:val="18"/>
                <w:szCs w:val="18"/>
                <w:lang w:eastAsia="cs-CZ"/>
              </w:rPr>
            </w:pPr>
            <w:r w:rsidRPr="00CD079B">
              <w:rPr>
                <w:rFonts w:eastAsia="Arial" w:cstheme="minorHAnsi"/>
                <w:noProof/>
                <w:sz w:val="18"/>
                <w:szCs w:val="18"/>
                <w:lang w:eastAsia="cs-CZ"/>
              </w:rPr>
              <w:t>Administrativní a finanční zátěž při přípravě a realizaci projektů.</w:t>
            </w:r>
          </w:p>
          <w:p w14:paraId="4FF9B608" w14:textId="77777777" w:rsidR="00CD079B" w:rsidRPr="00CD079B" w:rsidRDefault="00CD079B" w:rsidP="00CD079B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ind w:left="358" w:hanging="358"/>
              <w:contextualSpacing/>
              <w:jc w:val="both"/>
              <w:textAlignment w:val="baseline"/>
              <w:rPr>
                <w:rFonts w:eastAsia="Arial" w:cstheme="minorHAnsi"/>
                <w:noProof/>
                <w:sz w:val="18"/>
                <w:szCs w:val="18"/>
                <w:lang w:eastAsia="cs-CZ"/>
              </w:rPr>
            </w:pPr>
            <w:r w:rsidRPr="00CD079B">
              <w:rPr>
                <w:rFonts w:eastAsia="Arial" w:cstheme="minorHAnsi"/>
                <w:noProof/>
                <w:sz w:val="18"/>
                <w:szCs w:val="18"/>
                <w:lang w:eastAsia="cs-CZ"/>
              </w:rPr>
              <w:t>Malá kapacita MŠ v malých obcích.</w:t>
            </w:r>
          </w:p>
          <w:p w14:paraId="39C930F7" w14:textId="77777777" w:rsidR="00CD079B" w:rsidRPr="00CD079B" w:rsidRDefault="00CD079B" w:rsidP="00CD079B">
            <w:pPr>
              <w:widowControl w:val="0"/>
              <w:suppressAutoHyphens/>
              <w:autoSpaceDN w:val="0"/>
              <w:ind w:left="358"/>
              <w:contextualSpacing/>
              <w:jc w:val="both"/>
              <w:textAlignment w:val="baseline"/>
              <w:rPr>
                <w:rFonts w:eastAsia="Arial" w:cstheme="minorHAnsi"/>
                <w:noProof/>
                <w:sz w:val="18"/>
                <w:szCs w:val="18"/>
                <w:lang w:eastAsia="cs-CZ"/>
              </w:rPr>
            </w:pPr>
          </w:p>
        </w:tc>
      </w:tr>
      <w:tr w:rsidR="00CD079B" w:rsidRPr="00CD079B" w14:paraId="0348E143" w14:textId="77777777" w:rsidTr="008F23F9">
        <w:tc>
          <w:tcPr>
            <w:tcW w:w="44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9AB74C4" w14:textId="77777777" w:rsidR="00CD079B" w:rsidRPr="00CD079B" w:rsidRDefault="00CD079B" w:rsidP="00CD079B">
            <w:pPr>
              <w:widowControl w:val="0"/>
              <w:jc w:val="center"/>
              <w:rPr>
                <w:rFonts w:eastAsia="Arial" w:cstheme="minorHAnsi"/>
                <w:b/>
                <w:noProof/>
                <w:color w:val="FFFFFF" w:themeColor="background1"/>
                <w:sz w:val="18"/>
                <w:szCs w:val="18"/>
                <w:lang w:eastAsia="cs-CZ"/>
              </w:rPr>
            </w:pPr>
            <w:r w:rsidRPr="00CD079B">
              <w:rPr>
                <w:rFonts w:eastAsia="Arial" w:cstheme="minorHAnsi"/>
                <w:b/>
                <w:noProof/>
                <w:color w:val="FFFFFF" w:themeColor="background1"/>
                <w:sz w:val="18"/>
                <w:szCs w:val="18"/>
                <w:lang w:eastAsia="cs-CZ"/>
              </w:rPr>
              <w:t>PŘÍLEŽITOSTI</w:t>
            </w:r>
          </w:p>
        </w:tc>
        <w:tc>
          <w:tcPr>
            <w:tcW w:w="45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1AB4A29" w14:textId="77777777" w:rsidR="00CD079B" w:rsidRPr="00CD079B" w:rsidRDefault="00CD079B" w:rsidP="00CD079B">
            <w:pPr>
              <w:widowControl w:val="0"/>
              <w:jc w:val="center"/>
              <w:rPr>
                <w:rFonts w:eastAsia="Arial" w:cstheme="minorHAnsi"/>
                <w:b/>
                <w:noProof/>
                <w:color w:val="FFFFFF" w:themeColor="background1"/>
                <w:sz w:val="18"/>
                <w:szCs w:val="18"/>
                <w:lang w:eastAsia="cs-CZ"/>
              </w:rPr>
            </w:pPr>
            <w:r w:rsidRPr="00CD079B">
              <w:rPr>
                <w:rFonts w:eastAsia="Arial" w:cstheme="minorHAnsi"/>
                <w:b/>
                <w:noProof/>
                <w:color w:val="FFFFFF" w:themeColor="background1"/>
                <w:sz w:val="18"/>
                <w:szCs w:val="18"/>
                <w:lang w:eastAsia="cs-CZ"/>
              </w:rPr>
              <w:t>HROZBY</w:t>
            </w:r>
          </w:p>
        </w:tc>
      </w:tr>
      <w:tr w:rsidR="00CD079B" w:rsidRPr="00CD079B" w14:paraId="311D7A90" w14:textId="77777777" w:rsidTr="008F23F9"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7D11" w14:textId="77777777" w:rsidR="00CD079B" w:rsidRPr="00CD079B" w:rsidRDefault="00CD079B" w:rsidP="00CD079B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ind w:left="306" w:hanging="284"/>
              <w:jc w:val="both"/>
              <w:rPr>
                <w:rFonts w:eastAsia="Andale Sans UI" w:cstheme="minorHAnsi"/>
                <w:kern w:val="3"/>
                <w:sz w:val="18"/>
                <w:szCs w:val="18"/>
              </w:rPr>
            </w:pPr>
            <w:r w:rsidRPr="00CD079B">
              <w:rPr>
                <w:rFonts w:eastAsia="Andale Sans UI" w:cstheme="minorHAnsi"/>
                <w:kern w:val="3"/>
                <w:sz w:val="18"/>
                <w:szCs w:val="18"/>
              </w:rPr>
              <w:t>Zpracování analýzy demografického vývoje obyvatel.</w:t>
            </w:r>
          </w:p>
          <w:p w14:paraId="1428B1B9" w14:textId="77777777" w:rsidR="00CD079B" w:rsidRPr="00CD079B" w:rsidRDefault="00CD079B" w:rsidP="00CD079B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ind w:left="306" w:hanging="284"/>
              <w:jc w:val="both"/>
              <w:rPr>
                <w:rFonts w:eastAsia="Andale Sans UI" w:cstheme="minorHAnsi"/>
                <w:kern w:val="3"/>
                <w:sz w:val="18"/>
                <w:szCs w:val="18"/>
              </w:rPr>
            </w:pPr>
            <w:r w:rsidRPr="00CD079B">
              <w:rPr>
                <w:rFonts w:eastAsia="Andale Sans UI" w:cstheme="minorHAnsi"/>
                <w:kern w:val="3"/>
                <w:sz w:val="18"/>
                <w:szCs w:val="18"/>
              </w:rPr>
              <w:t>Efektivní podklady pro rozhodování při financování investic.</w:t>
            </w:r>
          </w:p>
          <w:p w14:paraId="7836C7B1" w14:textId="77777777" w:rsidR="00CD079B" w:rsidRPr="00CD079B" w:rsidRDefault="00CD079B" w:rsidP="00CD079B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ind w:left="306" w:hanging="284"/>
              <w:jc w:val="both"/>
              <w:rPr>
                <w:rFonts w:eastAsia="Andale Sans UI" w:cstheme="minorHAnsi"/>
                <w:kern w:val="3"/>
                <w:sz w:val="18"/>
                <w:szCs w:val="18"/>
              </w:rPr>
            </w:pPr>
            <w:r w:rsidRPr="00CD079B">
              <w:rPr>
                <w:rFonts w:eastAsia="Andale Sans UI" w:cstheme="minorHAnsi"/>
                <w:kern w:val="3"/>
                <w:sz w:val="18"/>
                <w:szCs w:val="18"/>
              </w:rPr>
              <w:t>Možnosti financování prostřednictvím šablon, dotací ze strukturálních fondů EU a národních zdrojů.</w:t>
            </w:r>
          </w:p>
          <w:p w14:paraId="6897C80F" w14:textId="77777777" w:rsidR="00CD079B" w:rsidRPr="00CD079B" w:rsidRDefault="00CD079B" w:rsidP="00CD079B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ind w:left="306" w:hanging="284"/>
              <w:jc w:val="both"/>
              <w:rPr>
                <w:rFonts w:eastAsia="Andale Sans UI" w:cstheme="minorHAnsi"/>
                <w:kern w:val="3"/>
                <w:sz w:val="18"/>
                <w:szCs w:val="18"/>
              </w:rPr>
            </w:pPr>
            <w:r w:rsidRPr="00CD079B">
              <w:rPr>
                <w:rFonts w:eastAsia="Andale Sans UI" w:cstheme="minorHAnsi"/>
                <w:kern w:val="3"/>
                <w:sz w:val="18"/>
                <w:szCs w:val="18"/>
              </w:rPr>
              <w:t>Spolupráce MAS s obcemi.</w:t>
            </w:r>
          </w:p>
          <w:p w14:paraId="21E2E3E8" w14:textId="77777777" w:rsidR="00CD079B" w:rsidRPr="00CD079B" w:rsidRDefault="00CD079B" w:rsidP="00CD079B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ind w:left="306" w:hanging="284"/>
              <w:jc w:val="both"/>
              <w:rPr>
                <w:rFonts w:eastAsia="Andale Sans UI" w:cstheme="minorHAnsi"/>
                <w:kern w:val="3"/>
                <w:sz w:val="18"/>
                <w:szCs w:val="18"/>
              </w:rPr>
            </w:pPr>
            <w:r w:rsidRPr="00CD079B">
              <w:rPr>
                <w:rFonts w:eastAsia="Andale Sans UI" w:cstheme="minorHAnsi"/>
                <w:kern w:val="3"/>
                <w:sz w:val="18"/>
                <w:szCs w:val="18"/>
              </w:rPr>
              <w:t>Zřízení pracovní pozice projektového manažera.</w:t>
            </w:r>
          </w:p>
          <w:p w14:paraId="184E09CF" w14:textId="77777777" w:rsidR="00CD079B" w:rsidRPr="00CD079B" w:rsidRDefault="00CD079B" w:rsidP="00CD079B">
            <w:pPr>
              <w:widowControl w:val="0"/>
              <w:suppressAutoHyphens/>
              <w:autoSpaceDN w:val="0"/>
              <w:ind w:left="306"/>
              <w:jc w:val="both"/>
              <w:rPr>
                <w:rFonts w:eastAsia="Andale Sans UI" w:cstheme="minorHAnsi"/>
                <w:kern w:val="3"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B77" w14:textId="77777777" w:rsidR="00CD079B" w:rsidRPr="00CD079B" w:rsidRDefault="00CD079B" w:rsidP="00CD079B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ind w:left="358" w:hanging="358"/>
              <w:contextualSpacing/>
              <w:jc w:val="both"/>
              <w:textAlignment w:val="baseline"/>
              <w:rPr>
                <w:rFonts w:eastAsia="Arial" w:cstheme="minorHAnsi"/>
                <w:noProof/>
                <w:sz w:val="18"/>
                <w:szCs w:val="18"/>
              </w:rPr>
            </w:pPr>
            <w:r w:rsidRPr="00CD079B">
              <w:rPr>
                <w:rFonts w:eastAsia="Arial" w:cstheme="minorHAnsi"/>
                <w:noProof/>
                <w:sz w:val="18"/>
                <w:szCs w:val="18"/>
                <w:lang w:eastAsia="cs-CZ"/>
              </w:rPr>
              <w:t>Politická nestabilita vedení obcí.</w:t>
            </w:r>
          </w:p>
          <w:p w14:paraId="62538FB9" w14:textId="77777777" w:rsidR="00CD079B" w:rsidRPr="00CD079B" w:rsidRDefault="00CD079B" w:rsidP="00CD079B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ind w:left="358" w:hanging="358"/>
              <w:contextualSpacing/>
              <w:jc w:val="both"/>
              <w:textAlignment w:val="baseline"/>
              <w:rPr>
                <w:rFonts w:eastAsia="Arial" w:cstheme="minorHAnsi"/>
                <w:noProof/>
                <w:sz w:val="18"/>
                <w:szCs w:val="18"/>
                <w:lang w:eastAsia="cs-CZ"/>
              </w:rPr>
            </w:pPr>
            <w:r w:rsidRPr="00CD079B">
              <w:rPr>
                <w:rFonts w:eastAsia="Arial" w:cstheme="minorHAnsi"/>
                <w:noProof/>
                <w:sz w:val="18"/>
                <w:szCs w:val="18"/>
                <w:lang w:eastAsia="cs-CZ"/>
              </w:rPr>
              <w:t>Špatný systém informování o vyhlášených výzvách z EU.</w:t>
            </w:r>
          </w:p>
          <w:p w14:paraId="1513FD4A" w14:textId="77777777" w:rsidR="00CD079B" w:rsidRPr="00CD079B" w:rsidRDefault="00CD079B" w:rsidP="00CD079B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ind w:left="358" w:hanging="358"/>
              <w:contextualSpacing/>
              <w:jc w:val="both"/>
              <w:textAlignment w:val="baseline"/>
              <w:rPr>
                <w:rFonts w:eastAsia="Arial" w:cstheme="minorHAnsi"/>
                <w:noProof/>
                <w:sz w:val="18"/>
                <w:szCs w:val="18"/>
                <w:lang w:eastAsia="cs-CZ"/>
              </w:rPr>
            </w:pPr>
            <w:r w:rsidRPr="00CD079B">
              <w:rPr>
                <w:rFonts w:eastAsia="Arial" w:cstheme="minorHAnsi"/>
                <w:noProof/>
                <w:sz w:val="18"/>
                <w:szCs w:val="18"/>
                <w:lang w:eastAsia="cs-CZ"/>
              </w:rPr>
              <w:t>Stárnutí infrastruktury škol.</w:t>
            </w:r>
          </w:p>
          <w:p w14:paraId="3AE8CFD5" w14:textId="77777777" w:rsidR="00CD079B" w:rsidRPr="00CD079B" w:rsidRDefault="00CD079B" w:rsidP="00CD079B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ind w:left="358" w:hanging="358"/>
              <w:contextualSpacing/>
              <w:jc w:val="both"/>
              <w:textAlignment w:val="baseline"/>
              <w:rPr>
                <w:rFonts w:eastAsia="Arial" w:cstheme="minorHAnsi"/>
                <w:noProof/>
                <w:sz w:val="18"/>
                <w:szCs w:val="18"/>
                <w:lang w:eastAsia="cs-CZ"/>
              </w:rPr>
            </w:pPr>
            <w:r w:rsidRPr="00CD079B">
              <w:rPr>
                <w:rFonts w:eastAsia="Arial" w:cstheme="minorHAnsi"/>
                <w:noProof/>
                <w:sz w:val="18"/>
                <w:szCs w:val="18"/>
                <w:lang w:eastAsia="cs-CZ"/>
              </w:rPr>
              <w:t>Podhodnocení platů pedagogů a provozních pracovníků.</w:t>
            </w:r>
          </w:p>
          <w:p w14:paraId="1079F0F4" w14:textId="77777777" w:rsidR="00CD079B" w:rsidRPr="00CD079B" w:rsidRDefault="00CD079B" w:rsidP="00CD079B">
            <w:pPr>
              <w:widowControl w:val="0"/>
              <w:suppressAutoHyphens/>
              <w:autoSpaceDN w:val="0"/>
              <w:ind w:left="358"/>
              <w:contextualSpacing/>
              <w:jc w:val="both"/>
              <w:textAlignment w:val="baseline"/>
              <w:rPr>
                <w:rFonts w:eastAsia="Arial" w:cstheme="minorHAnsi"/>
                <w:noProof/>
                <w:sz w:val="18"/>
                <w:szCs w:val="18"/>
                <w:lang w:eastAsia="cs-CZ"/>
              </w:rPr>
            </w:pPr>
          </w:p>
        </w:tc>
      </w:tr>
    </w:tbl>
    <w:p w14:paraId="52F3A973" w14:textId="77777777" w:rsidR="00CD079B" w:rsidRPr="00CD079B" w:rsidRDefault="00CD079B" w:rsidP="00CD079B">
      <w:pPr>
        <w:widowControl w:val="0"/>
        <w:spacing w:after="0" w:line="288" w:lineRule="auto"/>
        <w:rPr>
          <w:rFonts w:eastAsia="Arial" w:cs="Times New Roman"/>
          <w:b/>
          <w:noProof/>
          <w:u w:val="single"/>
        </w:rPr>
      </w:pPr>
    </w:p>
    <w:p w14:paraId="60C1BA96" w14:textId="29713225" w:rsidR="00AD55A6" w:rsidRDefault="00AD55A6" w:rsidP="00AD55A6">
      <w:pPr>
        <w:jc w:val="both"/>
        <w:rPr>
          <w:rFonts w:cstheme="minorHAnsi"/>
        </w:rPr>
      </w:pPr>
      <w:r w:rsidRPr="006F0A4A">
        <w:rPr>
          <w:rFonts w:cstheme="minorHAnsi"/>
        </w:rPr>
        <w:t xml:space="preserve">V rámci </w:t>
      </w:r>
      <w:r>
        <w:rPr>
          <w:rFonts w:cstheme="minorHAnsi"/>
        </w:rPr>
        <w:t>revize S</w:t>
      </w:r>
      <w:r w:rsidRPr="006F0A4A">
        <w:rPr>
          <w:rFonts w:cstheme="minorHAnsi"/>
        </w:rPr>
        <w:t>WOT analýzy</w:t>
      </w:r>
      <w:r>
        <w:rPr>
          <w:rFonts w:cstheme="minorHAnsi"/>
        </w:rPr>
        <w:t xml:space="preserve"> financování</w:t>
      </w:r>
      <w:r w:rsidRPr="006F0A4A">
        <w:rPr>
          <w:rFonts w:cstheme="minorHAnsi"/>
        </w:rPr>
        <w:t xml:space="preserve"> se členové PS shodli na vymazání </w:t>
      </w:r>
      <w:r w:rsidR="00437086">
        <w:rPr>
          <w:rFonts w:cstheme="minorHAnsi"/>
        </w:rPr>
        <w:t>argumentu v</w:t>
      </w:r>
      <w:r w:rsidR="008F23F9">
        <w:rPr>
          <w:rFonts w:cstheme="minorHAnsi"/>
        </w:rPr>
        <w:t> </w:t>
      </w:r>
      <w:r w:rsidRPr="006F0A4A">
        <w:rPr>
          <w:rFonts w:cstheme="minorHAnsi"/>
        </w:rPr>
        <w:t>hrozb</w:t>
      </w:r>
      <w:r w:rsidR="00437086">
        <w:rPr>
          <w:rFonts w:cstheme="minorHAnsi"/>
        </w:rPr>
        <w:t>ách</w:t>
      </w:r>
      <w:r w:rsidR="008F23F9">
        <w:rPr>
          <w:rFonts w:cstheme="minorHAnsi"/>
        </w:rPr>
        <w:t xml:space="preserve"> </w:t>
      </w:r>
      <w:r>
        <w:rPr>
          <w:rFonts w:cstheme="minorHAnsi"/>
        </w:rPr>
        <w:t>„</w:t>
      </w:r>
      <w:r w:rsidRPr="006F0A4A">
        <w:rPr>
          <w:rFonts w:cstheme="minorHAnsi"/>
        </w:rPr>
        <w:t>změny formy financování školství</w:t>
      </w:r>
      <w:r>
        <w:rPr>
          <w:rFonts w:cstheme="minorHAnsi"/>
        </w:rPr>
        <w:t xml:space="preserve">“, jelikož hrozbu považují za již neaktuální. </w:t>
      </w:r>
    </w:p>
    <w:p w14:paraId="30DFDDBF" w14:textId="0320013C" w:rsidR="00AD55A6" w:rsidRDefault="00AD55A6" w:rsidP="00AD55A6">
      <w:pPr>
        <w:jc w:val="both"/>
        <w:rPr>
          <w:rFonts w:cstheme="minorHAnsi"/>
        </w:rPr>
      </w:pPr>
      <w:r>
        <w:rPr>
          <w:rFonts w:cstheme="minorHAnsi"/>
        </w:rPr>
        <w:t>S ostatními body souhlasí a zachovali by je takto.</w:t>
      </w:r>
    </w:p>
    <w:p w14:paraId="2EE76790" w14:textId="77777777" w:rsidR="00437086" w:rsidRDefault="00437086" w:rsidP="00AD55A6">
      <w:pPr>
        <w:jc w:val="both"/>
        <w:rPr>
          <w:rFonts w:cstheme="minorHAnsi"/>
        </w:rPr>
      </w:pPr>
    </w:p>
    <w:p w14:paraId="1755B6D3" w14:textId="77777777" w:rsidR="00437086" w:rsidRDefault="00437086" w:rsidP="00AD55A6">
      <w:pPr>
        <w:jc w:val="both"/>
        <w:rPr>
          <w:rFonts w:cstheme="minorHAnsi"/>
        </w:rPr>
      </w:pPr>
    </w:p>
    <w:p w14:paraId="73E45DEE" w14:textId="77777777" w:rsidR="00437086" w:rsidRDefault="00437086" w:rsidP="00AD55A6">
      <w:pPr>
        <w:jc w:val="both"/>
        <w:rPr>
          <w:rFonts w:cstheme="minorHAnsi"/>
        </w:rPr>
      </w:pPr>
    </w:p>
    <w:p w14:paraId="2EAFD663" w14:textId="77777777" w:rsidR="00437086" w:rsidRDefault="00437086" w:rsidP="00437086">
      <w:pPr>
        <w:jc w:val="center"/>
        <w:rPr>
          <w:rFonts w:cstheme="minorHAnsi"/>
        </w:rPr>
      </w:pPr>
    </w:p>
    <w:p w14:paraId="7DDC0E1F" w14:textId="5A487C75" w:rsidR="00AD55A6" w:rsidRPr="008F23F9" w:rsidRDefault="00AD55A6" w:rsidP="00437086">
      <w:pPr>
        <w:jc w:val="center"/>
        <w:rPr>
          <w:rFonts w:cstheme="minorHAnsi"/>
          <w:i/>
          <w:iCs/>
          <w:color w:val="FF0000"/>
        </w:rPr>
      </w:pPr>
      <w:r w:rsidRPr="008F23F9">
        <w:rPr>
          <w:rFonts w:cstheme="minorHAnsi"/>
          <w:i/>
          <w:iCs/>
          <w:color w:val="FF0000"/>
        </w:rPr>
        <w:t>V rámci celého komunikačního procesu napříč pracovními skupinami a osta</w:t>
      </w:r>
      <w:r w:rsidR="000A6607" w:rsidRPr="008F23F9">
        <w:rPr>
          <w:rFonts w:cstheme="minorHAnsi"/>
          <w:i/>
          <w:iCs/>
          <w:color w:val="FF0000"/>
        </w:rPr>
        <w:t>t</w:t>
      </w:r>
      <w:r w:rsidRPr="008F23F9">
        <w:rPr>
          <w:rFonts w:cstheme="minorHAnsi"/>
          <w:i/>
          <w:iCs/>
          <w:color w:val="FF0000"/>
        </w:rPr>
        <w:t xml:space="preserve">ními aktéry ve vzdělávání byla revize </w:t>
      </w:r>
      <w:r w:rsidR="00437086" w:rsidRPr="008F23F9">
        <w:rPr>
          <w:rFonts w:cstheme="minorHAnsi"/>
          <w:i/>
          <w:iCs/>
          <w:color w:val="FF0000"/>
          <w:u w:val="words"/>
        </w:rPr>
        <w:t>SWOT 3 ANALÝZ schválena v předkládané verzi.</w:t>
      </w:r>
    </w:p>
    <w:p w14:paraId="238DF690" w14:textId="65105604" w:rsidR="00CD079B" w:rsidRPr="008F23F9" w:rsidRDefault="00CD079B" w:rsidP="00437086">
      <w:pPr>
        <w:widowControl w:val="0"/>
        <w:spacing w:after="0" w:line="288" w:lineRule="auto"/>
        <w:rPr>
          <w:rFonts w:eastAsia="Arial" w:cstheme="minorHAnsi"/>
          <w:i/>
          <w:iCs/>
          <w:noProof/>
          <w:color w:val="FF0000"/>
          <w:lang w:eastAsia="cs-CZ"/>
        </w:rPr>
      </w:pPr>
    </w:p>
    <w:sectPr w:rsidR="00CD079B" w:rsidRPr="008F23F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0B9FB" w14:textId="77777777" w:rsidR="00DB1742" w:rsidRDefault="00DB1742" w:rsidP="00FD3FC1">
      <w:pPr>
        <w:spacing w:after="0" w:line="240" w:lineRule="auto"/>
      </w:pPr>
      <w:r>
        <w:separator/>
      </w:r>
    </w:p>
  </w:endnote>
  <w:endnote w:type="continuationSeparator" w:id="0">
    <w:p w14:paraId="3DC182A7" w14:textId="77777777" w:rsidR="00DB1742" w:rsidRDefault="00DB1742" w:rsidP="00FD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EF40" w14:textId="77777777" w:rsidR="00FD3FC1" w:rsidRPr="00060658" w:rsidRDefault="00FD3FC1" w:rsidP="00FD3FC1">
    <w:pPr>
      <w:spacing w:before="58" w:line="235" w:lineRule="auto"/>
      <w:jc w:val="center"/>
      <w:rPr>
        <w:bCs/>
        <w:color w:val="00000A"/>
      </w:rPr>
    </w:pPr>
    <w:r>
      <w:tab/>
    </w:r>
    <w:r w:rsidRPr="00060658">
      <w:rPr>
        <w:rFonts w:cstheme="minorHAnsi"/>
        <w:bCs/>
        <w:i/>
        <w:color w:val="00000A"/>
        <w:sz w:val="16"/>
        <w:szCs w:val="16"/>
      </w:rPr>
      <w:t xml:space="preserve">Tento </w:t>
    </w:r>
    <w:r w:rsidRPr="00060658">
      <w:rPr>
        <w:rFonts w:cstheme="minorHAnsi"/>
        <w:bCs/>
        <w:i/>
        <w:color w:val="000000" w:themeColor="text1"/>
        <w:sz w:val="16"/>
        <w:szCs w:val="16"/>
      </w:rPr>
      <w:t>projekt je financován z ESF (</w:t>
    </w:r>
    <w:hyperlink r:id="rId1">
      <w:r w:rsidRPr="00060658">
        <w:rPr>
          <w:rFonts w:cstheme="minorHAnsi"/>
          <w:bCs/>
          <w:i/>
          <w:color w:val="000000" w:themeColor="text1"/>
          <w:sz w:val="16"/>
          <w:szCs w:val="16"/>
          <w:u w:val="single" w:color="000000"/>
        </w:rPr>
        <w:t>http://www.esfcr.cz/</w:t>
      </w:r>
    </w:hyperlink>
    <w:r w:rsidRPr="00060658">
      <w:rPr>
        <w:rFonts w:cstheme="minorHAnsi"/>
        <w:bCs/>
        <w:i/>
        <w:color w:val="000000" w:themeColor="text1"/>
        <w:sz w:val="16"/>
        <w:szCs w:val="16"/>
      </w:rPr>
      <w:t>) prostřednictvím OP VVV (</w:t>
    </w:r>
    <w:hyperlink r:id="rId2">
      <w:r w:rsidRPr="00060658">
        <w:rPr>
          <w:rFonts w:cstheme="minorHAnsi"/>
          <w:bCs/>
          <w:i/>
          <w:color w:val="000000" w:themeColor="text1"/>
          <w:sz w:val="16"/>
          <w:szCs w:val="16"/>
          <w:u w:val="single" w:color="000000"/>
        </w:rPr>
        <w:t>http://www.msmt.cz/strukturalni-fondy-1/op-vvv</w:t>
      </w:r>
    </w:hyperlink>
    <w:r w:rsidRPr="00060658">
      <w:rPr>
        <w:rFonts w:cstheme="minorHAnsi"/>
        <w:bCs/>
        <w:i/>
        <w:color w:val="000000" w:themeColor="text1"/>
        <w:sz w:val="16"/>
        <w:szCs w:val="16"/>
      </w:rPr>
      <w:t>).</w:t>
    </w:r>
  </w:p>
  <w:p w14:paraId="04B62825" w14:textId="77777777" w:rsidR="00FD3FC1" w:rsidRPr="00060658" w:rsidRDefault="00FD3FC1" w:rsidP="00FD3FC1">
    <w:pPr>
      <w:spacing w:before="2"/>
      <w:jc w:val="center"/>
      <w:rPr>
        <w:rFonts w:cstheme="minorHAnsi"/>
        <w:bCs/>
        <w:color w:val="00000A"/>
        <w:sz w:val="16"/>
        <w:szCs w:val="16"/>
      </w:rPr>
    </w:pPr>
    <w:r w:rsidRPr="00060658">
      <w:rPr>
        <w:rFonts w:cstheme="minorHAnsi"/>
        <w:bCs/>
        <w:color w:val="00000A"/>
        <w:sz w:val="16"/>
        <w:szCs w:val="16"/>
      </w:rPr>
      <w:t>Výzva č. 02_17_047 pro Místní akční plány rozvoje vzdělávání II</w:t>
    </w:r>
  </w:p>
  <w:p w14:paraId="5B2EC844" w14:textId="77777777" w:rsidR="00FD3FC1" w:rsidRPr="00060658" w:rsidRDefault="00FD3FC1" w:rsidP="00FD3FC1">
    <w:pPr>
      <w:spacing w:before="2"/>
      <w:jc w:val="center"/>
      <w:rPr>
        <w:rFonts w:cstheme="minorHAnsi"/>
        <w:color w:val="00000A"/>
        <w:sz w:val="16"/>
        <w:szCs w:val="16"/>
      </w:rPr>
    </w:pPr>
    <w:proofErr w:type="spellStart"/>
    <w:r w:rsidRPr="00060658">
      <w:rPr>
        <w:rFonts w:cstheme="minorHAnsi"/>
        <w:bCs/>
        <w:color w:val="00000A"/>
        <w:sz w:val="16"/>
        <w:szCs w:val="16"/>
      </w:rPr>
      <w:t>Reg</w:t>
    </w:r>
    <w:proofErr w:type="spellEnd"/>
    <w:r w:rsidRPr="00060658">
      <w:rPr>
        <w:rFonts w:cstheme="minorHAnsi"/>
        <w:bCs/>
        <w:color w:val="00000A"/>
        <w:sz w:val="16"/>
        <w:szCs w:val="16"/>
      </w:rPr>
      <w:t>. č. projektu: CZ.02.3.68/0.0/0.0/17_047/0011073</w:t>
    </w:r>
  </w:p>
  <w:p w14:paraId="722B9070" w14:textId="2CC5CBB6" w:rsidR="00FD3FC1" w:rsidRDefault="00FD3FC1" w:rsidP="00FD3FC1">
    <w:pPr>
      <w:pStyle w:val="Zpat"/>
      <w:tabs>
        <w:tab w:val="clear" w:pos="4536"/>
        <w:tab w:val="clear" w:pos="9072"/>
        <w:tab w:val="left" w:pos="21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B6034" w14:textId="77777777" w:rsidR="00DB1742" w:rsidRDefault="00DB1742" w:rsidP="00FD3FC1">
      <w:pPr>
        <w:spacing w:after="0" w:line="240" w:lineRule="auto"/>
      </w:pPr>
      <w:r>
        <w:separator/>
      </w:r>
    </w:p>
  </w:footnote>
  <w:footnote w:type="continuationSeparator" w:id="0">
    <w:p w14:paraId="4F435AC7" w14:textId="77777777" w:rsidR="00DB1742" w:rsidRDefault="00DB1742" w:rsidP="00FD3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4D48A" w14:textId="1ED862EA" w:rsidR="00FD3FC1" w:rsidRDefault="00FD3FC1" w:rsidP="00FD3FC1">
    <w:pPr>
      <w:pStyle w:val="Zhlav"/>
      <w:jc w:val="center"/>
    </w:pPr>
    <w:r>
      <w:rPr>
        <w:noProof/>
      </w:rPr>
      <w:drawing>
        <wp:inline distT="0" distB="0" distL="0" distR="0" wp14:anchorId="6E577FF9" wp14:editId="2DD572E9">
          <wp:extent cx="3740951" cy="828916"/>
          <wp:effectExtent l="0" t="0" r="0" b="9525"/>
          <wp:docPr id="8" name="obrázek 2" descr="https://opvvv.msmt.cz/media/msmt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opvvv.msmt.cz/media/msmt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9964" cy="853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D7909"/>
    <w:multiLevelType w:val="hybridMultilevel"/>
    <w:tmpl w:val="614E4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D4B62"/>
    <w:multiLevelType w:val="hybridMultilevel"/>
    <w:tmpl w:val="4D341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87C97"/>
    <w:multiLevelType w:val="hybridMultilevel"/>
    <w:tmpl w:val="1F766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12332"/>
    <w:multiLevelType w:val="hybridMultilevel"/>
    <w:tmpl w:val="D304E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D532D"/>
    <w:multiLevelType w:val="hybridMultilevel"/>
    <w:tmpl w:val="3E3C1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004E9"/>
    <w:multiLevelType w:val="hybridMultilevel"/>
    <w:tmpl w:val="CBE80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5130C"/>
    <w:multiLevelType w:val="hybridMultilevel"/>
    <w:tmpl w:val="F10615A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A561D"/>
    <w:multiLevelType w:val="hybridMultilevel"/>
    <w:tmpl w:val="985EC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732FD"/>
    <w:multiLevelType w:val="hybridMultilevel"/>
    <w:tmpl w:val="A6522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F0D3E"/>
    <w:multiLevelType w:val="hybridMultilevel"/>
    <w:tmpl w:val="44C4A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F24EB"/>
    <w:multiLevelType w:val="hybridMultilevel"/>
    <w:tmpl w:val="FD16E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D55A4"/>
    <w:multiLevelType w:val="hybridMultilevel"/>
    <w:tmpl w:val="902EB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B0C53"/>
    <w:multiLevelType w:val="hybridMultilevel"/>
    <w:tmpl w:val="142C3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12"/>
  </w:num>
  <w:num w:numId="11">
    <w:abstractNumId w:val="5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C1"/>
    <w:rsid w:val="0003139E"/>
    <w:rsid w:val="00063B9C"/>
    <w:rsid w:val="000728E2"/>
    <w:rsid w:val="00074589"/>
    <w:rsid w:val="000A6607"/>
    <w:rsid w:val="000A785B"/>
    <w:rsid w:val="000C4480"/>
    <w:rsid w:val="00114160"/>
    <w:rsid w:val="00125674"/>
    <w:rsid w:val="003362C4"/>
    <w:rsid w:val="0037544D"/>
    <w:rsid w:val="00437086"/>
    <w:rsid w:val="00444616"/>
    <w:rsid w:val="00464EDF"/>
    <w:rsid w:val="004B7776"/>
    <w:rsid w:val="004D6F0B"/>
    <w:rsid w:val="00504377"/>
    <w:rsid w:val="005B38E2"/>
    <w:rsid w:val="0061687E"/>
    <w:rsid w:val="00736C91"/>
    <w:rsid w:val="007A1222"/>
    <w:rsid w:val="007A7775"/>
    <w:rsid w:val="007D3E30"/>
    <w:rsid w:val="00806237"/>
    <w:rsid w:val="0088222C"/>
    <w:rsid w:val="008A7A65"/>
    <w:rsid w:val="008F23F9"/>
    <w:rsid w:val="00A31590"/>
    <w:rsid w:val="00A5141C"/>
    <w:rsid w:val="00AD55A6"/>
    <w:rsid w:val="00B475F6"/>
    <w:rsid w:val="00BC1117"/>
    <w:rsid w:val="00BE5B8B"/>
    <w:rsid w:val="00CD079B"/>
    <w:rsid w:val="00CE35EE"/>
    <w:rsid w:val="00D3242B"/>
    <w:rsid w:val="00DB1742"/>
    <w:rsid w:val="00DB5DD5"/>
    <w:rsid w:val="00E160A5"/>
    <w:rsid w:val="00E36A6C"/>
    <w:rsid w:val="00E64A11"/>
    <w:rsid w:val="00E6734F"/>
    <w:rsid w:val="00EB6911"/>
    <w:rsid w:val="00F87523"/>
    <w:rsid w:val="00FB1661"/>
    <w:rsid w:val="00FD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89B1"/>
  <w15:chartTrackingRefBased/>
  <w15:docId w15:val="{BDEA7BE4-20D7-4D5A-9066-13741CA8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3FC1"/>
  </w:style>
  <w:style w:type="paragraph" w:styleId="Nadpis1">
    <w:name w:val="heading 1"/>
    <w:basedOn w:val="Normln"/>
    <w:next w:val="Normln"/>
    <w:link w:val="Nadpis1Char"/>
    <w:uiPriority w:val="9"/>
    <w:qFormat/>
    <w:rsid w:val="00AD55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55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3FC1"/>
  </w:style>
  <w:style w:type="paragraph" w:styleId="Zpat">
    <w:name w:val="footer"/>
    <w:basedOn w:val="Normln"/>
    <w:link w:val="ZpatChar"/>
    <w:uiPriority w:val="99"/>
    <w:unhideWhenUsed/>
    <w:rsid w:val="00FD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3FC1"/>
  </w:style>
  <w:style w:type="character" w:styleId="Hypertextovodkaz">
    <w:name w:val="Hyperlink"/>
    <w:basedOn w:val="Standardnpsmoodstavce"/>
    <w:uiPriority w:val="99"/>
    <w:unhideWhenUsed/>
    <w:rsid w:val="00FD3FC1"/>
    <w:rPr>
      <w:color w:val="0563C1" w:themeColor="hyperlink"/>
      <w:u w:val="single"/>
    </w:rPr>
  </w:style>
  <w:style w:type="paragraph" w:styleId="Odstavecseseznamem">
    <w:name w:val="List Paragraph"/>
    <w:aliases w:val="seznam písmena"/>
    <w:basedOn w:val="Normln"/>
    <w:link w:val="OdstavecseseznamemChar"/>
    <w:uiPriority w:val="34"/>
    <w:qFormat/>
    <w:rsid w:val="000728E2"/>
    <w:pPr>
      <w:ind w:left="720"/>
      <w:contextualSpacing/>
    </w:pPr>
  </w:style>
  <w:style w:type="table" w:styleId="Mkatabulky">
    <w:name w:val="Table Grid"/>
    <w:basedOn w:val="Normlntabulka"/>
    <w:uiPriority w:val="39"/>
    <w:rsid w:val="00072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seznam písmena Char"/>
    <w:link w:val="Odstavecseseznamem"/>
    <w:uiPriority w:val="34"/>
    <w:locked/>
    <w:rsid w:val="000728E2"/>
  </w:style>
  <w:style w:type="table" w:customStyle="1" w:styleId="Mkatabulky1">
    <w:name w:val="Mřížka tabulky1"/>
    <w:basedOn w:val="Normlntabulka"/>
    <w:next w:val="Mkatabulky"/>
    <w:uiPriority w:val="59"/>
    <w:rsid w:val="00CD0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CD0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CD0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D5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D55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03139E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3139E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3139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pisilovamapii@seznam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cz/strukturalni-fondy-1/op-vvv" TargetMode="External"/><Relationship Id="rId1" Type="http://schemas.openxmlformats.org/officeDocument/2006/relationships/hyperlink" Target="http://www.esfcr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4B4BD-93C3-40B2-B95B-2E3F3961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15</Pages>
  <Words>3536</Words>
  <Characters>20863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pospíšil</dc:creator>
  <cp:keywords/>
  <dc:description/>
  <cp:lastModifiedBy>petr pospíšil</cp:lastModifiedBy>
  <cp:revision>9</cp:revision>
  <cp:lastPrinted>2021-11-22T11:10:00Z</cp:lastPrinted>
  <dcterms:created xsi:type="dcterms:W3CDTF">2021-11-16T12:15:00Z</dcterms:created>
  <dcterms:modified xsi:type="dcterms:W3CDTF">2021-11-22T13:04:00Z</dcterms:modified>
</cp:coreProperties>
</file>