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5F062" w14:textId="77777777" w:rsidR="00B475F6" w:rsidRDefault="00B475F6"/>
    <w:p w14:paraId="7975ABEF" w14:textId="4A2F1A5C" w:rsidR="004D47F1" w:rsidRPr="004D47F1" w:rsidRDefault="004D47F1" w:rsidP="004D47F1">
      <w:pPr>
        <w:widowControl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noProof w:val="0"/>
          <w:color w:val="0F2D55"/>
          <w:sz w:val="23"/>
          <w:szCs w:val="23"/>
        </w:rPr>
      </w:pPr>
      <w:r w:rsidRPr="004D47F1">
        <w:rPr>
          <w:rFonts w:ascii="Times New Roman" w:eastAsia="Times New Roman" w:hAnsi="Times New Roman"/>
          <w:b/>
          <w:bCs/>
          <w:noProof w:val="0"/>
          <w:color w:val="0F2D55"/>
          <w:sz w:val="23"/>
          <w:szCs w:val="23"/>
        </w:rPr>
        <w:t xml:space="preserve">Dovolujeme si Vás jako všechny relevantní aktéry ve vzdělávání na území ORP Louny II požádat o připomínkování či schválení návrhu </w:t>
      </w:r>
      <w:r>
        <w:rPr>
          <w:rFonts w:ascii="Times New Roman" w:eastAsia="Times New Roman" w:hAnsi="Times New Roman"/>
          <w:b/>
          <w:bCs/>
          <w:noProof w:val="0"/>
          <w:color w:val="0F2D55"/>
          <w:sz w:val="23"/>
          <w:szCs w:val="23"/>
        </w:rPr>
        <w:t>CÍLŮ V DOKUMENTU MAP.</w:t>
      </w:r>
    </w:p>
    <w:p w14:paraId="3251D91A" w14:textId="6C521920" w:rsidR="004D47F1" w:rsidRPr="004D47F1" w:rsidRDefault="004D47F1" w:rsidP="004D47F1">
      <w:pPr>
        <w:widowControl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noProof w:val="0"/>
          <w:color w:val="0F2D55"/>
          <w:sz w:val="23"/>
          <w:szCs w:val="23"/>
        </w:rPr>
      </w:pPr>
      <w:r w:rsidRPr="004D47F1">
        <w:rPr>
          <w:rFonts w:ascii="Times New Roman" w:eastAsia="Times New Roman" w:hAnsi="Times New Roman"/>
          <w:b/>
          <w:bCs/>
          <w:noProof w:val="0"/>
          <w:color w:val="0F2D55"/>
          <w:sz w:val="23"/>
          <w:szCs w:val="23"/>
        </w:rPr>
        <w:t>Připomínky je možné zasílat na e-</w:t>
      </w:r>
      <w:proofErr w:type="spellStart"/>
      <w:r w:rsidRPr="004D47F1">
        <w:rPr>
          <w:rFonts w:ascii="Times New Roman" w:eastAsia="Times New Roman" w:hAnsi="Times New Roman"/>
          <w:b/>
          <w:bCs/>
          <w:noProof w:val="0"/>
          <w:color w:val="0F2D55"/>
          <w:sz w:val="23"/>
          <w:szCs w:val="23"/>
        </w:rPr>
        <w:t>mal</w:t>
      </w:r>
      <w:proofErr w:type="spellEnd"/>
      <w:r w:rsidRPr="004D47F1">
        <w:rPr>
          <w:rFonts w:ascii="Times New Roman" w:eastAsia="Times New Roman" w:hAnsi="Times New Roman"/>
          <w:b/>
          <w:bCs/>
          <w:noProof w:val="0"/>
          <w:color w:val="0F2D55"/>
          <w:sz w:val="23"/>
          <w:szCs w:val="23"/>
        </w:rPr>
        <w:t xml:space="preserve">: </w:t>
      </w:r>
      <w:hyperlink r:id="rId5" w:history="1">
        <w:r w:rsidRPr="004D47F1">
          <w:rPr>
            <w:rFonts w:ascii="Times New Roman" w:eastAsia="Times New Roman" w:hAnsi="Times New Roman"/>
            <w:b/>
            <w:bCs/>
            <w:noProof w:val="0"/>
            <w:color w:val="1277B8"/>
            <w:sz w:val="23"/>
            <w:szCs w:val="23"/>
            <w:u w:val="single"/>
          </w:rPr>
          <w:t>pospisilovamapii@seznam.cz</w:t>
        </w:r>
      </w:hyperlink>
      <w:r>
        <w:rPr>
          <w:rFonts w:ascii="Times New Roman" w:eastAsia="Times New Roman" w:hAnsi="Times New Roman"/>
          <w:noProof w:val="0"/>
          <w:color w:val="0F2D55"/>
          <w:sz w:val="23"/>
          <w:szCs w:val="23"/>
        </w:rPr>
        <w:t xml:space="preserve"> připomínky je možné zasílat do 28.9. 2020</w:t>
      </w:r>
      <w:r w:rsidRPr="004D47F1">
        <w:rPr>
          <w:rFonts w:ascii="Times New Roman" w:eastAsia="Times New Roman" w:hAnsi="Times New Roman"/>
          <w:b/>
          <w:bCs/>
          <w:noProof w:val="0"/>
          <w:color w:val="0F2D5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color w:val="0F2D55"/>
          <w:sz w:val="23"/>
          <w:szCs w:val="23"/>
        </w:rPr>
        <w:t>.</w:t>
      </w:r>
    </w:p>
    <w:p w14:paraId="090275DE" w14:textId="77777777" w:rsidR="004D47F1" w:rsidRPr="004D47F1" w:rsidRDefault="004D47F1" w:rsidP="004D47F1">
      <w:pPr>
        <w:widowControl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noProof w:val="0"/>
          <w:color w:val="0F2D55"/>
          <w:sz w:val="23"/>
          <w:szCs w:val="23"/>
        </w:rPr>
      </w:pPr>
      <w:r w:rsidRPr="004D47F1">
        <w:rPr>
          <w:rFonts w:ascii="Times New Roman" w:eastAsia="Times New Roman" w:hAnsi="Times New Roman"/>
          <w:b/>
          <w:bCs/>
          <w:noProof w:val="0"/>
          <w:color w:val="0F2D55"/>
          <w:sz w:val="23"/>
          <w:szCs w:val="23"/>
        </w:rPr>
        <w:t>V rámci realizace projektu MAP ORP Louny II je povinné realizovat konzultační proces dle komunikačního plánu v projektu MAP ORP Louny II.</w:t>
      </w:r>
    </w:p>
    <w:p w14:paraId="3E707AB3" w14:textId="7D5EE44E" w:rsidR="004D47F1" w:rsidRPr="004D47F1" w:rsidRDefault="004D47F1" w:rsidP="004D47F1">
      <w:pPr>
        <w:widowControl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noProof w:val="0"/>
          <w:color w:val="0F2D55"/>
          <w:sz w:val="23"/>
          <w:szCs w:val="23"/>
        </w:rPr>
      </w:pPr>
      <w:r w:rsidRPr="004D47F1">
        <w:rPr>
          <w:rFonts w:ascii="Times New Roman" w:eastAsia="Times New Roman" w:hAnsi="Times New Roman"/>
          <w:b/>
          <w:bCs/>
          <w:noProof w:val="0"/>
          <w:color w:val="0F2D55"/>
          <w:sz w:val="23"/>
          <w:szCs w:val="23"/>
        </w:rPr>
        <w:t xml:space="preserve">Návrh na případnou aktualizaci </w:t>
      </w:r>
      <w:r>
        <w:rPr>
          <w:rFonts w:ascii="Times New Roman" w:eastAsia="Times New Roman" w:hAnsi="Times New Roman"/>
          <w:b/>
          <w:bCs/>
          <w:noProof w:val="0"/>
          <w:color w:val="0F2D55"/>
          <w:sz w:val="23"/>
          <w:szCs w:val="23"/>
        </w:rPr>
        <w:t>CÍLŮ</w:t>
      </w:r>
      <w:r w:rsidRPr="004D47F1">
        <w:rPr>
          <w:rFonts w:ascii="Times New Roman" w:eastAsia="Times New Roman" w:hAnsi="Times New Roman"/>
          <w:b/>
          <w:bCs/>
          <w:noProof w:val="0"/>
          <w:color w:val="0F2D55"/>
          <w:sz w:val="23"/>
          <w:szCs w:val="23"/>
        </w:rPr>
        <w:t xml:space="preserve"> byl projednán se členy pracovních skupin</w:t>
      </w:r>
    </w:p>
    <w:p w14:paraId="7C1FEF94" w14:textId="04E510C7" w:rsidR="004D47F1" w:rsidRPr="004D47F1" w:rsidRDefault="004D47F1" w:rsidP="004D47F1">
      <w:pPr>
        <w:widowControl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/>
          <w:noProof w:val="0"/>
          <w:color w:val="16437F"/>
          <w:sz w:val="23"/>
          <w:szCs w:val="23"/>
        </w:rPr>
      </w:pPr>
      <w:r w:rsidRPr="004D47F1">
        <w:rPr>
          <w:rFonts w:ascii="Times New Roman" w:eastAsia="Times New Roman" w:hAnsi="Times New Roman"/>
          <w:b/>
          <w:bCs/>
          <w:noProof w:val="0"/>
          <w:color w:val="16437F"/>
          <w:sz w:val="23"/>
          <w:szCs w:val="23"/>
        </w:rPr>
        <w:t xml:space="preserve">PS pro rozvoj čtenářské gramotnosti </w:t>
      </w:r>
      <w:r>
        <w:rPr>
          <w:rFonts w:ascii="Times New Roman" w:eastAsia="Times New Roman" w:hAnsi="Times New Roman"/>
          <w:b/>
          <w:bCs/>
          <w:noProof w:val="0"/>
          <w:color w:val="16437F"/>
          <w:sz w:val="23"/>
          <w:szCs w:val="23"/>
        </w:rPr>
        <w:t>25.9</w:t>
      </w:r>
      <w:r w:rsidRPr="004D47F1">
        <w:rPr>
          <w:rFonts w:ascii="Times New Roman" w:eastAsia="Times New Roman" w:hAnsi="Times New Roman"/>
          <w:b/>
          <w:bCs/>
          <w:noProof w:val="0"/>
          <w:color w:val="16437F"/>
          <w:sz w:val="23"/>
          <w:szCs w:val="23"/>
        </w:rPr>
        <w:t xml:space="preserve"> 2020</w:t>
      </w:r>
    </w:p>
    <w:p w14:paraId="7036F6B3" w14:textId="5B66C4A4" w:rsidR="004D47F1" w:rsidRPr="004D47F1" w:rsidRDefault="004D47F1" w:rsidP="004D47F1">
      <w:pPr>
        <w:widowControl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/>
          <w:noProof w:val="0"/>
          <w:color w:val="16437F"/>
          <w:sz w:val="23"/>
          <w:szCs w:val="23"/>
        </w:rPr>
      </w:pPr>
      <w:r w:rsidRPr="004D47F1">
        <w:rPr>
          <w:rFonts w:ascii="Times New Roman" w:eastAsia="Times New Roman" w:hAnsi="Times New Roman"/>
          <w:b/>
          <w:bCs/>
          <w:noProof w:val="0"/>
          <w:color w:val="16437F"/>
          <w:sz w:val="23"/>
          <w:szCs w:val="23"/>
        </w:rPr>
        <w:t xml:space="preserve">PS financování </w:t>
      </w:r>
      <w:r>
        <w:rPr>
          <w:rFonts w:ascii="Times New Roman" w:eastAsia="Times New Roman" w:hAnsi="Times New Roman"/>
          <w:b/>
          <w:bCs/>
          <w:noProof w:val="0"/>
          <w:color w:val="16437F"/>
          <w:sz w:val="23"/>
          <w:szCs w:val="23"/>
        </w:rPr>
        <w:t>23.9</w:t>
      </w:r>
      <w:r w:rsidRPr="004D47F1">
        <w:rPr>
          <w:rFonts w:ascii="Times New Roman" w:eastAsia="Times New Roman" w:hAnsi="Times New Roman"/>
          <w:b/>
          <w:bCs/>
          <w:noProof w:val="0"/>
          <w:color w:val="16437F"/>
          <w:sz w:val="23"/>
          <w:szCs w:val="23"/>
        </w:rPr>
        <w:t>. 2020</w:t>
      </w:r>
    </w:p>
    <w:p w14:paraId="07A32DA3" w14:textId="5D945249" w:rsidR="004D47F1" w:rsidRPr="004D47F1" w:rsidRDefault="004D47F1" w:rsidP="004D47F1">
      <w:pPr>
        <w:widowControl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/>
          <w:noProof w:val="0"/>
          <w:color w:val="16437F"/>
          <w:sz w:val="23"/>
          <w:szCs w:val="23"/>
        </w:rPr>
      </w:pPr>
      <w:r w:rsidRPr="004D47F1">
        <w:rPr>
          <w:rFonts w:ascii="Times New Roman" w:eastAsia="Times New Roman" w:hAnsi="Times New Roman"/>
          <w:b/>
          <w:bCs/>
          <w:noProof w:val="0"/>
          <w:color w:val="16437F"/>
          <w:sz w:val="23"/>
          <w:szCs w:val="23"/>
        </w:rPr>
        <w:t xml:space="preserve">PS rovné příležitosti </w:t>
      </w:r>
      <w:r>
        <w:rPr>
          <w:rFonts w:ascii="Times New Roman" w:eastAsia="Times New Roman" w:hAnsi="Times New Roman"/>
          <w:b/>
          <w:bCs/>
          <w:noProof w:val="0"/>
          <w:color w:val="16437F"/>
          <w:sz w:val="23"/>
          <w:szCs w:val="23"/>
        </w:rPr>
        <w:t>16. 9</w:t>
      </w:r>
      <w:r w:rsidRPr="004D47F1">
        <w:rPr>
          <w:rFonts w:ascii="Times New Roman" w:eastAsia="Times New Roman" w:hAnsi="Times New Roman"/>
          <w:b/>
          <w:bCs/>
          <w:noProof w:val="0"/>
          <w:color w:val="16437F"/>
          <w:sz w:val="23"/>
          <w:szCs w:val="23"/>
        </w:rPr>
        <w:t>. 2020</w:t>
      </w:r>
    </w:p>
    <w:p w14:paraId="1A1A7C64" w14:textId="6F685FD0" w:rsidR="004D47F1" w:rsidRPr="004D47F1" w:rsidRDefault="004D47F1" w:rsidP="004D47F1">
      <w:pPr>
        <w:widowControl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/>
          <w:noProof w:val="0"/>
          <w:color w:val="16437F"/>
          <w:sz w:val="23"/>
          <w:szCs w:val="23"/>
        </w:rPr>
      </w:pPr>
      <w:r w:rsidRPr="004D47F1">
        <w:rPr>
          <w:rFonts w:ascii="Times New Roman" w:eastAsia="Times New Roman" w:hAnsi="Times New Roman"/>
          <w:b/>
          <w:bCs/>
          <w:noProof w:val="0"/>
          <w:color w:val="16437F"/>
          <w:sz w:val="23"/>
          <w:szCs w:val="23"/>
        </w:rPr>
        <w:t xml:space="preserve">PS pro rozvoj matematické gramotnosti </w:t>
      </w:r>
      <w:r>
        <w:rPr>
          <w:rFonts w:ascii="Times New Roman" w:eastAsia="Times New Roman" w:hAnsi="Times New Roman"/>
          <w:b/>
          <w:bCs/>
          <w:noProof w:val="0"/>
          <w:color w:val="16437F"/>
          <w:sz w:val="23"/>
          <w:szCs w:val="23"/>
        </w:rPr>
        <w:t>10</w:t>
      </w:r>
      <w:r w:rsidRPr="004D47F1">
        <w:rPr>
          <w:rFonts w:ascii="Times New Roman" w:eastAsia="Times New Roman" w:hAnsi="Times New Roman"/>
          <w:b/>
          <w:bCs/>
          <w:noProof w:val="0"/>
          <w:color w:val="16437F"/>
          <w:sz w:val="23"/>
          <w:szCs w:val="23"/>
        </w:rPr>
        <w:t xml:space="preserve">. </w:t>
      </w:r>
      <w:r>
        <w:rPr>
          <w:rFonts w:ascii="Times New Roman" w:eastAsia="Times New Roman" w:hAnsi="Times New Roman"/>
          <w:b/>
          <w:bCs/>
          <w:noProof w:val="0"/>
          <w:color w:val="16437F"/>
          <w:sz w:val="23"/>
          <w:szCs w:val="23"/>
        </w:rPr>
        <w:t xml:space="preserve">9. </w:t>
      </w:r>
      <w:r w:rsidRPr="004D47F1">
        <w:rPr>
          <w:rFonts w:ascii="Times New Roman" w:eastAsia="Times New Roman" w:hAnsi="Times New Roman"/>
          <w:b/>
          <w:bCs/>
          <w:noProof w:val="0"/>
          <w:color w:val="16437F"/>
          <w:sz w:val="23"/>
          <w:szCs w:val="23"/>
        </w:rPr>
        <w:t>2020</w:t>
      </w:r>
    </w:p>
    <w:p w14:paraId="0522C852" w14:textId="77777777" w:rsidR="004D47F1" w:rsidRPr="004D47F1" w:rsidRDefault="004D47F1" w:rsidP="004D47F1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noProof w:val="0"/>
          <w:color w:val="0F2D55"/>
          <w:sz w:val="23"/>
          <w:szCs w:val="23"/>
        </w:rPr>
      </w:pPr>
      <w:r w:rsidRPr="004D47F1">
        <w:rPr>
          <w:rFonts w:ascii="Times New Roman" w:eastAsia="Times New Roman" w:hAnsi="Times New Roman"/>
          <w:noProof w:val="0"/>
          <w:color w:val="0F2D55"/>
          <w:sz w:val="23"/>
          <w:szCs w:val="23"/>
        </w:rPr>
        <w:t> </w:t>
      </w:r>
    </w:p>
    <w:p w14:paraId="226BA9EA" w14:textId="5EAD38FC" w:rsidR="004D47F1" w:rsidRPr="004D47F1" w:rsidRDefault="004D47F1" w:rsidP="004D47F1">
      <w:pPr>
        <w:widowControl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noProof w:val="0"/>
          <w:color w:val="0F2D55"/>
          <w:sz w:val="23"/>
          <w:szCs w:val="23"/>
        </w:rPr>
      </w:pPr>
      <w:r w:rsidRPr="004D47F1">
        <w:rPr>
          <w:rFonts w:ascii="Times New Roman" w:eastAsia="Times New Roman" w:hAnsi="Times New Roman"/>
          <w:noProof w:val="0"/>
          <w:color w:val="0F2D55"/>
          <w:sz w:val="23"/>
          <w:szCs w:val="23"/>
        </w:rPr>
        <w:t xml:space="preserve">PS byly seznámeny s NÁVRHEM </w:t>
      </w:r>
      <w:r>
        <w:rPr>
          <w:rFonts w:ascii="Times New Roman" w:eastAsia="Times New Roman" w:hAnsi="Times New Roman"/>
          <w:noProof w:val="0"/>
          <w:color w:val="0F2D55"/>
          <w:sz w:val="23"/>
          <w:szCs w:val="23"/>
        </w:rPr>
        <w:t>CÍLŮ V DOKUMENTU MAP</w:t>
      </w:r>
      <w:r w:rsidRPr="004D47F1">
        <w:rPr>
          <w:rFonts w:ascii="Times New Roman" w:eastAsia="Times New Roman" w:hAnsi="Times New Roman"/>
          <w:noProof w:val="0"/>
          <w:color w:val="0F2D55"/>
          <w:sz w:val="23"/>
          <w:szCs w:val="23"/>
        </w:rPr>
        <w:t xml:space="preserve"> (obsažen</w:t>
      </w:r>
      <w:r>
        <w:rPr>
          <w:rFonts w:ascii="Times New Roman" w:eastAsia="Times New Roman" w:hAnsi="Times New Roman"/>
          <w:noProof w:val="0"/>
          <w:color w:val="0F2D55"/>
          <w:sz w:val="23"/>
          <w:szCs w:val="23"/>
        </w:rPr>
        <w:t>y</w:t>
      </w:r>
      <w:r w:rsidRPr="004D47F1">
        <w:rPr>
          <w:rFonts w:ascii="Times New Roman" w:eastAsia="Times New Roman" w:hAnsi="Times New Roman"/>
          <w:noProof w:val="0"/>
          <w:color w:val="0F2D55"/>
          <w:sz w:val="23"/>
          <w:szCs w:val="23"/>
        </w:rPr>
        <w:t xml:space="preserve"> ve strategické části MAP), který zpracoval RT MAP na základě strategického rámce z minulého projektu</w:t>
      </w:r>
      <w:r>
        <w:rPr>
          <w:rFonts w:ascii="Times New Roman" w:eastAsia="Times New Roman" w:hAnsi="Times New Roman"/>
          <w:noProof w:val="0"/>
          <w:color w:val="0F2D55"/>
          <w:sz w:val="23"/>
          <w:szCs w:val="23"/>
        </w:rPr>
        <w:t xml:space="preserve"> a</w:t>
      </w:r>
      <w:r w:rsidRPr="004D47F1">
        <w:rPr>
          <w:rFonts w:ascii="Times New Roman" w:eastAsia="Times New Roman" w:hAnsi="Times New Roman"/>
          <w:noProof w:val="0"/>
          <w:color w:val="0F2D55"/>
          <w:sz w:val="23"/>
          <w:szCs w:val="23"/>
        </w:rPr>
        <w:t xml:space="preserve"> podkladů a výstupů z minulých jednání PS</w:t>
      </w:r>
      <w:r>
        <w:rPr>
          <w:rFonts w:ascii="Times New Roman" w:eastAsia="Times New Roman" w:hAnsi="Times New Roman"/>
          <w:noProof w:val="0"/>
          <w:color w:val="0F2D55"/>
          <w:sz w:val="23"/>
          <w:szCs w:val="23"/>
        </w:rPr>
        <w:t>.</w:t>
      </w:r>
    </w:p>
    <w:p w14:paraId="17622B5C" w14:textId="366FF35D" w:rsidR="004D47F1" w:rsidRPr="004D47F1" w:rsidRDefault="004D47F1" w:rsidP="004D47F1">
      <w:pPr>
        <w:widowControl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noProof w:val="0"/>
          <w:color w:val="0F2D55"/>
          <w:sz w:val="23"/>
          <w:szCs w:val="23"/>
        </w:rPr>
      </w:pPr>
      <w:r w:rsidRPr="004D47F1">
        <w:rPr>
          <w:rFonts w:ascii="Times New Roman" w:eastAsia="Times New Roman" w:hAnsi="Times New Roman"/>
          <w:noProof w:val="0"/>
          <w:color w:val="0F2D55"/>
          <w:sz w:val="23"/>
          <w:szCs w:val="23"/>
        </w:rPr>
        <w:t xml:space="preserve">PS SOUHLASILY SE STÁVAJÍCÍM ZNĚNÍM </w:t>
      </w:r>
      <w:r>
        <w:rPr>
          <w:rFonts w:ascii="Times New Roman" w:eastAsia="Times New Roman" w:hAnsi="Times New Roman"/>
          <w:noProof w:val="0"/>
          <w:color w:val="0F2D55"/>
          <w:sz w:val="23"/>
          <w:szCs w:val="23"/>
        </w:rPr>
        <w:t xml:space="preserve">CÍLŮ </w:t>
      </w:r>
      <w:r w:rsidRPr="004D47F1">
        <w:rPr>
          <w:rFonts w:ascii="Times New Roman" w:eastAsia="Times New Roman" w:hAnsi="Times New Roman"/>
          <w:noProof w:val="0"/>
          <w:color w:val="0F2D55"/>
          <w:sz w:val="23"/>
          <w:szCs w:val="23"/>
        </w:rPr>
        <w:t xml:space="preserve">V DOKUMENTU A NA ZÁKLADĚ ZJIŠTĚNÝCH AKTUÁLNÍCH VÝSTUPŮ ANALYTICKÉ ČÁSTI MAP II SE SHODLY, ŽE NENÍ NUTNÁ </w:t>
      </w:r>
      <w:r>
        <w:rPr>
          <w:rFonts w:ascii="Times New Roman" w:eastAsia="Times New Roman" w:hAnsi="Times New Roman"/>
          <w:noProof w:val="0"/>
          <w:color w:val="0F2D55"/>
          <w:sz w:val="23"/>
          <w:szCs w:val="23"/>
        </w:rPr>
        <w:t xml:space="preserve">JEJICH </w:t>
      </w:r>
      <w:r w:rsidRPr="004D47F1">
        <w:rPr>
          <w:rFonts w:ascii="Times New Roman" w:eastAsia="Times New Roman" w:hAnsi="Times New Roman"/>
          <w:noProof w:val="0"/>
          <w:color w:val="0F2D55"/>
          <w:sz w:val="23"/>
          <w:szCs w:val="23"/>
        </w:rPr>
        <w:t xml:space="preserve">AKTUALIZACE </w:t>
      </w:r>
      <w:r>
        <w:rPr>
          <w:rFonts w:ascii="Times New Roman" w:eastAsia="Times New Roman" w:hAnsi="Times New Roman"/>
          <w:noProof w:val="0"/>
          <w:color w:val="0F2D55"/>
          <w:sz w:val="23"/>
          <w:szCs w:val="23"/>
        </w:rPr>
        <w:t>.</w:t>
      </w:r>
    </w:p>
    <w:p w14:paraId="2FB3C73B" w14:textId="77777777" w:rsidR="007129DB" w:rsidRDefault="007129DB"/>
    <w:p w14:paraId="5536C40D" w14:textId="77777777" w:rsidR="004D47F1" w:rsidRDefault="004D47F1" w:rsidP="007129DB">
      <w:pPr>
        <w:spacing w:line="276" w:lineRule="auto"/>
        <w:rPr>
          <w:rFonts w:ascii="Calibri" w:hAnsi="Calibri" w:cs="Calibri"/>
        </w:rPr>
      </w:pPr>
    </w:p>
    <w:p w14:paraId="382A5BB2" w14:textId="77777777" w:rsidR="004D47F1" w:rsidRDefault="004D47F1" w:rsidP="007129DB">
      <w:pPr>
        <w:spacing w:line="276" w:lineRule="auto"/>
        <w:rPr>
          <w:rFonts w:ascii="Calibri" w:hAnsi="Calibri" w:cs="Calibri"/>
        </w:rPr>
      </w:pPr>
    </w:p>
    <w:p w14:paraId="4CC4AF7A" w14:textId="310C1911" w:rsidR="007129DB" w:rsidRDefault="004D47F1" w:rsidP="007129D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Přehled Cílů k připomínkám a následné aktualizaci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812"/>
        <w:gridCol w:w="6240"/>
      </w:tblGrid>
      <w:tr w:rsidR="007129DB" w:rsidRPr="00A14872" w14:paraId="483BB567" w14:textId="77777777" w:rsidTr="00436E13">
        <w:tc>
          <w:tcPr>
            <w:tcW w:w="2943" w:type="dxa"/>
            <w:tcBorders>
              <w:bottom w:val="single" w:sz="8" w:space="0" w:color="4F81BD"/>
            </w:tcBorders>
            <w:shd w:val="clear" w:color="auto" w:fill="4F81BD"/>
          </w:tcPr>
          <w:p w14:paraId="308CC81E" w14:textId="77777777" w:rsidR="007129DB" w:rsidRPr="00A14872" w:rsidRDefault="007129DB" w:rsidP="00436E13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</w:rPr>
            </w:pPr>
            <w:r w:rsidRPr="00A14872">
              <w:rPr>
                <w:rFonts w:ascii="Calibri" w:hAnsi="Calibri" w:cs="Calibri"/>
                <w:b/>
                <w:bCs/>
                <w:color w:val="FFFFFF"/>
                <w:sz w:val="28"/>
              </w:rPr>
              <w:t>PRIORITA</w:t>
            </w:r>
          </w:p>
        </w:tc>
        <w:tc>
          <w:tcPr>
            <w:tcW w:w="6721" w:type="dxa"/>
            <w:shd w:val="clear" w:color="auto" w:fill="4F81BD"/>
          </w:tcPr>
          <w:p w14:paraId="23E5F6D9" w14:textId="77777777" w:rsidR="007129DB" w:rsidRPr="00A14872" w:rsidRDefault="007129DB" w:rsidP="00436E13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</w:rPr>
            </w:pPr>
            <w:r w:rsidRPr="00A14872">
              <w:rPr>
                <w:rFonts w:ascii="Calibri" w:hAnsi="Calibri" w:cs="Calibri"/>
                <w:b/>
                <w:bCs/>
                <w:color w:val="FFFFFF"/>
                <w:sz w:val="28"/>
              </w:rPr>
              <w:t>CÍL</w:t>
            </w:r>
          </w:p>
        </w:tc>
      </w:tr>
      <w:tr w:rsidR="007129DB" w:rsidRPr="00A14872" w14:paraId="3C97E74B" w14:textId="77777777" w:rsidTr="00436E13">
        <w:tc>
          <w:tcPr>
            <w:tcW w:w="2943" w:type="dxa"/>
            <w:vMerge w:val="restart"/>
            <w:tcBorders>
              <w:top w:val="single" w:sz="8" w:space="0" w:color="4F81BD"/>
              <w:left w:val="single" w:sz="8" w:space="0" w:color="4F81BD"/>
            </w:tcBorders>
            <w:shd w:val="clear" w:color="auto" w:fill="FFFF99"/>
            <w:vAlign w:val="center"/>
          </w:tcPr>
          <w:p w14:paraId="35AB10B4" w14:textId="77777777" w:rsidR="007129DB" w:rsidRPr="00A14872" w:rsidRDefault="007129DB" w:rsidP="00436E13">
            <w:pPr>
              <w:spacing w:before="60" w:after="60" w:line="276" w:lineRule="auto"/>
              <w:rPr>
                <w:rFonts w:ascii="Calibri" w:hAnsi="Calibri" w:cs="Calibri"/>
                <w:b/>
                <w:bCs/>
              </w:rPr>
            </w:pPr>
            <w:r w:rsidRPr="00A14872">
              <w:rPr>
                <w:rFonts w:ascii="Calibri" w:hAnsi="Calibri" w:cs="Calibri"/>
                <w:b/>
                <w:bCs/>
              </w:rPr>
              <w:t>1.  Kvalitní, efektivní, dostupné a inkluzivní předškolní vzdělávání</w:t>
            </w:r>
          </w:p>
        </w:tc>
        <w:tc>
          <w:tcPr>
            <w:tcW w:w="672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AC8C86" w14:textId="77777777" w:rsidR="007129DB" w:rsidRPr="00A14872" w:rsidRDefault="007129DB" w:rsidP="00436E1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  <w:r w:rsidRPr="00A14872">
              <w:rPr>
                <w:rFonts w:ascii="Calibri" w:hAnsi="Calibri" w:cs="Calibri"/>
              </w:rPr>
              <w:t xml:space="preserve"> Podpora inkluzivního a společného vzdělávání z hlediska odborně</w:t>
            </w:r>
            <w:r>
              <w:rPr>
                <w:rFonts w:ascii="Calibri" w:hAnsi="Calibri" w:cs="Calibri"/>
              </w:rPr>
              <w:t>-personálních kapacit a specifi</w:t>
            </w:r>
            <w:r w:rsidRPr="00A14872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k</w:t>
            </w:r>
            <w:r w:rsidRPr="00A14872">
              <w:rPr>
                <w:rFonts w:ascii="Calibri" w:hAnsi="Calibri" w:cs="Calibri"/>
              </w:rPr>
              <w:t>ého vybavení</w:t>
            </w:r>
          </w:p>
        </w:tc>
      </w:tr>
      <w:tr w:rsidR="007129DB" w:rsidRPr="00A14872" w14:paraId="23B9CFF4" w14:textId="77777777" w:rsidTr="00436E13">
        <w:tc>
          <w:tcPr>
            <w:tcW w:w="2943" w:type="dxa"/>
            <w:vMerge/>
            <w:tcBorders>
              <w:left w:val="single" w:sz="8" w:space="0" w:color="4F81BD"/>
            </w:tcBorders>
            <w:shd w:val="clear" w:color="auto" w:fill="FFFF99"/>
          </w:tcPr>
          <w:p w14:paraId="2A90F067" w14:textId="77777777" w:rsidR="007129DB" w:rsidRPr="00A14872" w:rsidRDefault="007129DB" w:rsidP="00436E13">
            <w:pPr>
              <w:spacing w:before="60" w:after="6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1" w:type="dxa"/>
            <w:shd w:val="clear" w:color="auto" w:fill="auto"/>
          </w:tcPr>
          <w:p w14:paraId="15637630" w14:textId="77777777" w:rsidR="007129DB" w:rsidRPr="00A14872" w:rsidRDefault="007129DB" w:rsidP="00436E1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 Rozvoj matematické a čtenářské pregramotnosti, výuky cizích jazyků a polytechnického vzdělávání v předškolním vzdělávání</w:t>
            </w:r>
          </w:p>
        </w:tc>
      </w:tr>
      <w:tr w:rsidR="007129DB" w:rsidRPr="00A14872" w14:paraId="05D15D75" w14:textId="77777777" w:rsidTr="00436E13">
        <w:tc>
          <w:tcPr>
            <w:tcW w:w="2943" w:type="dxa"/>
            <w:vMerge/>
            <w:tcBorders>
              <w:left w:val="single" w:sz="8" w:space="0" w:color="4F81BD"/>
              <w:bottom w:val="single" w:sz="8" w:space="0" w:color="4F81BD"/>
            </w:tcBorders>
            <w:shd w:val="clear" w:color="auto" w:fill="FFFF99"/>
          </w:tcPr>
          <w:p w14:paraId="2A6B862E" w14:textId="77777777" w:rsidR="007129DB" w:rsidRPr="00A14872" w:rsidRDefault="007129DB" w:rsidP="00436E13">
            <w:pPr>
              <w:spacing w:before="60" w:after="6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075193" w14:textId="77777777" w:rsidR="007129DB" w:rsidRPr="00A14872" w:rsidRDefault="007129DB" w:rsidP="00436E1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 Podpora kreativity dětí, návyku občanských dovedností</w:t>
            </w:r>
            <w:r>
              <w:rPr>
                <w:rFonts w:ascii="Calibri" w:hAnsi="Calibri" w:cs="Calibri"/>
              </w:rPr>
              <w:br/>
              <w:t>a kompetencí, výchova k pohybu a zdravému životnímu stylu</w:t>
            </w:r>
          </w:p>
        </w:tc>
      </w:tr>
      <w:tr w:rsidR="007129DB" w:rsidRPr="00A14872" w14:paraId="578E9FC1" w14:textId="77777777" w:rsidTr="00436E13">
        <w:tc>
          <w:tcPr>
            <w:tcW w:w="2943" w:type="dxa"/>
            <w:vMerge w:val="restart"/>
            <w:shd w:val="clear" w:color="auto" w:fill="FFCC99"/>
            <w:vAlign w:val="center"/>
          </w:tcPr>
          <w:p w14:paraId="4BFAF817" w14:textId="77777777" w:rsidR="007129DB" w:rsidRPr="00A14872" w:rsidRDefault="007129DB" w:rsidP="00436E13">
            <w:pPr>
              <w:spacing w:before="60" w:after="60" w:line="276" w:lineRule="auto"/>
              <w:rPr>
                <w:rFonts w:ascii="Calibri" w:hAnsi="Calibri" w:cs="Calibri"/>
                <w:b/>
                <w:bCs/>
              </w:rPr>
            </w:pPr>
            <w:r w:rsidRPr="00A14872">
              <w:rPr>
                <w:rFonts w:ascii="Calibri" w:hAnsi="Calibri" w:cs="Calibri"/>
                <w:b/>
                <w:bCs/>
              </w:rPr>
              <w:t>2. Kvalitní, efektivní, dostupné a inkluzivní základní vzdělávání</w:t>
            </w:r>
          </w:p>
        </w:tc>
        <w:tc>
          <w:tcPr>
            <w:tcW w:w="6721" w:type="dxa"/>
            <w:shd w:val="clear" w:color="auto" w:fill="auto"/>
          </w:tcPr>
          <w:p w14:paraId="760C7919" w14:textId="77777777" w:rsidR="007129DB" w:rsidRPr="00A14872" w:rsidRDefault="007129DB" w:rsidP="00436E1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Rozvoj matematické gramotnosti a digitálních kompetencí dětí a žáků</w:t>
            </w:r>
          </w:p>
        </w:tc>
      </w:tr>
      <w:tr w:rsidR="007129DB" w:rsidRPr="00A14872" w14:paraId="73935B5B" w14:textId="77777777" w:rsidTr="00436E13">
        <w:tc>
          <w:tcPr>
            <w:tcW w:w="2943" w:type="dxa"/>
            <w:vMerge/>
            <w:shd w:val="clear" w:color="auto" w:fill="FFCC99"/>
          </w:tcPr>
          <w:p w14:paraId="159389B4" w14:textId="77777777" w:rsidR="007129DB" w:rsidRPr="00A14872" w:rsidRDefault="007129DB" w:rsidP="00436E13">
            <w:pPr>
              <w:spacing w:before="60" w:after="6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168905" w14:textId="77777777" w:rsidR="007129DB" w:rsidRPr="00A14872" w:rsidRDefault="007129DB" w:rsidP="00436E1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 Rozvoj čtenářské gramotnosti a kulturního povědomí</w:t>
            </w:r>
            <w:r>
              <w:rPr>
                <w:rFonts w:ascii="Calibri" w:hAnsi="Calibri" w:cs="Calibri"/>
              </w:rPr>
              <w:br/>
              <w:t>a vyjádření dětí a žáků</w:t>
            </w:r>
          </w:p>
        </w:tc>
      </w:tr>
      <w:tr w:rsidR="007129DB" w:rsidRPr="00A14872" w14:paraId="0D614BC8" w14:textId="77777777" w:rsidTr="00436E13">
        <w:tc>
          <w:tcPr>
            <w:tcW w:w="2943" w:type="dxa"/>
            <w:vMerge/>
            <w:shd w:val="clear" w:color="auto" w:fill="FFCC99"/>
          </w:tcPr>
          <w:p w14:paraId="7724AA64" w14:textId="77777777" w:rsidR="007129DB" w:rsidRPr="00A14872" w:rsidRDefault="007129DB" w:rsidP="00436E13">
            <w:pPr>
              <w:spacing w:before="60" w:after="6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A9B3BD" w14:textId="77777777" w:rsidR="007129DB" w:rsidRPr="00A14872" w:rsidRDefault="007129DB" w:rsidP="00436E1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 Rozvoj ostatních kompetencí dětí a žáků (podnikavost</w:t>
            </w:r>
            <w:r>
              <w:rPr>
                <w:rFonts w:ascii="Calibri" w:hAnsi="Calibri" w:cs="Calibri"/>
              </w:rPr>
              <w:br/>
              <w:t>a iniciativa, polytechnické vzdělávání, přírodní vědy, řemeslné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lastRenderedPageBreak/>
              <w:t>a technické obory, cizí jazyky, sociální a občanské kompetence)</w:t>
            </w:r>
          </w:p>
        </w:tc>
      </w:tr>
      <w:tr w:rsidR="007129DB" w:rsidRPr="00A14872" w14:paraId="2864BECC" w14:textId="77777777" w:rsidTr="00436E13">
        <w:tc>
          <w:tcPr>
            <w:tcW w:w="2943" w:type="dxa"/>
            <w:vMerge/>
            <w:shd w:val="clear" w:color="auto" w:fill="FFCC99"/>
          </w:tcPr>
          <w:p w14:paraId="68A4DD45" w14:textId="77777777" w:rsidR="007129DB" w:rsidRPr="00A14872" w:rsidRDefault="007129DB" w:rsidP="00436E13">
            <w:pPr>
              <w:spacing w:before="60" w:after="6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C980F4" w14:textId="77777777" w:rsidR="007129DB" w:rsidRDefault="007129DB" w:rsidP="00436E1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2.4 </w:t>
            </w:r>
            <w:r w:rsidRPr="00A14872">
              <w:rPr>
                <w:rFonts w:ascii="Calibri" w:hAnsi="Calibri" w:cs="Calibri"/>
              </w:rPr>
              <w:t>Podpora inkluzivního a společného vzdělávání</w:t>
            </w:r>
            <w:r>
              <w:rPr>
                <w:rFonts w:ascii="Calibri" w:hAnsi="Calibri" w:cs="Calibri"/>
              </w:rPr>
              <w:t>, vč. podpory dětí a žáků ohrožených školním neúspěchem</w:t>
            </w:r>
          </w:p>
        </w:tc>
      </w:tr>
      <w:tr w:rsidR="007129DB" w:rsidRPr="00A14872" w14:paraId="7BEC41C9" w14:textId="77777777" w:rsidTr="00436E13">
        <w:tc>
          <w:tcPr>
            <w:tcW w:w="2943" w:type="dxa"/>
            <w:vMerge/>
            <w:tcBorders>
              <w:bottom w:val="single" w:sz="8" w:space="0" w:color="4F81BD"/>
            </w:tcBorders>
            <w:shd w:val="clear" w:color="auto" w:fill="FFCC99"/>
          </w:tcPr>
          <w:p w14:paraId="3BF86DC1" w14:textId="77777777" w:rsidR="007129DB" w:rsidRPr="00A14872" w:rsidRDefault="007129DB" w:rsidP="00436E13">
            <w:pPr>
              <w:spacing w:before="60" w:after="6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975031" w14:textId="77777777" w:rsidR="007129DB" w:rsidRPr="00F317D8" w:rsidRDefault="007129DB" w:rsidP="00436E1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 Dostatečné odborné a personální kapacity pedagogických</w:t>
            </w:r>
            <w:r>
              <w:rPr>
                <w:rFonts w:ascii="Calibri" w:hAnsi="Calibri" w:cs="Calibri"/>
              </w:rPr>
              <w:br/>
              <w:t>a dalších odborných pracovníků</w:t>
            </w:r>
          </w:p>
        </w:tc>
      </w:tr>
      <w:tr w:rsidR="007129DB" w:rsidRPr="00A14872" w14:paraId="25D74436" w14:textId="77777777" w:rsidTr="00436E13">
        <w:tc>
          <w:tcPr>
            <w:tcW w:w="2943" w:type="dxa"/>
            <w:vMerge w:val="restart"/>
            <w:shd w:val="clear" w:color="auto" w:fill="D6E3BC"/>
            <w:vAlign w:val="center"/>
          </w:tcPr>
          <w:p w14:paraId="31A4C1FE" w14:textId="77777777" w:rsidR="007129DB" w:rsidRPr="00A14872" w:rsidRDefault="007129DB" w:rsidP="00436E13">
            <w:pPr>
              <w:spacing w:before="60" w:after="60" w:line="276" w:lineRule="auto"/>
              <w:rPr>
                <w:rFonts w:ascii="Calibri" w:hAnsi="Calibri" w:cs="Calibri"/>
                <w:b/>
                <w:bCs/>
              </w:rPr>
            </w:pPr>
            <w:r w:rsidRPr="00A14872">
              <w:rPr>
                <w:rFonts w:ascii="Calibri" w:hAnsi="Calibri" w:cs="Calibri"/>
                <w:b/>
                <w:bCs/>
              </w:rPr>
              <w:t>3. Vyspělá infrastruktura školských zařízení</w:t>
            </w:r>
            <w:r>
              <w:rPr>
                <w:rFonts w:ascii="Calibri" w:hAnsi="Calibri" w:cs="Calibri"/>
                <w:b/>
                <w:bCs/>
              </w:rPr>
              <w:t>, včetně infrastruktury neformálního vzdělávání</w:t>
            </w:r>
          </w:p>
        </w:tc>
        <w:tc>
          <w:tcPr>
            <w:tcW w:w="6721" w:type="dxa"/>
            <w:shd w:val="clear" w:color="auto" w:fill="auto"/>
          </w:tcPr>
          <w:p w14:paraId="18B2FE6C" w14:textId="77777777" w:rsidR="007129DB" w:rsidRPr="00A14872" w:rsidRDefault="007129DB" w:rsidP="00436E13">
            <w:pPr>
              <w:spacing w:line="240" w:lineRule="auto"/>
              <w:rPr>
                <w:rFonts w:ascii="Calibri" w:hAnsi="Calibri" w:cs="Calibri"/>
              </w:rPr>
            </w:pPr>
            <w:r w:rsidRPr="00A14872">
              <w:rPr>
                <w:rFonts w:ascii="Calibri" w:hAnsi="Calibri" w:cs="Calibri"/>
              </w:rPr>
              <w:t>3.1</w:t>
            </w:r>
            <w:r>
              <w:rPr>
                <w:rFonts w:ascii="Calibri" w:hAnsi="Calibri" w:cs="Calibri"/>
              </w:rPr>
              <w:t xml:space="preserve"> Moderní, kvalitní a fyzicky dostupná (bezbariérová) infrastruktura budov s přihlédnutím k potřebám společného vzdělávání a inkluze</w:t>
            </w:r>
          </w:p>
        </w:tc>
      </w:tr>
      <w:tr w:rsidR="007129DB" w:rsidRPr="00A14872" w14:paraId="7B983191" w14:textId="77777777" w:rsidTr="00436E13">
        <w:tc>
          <w:tcPr>
            <w:tcW w:w="2943" w:type="dxa"/>
            <w:vMerge/>
            <w:shd w:val="clear" w:color="auto" w:fill="D6E3BC"/>
          </w:tcPr>
          <w:p w14:paraId="4E609053" w14:textId="77777777" w:rsidR="007129DB" w:rsidRPr="00A14872" w:rsidRDefault="007129DB" w:rsidP="00436E13">
            <w:pPr>
              <w:spacing w:before="60" w:after="6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8DAFA5" w14:textId="77777777" w:rsidR="007129DB" w:rsidRPr="00A14872" w:rsidRDefault="007129DB" w:rsidP="00436E13">
            <w:pPr>
              <w:spacing w:line="240" w:lineRule="auto"/>
              <w:rPr>
                <w:rFonts w:ascii="Calibri" w:hAnsi="Calibri" w:cs="Calibri"/>
              </w:rPr>
            </w:pPr>
            <w:r w:rsidRPr="00A14872">
              <w:rPr>
                <w:rFonts w:ascii="Calibri" w:hAnsi="Calibri" w:cs="Calibri"/>
              </w:rPr>
              <w:t>3.2</w:t>
            </w:r>
            <w:r>
              <w:rPr>
                <w:rFonts w:ascii="Calibri" w:hAnsi="Calibri" w:cs="Calibri"/>
              </w:rPr>
              <w:t xml:space="preserve"> Moderní, fyzicky dostupné (bezbariérové) a kvalitně vybavené učebny pro rozvoj klíčových kompetencí a uplatnitelnost na trhu práce s přihlédnutím k potřebám společného vzdělávání a inkluze</w:t>
            </w:r>
          </w:p>
        </w:tc>
      </w:tr>
      <w:tr w:rsidR="007129DB" w:rsidRPr="00A14872" w14:paraId="503D1A72" w14:textId="77777777" w:rsidTr="00436E13">
        <w:tc>
          <w:tcPr>
            <w:tcW w:w="2943" w:type="dxa"/>
            <w:vMerge/>
            <w:tcBorders>
              <w:bottom w:val="single" w:sz="8" w:space="0" w:color="4F81BD"/>
            </w:tcBorders>
            <w:shd w:val="clear" w:color="auto" w:fill="D6E3BC"/>
          </w:tcPr>
          <w:p w14:paraId="18B285B5" w14:textId="77777777" w:rsidR="007129DB" w:rsidRPr="00A14872" w:rsidRDefault="007129DB" w:rsidP="00436E13">
            <w:pPr>
              <w:spacing w:before="60" w:after="6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C03850" w14:textId="77777777" w:rsidR="007129DB" w:rsidRPr="00A14872" w:rsidRDefault="007129DB" w:rsidP="00436E1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3.3 Funkční a bezpečné zázemí (jídelny, tělocvičny, šatny, apod.) </w:t>
            </w:r>
            <w:r w:rsidRPr="00DB0F43">
              <w:rPr>
                <w:rFonts w:ascii="Calibri" w:hAnsi="Calibri" w:cs="Calibri"/>
              </w:rPr>
              <w:t xml:space="preserve">a okolí školských </w:t>
            </w:r>
            <w:r>
              <w:rPr>
                <w:rFonts w:ascii="Calibri" w:hAnsi="Calibri" w:cs="Calibri"/>
              </w:rPr>
              <w:t>zařízení (hřiště, zahrady, spor</w:t>
            </w:r>
            <w:r w:rsidRPr="00DB0F43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o</w:t>
            </w:r>
            <w:r w:rsidRPr="00DB0F43">
              <w:rPr>
                <w:rFonts w:ascii="Calibri" w:hAnsi="Calibri" w:cs="Calibri"/>
              </w:rPr>
              <w:t>viště, apod.)</w:t>
            </w:r>
          </w:p>
        </w:tc>
      </w:tr>
      <w:tr w:rsidR="007129DB" w:rsidRPr="00A14872" w14:paraId="2C0716C2" w14:textId="77777777" w:rsidTr="00436E13">
        <w:tc>
          <w:tcPr>
            <w:tcW w:w="2943" w:type="dxa"/>
            <w:vMerge w:val="restart"/>
            <w:shd w:val="clear" w:color="auto" w:fill="BDD6EE" w:themeFill="accent5" w:themeFillTint="66"/>
            <w:vAlign w:val="center"/>
          </w:tcPr>
          <w:p w14:paraId="532C68E5" w14:textId="77777777" w:rsidR="007129DB" w:rsidRPr="00A14872" w:rsidRDefault="007129DB" w:rsidP="00436E13">
            <w:pPr>
              <w:spacing w:before="60" w:after="60" w:line="276" w:lineRule="auto"/>
              <w:rPr>
                <w:rFonts w:ascii="Calibri" w:hAnsi="Calibri" w:cs="Calibri"/>
                <w:b/>
                <w:bCs/>
              </w:rPr>
            </w:pPr>
            <w:r w:rsidRPr="00A14872">
              <w:rPr>
                <w:rFonts w:ascii="Calibri" w:hAnsi="Calibri" w:cs="Calibri"/>
                <w:b/>
                <w:bCs/>
              </w:rPr>
              <w:t>4. Moderní a populární neformální a zájmové vzdělávání</w:t>
            </w:r>
          </w:p>
        </w:tc>
        <w:tc>
          <w:tcPr>
            <w:tcW w:w="6721" w:type="dxa"/>
            <w:shd w:val="clear" w:color="auto" w:fill="auto"/>
          </w:tcPr>
          <w:p w14:paraId="69C0FF17" w14:textId="77777777" w:rsidR="007129DB" w:rsidRPr="00A14872" w:rsidRDefault="007129DB" w:rsidP="00436E1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Rozšíření nabídky zájmového a neformálního vzdělávání</w:t>
            </w:r>
          </w:p>
        </w:tc>
      </w:tr>
      <w:tr w:rsidR="007129DB" w:rsidRPr="00A14872" w14:paraId="68CA62A3" w14:textId="77777777" w:rsidTr="00436E13">
        <w:tc>
          <w:tcPr>
            <w:tcW w:w="2943" w:type="dxa"/>
            <w:vMerge/>
            <w:tcBorders>
              <w:bottom w:val="single" w:sz="8" w:space="0" w:color="4F81BD"/>
            </w:tcBorders>
            <w:shd w:val="clear" w:color="auto" w:fill="BDD6EE" w:themeFill="accent5" w:themeFillTint="66"/>
            <w:vAlign w:val="center"/>
          </w:tcPr>
          <w:p w14:paraId="2700DE8E" w14:textId="77777777" w:rsidR="007129DB" w:rsidRPr="00A14872" w:rsidRDefault="007129DB" w:rsidP="00436E13">
            <w:pPr>
              <w:spacing w:before="60" w:after="6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66AB66" w14:textId="77777777" w:rsidR="007129DB" w:rsidRPr="00A14872" w:rsidRDefault="007129DB" w:rsidP="00436E1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 Rozvoj pohybové zdatnosti, aktivního a zdravého životního stylu</w:t>
            </w:r>
          </w:p>
        </w:tc>
      </w:tr>
      <w:tr w:rsidR="007129DB" w:rsidRPr="00A14872" w14:paraId="129F55AF" w14:textId="77777777" w:rsidTr="00436E13">
        <w:tc>
          <w:tcPr>
            <w:tcW w:w="2943" w:type="dxa"/>
            <w:vMerge w:val="restart"/>
            <w:shd w:val="clear" w:color="auto" w:fill="FFE599" w:themeFill="accent4" w:themeFillTint="66"/>
            <w:vAlign w:val="center"/>
          </w:tcPr>
          <w:p w14:paraId="3736E759" w14:textId="77777777" w:rsidR="007129DB" w:rsidRPr="00A14872" w:rsidRDefault="007129DB" w:rsidP="00436E13">
            <w:pPr>
              <w:spacing w:before="60" w:after="60" w:line="276" w:lineRule="auto"/>
              <w:rPr>
                <w:rFonts w:ascii="Calibri" w:hAnsi="Calibri" w:cs="Calibri"/>
                <w:b/>
                <w:bCs/>
              </w:rPr>
            </w:pPr>
            <w:r w:rsidRPr="00A14872">
              <w:rPr>
                <w:rFonts w:ascii="Calibri" w:hAnsi="Calibri" w:cs="Calibri"/>
                <w:b/>
                <w:bCs/>
              </w:rPr>
              <w:t>5. Vzájemná podpora, spolupráce a sdílení informací mezi aktéry vzdělávání</w:t>
            </w:r>
          </w:p>
        </w:tc>
        <w:tc>
          <w:tcPr>
            <w:tcW w:w="6721" w:type="dxa"/>
            <w:shd w:val="clear" w:color="auto" w:fill="auto"/>
          </w:tcPr>
          <w:p w14:paraId="50561CE5" w14:textId="77777777" w:rsidR="007129DB" w:rsidRPr="00A14872" w:rsidRDefault="007129DB" w:rsidP="00436E13">
            <w:pPr>
              <w:spacing w:line="240" w:lineRule="auto"/>
              <w:rPr>
                <w:rFonts w:ascii="Calibri" w:hAnsi="Calibri" w:cs="Calibri"/>
              </w:rPr>
            </w:pPr>
            <w:r w:rsidRPr="00A14872">
              <w:rPr>
                <w:rFonts w:ascii="Calibri" w:hAnsi="Calibri" w:cs="Calibri"/>
              </w:rPr>
              <w:t>5.1</w:t>
            </w:r>
            <w:r>
              <w:rPr>
                <w:rFonts w:ascii="Calibri" w:hAnsi="Calibri" w:cs="Calibri"/>
              </w:rPr>
              <w:t xml:space="preserve"> Podpora vnitřní spolupráce, tj. spolupráce všech aktérů vzdělávání v území MAP ORP Louny</w:t>
            </w:r>
          </w:p>
        </w:tc>
      </w:tr>
      <w:tr w:rsidR="007129DB" w:rsidRPr="00A14872" w14:paraId="0F828B1C" w14:textId="77777777" w:rsidTr="00436E13">
        <w:tc>
          <w:tcPr>
            <w:tcW w:w="2943" w:type="dxa"/>
            <w:vMerge/>
            <w:shd w:val="clear" w:color="auto" w:fill="FFE599" w:themeFill="accent4" w:themeFillTint="66"/>
            <w:vAlign w:val="center"/>
          </w:tcPr>
          <w:p w14:paraId="05A6E1E9" w14:textId="77777777" w:rsidR="007129DB" w:rsidRPr="00A14872" w:rsidRDefault="007129DB" w:rsidP="00436E13">
            <w:pPr>
              <w:spacing w:before="60" w:after="6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35581F" w14:textId="77777777" w:rsidR="007129DB" w:rsidRPr="00A14872" w:rsidRDefault="007129DB" w:rsidP="00436E13">
            <w:pPr>
              <w:spacing w:line="240" w:lineRule="auto"/>
              <w:rPr>
                <w:rFonts w:ascii="Calibri" w:hAnsi="Calibri" w:cs="Calibri"/>
              </w:rPr>
            </w:pPr>
            <w:r w:rsidRPr="00A14872">
              <w:rPr>
                <w:rFonts w:ascii="Calibri" w:hAnsi="Calibri" w:cs="Calibri"/>
              </w:rPr>
              <w:t>5.2</w:t>
            </w:r>
            <w:r>
              <w:rPr>
                <w:rFonts w:ascii="Calibri" w:hAnsi="Calibri" w:cs="Calibri"/>
              </w:rPr>
              <w:t xml:space="preserve"> Rozvoj vnější spolupráce, tj. spolupráce s aktéry vzdělávání  v území dalších MAP vč. spolupráce mezinárodní</w:t>
            </w:r>
          </w:p>
        </w:tc>
      </w:tr>
      <w:tr w:rsidR="007129DB" w:rsidRPr="00A14872" w14:paraId="40585907" w14:textId="77777777" w:rsidTr="00436E13">
        <w:tc>
          <w:tcPr>
            <w:tcW w:w="2943" w:type="dxa"/>
            <w:vMerge/>
            <w:tcBorders>
              <w:bottom w:val="single" w:sz="8" w:space="0" w:color="4F81BD"/>
            </w:tcBorders>
            <w:shd w:val="clear" w:color="auto" w:fill="FFE599" w:themeFill="accent4" w:themeFillTint="66"/>
            <w:vAlign w:val="center"/>
          </w:tcPr>
          <w:p w14:paraId="1E1F6FBD" w14:textId="77777777" w:rsidR="007129DB" w:rsidRPr="00A14872" w:rsidRDefault="007129DB" w:rsidP="00436E13">
            <w:pPr>
              <w:spacing w:before="60" w:after="60"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2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0E72D6" w14:textId="77777777" w:rsidR="007129DB" w:rsidRPr="00A14872" w:rsidRDefault="007129DB" w:rsidP="00436E1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 Podpora kvalitního kariérového poradenství</w:t>
            </w:r>
          </w:p>
        </w:tc>
      </w:tr>
    </w:tbl>
    <w:p w14:paraId="185C40DB" w14:textId="77777777" w:rsidR="007129DB" w:rsidRDefault="007129DB"/>
    <w:sectPr w:rsidR="0071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912D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CD0261"/>
    <w:multiLevelType w:val="multilevel"/>
    <w:tmpl w:val="F1889A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DB"/>
    <w:rsid w:val="00063B9C"/>
    <w:rsid w:val="004D47F1"/>
    <w:rsid w:val="007129DB"/>
    <w:rsid w:val="00B4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B8D7"/>
  <w15:chartTrackingRefBased/>
  <w15:docId w15:val="{348C476A-C72A-438B-9453-24EE8BE7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9DB"/>
    <w:pPr>
      <w:widowControl w:val="0"/>
      <w:spacing w:after="0" w:line="288" w:lineRule="auto"/>
    </w:pPr>
    <w:rPr>
      <w:rFonts w:ascii="Arial" w:eastAsia="Arial" w:hAnsi="Arial" w:cs="Times New Roman"/>
      <w:noProof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29DB"/>
    <w:pPr>
      <w:keepNext/>
      <w:numPr>
        <w:numId w:val="1"/>
      </w:numPr>
      <w:pBdr>
        <w:bottom w:val="single" w:sz="12" w:space="1" w:color="365F91"/>
      </w:pBdr>
      <w:spacing w:before="240" w:after="60"/>
      <w:outlineLvl w:val="0"/>
    </w:pPr>
    <w:rPr>
      <w:rFonts w:ascii="Cambria" w:eastAsia="Times New Roman" w:hAnsi="Cambria"/>
      <w:b/>
      <w:bCs/>
      <w:color w:val="365F91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7129DB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7129D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7129DB"/>
    <w:pPr>
      <w:keepNext/>
      <w:numPr>
        <w:ilvl w:val="3"/>
        <w:numId w:val="1"/>
      </w:numPr>
      <w:spacing w:before="240" w:after="60"/>
      <w:outlineLvl w:val="3"/>
    </w:pPr>
    <w:rPr>
      <w:rFonts w:asciiTheme="majorHAnsi" w:eastAsia="Times New Roman" w:hAnsiTheme="majorHAnsi"/>
      <w:b/>
      <w:bCs/>
      <w:color w:val="365F91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7129DB"/>
    <w:pPr>
      <w:numPr>
        <w:ilvl w:val="4"/>
        <w:numId w:val="1"/>
      </w:numPr>
      <w:spacing w:before="240" w:after="60"/>
      <w:outlineLvl w:val="4"/>
    </w:pPr>
    <w:rPr>
      <w:rFonts w:asciiTheme="majorHAnsi" w:eastAsia="Times New Roman" w:hAnsiTheme="majorHAnsi"/>
      <w:bCs/>
      <w:i/>
      <w:iCs/>
      <w:color w:val="365F91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7129DB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7129DB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7129DB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7129DB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9DB"/>
    <w:rPr>
      <w:rFonts w:ascii="Cambria" w:eastAsia="Times New Roman" w:hAnsi="Cambria" w:cs="Times New Roman"/>
      <w:b/>
      <w:bCs/>
      <w:noProof/>
      <w:color w:val="365F91"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129DB"/>
    <w:rPr>
      <w:rFonts w:ascii="Cambria" w:eastAsia="Times New Roman" w:hAnsi="Cambria" w:cs="Times New Roman"/>
      <w:b/>
      <w:bCs/>
      <w:i/>
      <w:iCs/>
      <w:noProof/>
      <w:color w:val="365F91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129DB"/>
    <w:rPr>
      <w:rFonts w:ascii="Cambria" w:eastAsia="Times New Roman" w:hAnsi="Cambria" w:cs="Times New Roman"/>
      <w:b/>
      <w:bCs/>
      <w:noProof/>
      <w:color w:val="365F9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129DB"/>
    <w:rPr>
      <w:rFonts w:asciiTheme="majorHAnsi" w:eastAsia="Times New Roman" w:hAnsiTheme="majorHAnsi" w:cs="Times New Roman"/>
      <w:b/>
      <w:bCs/>
      <w:noProof/>
      <w:color w:val="365F91"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129DB"/>
    <w:rPr>
      <w:rFonts w:asciiTheme="majorHAnsi" w:eastAsia="Times New Roman" w:hAnsiTheme="majorHAnsi" w:cs="Times New Roman"/>
      <w:bCs/>
      <w:i/>
      <w:iCs/>
      <w:noProof/>
      <w:color w:val="365F91"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129DB"/>
    <w:rPr>
      <w:rFonts w:ascii="Calibri" w:eastAsia="Times New Roman" w:hAnsi="Calibri" w:cs="Times New Roman"/>
      <w:b/>
      <w:bCs/>
      <w:noProof/>
      <w:lang w:eastAsia="cs-CZ"/>
    </w:rPr>
  </w:style>
  <w:style w:type="character" w:customStyle="1" w:styleId="Nadpis7Char">
    <w:name w:val="Nadpis 7 Char"/>
    <w:basedOn w:val="Standardnpsmoodstavce"/>
    <w:link w:val="Nadpis7"/>
    <w:rsid w:val="007129DB"/>
    <w:rPr>
      <w:rFonts w:ascii="Calibri" w:eastAsia="Times New Roman" w:hAnsi="Calibri" w:cs="Times New Roman"/>
      <w:noProof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129DB"/>
    <w:rPr>
      <w:rFonts w:ascii="Calibri" w:eastAsia="Times New Roman" w:hAnsi="Calibri" w:cs="Times New Roman"/>
      <w:i/>
      <w:iCs/>
      <w:noProof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129DB"/>
    <w:rPr>
      <w:rFonts w:ascii="Cambria" w:eastAsia="Times New Roman" w:hAnsi="Cambria" w:cs="Times New Roman"/>
      <w:noProof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9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9DB"/>
    <w:rPr>
      <w:rFonts w:ascii="Segoe UI" w:eastAsia="Arial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pisilovamapii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</dc:creator>
  <cp:keywords/>
  <dc:description/>
  <cp:lastModifiedBy> </cp:lastModifiedBy>
  <cp:revision>2</cp:revision>
  <dcterms:created xsi:type="dcterms:W3CDTF">2020-09-25T10:54:00Z</dcterms:created>
  <dcterms:modified xsi:type="dcterms:W3CDTF">2020-09-25T10:54:00Z</dcterms:modified>
</cp:coreProperties>
</file>